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DC1" w:rsidRDefault="00A1425E" w:rsidP="00A1425E">
      <w:pPr>
        <w:pStyle w:val="Title"/>
      </w:pPr>
      <w:r>
        <w:t>Amos</w:t>
      </w:r>
    </w:p>
    <w:p w:rsidR="00DC62BB" w:rsidRDefault="00DC62BB" w:rsidP="00FA4A1A">
      <w:pPr>
        <w:pStyle w:val="Heading1"/>
      </w:pPr>
      <w:r>
        <w:t>Introduction</w:t>
      </w:r>
    </w:p>
    <w:p w:rsidR="00DC62BB" w:rsidRDefault="00DC62BB" w:rsidP="00DC62BB"/>
    <w:p w:rsidR="00DB4C6F" w:rsidRDefault="00DB4C6F" w:rsidP="00DB4C6F">
      <w:pPr>
        <w:pStyle w:val="Heading2"/>
      </w:pPr>
      <w:r>
        <w:t>A Message from God in a Context</w:t>
      </w:r>
    </w:p>
    <w:p w:rsidR="00F62879" w:rsidRDefault="00DC62BB" w:rsidP="00DC62BB">
      <w:r>
        <w:t>Like Hosea (and Jonah), Amos preached in Ephraim, but like Joel (and Obadiah and Micah), he came from Judah. Lik</w:t>
      </w:r>
      <w:r w:rsidR="00A52464">
        <w:t xml:space="preserve">e Hosea, he preached </w:t>
      </w:r>
      <w:r>
        <w:t>during the time of Jeroboam II, but the introduction to his scroll also notes who was king of Judah at the time, w</w:t>
      </w:r>
      <w:r w:rsidR="00720079">
        <w:t>hich is an in initial pointer</w:t>
      </w:r>
      <w:r>
        <w:t xml:space="preserve"> that his message was taken to Judah in due course</w:t>
      </w:r>
      <w:r w:rsidR="00720079">
        <w:t>, like Hosea’s</w:t>
      </w:r>
      <w:r>
        <w:t>. Like Hosea, he becomes part of his messag</w:t>
      </w:r>
      <w:r w:rsidR="00F62879">
        <w:t>e (7:10-17)—in his case,</w:t>
      </w:r>
      <w:r>
        <w:t xml:space="preserve"> the way Ephraim treats him expresses the way it treats Yahweh.</w:t>
      </w:r>
      <w:r w:rsidR="00DB3F00">
        <w:t xml:space="preserve"> Unlike Hosea, the focus of message lies not on the faithless nature of Ephraim’s worship or on its faithless political policies but</w:t>
      </w:r>
      <w:r w:rsidR="00F62879">
        <w:t xml:space="preserve"> on wrongdoing in within the community, in particular </w:t>
      </w:r>
      <w:r w:rsidR="00DB3F00">
        <w:t>on</w:t>
      </w:r>
      <w:r w:rsidR="00720079">
        <w:t xml:space="preserve"> a failure to exercise power in a way that expresses mutual faithfulness, which compromises Ephraim’s wholehearted worship in a different way.</w:t>
      </w:r>
    </w:p>
    <w:p w:rsidR="00B75539" w:rsidRDefault="00720079" w:rsidP="00DC62BB">
      <w:r>
        <w:t>The</w:t>
      </w:r>
      <w:r w:rsidR="00DB3F00">
        <w:t xml:space="preserve"> difference</w:t>
      </w:r>
      <w:r>
        <w:t>s over against Hosea reflect</w:t>
      </w:r>
      <w:r w:rsidR="00DB3F00">
        <w:t xml:space="preserve"> a difference in </w:t>
      </w:r>
      <w:r w:rsidR="0073428B">
        <w:t>the time in which he prophes</w:t>
      </w:r>
      <w:r w:rsidR="00DB3F00">
        <w:t xml:space="preserve">ies. </w:t>
      </w:r>
      <w:r>
        <w:t xml:space="preserve">Whereas </w:t>
      </w:r>
      <w:r w:rsidR="00DB3F00">
        <w:t>Hosea preach</w:t>
      </w:r>
      <w:r w:rsidR="00F62879">
        <w:t>es in the context of the later</w:t>
      </w:r>
      <w:r w:rsidR="00DB3F00">
        <w:t xml:space="preserve"> political situation of the last three decades of Ephraim’s life, </w:t>
      </w:r>
      <w:r>
        <w:t>from about the 750s to the 720s,</w:t>
      </w:r>
      <w:r w:rsidR="00DB3F00">
        <w:t xml:space="preserve"> Amos p</w:t>
      </w:r>
      <w:r w:rsidR="00A2055E">
        <w:t>reaches only at</w:t>
      </w:r>
      <w:r w:rsidR="00DB3F00">
        <w:t xml:space="preserve"> the</w:t>
      </w:r>
      <w:r>
        <w:t xml:space="preserve"> very beginning of that period. T</w:t>
      </w:r>
      <w:r w:rsidR="00A2055E">
        <w:t>he period</w:t>
      </w:r>
      <w:r w:rsidR="00A2055E" w:rsidRPr="00A2055E">
        <w:t xml:space="preserve"> of Jeroboam and </w:t>
      </w:r>
      <w:proofErr w:type="spellStart"/>
      <w:r w:rsidR="00A2055E" w:rsidRPr="00A2055E">
        <w:t>Uzziah</w:t>
      </w:r>
      <w:proofErr w:type="spellEnd"/>
      <w:r w:rsidR="00240C1B">
        <w:t xml:space="preserve"> in the first half of the eighth century</w:t>
      </w:r>
      <w:r>
        <w:t xml:space="preserve"> precedes </w:t>
      </w:r>
      <w:r w:rsidR="00DB3F00">
        <w:t>Assyria</w:t>
      </w:r>
      <w:r>
        <w:t>’s starting to take</w:t>
      </w:r>
      <w:r w:rsidR="00DB3F00">
        <w:t xml:space="preserve"> an interest in affairs in Syria-Palestine. </w:t>
      </w:r>
      <w:r w:rsidR="00F62879">
        <w:t>It i</w:t>
      </w:r>
      <w:r w:rsidR="0073428B">
        <w:t xml:space="preserve">s thus a time of stability and security, and of more settled relationships with both Aram and Judah. </w:t>
      </w:r>
      <w:r>
        <w:t>But it is also (Amos indicates) a</w:t>
      </w:r>
      <w:r w:rsidR="00B75539">
        <w:t xml:space="preserve"> time in which not everyone shared in national prosperity and in which people with power, shrewdness,</w:t>
      </w:r>
      <w:r>
        <w:t xml:space="preserve"> and resources a</w:t>
      </w:r>
      <w:r w:rsidR="00B75539">
        <w:t>re able to improve their own position further at the expense of people with less power, shrewdness, and resources.</w:t>
      </w:r>
    </w:p>
    <w:p w:rsidR="00720079" w:rsidRPr="00720079" w:rsidRDefault="00720079" w:rsidP="00720079">
      <w:r>
        <w:t>Hosea and Amos may</w:t>
      </w:r>
      <w:r w:rsidR="00240C1B">
        <w:t xml:space="preserve"> have overlapped</w:t>
      </w:r>
      <w:r w:rsidR="00A2055E">
        <w:t>, but we have no record of their meeting and there is no indication of their knowing each other’s message. Possibly Hosea stayed in the capit</w:t>
      </w:r>
      <w:r>
        <w:t>al, Samaria, and Amos stayed in</w:t>
      </w:r>
      <w:r w:rsidR="00A2055E">
        <w:t xml:space="preserve"> </w:t>
      </w:r>
      <w:r>
        <w:t xml:space="preserve">the sanctuary town, </w:t>
      </w:r>
      <w:r w:rsidR="00A2055E">
        <w:t>Bet</w:t>
      </w:r>
      <w:r w:rsidR="00450CE1">
        <w:t>h-el, nearer home (cf. 7:10-17), where h</w:t>
      </w:r>
      <w:r w:rsidR="00450CE1" w:rsidRPr="00450CE1">
        <w:t xml:space="preserve">e could find a hearing both in the sanctuary and in </w:t>
      </w:r>
      <w:r w:rsidR="00450CE1">
        <w:t>the public square</w:t>
      </w:r>
      <w:r w:rsidR="00450CE1" w:rsidRPr="00450CE1">
        <w:t>.</w:t>
      </w:r>
      <w:r w:rsidR="00450CE1">
        <w:t xml:space="preserve"> He</w:t>
      </w:r>
      <w:r>
        <w:t xml:space="preserve"> would be able to reach</w:t>
      </w:r>
      <w:r w:rsidR="00A52464">
        <w:t xml:space="preserve"> </w:t>
      </w:r>
      <w:r w:rsidR="00450CE1">
        <w:t xml:space="preserve">the </w:t>
      </w:r>
      <w:r w:rsidR="00A52464">
        <w:t>Samaria</w:t>
      </w:r>
      <w:r w:rsidR="00450CE1">
        <w:t>ns, and specifically</w:t>
      </w:r>
      <w:r>
        <w:t xml:space="preserve"> the members of the administration and other key people,</w:t>
      </w:r>
      <w:r w:rsidR="00A52464">
        <w:t xml:space="preserve"> when they made their regular visits to their nearest sanctuary at Beth-el.</w:t>
      </w:r>
      <w:r w:rsidRPr="00720079">
        <w:t xml:space="preserve"> </w:t>
      </w:r>
      <w:r>
        <w:t xml:space="preserve"> </w:t>
      </w:r>
    </w:p>
    <w:p w:rsidR="00DB4C6F" w:rsidRPr="00450CE1" w:rsidRDefault="00450CE1" w:rsidP="00450CE1">
      <w:r>
        <w:t xml:space="preserve">In English Bibles </w:t>
      </w:r>
      <w:r w:rsidR="00E0090C">
        <w:t xml:space="preserve">Amos comes </w:t>
      </w:r>
      <w:r>
        <w:t xml:space="preserve">only </w:t>
      </w:r>
      <w:r w:rsidR="00E0090C">
        <w:t xml:space="preserve">third in the Twelve Prophets, and </w:t>
      </w:r>
      <w:r>
        <w:t xml:space="preserve">thus </w:t>
      </w:r>
      <w:r w:rsidR="00E0090C">
        <w:t>way behind Isaiah, Jeremiah, Ezekiel, and Daniel (not so far behind in the different orders in the Hebrew Bible and the Greek Bible, but still behind). Yet he was the first prophet whose messages were collected into a scroll. As far as we know, he was the first prophet to confront either Ephraim or Judah as a whole with a fundamental critique of its life</w:t>
      </w:r>
      <w:r w:rsidR="008B232D">
        <w:t xml:space="preserve"> and worship</w:t>
      </w:r>
      <w:r w:rsidR="00E0090C">
        <w:t xml:space="preserve">, with a declaration that Yahweh intended to bring terrible calamity to the </w:t>
      </w:r>
      <w:proofErr w:type="gramStart"/>
      <w:r w:rsidR="00E0090C">
        <w:t>nation,</w:t>
      </w:r>
      <w:proofErr w:type="gramEnd"/>
      <w:r w:rsidR="00E0090C">
        <w:t xml:space="preserve"> and with an exhortation therefore to have </w:t>
      </w:r>
      <w:r w:rsidR="008B232D">
        <w:t xml:space="preserve">real </w:t>
      </w:r>
      <w:r w:rsidR="00E0090C">
        <w:t>recourse</w:t>
      </w:r>
      <w:r w:rsidR="008B232D">
        <w:t xml:space="preserve"> to him. </w:t>
      </w:r>
      <w:r w:rsidR="008B232D">
        <w:rPr>
          <w:rFonts w:eastAsia="Times New Roman"/>
        </w:rPr>
        <w:t>Over against Elijah and</w:t>
      </w:r>
      <w:r w:rsidR="00DB4C6F">
        <w:rPr>
          <w:rFonts w:eastAsia="Times New Roman"/>
        </w:rPr>
        <w:t xml:space="preserve"> Elisha and Hosea and Isaiah,</w:t>
      </w:r>
    </w:p>
    <w:p w:rsidR="00DB4C6F" w:rsidRDefault="00DB4C6F" w:rsidP="00DB4C6F">
      <w:pPr>
        <w:pStyle w:val="Quote"/>
        <w:rPr>
          <w:rFonts w:eastAsia="Times New Roman"/>
        </w:rPr>
      </w:pPr>
    </w:p>
    <w:p w:rsidR="00DB4C6F" w:rsidRDefault="00DB4C6F" w:rsidP="00DB4C6F">
      <w:pPr>
        <w:pStyle w:val="Quote"/>
        <w:rPr>
          <w:rFonts w:eastAsia="Times New Roman"/>
        </w:rPr>
      </w:pPr>
      <w:proofErr w:type="gramStart"/>
      <w:r>
        <w:rPr>
          <w:rFonts w:eastAsia="Times New Roman"/>
        </w:rPr>
        <w:t>h</w:t>
      </w:r>
      <w:r w:rsidRPr="00D45F37">
        <w:rPr>
          <w:rFonts w:eastAsia="Times New Roman"/>
        </w:rPr>
        <w:t>is</w:t>
      </w:r>
      <w:proofErr w:type="gramEnd"/>
      <w:r w:rsidRPr="00D45F37">
        <w:rPr>
          <w:rFonts w:eastAsia="Times New Roman"/>
        </w:rPr>
        <w:t xml:space="preserve"> particular contribution to the biblical message is that the affair of God is the affair of man; the affair of the fellow-man who is so severely and constantly hurt by man, and so inflexibly and relentlessly championed and defended by God. In the history of the active exposition of the Bible it is not for nothing that on the one hand Amos has been so frequently neglected and that on the other he has been the classical biblical witness for all the movements in which the conscience of the Church has been reawakened in this </w:t>
      </w:r>
      <w:r w:rsidRPr="00D45F37">
        <w:rPr>
          <w:rFonts w:eastAsia="Times New Roman"/>
        </w:rPr>
        <w:lastRenderedPageBreak/>
        <w:t>direction, and therefore to a repudiation of the base and dangerous overlooking of this basic element in Christian truth and the revealed Word of God Himself.</w:t>
      </w:r>
      <w:r>
        <w:rPr>
          <w:rStyle w:val="FootnoteReference"/>
          <w:rFonts w:eastAsia="Times New Roman"/>
        </w:rPr>
        <w:footnoteReference w:id="1"/>
      </w:r>
    </w:p>
    <w:p w:rsidR="00DB4C6F" w:rsidRDefault="00DB4C6F" w:rsidP="00DB4C6F">
      <w:pPr>
        <w:pStyle w:val="Heading2"/>
      </w:pPr>
      <w:r>
        <w:t>The Rhetoric</w:t>
      </w:r>
    </w:p>
    <w:p w:rsidR="00DC62BB" w:rsidRDefault="00392D70" w:rsidP="00DC62BB">
      <w:r w:rsidRPr="00392D70">
        <w:t xml:space="preserve">Amos was a well-to-do </w:t>
      </w:r>
      <w:r>
        <w:t xml:space="preserve">sheep-farmer (1:1) </w:t>
      </w:r>
      <w:r w:rsidRPr="00392D70">
        <w:t xml:space="preserve">who was </w:t>
      </w:r>
      <w:r>
        <w:t xml:space="preserve">also </w:t>
      </w:r>
      <w:r w:rsidRPr="00392D70">
        <w:t>well-acquainted with international aff</w:t>
      </w:r>
      <w:r>
        <w:t xml:space="preserve">airs and was good with words. Even as a foreigner, then, he could relate on an equal basis with the well-to-do professional people, the priesthood, and the administration in Ephraim. It’s therefore not so difficult for the kind of people who write and read commentaries on Amos to relate to what he has to say. </w:t>
      </w:r>
      <w:r w:rsidR="00450CE1">
        <w:t>We are not on his side; h</w:t>
      </w:r>
      <w:r>
        <w:t>e is confronting people like us.</w:t>
      </w:r>
      <w:r w:rsidR="00450CE1">
        <w:t xml:space="preserve"> His words are </w:t>
      </w:r>
      <w:r w:rsidR="00DC62BB">
        <w:t>something he “saw,” which fits the way he is described as having visions (7:1-9; 8:1-3).</w:t>
      </w:r>
      <w:r w:rsidR="00450CE1">
        <w:t xml:space="preserve"> He is </w:t>
      </w:r>
      <w:r w:rsidR="00DB3F00">
        <w:t>the most skilled rhetorician among the Prophets</w:t>
      </w:r>
      <w:r w:rsidR="00A2055E">
        <w:t xml:space="preserve"> in the sense that he is gifted in the way he goes about seeking to persuade </w:t>
      </w:r>
      <w:r w:rsidR="00A56BA1">
        <w:t>people to respond to his message.</w:t>
      </w:r>
      <w:r w:rsidR="00E67D7B">
        <w:rPr>
          <w:rStyle w:val="FootnoteReference"/>
        </w:rPr>
        <w:footnoteReference w:id="2"/>
      </w:r>
      <w:r w:rsidR="00A56BA1">
        <w:t xml:space="preserve"> </w:t>
      </w:r>
      <w:r>
        <w:t>He has a great gift for irony.</w:t>
      </w:r>
    </w:p>
    <w:p w:rsidR="00A56BA1" w:rsidRDefault="00A56BA1" w:rsidP="00DC62BB"/>
    <w:p w:rsidR="00A56BA1" w:rsidRDefault="00A56BA1" w:rsidP="00A56BA1">
      <w:pPr>
        <w:pStyle w:val="ListParagraph"/>
        <w:numPr>
          <w:ilvl w:val="0"/>
          <w:numId w:val="3"/>
        </w:numPr>
        <w:ind w:left="720"/>
      </w:pPr>
      <w:r>
        <w:t>He declares judgment on the nations around, and on Judah—but he is softening up Ephraim for when he declares its judgment (1:3—2:16).</w:t>
      </w:r>
    </w:p>
    <w:p w:rsidR="00A56BA1" w:rsidRDefault="00A56BA1" w:rsidP="00A56BA1">
      <w:pPr>
        <w:pStyle w:val="ListParagraph"/>
        <w:numPr>
          <w:ilvl w:val="0"/>
          <w:numId w:val="3"/>
        </w:numPr>
        <w:ind w:left="720"/>
      </w:pPr>
      <w:r>
        <w:t>He affirms that Yahweh has acknowledged Israel—but he is softening up the people for a declaration that he is going to attend to them (3:2).</w:t>
      </w:r>
    </w:p>
    <w:p w:rsidR="00A56BA1" w:rsidRDefault="00F62879" w:rsidP="00A56BA1">
      <w:pPr>
        <w:pStyle w:val="ListParagraph"/>
        <w:numPr>
          <w:ilvl w:val="0"/>
          <w:numId w:val="3"/>
        </w:numPr>
        <w:ind w:left="720"/>
      </w:pPr>
      <w:r>
        <w:t xml:space="preserve">He asks </w:t>
      </w:r>
      <w:r w:rsidR="00A56BA1">
        <w:t>questions (3:3-8).</w:t>
      </w:r>
    </w:p>
    <w:p w:rsidR="00A56BA1" w:rsidRDefault="00A56BA1" w:rsidP="00A56BA1">
      <w:pPr>
        <w:pStyle w:val="ListParagraph"/>
        <w:numPr>
          <w:ilvl w:val="0"/>
          <w:numId w:val="3"/>
        </w:numPr>
        <w:ind w:left="720"/>
      </w:pPr>
      <w:r>
        <w:t>He has a worrying doctrine of the remnant (3:12).</w:t>
      </w:r>
    </w:p>
    <w:p w:rsidR="00A56BA1" w:rsidRDefault="00A56BA1" w:rsidP="00A56BA1">
      <w:pPr>
        <w:pStyle w:val="ListParagraph"/>
        <w:numPr>
          <w:ilvl w:val="0"/>
          <w:numId w:val="3"/>
        </w:numPr>
        <w:ind w:left="720"/>
      </w:pPr>
      <w:r>
        <w:t>He invites people to worship—in order to sin (4:4-5; cf. 5:4-6, 14-15).</w:t>
      </w:r>
    </w:p>
    <w:p w:rsidR="00A56BA1" w:rsidRDefault="00A56BA1" w:rsidP="00A56BA1">
      <w:pPr>
        <w:pStyle w:val="ListParagraph"/>
        <w:numPr>
          <w:ilvl w:val="0"/>
          <w:numId w:val="3"/>
        </w:numPr>
        <w:ind w:left="720"/>
      </w:pPr>
      <w:r>
        <w:t>He invites Ephraim</w:t>
      </w:r>
      <w:r w:rsidR="00450CE1">
        <w:t xml:space="preserve"> to listen to a funeral dirge—one that</w:t>
      </w:r>
      <w:r>
        <w:t xml:space="preserve"> mark</w:t>
      </w:r>
      <w:r w:rsidR="00450CE1">
        <w:t>s</w:t>
      </w:r>
      <w:r>
        <w:t xml:space="preserve"> its own death (5:1-2). </w:t>
      </w:r>
    </w:p>
    <w:p w:rsidR="00A56BA1" w:rsidRDefault="00A56BA1" w:rsidP="00A56BA1">
      <w:pPr>
        <w:pStyle w:val="ListParagraph"/>
        <w:numPr>
          <w:ilvl w:val="0"/>
          <w:numId w:val="3"/>
        </w:numPr>
        <w:ind w:left="720"/>
      </w:pPr>
      <w:r>
        <w:t xml:space="preserve">He </w:t>
      </w:r>
      <w:r w:rsidR="00450CE1">
        <w:t>turns upside down people’s</w:t>
      </w:r>
      <w:r w:rsidR="008467C4">
        <w:t xml:space="preserve"> expectations of Yahweh’s day (5:18-20).</w:t>
      </w:r>
    </w:p>
    <w:p w:rsidR="008467C4" w:rsidRDefault="008467C4" w:rsidP="00A56BA1">
      <w:pPr>
        <w:pStyle w:val="ListParagraph"/>
        <w:numPr>
          <w:ilvl w:val="0"/>
          <w:numId w:val="3"/>
        </w:numPr>
        <w:ind w:left="720"/>
      </w:pPr>
      <w:r>
        <w:t>He turns upside down their assumptions about the importance of worship (5:21-25).</w:t>
      </w:r>
    </w:p>
    <w:p w:rsidR="008467C4" w:rsidRDefault="008467C4" w:rsidP="00A56BA1">
      <w:pPr>
        <w:pStyle w:val="ListParagraph"/>
        <w:numPr>
          <w:ilvl w:val="0"/>
          <w:numId w:val="3"/>
        </w:numPr>
        <w:ind w:left="720"/>
      </w:pPr>
      <w:r>
        <w:t>He takes up a prophet’s vocation to pray, but then puts it down (7:1-9; 8:1-3).</w:t>
      </w:r>
    </w:p>
    <w:p w:rsidR="008467C4" w:rsidRDefault="00450CE1" w:rsidP="00A56BA1">
      <w:pPr>
        <w:pStyle w:val="ListParagraph"/>
        <w:numPr>
          <w:ilvl w:val="0"/>
          <w:numId w:val="3"/>
        </w:numPr>
        <w:ind w:left="720"/>
      </w:pPr>
      <w:r>
        <w:t>He turns upside down people’s</w:t>
      </w:r>
      <w:r w:rsidR="008467C4">
        <w:t xml:space="preserve"> assumptions about what makes someone a prophet (7:10-17).</w:t>
      </w:r>
    </w:p>
    <w:p w:rsidR="008467C4" w:rsidRDefault="008467C4" w:rsidP="00A56BA1">
      <w:pPr>
        <w:pStyle w:val="ListParagraph"/>
        <w:numPr>
          <w:ilvl w:val="0"/>
          <w:numId w:val="3"/>
        </w:numPr>
        <w:ind w:left="720"/>
      </w:pPr>
      <w:r>
        <w:t>He turns into bad news the fact that we are never beyond Yahweh’s reach (9:1-6).</w:t>
      </w:r>
    </w:p>
    <w:p w:rsidR="008467C4" w:rsidRDefault="008467C4" w:rsidP="00A56BA1">
      <w:pPr>
        <w:pStyle w:val="ListParagraph"/>
        <w:numPr>
          <w:ilvl w:val="0"/>
          <w:numId w:val="3"/>
        </w:numPr>
        <w:ind w:left="720"/>
      </w:pPr>
      <w:r>
        <w:t>He denies the uniqueness of Yahweh’s having brought Israel out of Egypt (9:7).</w:t>
      </w:r>
    </w:p>
    <w:p w:rsidR="008467C4" w:rsidRDefault="008467C4" w:rsidP="00A56BA1">
      <w:pPr>
        <w:pStyle w:val="ListParagraph"/>
        <w:numPr>
          <w:ilvl w:val="0"/>
          <w:numId w:val="3"/>
        </w:numPr>
        <w:ind w:left="720"/>
      </w:pPr>
      <w:r>
        <w:t xml:space="preserve">Yet when you think </w:t>
      </w:r>
      <w:proofErr w:type="gramStart"/>
      <w:r>
        <w:t>it’s</w:t>
      </w:r>
      <w:proofErr w:type="gramEnd"/>
      <w:r>
        <w:t xml:space="preserve"> all bad news, he also reverses that assumption (9:8-15).</w:t>
      </w:r>
    </w:p>
    <w:p w:rsidR="00A56BA1" w:rsidRDefault="00A56BA1" w:rsidP="00A56BA1"/>
    <w:p w:rsidR="00A56BA1" w:rsidRDefault="00450CE1" w:rsidP="00A56BA1">
      <w:pPr>
        <w:pStyle w:val="PlainText"/>
      </w:pPr>
      <w:r>
        <w:t>So h</w:t>
      </w:r>
      <w:r w:rsidR="00A56BA1">
        <w:t xml:space="preserve">e is a gifted communicator, but </w:t>
      </w:r>
      <w:r w:rsidR="00B34722">
        <w:t xml:space="preserve">he is </w:t>
      </w:r>
      <w:r w:rsidR="007D31F2">
        <w:t xml:space="preserve">a failure. He is </w:t>
      </w:r>
      <w:r w:rsidR="00A56BA1">
        <w:t>like Jesus.</w:t>
      </w:r>
      <w:r w:rsidR="003A4C7B">
        <w:t xml:space="preserve"> The nearest we get to a hint from the scroll or from 2 Kings that anyone took any notice of him (until the later </w:t>
      </w:r>
      <w:r w:rsidR="0082221A">
        <w:t>disciples who provided the introduction in</w:t>
      </w:r>
      <w:r w:rsidR="003A4C7B">
        <w:t xml:space="preserve"> 1:1) is that someone wrote down the story in 7:10-17. For all we know, </w:t>
      </w:r>
      <w:r w:rsidRPr="00450CE1">
        <w:t xml:space="preserve">to write down the messages that he thought should be preserved </w:t>
      </w:r>
      <w:r w:rsidR="003A4C7B">
        <w:t xml:space="preserve">he </w:t>
      </w:r>
      <w:r>
        <w:t>had to hire</w:t>
      </w:r>
      <w:r w:rsidR="003A4C7B">
        <w:t xml:space="preserve"> a secretary</w:t>
      </w:r>
      <w:r>
        <w:t xml:space="preserve"> who just did it for the money</w:t>
      </w:r>
      <w:r w:rsidR="003A4C7B">
        <w:t>.</w:t>
      </w:r>
      <w:r w:rsidR="009B0CF2">
        <w:t xml:space="preserve"> </w:t>
      </w:r>
      <w:r>
        <w:t>Maybe he undertook this action</w:t>
      </w:r>
      <w:r w:rsidR="00A36859">
        <w:t xml:space="preserve"> after the event narrated in 7:10-17. </w:t>
      </w:r>
      <w:r w:rsidR="009B0CF2">
        <w:t>Maybe it was only the fall of Samaria that led to him being taken seriously (after his death?) because he was thereby proved right.</w:t>
      </w:r>
    </w:p>
    <w:p w:rsidR="008467C4" w:rsidRDefault="008467C4" w:rsidP="008467C4">
      <w:r>
        <w:t xml:space="preserve">As is the case with Hosea, there are references to </w:t>
      </w:r>
      <w:r w:rsidR="00B34722">
        <w:t xml:space="preserve">Jerusalem, </w:t>
      </w:r>
      <w:r>
        <w:t>Judah</w:t>
      </w:r>
      <w:r w:rsidR="00B34722">
        <w:t xml:space="preserve"> and the Davidic line</w:t>
      </w:r>
      <w:r>
        <w:t xml:space="preserve"> within Amos that </w:t>
      </w:r>
      <w:r w:rsidR="00F62879">
        <w:t>would ring different bells in Judah from the ones they would ring in Ephraim</w:t>
      </w:r>
      <w:r>
        <w:t xml:space="preserve"> (see especially </w:t>
      </w:r>
      <w:r w:rsidR="00B34722">
        <w:t xml:space="preserve">1:2; 2:4-5; </w:t>
      </w:r>
      <w:r w:rsidR="00FA2DA1">
        <w:t xml:space="preserve">6:1; </w:t>
      </w:r>
      <w:r w:rsidR="00B34722">
        <w:t>9:11-15).</w:t>
      </w:r>
    </w:p>
    <w:p w:rsidR="005442D6" w:rsidRDefault="00DB4C6F" w:rsidP="00DB4C6F">
      <w:pPr>
        <w:pStyle w:val="Heading2"/>
      </w:pPr>
      <w:r>
        <w:t>Structure and Outline</w:t>
      </w:r>
    </w:p>
    <w:p w:rsidR="00A72A57" w:rsidRDefault="00A72A57" w:rsidP="008467C4">
      <w:r w:rsidRPr="00A72A57">
        <w:t xml:space="preserve">There is no basis for thinking that the prophecies </w:t>
      </w:r>
      <w:r>
        <w:t xml:space="preserve">in Amos </w:t>
      </w:r>
      <w:r w:rsidRPr="00A72A57">
        <w:t>are in chronological order</w:t>
      </w:r>
      <w:r>
        <w:t>, and more than they are in other prophetic books</w:t>
      </w:r>
      <w:r w:rsidRPr="00A72A57">
        <w:t>.</w:t>
      </w:r>
      <w:r>
        <w:t xml:space="preserve"> </w:t>
      </w:r>
      <w:r w:rsidR="0009547A">
        <w:t xml:space="preserve">So what is their order? </w:t>
      </w:r>
      <w:r w:rsidR="005442D6">
        <w:t>In the scroll’s open</w:t>
      </w:r>
      <w:r w:rsidR="00C11D8D">
        <w:t xml:space="preserve">ing and closing chapters (see especially </w:t>
      </w:r>
      <w:r>
        <w:t>1:3—2:16 and 7:1—8:3) its</w:t>
      </w:r>
      <w:r w:rsidR="005442D6">
        <w:t xml:space="preserve"> structure and divisions are well-signposted and interpreters broadly agree on them. In the middle of the book (especially chapters 5—6) short units </w:t>
      </w:r>
      <w:r w:rsidR="005442D6">
        <w:lastRenderedPageBreak/>
        <w:t>follow one another with few</w:t>
      </w:r>
      <w:r>
        <w:t>er signposts as to their interrelationship</w:t>
      </w:r>
      <w:r w:rsidR="005442D6">
        <w:t>, and different interpreter</w:t>
      </w:r>
      <w:r>
        <w:t>s offer different accounts of their structure</w:t>
      </w:r>
      <w:r w:rsidR="005442D6">
        <w:t>. In those chapters, then, I offer my way of reading the logic of the sequence, but readers of the scroll may also learn from other ways of filling in the gaps.</w:t>
      </w:r>
      <w:r w:rsidR="0009547A">
        <w:rPr>
          <w:rStyle w:val="FootnoteReference"/>
        </w:rPr>
        <w:footnoteReference w:id="3"/>
      </w:r>
      <w:r w:rsidR="009622AE">
        <w:t xml:space="preserve"> </w:t>
      </w:r>
    </w:p>
    <w:p w:rsidR="00DB4C6F" w:rsidRDefault="00DB4C6F" w:rsidP="008467C4"/>
    <w:p w:rsidR="00DB4C6F" w:rsidRDefault="00DB4C6F" w:rsidP="008467C4">
      <w:r>
        <w:t xml:space="preserve">1:1 </w:t>
      </w:r>
      <w:proofErr w:type="gramStart"/>
      <w:r>
        <w:t>An</w:t>
      </w:r>
      <w:proofErr w:type="gramEnd"/>
      <w:r>
        <w:t xml:space="preserve"> introduction by a disciple</w:t>
      </w:r>
    </w:p>
    <w:p w:rsidR="00E07D07" w:rsidRDefault="00E07D07" w:rsidP="008467C4"/>
    <w:p w:rsidR="009622AE" w:rsidRDefault="00E07D07" w:rsidP="008467C4">
      <w:r>
        <w:t>Part One</w:t>
      </w:r>
    </w:p>
    <w:p w:rsidR="00E07D07" w:rsidRDefault="009622AE" w:rsidP="008467C4">
      <w:r>
        <w:t>One long exposition flanked by an introduction and a conclusion</w:t>
      </w:r>
      <w:r w:rsidR="00DB4C6F">
        <w:tab/>
      </w:r>
    </w:p>
    <w:p w:rsidR="00DB4C6F" w:rsidRDefault="00DB4C6F" w:rsidP="008467C4">
      <w:r>
        <w:t xml:space="preserve">1:2 </w:t>
      </w:r>
      <w:r w:rsidR="00E07D07">
        <w:tab/>
      </w:r>
      <w:r w:rsidR="00A72A57">
        <w:tab/>
      </w:r>
      <w:proofErr w:type="gramStart"/>
      <w:r>
        <w:t>An</w:t>
      </w:r>
      <w:proofErr w:type="gramEnd"/>
      <w:r>
        <w:t xml:space="preserve"> introduction by Amos: Yahweh roars from Zion</w:t>
      </w:r>
    </w:p>
    <w:p w:rsidR="00DB4C6F" w:rsidRDefault="00DB4C6F" w:rsidP="008467C4">
      <w:r>
        <w:t>1:3—</w:t>
      </w:r>
      <w:r w:rsidR="00E07D07">
        <w:t>3:2</w:t>
      </w:r>
      <w:r>
        <w:t xml:space="preserve"> </w:t>
      </w:r>
      <w:r w:rsidR="00E07D07">
        <w:tab/>
      </w:r>
      <w:r>
        <w:t>How Yahweh looks at the nations and at his people</w:t>
      </w:r>
    </w:p>
    <w:p w:rsidR="00DB4C6F" w:rsidRDefault="00E07D07" w:rsidP="008467C4">
      <w:r>
        <w:t xml:space="preserve">3:3-8 </w:t>
      </w:r>
      <w:r>
        <w:tab/>
      </w:r>
      <w:r w:rsidR="00A72A57">
        <w:tab/>
      </w:r>
      <w:r>
        <w:t xml:space="preserve">A </w:t>
      </w:r>
      <w:proofErr w:type="gramStart"/>
      <w:r>
        <w:t>conclusion</w:t>
      </w:r>
      <w:proofErr w:type="gramEnd"/>
      <w:r>
        <w:t xml:space="preserve"> by Amos: The lion has roared</w:t>
      </w:r>
    </w:p>
    <w:p w:rsidR="00583C13" w:rsidRDefault="00583C13" w:rsidP="008467C4"/>
    <w:p w:rsidR="00E07D07" w:rsidRDefault="00E07D07" w:rsidP="008467C4">
      <w:r>
        <w:t>Part Two</w:t>
      </w:r>
    </w:p>
    <w:p w:rsidR="009622AE" w:rsidRDefault="009622AE" w:rsidP="008467C4">
      <w:r>
        <w:t xml:space="preserve">A collection of shorter messages turned into four </w:t>
      </w:r>
      <w:r w:rsidR="00A72A57">
        <w:t xml:space="preserve">combative </w:t>
      </w:r>
      <w:r>
        <w:t>compilations</w:t>
      </w:r>
    </w:p>
    <w:p w:rsidR="00E07D07" w:rsidRDefault="00E07D07" w:rsidP="00121173">
      <w:pPr>
        <w:tabs>
          <w:tab w:val="left" w:pos="720"/>
          <w:tab w:val="left" w:pos="1440"/>
          <w:tab w:val="left" w:pos="2160"/>
          <w:tab w:val="left" w:pos="2880"/>
          <w:tab w:val="left" w:pos="3600"/>
          <w:tab w:val="left" w:pos="4320"/>
          <w:tab w:val="center" w:pos="5040"/>
        </w:tabs>
      </w:pPr>
      <w:r>
        <w:t xml:space="preserve">3:9—4:3 </w:t>
      </w:r>
      <w:r w:rsidR="00A72A57">
        <w:tab/>
      </w:r>
      <w:r>
        <w:t>Confrontation reversed</w:t>
      </w:r>
      <w:r w:rsidR="00121173">
        <w:tab/>
      </w:r>
    </w:p>
    <w:p w:rsidR="00E07D07" w:rsidRDefault="00E07D07" w:rsidP="008467C4">
      <w:r>
        <w:t xml:space="preserve">4:4—5:3 </w:t>
      </w:r>
      <w:r w:rsidR="00A72A57">
        <w:tab/>
      </w:r>
      <w:proofErr w:type="gramStart"/>
      <w:r>
        <w:t>You</w:t>
      </w:r>
      <w:proofErr w:type="gramEnd"/>
      <w:r>
        <w:t xml:space="preserve"> wouldn’t turn back</w:t>
      </w:r>
    </w:p>
    <w:p w:rsidR="00E07D07" w:rsidRDefault="00E07D07" w:rsidP="008467C4">
      <w:r>
        <w:t>5:4-27</w:t>
      </w:r>
      <w:r>
        <w:tab/>
        <w:t xml:space="preserve">  </w:t>
      </w:r>
      <w:r w:rsidR="00A72A57">
        <w:tab/>
      </w:r>
      <w:r>
        <w:t>Where to have recourse</w:t>
      </w:r>
    </w:p>
    <w:p w:rsidR="00E07D07" w:rsidRDefault="00E07D07" w:rsidP="008467C4">
      <w:r>
        <w:t>6:</w:t>
      </w:r>
      <w:r w:rsidR="009622AE">
        <w:t>1-</w:t>
      </w:r>
      <w:r>
        <w:t>14</w:t>
      </w:r>
      <w:r>
        <w:tab/>
        <w:t xml:space="preserve">  </w:t>
      </w:r>
      <w:r w:rsidR="00A72A57">
        <w:tab/>
      </w:r>
      <w:proofErr w:type="gramStart"/>
      <w:r>
        <w:t>The</w:t>
      </w:r>
      <w:proofErr w:type="gramEnd"/>
      <w:r>
        <w:t xml:space="preserve"> people who are relaxed</w:t>
      </w:r>
    </w:p>
    <w:p w:rsidR="009622AE" w:rsidRDefault="009622AE" w:rsidP="008467C4"/>
    <w:p w:rsidR="009622AE" w:rsidRDefault="009622AE" w:rsidP="008467C4">
      <w:r>
        <w:t>Part Three</w:t>
      </w:r>
    </w:p>
    <w:p w:rsidR="009622AE" w:rsidRDefault="009622AE" w:rsidP="008467C4">
      <w:r>
        <w:t>Five visions providing the framework for more confrontation</w:t>
      </w:r>
    </w:p>
    <w:p w:rsidR="009622AE" w:rsidRDefault="009622AE" w:rsidP="008467C4">
      <w:r>
        <w:t>7:1-17</w:t>
      </w:r>
      <w:r>
        <w:tab/>
      </w:r>
      <w:r w:rsidR="00A72A57">
        <w:tab/>
      </w:r>
      <w:proofErr w:type="gramStart"/>
      <w:r>
        <w:t>Three</w:t>
      </w:r>
      <w:proofErr w:type="gramEnd"/>
      <w:r>
        <w:t xml:space="preserve"> revelations and a clash with a priest</w:t>
      </w:r>
    </w:p>
    <w:p w:rsidR="009622AE" w:rsidRDefault="009622AE" w:rsidP="008467C4">
      <w:r>
        <w:t>8:1-14</w:t>
      </w:r>
      <w:r>
        <w:tab/>
      </w:r>
      <w:r w:rsidR="00A72A57">
        <w:tab/>
      </w:r>
      <w:r>
        <w:t>A fourth revelation and a series of critiques</w:t>
      </w:r>
    </w:p>
    <w:p w:rsidR="009622AE" w:rsidRDefault="009622AE" w:rsidP="008467C4">
      <w:r>
        <w:t>9:1-15</w:t>
      </w:r>
      <w:r>
        <w:tab/>
      </w:r>
      <w:r w:rsidR="00A72A57">
        <w:tab/>
      </w:r>
      <w:r>
        <w:t>A fifth revelation an</w:t>
      </w:r>
      <w:r w:rsidR="00E0090C">
        <w:t>d some good news</w:t>
      </w:r>
    </w:p>
    <w:p w:rsidR="00B34722" w:rsidRDefault="00BB529A" w:rsidP="00FA4A1A">
      <w:pPr>
        <w:pStyle w:val="Heading1"/>
      </w:pPr>
      <w:r>
        <w:t>Amos 1:1</w:t>
      </w:r>
      <w:r w:rsidR="00E876A8">
        <w:t>—</w:t>
      </w:r>
      <w:r w:rsidR="00B34722">
        <w:t>Introduction</w:t>
      </w:r>
    </w:p>
    <w:p w:rsidR="00B34722" w:rsidRDefault="00B34722" w:rsidP="00B34722">
      <w:pPr>
        <w:pStyle w:val="Heading2"/>
      </w:pPr>
      <w:r>
        <w:t>Translation</w:t>
      </w:r>
    </w:p>
    <w:p w:rsidR="00BB529A" w:rsidRDefault="00B34722" w:rsidP="00B34722">
      <w:r>
        <w:rPr>
          <w:vertAlign w:val="superscript"/>
        </w:rPr>
        <w:t>1</w:t>
      </w:r>
      <w:r>
        <w:t>The words of ‘</w:t>
      </w:r>
      <w:proofErr w:type="spellStart"/>
      <w:r>
        <w:t>Āmôs</w:t>
      </w:r>
      <w:proofErr w:type="spellEnd"/>
      <w:r>
        <w:t>,</w:t>
      </w:r>
      <w:r w:rsidR="00F64FFE">
        <w:t xml:space="preserve"> who was among the sheep-farm</w:t>
      </w:r>
      <w:r>
        <w:t xml:space="preserve">ers from </w:t>
      </w:r>
      <w:proofErr w:type="spellStart"/>
      <w:r>
        <w:t>Təqôa</w:t>
      </w:r>
      <w:proofErr w:type="spellEnd"/>
      <w:r>
        <w:t>‘, which he saw</w:t>
      </w:r>
      <w:r w:rsidR="00E72288">
        <w:rPr>
          <w:rStyle w:val="FootnoteReference"/>
        </w:rPr>
        <w:footnoteReference w:id="4"/>
      </w:r>
      <w:r>
        <w:t xml:space="preserve"> concerning </w:t>
      </w:r>
      <w:proofErr w:type="spellStart"/>
      <w:r w:rsidRPr="00B34722">
        <w:t>Yiśrā’ē</w:t>
      </w:r>
      <w:r>
        <w:t>l</w:t>
      </w:r>
      <w:proofErr w:type="spellEnd"/>
      <w:r>
        <w:t xml:space="preserve"> in the days of </w:t>
      </w:r>
      <w:r w:rsidRPr="00B34722">
        <w:t>‘</w:t>
      </w:r>
      <w:proofErr w:type="spellStart"/>
      <w:r w:rsidRPr="00B34722">
        <w:t>Uzziyyāh</w:t>
      </w:r>
      <w:proofErr w:type="spellEnd"/>
      <w:r>
        <w:t xml:space="preserve"> king of </w:t>
      </w:r>
      <w:proofErr w:type="spellStart"/>
      <w:r w:rsidRPr="00B34722">
        <w:t>Yəhûdāh</w:t>
      </w:r>
      <w:proofErr w:type="spellEnd"/>
      <w:r w:rsidRPr="00B34722">
        <w:t xml:space="preserve"> and in the days of </w:t>
      </w:r>
      <w:proofErr w:type="spellStart"/>
      <w:r w:rsidRPr="00B34722">
        <w:t>Yārob‘ām</w:t>
      </w:r>
      <w:proofErr w:type="spellEnd"/>
      <w:r w:rsidRPr="00B34722">
        <w:t xml:space="preserve"> ben </w:t>
      </w:r>
      <w:proofErr w:type="spellStart"/>
      <w:r w:rsidRPr="00B34722">
        <w:t>Yô’ā</w:t>
      </w:r>
      <w:r>
        <w:t>š</w:t>
      </w:r>
      <w:proofErr w:type="spellEnd"/>
      <w:r w:rsidRPr="00B34722">
        <w:t xml:space="preserve"> king of </w:t>
      </w:r>
      <w:proofErr w:type="spellStart"/>
      <w:r w:rsidRPr="00B34722">
        <w:t>Yiśrā’ēl</w:t>
      </w:r>
      <w:proofErr w:type="spellEnd"/>
      <w:r>
        <w:t>, two years before the earthquake.</w:t>
      </w:r>
      <w:r w:rsidR="006F0F92">
        <w:t xml:space="preserve"> </w:t>
      </w:r>
    </w:p>
    <w:p w:rsidR="0067060E" w:rsidRDefault="0067060E" w:rsidP="0067060E">
      <w:pPr>
        <w:pStyle w:val="Heading2"/>
      </w:pPr>
      <w:r>
        <w:t>Interpretation</w:t>
      </w:r>
    </w:p>
    <w:p w:rsidR="0067060E" w:rsidRDefault="0067060E" w:rsidP="0067060E">
      <w:r>
        <w:t>The Amos scroll begins with a preface</w:t>
      </w:r>
      <w:r w:rsidR="007B46AC">
        <w:t>, presumably</w:t>
      </w:r>
      <w:r>
        <w:t xml:space="preserve"> by his disciples (v. 1)</w:t>
      </w:r>
      <w:r w:rsidR="007B46AC">
        <w:t>,</w:t>
      </w:r>
      <w:r>
        <w:t xml:space="preserve"> and their report o</w:t>
      </w:r>
      <w:r w:rsidR="007B46AC">
        <w:t>f an opening declaration by the prophet</w:t>
      </w:r>
      <w:r>
        <w:t xml:space="preserve"> himself</w:t>
      </w:r>
      <w:r w:rsidR="003B2A51">
        <w:t xml:space="preserve"> (v. 2)</w:t>
      </w:r>
      <w:r>
        <w:t xml:space="preserve">. </w:t>
      </w:r>
    </w:p>
    <w:p w:rsidR="003B2A51" w:rsidRPr="00045775" w:rsidRDefault="004225D0" w:rsidP="0067060E">
      <w:r>
        <w:t>The phrase “the words of so-and-so” distinguish</w:t>
      </w:r>
      <w:r w:rsidR="00F9483D">
        <w:t>es</w:t>
      </w:r>
      <w:r>
        <w:t xml:space="preserve"> the beginning of Amos</w:t>
      </w:r>
      <w:r w:rsidR="007B46AC">
        <w:t xml:space="preserve"> from</w:t>
      </w:r>
      <w:r w:rsidR="00057795">
        <w:t xml:space="preserve"> the other prophetic books except</w:t>
      </w:r>
      <w:r w:rsidR="007B46AC">
        <w:t xml:space="preserve"> Jeremiah. W</w:t>
      </w:r>
      <w:r>
        <w:t xml:space="preserve">e have no reason to suppose a link with </w:t>
      </w:r>
      <w:r w:rsidR="007B46AC">
        <w:t>the way Amos’s words manifest such rhetorical skill</w:t>
      </w:r>
      <w:r>
        <w:t xml:space="preserve">, </w:t>
      </w:r>
      <w:r w:rsidR="007B46AC">
        <w:t xml:space="preserve">but </w:t>
      </w:r>
      <w:r>
        <w:t xml:space="preserve">the coincidence is a nice one. </w:t>
      </w:r>
      <w:r w:rsidR="00057795">
        <w:t>The phrase is more co</w:t>
      </w:r>
      <w:r w:rsidR="007B46AC">
        <w:t>mmon in Proverbs (e.g., 30:1) and it</w:t>
      </w:r>
      <w:r w:rsidR="003B2A51">
        <w:t xml:space="preserve"> is </w:t>
      </w:r>
      <w:r w:rsidR="00057795">
        <w:t xml:space="preserve">thus </w:t>
      </w:r>
      <w:r w:rsidR="007B46AC">
        <w:t>paradoxical that the scroll</w:t>
      </w:r>
      <w:r w:rsidR="003B2A51">
        <w:t xml:space="preserve"> should be</w:t>
      </w:r>
      <w:r w:rsidR="007B46AC">
        <w:t xml:space="preserve">gin in this way when the subsequent </w:t>
      </w:r>
      <w:r w:rsidR="003B2A51">
        <w:t xml:space="preserve">form of Amos’s words </w:t>
      </w:r>
      <w:r w:rsidR="007B46AC">
        <w:t>will identify</w:t>
      </w:r>
      <w:r w:rsidR="003B2A51">
        <w:t xml:space="preserve"> them as Yahweh’s words </w:t>
      </w:r>
      <w:r w:rsidR="0069020F">
        <w:t>more consistently than is the case with (for instance) Hosea, Joe</w:t>
      </w:r>
      <w:r w:rsidR="007B46AC">
        <w:t>l, or Micah. I</w:t>
      </w:r>
      <w:r w:rsidR="0069020F">
        <w:t xml:space="preserve">n other words, Amos talks </w:t>
      </w:r>
      <w:r w:rsidR="007B46AC">
        <w:t xml:space="preserve">more </w:t>
      </w:r>
      <w:r w:rsidR="007B46AC">
        <w:rPr>
          <w:i/>
        </w:rPr>
        <w:t xml:space="preserve">as </w:t>
      </w:r>
      <w:r w:rsidR="007B46AC">
        <w:t xml:space="preserve">Yahweh than they do, and less </w:t>
      </w:r>
      <w:r w:rsidR="0069020F" w:rsidRPr="007B46AC">
        <w:rPr>
          <w:i/>
        </w:rPr>
        <w:lastRenderedPageBreak/>
        <w:t>about</w:t>
      </w:r>
      <w:r w:rsidR="007B46AC">
        <w:t xml:space="preserve"> Yahweh</w:t>
      </w:r>
      <w:r w:rsidR="0069020F">
        <w:t>.</w:t>
      </w:r>
      <w:r w:rsidR="00F9483D">
        <w:t xml:space="preserve"> But Amos was the first prophet to have a scroll names after him, so there was no precedent for knowing how to describe one, and the unpretentious expression from the compilation of aphorisms was up for appropriation.</w:t>
      </w:r>
      <w:r w:rsidR="00F9483D">
        <w:rPr>
          <w:rStyle w:val="FootnoteReference"/>
        </w:rPr>
        <w:footnoteReference w:id="5"/>
      </w:r>
      <w:r w:rsidR="00045775">
        <w:t xml:space="preserve"> It is also ironic that</w:t>
      </w:r>
      <w:r w:rsidR="007B46AC">
        <w:t xml:space="preserve"> it’s been suggested</w:t>
      </w:r>
      <w:r w:rsidR="00045775">
        <w:t xml:space="preserve"> that his name (from the verb </w:t>
      </w:r>
      <w:r w:rsidR="00045775">
        <w:rPr>
          <w:i/>
        </w:rPr>
        <w:t>‘</w:t>
      </w:r>
      <w:proofErr w:type="spellStart"/>
      <w:r w:rsidR="00045775">
        <w:rPr>
          <w:i/>
        </w:rPr>
        <w:t>āmas</w:t>
      </w:r>
      <w:proofErr w:type="spellEnd"/>
      <w:r w:rsidR="007B46AC">
        <w:t xml:space="preserve">) suggests </w:t>
      </w:r>
      <w:r w:rsidR="00045775">
        <w:t xml:space="preserve">he was </w:t>
      </w:r>
      <w:r w:rsidR="007B46AC">
        <w:t>“</w:t>
      </w:r>
      <w:r w:rsidR="00045775">
        <w:t>burdened</w:t>
      </w:r>
      <w:r w:rsidR="007B46AC">
        <w:t>”</w:t>
      </w:r>
      <w:r w:rsidR="00045775">
        <w:t xml:space="preserve"> in the sense of tongue-tied,</w:t>
      </w:r>
      <w:r w:rsidR="00045775">
        <w:rPr>
          <w:rStyle w:val="FootnoteReference"/>
        </w:rPr>
        <w:footnoteReference w:id="6"/>
      </w:r>
      <w:r w:rsidR="00045775">
        <w:t xml:space="preserve"> like Moses (actually the name more likely denotes him as someone whom Yahweh </w:t>
      </w:r>
      <w:r w:rsidR="007B46AC">
        <w:t>“</w:t>
      </w:r>
      <w:r w:rsidR="00045775">
        <w:t>carried</w:t>
      </w:r>
      <w:r w:rsidR="007B46AC">
        <w:t>”</w:t>
      </w:r>
      <w:r w:rsidR="00045775">
        <w:t>).</w:t>
      </w:r>
    </w:p>
    <w:p w:rsidR="00F64FFE" w:rsidRDefault="007B46AC" w:rsidP="0067060E">
      <w:r>
        <w:t>Like other prophets</w:t>
      </w:r>
      <w:r w:rsidR="004225D0">
        <w:t xml:space="preserve"> Amos is identified by something</w:t>
      </w:r>
      <w:r>
        <w:t xml:space="preserve"> beyond his name to make sure we</w:t>
      </w:r>
      <w:r w:rsidR="004225D0">
        <w:t xml:space="preserve"> don’t conf</w:t>
      </w:r>
      <w:r>
        <w:t>use him with another Amos. T</w:t>
      </w:r>
      <w:r w:rsidR="004225D0">
        <w:t>he identification comes not by telling us his father’s name (as is the case with Hosea and Joel)</w:t>
      </w:r>
      <w:r w:rsidR="009E1A6B">
        <w:t xml:space="preserve"> but by telling us where he hail</w:t>
      </w:r>
      <w:r w:rsidR="004225D0">
        <w:t>s from (as is the case with Mi</w:t>
      </w:r>
      <w:r w:rsidR="00D8773D">
        <w:t xml:space="preserve">cah). A </w:t>
      </w:r>
      <w:proofErr w:type="spellStart"/>
      <w:r w:rsidR="00D8773D">
        <w:t>Teqoa</w:t>
      </w:r>
      <w:proofErr w:type="spellEnd"/>
      <w:r w:rsidR="00D8773D">
        <w:t xml:space="preserve"> in Galilee is known from post-biblical times</w:t>
      </w:r>
      <w:r w:rsidR="009E1A6B">
        <w:t>;</w:t>
      </w:r>
      <w:r w:rsidR="00D8773D">
        <w:rPr>
          <w:rStyle w:val="FootnoteReference"/>
        </w:rPr>
        <w:footnoteReference w:id="7"/>
      </w:r>
      <w:r w:rsidR="009E1A6B">
        <w:t xml:space="preserve"> if Amos hailed</w:t>
      </w:r>
      <w:r w:rsidR="004225D0">
        <w:t xml:space="preserve"> from there, </w:t>
      </w:r>
      <w:r w:rsidR="00454ABA">
        <w:t>he would be preaching in his own c</w:t>
      </w:r>
      <w:r w:rsidR="009E1A6B">
        <w:t xml:space="preserve">ountry, like Hosea. But his </w:t>
      </w:r>
      <w:r w:rsidR="00454ABA">
        <w:t>subsequent reference</w:t>
      </w:r>
      <w:r w:rsidR="009E1A6B">
        <w:t xml:space="preserve">s to Zion and </w:t>
      </w:r>
      <w:r w:rsidR="00454ABA">
        <w:t xml:space="preserve">Jerusalem and </w:t>
      </w:r>
      <w:proofErr w:type="spellStart"/>
      <w:r w:rsidR="00454ABA">
        <w:t>Amaziah’s</w:t>
      </w:r>
      <w:proofErr w:type="spellEnd"/>
      <w:r w:rsidR="00454ABA">
        <w:t xml:space="preserve"> suggestion that he should go (back) to preach in Judah suggest that he comes from the </w:t>
      </w:r>
      <w:proofErr w:type="spellStart"/>
      <w:r w:rsidR="00454ABA">
        <w:t>Teqoa</w:t>
      </w:r>
      <w:proofErr w:type="spellEnd"/>
      <w:r w:rsidR="00454ABA">
        <w:t xml:space="preserve"> half way between Jerusalem and Hebron (cf. Jer. 6:1). </w:t>
      </w:r>
      <w:r w:rsidR="00B207A4">
        <w:t>He was not the only smart person who came from there (see 2 Sam. 14:2)</w:t>
      </w:r>
      <w:r w:rsidR="009E1A6B">
        <w:t xml:space="preserve">; </w:t>
      </w:r>
      <w:proofErr w:type="spellStart"/>
      <w:r w:rsidR="009E1A6B">
        <w:t>Teqoa’s</w:t>
      </w:r>
      <w:proofErr w:type="spellEnd"/>
      <w:r w:rsidR="009E1A6B">
        <w:t xml:space="preserve"> reputation for smart thinking may be another factor that led to his scroll’s beginning with that phrase “the words of Amos</w:t>
      </w:r>
      <w:r w:rsidR="00B207A4">
        <w:t>.</w:t>
      </w:r>
      <w:r w:rsidR="009E1A6B">
        <w:t>”</w:t>
      </w:r>
      <w:r w:rsidR="00B207A4">
        <w:t xml:space="preserve"> </w:t>
      </w:r>
      <w:proofErr w:type="spellStart"/>
      <w:r w:rsidR="009E1A6B" w:rsidRPr="009E1A6B">
        <w:t>Teqoa</w:t>
      </w:r>
      <w:proofErr w:type="spellEnd"/>
      <w:r w:rsidR="00454ABA">
        <w:t xml:space="preserve"> is on the </w:t>
      </w:r>
      <w:r w:rsidR="009E1A6B">
        <w:t xml:space="preserve">edge of the </w:t>
      </w:r>
      <w:r w:rsidR="00454ABA">
        <w:t xml:space="preserve">dry side of the Judahite mountains and </w:t>
      </w:r>
      <w:r w:rsidR="009E1A6B">
        <w:t xml:space="preserve">it </w:t>
      </w:r>
      <w:r w:rsidR="00454ABA">
        <w:t>thus l</w:t>
      </w:r>
      <w:r w:rsidR="00D8773D">
        <w:t xml:space="preserve">ies in sheep-pasturing country; hence the phrase “the </w:t>
      </w:r>
      <w:proofErr w:type="spellStart"/>
      <w:r w:rsidR="00D8773D">
        <w:t>Teqoa</w:t>
      </w:r>
      <w:proofErr w:type="spellEnd"/>
      <w:r w:rsidR="00D8773D">
        <w:t xml:space="preserve"> wilderness” (2 Chron. 20:20). </w:t>
      </w:r>
      <w:r w:rsidR="00F64FFE">
        <w:t>Amos is not a shepherd (</w:t>
      </w:r>
      <w:proofErr w:type="gramStart"/>
      <w:r w:rsidR="00F64FFE">
        <w:t>a</w:t>
      </w:r>
      <w:proofErr w:type="gramEnd"/>
      <w:r w:rsidR="00F64FFE">
        <w:t xml:space="preserve"> </w:t>
      </w:r>
      <w:proofErr w:type="spellStart"/>
      <w:r w:rsidR="00F64FFE">
        <w:rPr>
          <w:i/>
        </w:rPr>
        <w:t>rō‘ēh</w:t>
      </w:r>
      <w:proofErr w:type="spellEnd"/>
      <w:r w:rsidR="009E1A6B">
        <w:t>, the word in</w:t>
      </w:r>
      <w:r w:rsidR="00340189">
        <w:t xml:space="preserve"> v. 2</w:t>
      </w:r>
      <w:r w:rsidR="00F64FFE">
        <w:t>) but a sheep-farmer</w:t>
      </w:r>
      <w:r w:rsidR="00005F81">
        <w:t xml:space="preserve"> (cf. </w:t>
      </w:r>
      <w:proofErr w:type="spellStart"/>
      <w:r w:rsidR="00005F81">
        <w:t>Tg</w:t>
      </w:r>
      <w:proofErr w:type="spellEnd"/>
      <w:r w:rsidR="00005F81">
        <w:t>; see further</w:t>
      </w:r>
      <w:r w:rsidR="00057795" w:rsidRPr="00057795">
        <w:t xml:space="preserve"> 7:14</w:t>
      </w:r>
      <w:r w:rsidR="00057795">
        <w:t>)</w:t>
      </w:r>
      <w:r w:rsidR="00F64FFE">
        <w:t xml:space="preserve">. The word </w:t>
      </w:r>
      <w:r w:rsidR="009E1A6B">
        <w:t>used here (</w:t>
      </w:r>
      <w:proofErr w:type="spellStart"/>
      <w:r w:rsidR="009E1A6B">
        <w:rPr>
          <w:i/>
        </w:rPr>
        <w:t>nōqēd</w:t>
      </w:r>
      <w:proofErr w:type="spellEnd"/>
      <w:r w:rsidR="009E1A6B">
        <w:t>)</w:t>
      </w:r>
      <w:r w:rsidR="009E1A6B">
        <w:rPr>
          <w:i/>
        </w:rPr>
        <w:t xml:space="preserve"> </w:t>
      </w:r>
      <w:r w:rsidR="00F64FFE">
        <w:t xml:space="preserve">is otherwise used </w:t>
      </w:r>
      <w:r w:rsidR="009E1A6B">
        <w:t xml:space="preserve">in the First Testament </w:t>
      </w:r>
      <w:r w:rsidR="00F64FFE">
        <w:t xml:space="preserve">only of the king of Moab (2 Kings 3:4), though it </w:t>
      </w:r>
      <w:r w:rsidR="00F027BC">
        <w:t>could</w:t>
      </w:r>
      <w:r w:rsidR="00F64FFE">
        <w:t xml:space="preserve"> have been used of the notorious </w:t>
      </w:r>
      <w:proofErr w:type="spellStart"/>
      <w:r w:rsidR="00F64FFE">
        <w:t>Nabal</w:t>
      </w:r>
      <w:proofErr w:type="spellEnd"/>
      <w:r w:rsidR="00F64FFE">
        <w:t xml:space="preserve"> (1 Sam. 25) who operated </w:t>
      </w:r>
      <w:r w:rsidR="00B207A4">
        <w:t xml:space="preserve">a little way south of </w:t>
      </w:r>
      <w:proofErr w:type="spellStart"/>
      <w:r w:rsidR="00B207A4">
        <w:t>Teqoa</w:t>
      </w:r>
      <w:proofErr w:type="spellEnd"/>
      <w:r w:rsidR="00B207A4">
        <w:t>—in C</w:t>
      </w:r>
      <w:r w:rsidR="00F64FFE">
        <w:t>armel. Amos is</w:t>
      </w:r>
      <w:r w:rsidR="00F027BC">
        <w:t xml:space="preserve"> </w:t>
      </w:r>
      <w:r w:rsidR="00F64FFE">
        <w:t xml:space="preserve">a significant figure in the Judahite agribusiness. </w:t>
      </w:r>
    </w:p>
    <w:p w:rsidR="0097192D" w:rsidRDefault="00F64FFE" w:rsidP="0067060E">
      <w:r>
        <w:t>The expression “the words of Amos” is complemented by the description of these words as ones that he “saw.”</w:t>
      </w:r>
      <w:r w:rsidR="00FE1979">
        <w:t xml:space="preserve"> </w:t>
      </w:r>
      <w:r w:rsidR="00F027BC">
        <w:t>They were his words, but he received</w:t>
      </w:r>
      <w:r w:rsidR="00B05145">
        <w:t xml:space="preserve"> them.</w:t>
      </w:r>
      <w:r w:rsidR="00B05145">
        <w:rPr>
          <w:rStyle w:val="FootnoteReference"/>
        </w:rPr>
        <w:footnoteReference w:id="8"/>
      </w:r>
      <w:r w:rsidR="00B05145">
        <w:t xml:space="preserve"> </w:t>
      </w:r>
      <w:r w:rsidR="00FE1979">
        <w:t>The verb</w:t>
      </w:r>
      <w:r>
        <w:t xml:space="preserve"> </w:t>
      </w:r>
      <w:proofErr w:type="spellStart"/>
      <w:r>
        <w:rPr>
          <w:i/>
        </w:rPr>
        <w:t>ḥāzāh</w:t>
      </w:r>
      <w:proofErr w:type="spellEnd"/>
      <w:r w:rsidR="00F027BC">
        <w:t xml:space="preserve"> is </w:t>
      </w:r>
      <w:r w:rsidR="00FE1979">
        <w:t xml:space="preserve">used of prophets “seeing” things (Isa. 1:1; 2:1; 13:1; Mic. 1:1; Hab. 1:1) and it generates the noun for </w:t>
      </w:r>
      <w:r w:rsidR="00F027BC">
        <w:t>“</w:t>
      </w:r>
      <w:r w:rsidR="00FE1979">
        <w:t>vision</w:t>
      </w:r>
      <w:r w:rsidR="00F027BC">
        <w:t>”</w:t>
      </w:r>
      <w:r w:rsidR="00FE1979">
        <w:t xml:space="preserve"> (</w:t>
      </w:r>
      <w:proofErr w:type="spellStart"/>
      <w:r w:rsidR="00FE1979">
        <w:rPr>
          <w:i/>
        </w:rPr>
        <w:t>ḥāzôn</w:t>
      </w:r>
      <w:proofErr w:type="spellEnd"/>
      <w:r w:rsidR="00FE1979">
        <w:t>; e.g., Isa. 1:1; Obad. 1)</w:t>
      </w:r>
      <w:r w:rsidR="002343FC">
        <w:t xml:space="preserve"> as well as </w:t>
      </w:r>
      <w:proofErr w:type="spellStart"/>
      <w:r w:rsidR="002343FC">
        <w:t>Amazia</w:t>
      </w:r>
      <w:r w:rsidR="00F027BC">
        <w:t>h’s</w:t>
      </w:r>
      <w:proofErr w:type="spellEnd"/>
      <w:r w:rsidR="00F027BC">
        <w:t xml:space="preserve"> description of Amos </w:t>
      </w:r>
      <w:r w:rsidR="002343FC">
        <w:t>as a seer (Amos 7:12)</w:t>
      </w:r>
      <w:r w:rsidR="00FE1979">
        <w:t xml:space="preserve">. So to speak of Amos seeing his words is to indicate that though they were his, they were also something that came to him. </w:t>
      </w:r>
      <w:r w:rsidR="002343FC">
        <w:t xml:space="preserve">He himself uses the more common verb </w:t>
      </w:r>
      <w:proofErr w:type="spellStart"/>
      <w:r w:rsidR="002343FC">
        <w:rPr>
          <w:i/>
        </w:rPr>
        <w:t>rā’āh</w:t>
      </w:r>
      <w:proofErr w:type="spellEnd"/>
      <w:r w:rsidR="002343FC">
        <w:rPr>
          <w:i/>
        </w:rPr>
        <w:t xml:space="preserve"> </w:t>
      </w:r>
      <w:r w:rsidR="002343FC">
        <w:t xml:space="preserve">(7:1, 4, 7; 8:1; 9:1). </w:t>
      </w:r>
    </w:p>
    <w:p w:rsidR="00F027BC" w:rsidRDefault="00F027BC" w:rsidP="0067060E">
      <w:r>
        <w:t>Amos</w:t>
      </w:r>
      <w:r w:rsidR="0097192D">
        <w:t xml:space="preserve"> saw these things concerning Israe</w:t>
      </w:r>
      <w:r w:rsidR="00F368BB">
        <w:t>l—</w:t>
      </w:r>
      <w:r w:rsidR="00F368BB" w:rsidRPr="00F368BB">
        <w:t>that is, Ephraim (contrast the introductions to Micah and Isaiah)</w:t>
      </w:r>
      <w:r w:rsidR="00C04500">
        <w:t xml:space="preserve">. </w:t>
      </w:r>
      <w:r w:rsidR="00F368BB">
        <w:t>Unlike Hosea, Amos never refers to the northern kingdom as Ephraim, though even in Hosea there can be uncertainty about whether references to Israel point to the northern kingdom or to the people of Yahweh as a whole. In principle this question arises more systematically in Amos, and o</w:t>
      </w:r>
      <w:r w:rsidR="0097192D">
        <w:t xml:space="preserve">ne </w:t>
      </w:r>
      <w:r w:rsidR="00F368BB">
        <w:t>might stretch</w:t>
      </w:r>
      <w:r w:rsidR="0097192D">
        <w:t xml:space="preserve"> “Israel” to include Judah </w:t>
      </w:r>
      <w:r>
        <w:t>on this first occurrence</w:t>
      </w:r>
      <w:r w:rsidR="00F368BB">
        <w:t>. I</w:t>
      </w:r>
      <w:r w:rsidR="0097192D">
        <w:t>t is worth noting that even the messages</w:t>
      </w:r>
      <w:r w:rsidR="00240C1B">
        <w:t xml:space="preserve"> about the rebellions</w:t>
      </w:r>
      <w:r w:rsidR="0097192D">
        <w:t xml:space="preserve"> of other nations in 1:3—2:3 are actually “about”</w:t>
      </w:r>
      <w:r w:rsidR="00240C1B">
        <w:t xml:space="preserve"> Israel</w:t>
      </w:r>
      <w:r w:rsidR="00F368BB">
        <w:t>, in either sense</w:t>
      </w:r>
      <w:r w:rsidR="00240C1B">
        <w:t xml:space="preserve">. </w:t>
      </w:r>
      <w:r w:rsidR="00F368BB">
        <w:t>Amos</w:t>
      </w:r>
      <w:r w:rsidR="002343FC">
        <w:t xml:space="preserve"> saw these things </w:t>
      </w:r>
      <w:r w:rsidR="00FE1979">
        <w:t xml:space="preserve">in the time of </w:t>
      </w:r>
      <w:proofErr w:type="spellStart"/>
      <w:r w:rsidR="00FE1979">
        <w:t>Uzziah</w:t>
      </w:r>
      <w:proofErr w:type="spellEnd"/>
      <w:r w:rsidR="00FE1979">
        <w:t xml:space="preserve"> of Judah and Jeroboam of Eph</w:t>
      </w:r>
      <w:r w:rsidR="00057795">
        <w:t xml:space="preserve">raim, </w:t>
      </w:r>
      <w:r>
        <w:t xml:space="preserve">who both </w:t>
      </w:r>
      <w:proofErr w:type="gramStart"/>
      <w:r w:rsidR="00057795">
        <w:t>reigned</w:t>
      </w:r>
      <w:proofErr w:type="gramEnd"/>
      <w:r w:rsidR="00057795">
        <w:t xml:space="preserve"> roughly</w:t>
      </w:r>
      <w:r w:rsidR="00FE1979">
        <w:t xml:space="preserve"> 790 to 750</w:t>
      </w:r>
      <w:r w:rsidR="00BD5628">
        <w:t xml:space="preserve">. The provision of </w:t>
      </w:r>
      <w:proofErr w:type="spellStart"/>
      <w:r w:rsidR="00BD5628">
        <w:t>Uzziah’s</w:t>
      </w:r>
      <w:proofErr w:type="spellEnd"/>
      <w:r w:rsidR="00BD5628">
        <w:t xml:space="preserve"> date helps later Judahite readers to relate Amos to their own story</w:t>
      </w:r>
      <w:r>
        <w:t xml:space="preserve">, and the naming of </w:t>
      </w:r>
      <w:proofErr w:type="spellStart"/>
      <w:r>
        <w:t>Uzziah</w:t>
      </w:r>
      <w:proofErr w:type="spellEnd"/>
      <w:r>
        <w:t xml:space="preserve"> before Jeroboam</w:t>
      </w:r>
      <w:r w:rsidR="00240C1B">
        <w:t xml:space="preserve"> suggests that this introduction was formulated in Judah</w:t>
      </w:r>
      <w:r w:rsidR="00BD5628">
        <w:t xml:space="preserve">. </w:t>
      </w:r>
    </w:p>
    <w:p w:rsidR="00BD5628" w:rsidRDefault="00BD5628" w:rsidP="0067060E">
      <w:r>
        <w:t xml:space="preserve">The earthquake apparently happened in </w:t>
      </w:r>
      <w:proofErr w:type="spellStart"/>
      <w:r>
        <w:t>Uzziah’s</w:t>
      </w:r>
      <w:proofErr w:type="spellEnd"/>
      <w:r>
        <w:t xml:space="preserve"> time (</w:t>
      </w:r>
      <w:r w:rsidR="00790290">
        <w:t xml:space="preserve">cf. </w:t>
      </w:r>
      <w:r w:rsidR="00C72AAC">
        <w:t>Zech. 14:5). T</w:t>
      </w:r>
      <w:r>
        <w:t>here are some archeological indicat</w:t>
      </w:r>
      <w:r w:rsidR="00F173F7">
        <w:t xml:space="preserve">ions of </w:t>
      </w:r>
      <w:r w:rsidR="00F027BC">
        <w:t xml:space="preserve">a </w:t>
      </w:r>
      <w:r w:rsidR="00222959">
        <w:t>catastrophe about 760</w:t>
      </w:r>
      <w:r w:rsidR="00F173F7">
        <w:t xml:space="preserve"> that could</w:t>
      </w:r>
      <w:r>
        <w:t xml:space="preserve"> link with it,</w:t>
      </w:r>
      <w:r w:rsidR="00790290">
        <w:rPr>
          <w:rStyle w:val="FootnoteReference"/>
        </w:rPr>
        <w:footnoteReference w:id="9"/>
      </w:r>
      <w:r w:rsidR="006514E5">
        <w:t xml:space="preserve"> and</w:t>
      </w:r>
      <w:r w:rsidR="00C72AAC">
        <w:t xml:space="preserve"> it </w:t>
      </w:r>
      <w:r w:rsidR="006514E5">
        <w:t>apparently caused the slight depression</w:t>
      </w:r>
      <w:r w:rsidR="00C72AAC">
        <w:t xml:space="preserve"> between Mount Scopus and the Mount of Olives</w:t>
      </w:r>
      <w:r w:rsidR="006514E5">
        <w:t xml:space="preserve"> where the Al-</w:t>
      </w:r>
      <w:proofErr w:type="spellStart"/>
      <w:r w:rsidR="006514E5">
        <w:t>Muqased</w:t>
      </w:r>
      <w:proofErr w:type="spellEnd"/>
      <w:r w:rsidR="00F027BC">
        <w:t xml:space="preserve"> Hospital is now located.</w:t>
      </w:r>
      <w:r w:rsidR="006514E5">
        <w:rPr>
          <w:rStyle w:val="FootnoteReference"/>
        </w:rPr>
        <w:footnoteReference w:id="10"/>
      </w:r>
      <w:r w:rsidR="00141148">
        <w:t xml:space="preserve"> Presumably one</w:t>
      </w:r>
      <w:r>
        <w:t xml:space="preserve"> point of </w:t>
      </w:r>
      <w:r w:rsidR="00F027BC">
        <w:t>referring to it is that it confirmed</w:t>
      </w:r>
      <w:r>
        <w:t xml:space="preserve"> Amos’s warnings of disaster and that it was one of the factors that led to the community acknowledging that Amos had been sent by </w:t>
      </w:r>
      <w:r>
        <w:lastRenderedPageBreak/>
        <w:t>Yahweh and thus to its holding onto his words.</w:t>
      </w:r>
      <w:r w:rsidR="00F027BC">
        <w:t xml:space="preserve"> T</w:t>
      </w:r>
      <w:r w:rsidR="008472F3">
        <w:t>h</w:t>
      </w:r>
      <w:r w:rsidR="00F027BC">
        <w:t>e time reference may indicate when he began to prophesy; i</w:t>
      </w:r>
      <w:r w:rsidR="008472F3">
        <w:t>t</w:t>
      </w:r>
      <w:r w:rsidR="00F027BC">
        <w:t xml:space="preserve"> need not imply</w:t>
      </w:r>
      <w:r w:rsidR="008472F3">
        <w:t xml:space="preserve"> that he prophesied only for a year or two or that all his messages come</w:t>
      </w:r>
      <w:r w:rsidR="003353AD">
        <w:t xml:space="preserve"> from before the earthquake</w:t>
      </w:r>
      <w:r w:rsidR="008472F3">
        <w:t>.</w:t>
      </w:r>
      <w:r w:rsidR="00C42E0D">
        <w:t xml:space="preserve"> Indeed, one might turn the inferences abo</w:t>
      </w:r>
      <w:r w:rsidR="003353AD">
        <w:t>ut the two years on their</w:t>
      </w:r>
      <w:r w:rsidR="00C42E0D">
        <w:t xml:space="preserve"> head. </w:t>
      </w:r>
      <w:r w:rsidR="00F81E79">
        <w:t>The earthquake reverberate</w:t>
      </w:r>
      <w:r w:rsidR="00F81E79" w:rsidRPr="00F81E79">
        <w:t xml:space="preserve">s through the scroll </w:t>
      </w:r>
      <w:r w:rsidR="00C42E0D" w:rsidRPr="00C42E0D">
        <w:t>(e.g., 3:14-15; 9:1),</w:t>
      </w:r>
      <w:r w:rsidR="00C42E0D" w:rsidRPr="00C42E0D">
        <w:rPr>
          <w:vertAlign w:val="superscript"/>
        </w:rPr>
        <w:footnoteReference w:id="11"/>
      </w:r>
      <w:r w:rsidR="00F81E79">
        <w:t xml:space="preserve"> </w:t>
      </w:r>
      <w:r w:rsidR="003A7487">
        <w:t xml:space="preserve">and this opening note </w:t>
      </w:r>
      <w:r w:rsidR="003353AD">
        <w:t>could remind people listening to Amos to keep in mind that his</w:t>
      </w:r>
      <w:r w:rsidR="003A7487">
        <w:t xml:space="preserve"> prophecies about such matters have already received partial fulfillment, so….</w:t>
      </w:r>
      <w:r w:rsidR="003A7487">
        <w:rPr>
          <w:rStyle w:val="FootnoteReference"/>
        </w:rPr>
        <w:footnoteReference w:id="12"/>
      </w:r>
    </w:p>
    <w:p w:rsidR="007262AB" w:rsidRDefault="007262AB" w:rsidP="007262AB">
      <w:pPr>
        <w:pStyle w:val="Heading2"/>
      </w:pPr>
      <w:r>
        <w:t>Theological Implications</w:t>
      </w:r>
    </w:p>
    <w:p w:rsidR="007262AB" w:rsidRDefault="007262AB" w:rsidP="007262AB">
      <w:pPr>
        <w:pStyle w:val="ListParagraph"/>
        <w:numPr>
          <w:ilvl w:val="0"/>
          <w:numId w:val="4"/>
        </w:numPr>
        <w:ind w:left="360"/>
      </w:pPr>
      <w:r>
        <w:t>We are rea</w:t>
      </w:r>
      <w:r w:rsidR="00E876A8">
        <w:t xml:space="preserve">ding the words </w:t>
      </w:r>
      <w:r w:rsidR="00FD084D">
        <w:t>of Amos: the scroll invites us to assume that God can make use of our human wisdom. But w</w:t>
      </w:r>
      <w:r>
        <w:t>e are reading word</w:t>
      </w:r>
      <w:r w:rsidR="00FD084D">
        <w:t>s that Amos</w:t>
      </w:r>
      <w:r>
        <w:t xml:space="preserve"> saw: they did not just have their origin in his insight and expertise.</w:t>
      </w:r>
      <w:r w:rsidR="00FD084D">
        <w:t xml:space="preserve"> As human actions can also be God’s actions, so can human words also be God’s words. One needs both levels of explanation in order to understand their nature. </w:t>
      </w:r>
    </w:p>
    <w:p w:rsidR="007262AB" w:rsidRDefault="007262AB" w:rsidP="007262AB">
      <w:pPr>
        <w:pStyle w:val="ListParagraph"/>
        <w:numPr>
          <w:ilvl w:val="0"/>
          <w:numId w:val="4"/>
        </w:numPr>
        <w:ind w:left="360"/>
      </w:pPr>
      <w:r>
        <w:t>We are reading words that belong in a p</w:t>
      </w:r>
      <w:r w:rsidR="00FD084D">
        <w:t>articular historical context and need to be understood in light of their context</w:t>
      </w:r>
      <w:r>
        <w:t>.</w:t>
      </w:r>
      <w:r w:rsidR="00FD084D">
        <w:t xml:space="preserve"> But w</w:t>
      </w:r>
      <w:r>
        <w:t>e are rea</w:t>
      </w:r>
      <w:r w:rsidR="00FD084D">
        <w:t>ding words that were taken</w:t>
      </w:r>
      <w:r>
        <w:t xml:space="preserve"> from the place where they were first uttered and at which they were directed, to another place where they ne</w:t>
      </w:r>
      <w:r w:rsidR="00FD084D">
        <w:t>eded to be heard. We need</w:t>
      </w:r>
      <w:r>
        <w:t xml:space="preserve"> to see how they apply in our place. </w:t>
      </w:r>
    </w:p>
    <w:p w:rsidR="007262AB" w:rsidRDefault="007262AB" w:rsidP="007262AB">
      <w:pPr>
        <w:pStyle w:val="ListParagraph"/>
        <w:numPr>
          <w:ilvl w:val="0"/>
          <w:numId w:val="4"/>
        </w:numPr>
        <w:ind w:left="360"/>
      </w:pPr>
      <w:r>
        <w:t>We are r</w:t>
      </w:r>
      <w:r w:rsidR="00FD084D">
        <w:t>eading words that were confirmed by a subsequent event</w:t>
      </w:r>
      <w:r>
        <w:t>, which is another reason to take them seriously.</w:t>
      </w:r>
    </w:p>
    <w:p w:rsidR="00FA4A1A" w:rsidRDefault="00FA4A1A" w:rsidP="00FA4A1A">
      <w:pPr>
        <w:pStyle w:val="Heading1"/>
      </w:pPr>
      <w:r>
        <w:t xml:space="preserve">Part One: Amos 1:2—3:8                                                                                  </w:t>
      </w:r>
      <w:proofErr w:type="gramStart"/>
      <w:r>
        <w:t>The</w:t>
      </w:r>
      <w:proofErr w:type="gramEnd"/>
      <w:r>
        <w:t xml:space="preserve"> Lion Roars</w:t>
      </w:r>
    </w:p>
    <w:p w:rsidR="00FA4A1A" w:rsidRDefault="00FA4A1A" w:rsidP="00FA4A1A"/>
    <w:p w:rsidR="00FA4A1A" w:rsidRPr="00FA4A1A" w:rsidRDefault="00A72A57" w:rsidP="00FA4A1A">
      <w:r>
        <w:t>The introduction to Amos by a disciple (1:1) concludes with “saying,” which announces 1:2 as an introduction to the book from Amos’s own words</w:t>
      </w:r>
      <w:r w:rsidR="00121173">
        <w:t>: the lion roars or will roar</w:t>
      </w:r>
      <w:r>
        <w:t xml:space="preserve">. The main bulk of Part One </w:t>
      </w:r>
      <w:r w:rsidR="00121173">
        <w:t xml:space="preserve">(1:3—3:2) </w:t>
      </w:r>
      <w:r>
        <w:t xml:space="preserve">then comprises an indictment and declaration of intent regarding the peoples around Ephraim but eventually focusing at length on Ephraim itself. </w:t>
      </w:r>
      <w:r w:rsidR="00121173">
        <w:t>Finally 3:3-8 forms a conclusion about Yahweh’s activity and his speaking which concludes with the declaration that the lion has indeed roared.</w:t>
      </w:r>
    </w:p>
    <w:p w:rsidR="00BB529A" w:rsidRDefault="00FA4A1A" w:rsidP="00FA4A1A">
      <w:pPr>
        <w:pStyle w:val="Heading1"/>
      </w:pPr>
      <w:r>
        <w:t>Amos 1:2—Yahweh</w:t>
      </w:r>
      <w:r w:rsidR="00BB529A">
        <w:t xml:space="preserve"> Roars</w:t>
      </w:r>
      <w:r>
        <w:t xml:space="preserve"> from Zion</w:t>
      </w:r>
    </w:p>
    <w:p w:rsidR="00BB529A" w:rsidRDefault="00BB529A" w:rsidP="00BB529A">
      <w:pPr>
        <w:pStyle w:val="Heading2"/>
      </w:pPr>
      <w:r w:rsidRPr="00426C74">
        <w:t>Translation</w:t>
      </w:r>
    </w:p>
    <w:p w:rsidR="00BB529A" w:rsidRDefault="00BB529A" w:rsidP="00BB529A">
      <w:r>
        <w:rPr>
          <w:vertAlign w:val="superscript"/>
        </w:rPr>
        <w:t>2</w:t>
      </w:r>
      <w:r>
        <w:t>He said:</w:t>
      </w:r>
    </w:p>
    <w:p w:rsidR="00BB529A" w:rsidRDefault="00BB529A" w:rsidP="00BB529A"/>
    <w:p w:rsidR="00BB529A" w:rsidRDefault="00BB529A" w:rsidP="00BB529A">
      <w:r>
        <w:t xml:space="preserve">Yahweh—he roars from </w:t>
      </w:r>
      <w:proofErr w:type="spellStart"/>
      <w:r w:rsidRPr="006F0F92">
        <w:t>Ṣiyyôn</w:t>
      </w:r>
      <w:proofErr w:type="spellEnd"/>
      <w:r>
        <w:t>,</w:t>
      </w:r>
    </w:p>
    <w:p w:rsidR="00BB529A" w:rsidRDefault="00683F64" w:rsidP="00BB529A">
      <w:r>
        <w:tab/>
      </w:r>
      <w:proofErr w:type="gramStart"/>
      <w:r>
        <w:t>gives</w:t>
      </w:r>
      <w:proofErr w:type="gramEnd"/>
      <w:r>
        <w:t xml:space="preserve"> voice</w:t>
      </w:r>
      <w:r w:rsidRPr="00683F64">
        <w:rPr>
          <w:vertAlign w:val="superscript"/>
        </w:rPr>
        <w:footnoteReference w:id="13"/>
      </w:r>
      <w:r w:rsidR="00BB529A">
        <w:t xml:space="preserve"> from </w:t>
      </w:r>
      <w:proofErr w:type="spellStart"/>
      <w:r w:rsidR="00BB529A" w:rsidRPr="006F0F92">
        <w:t>Yərûšālayim</w:t>
      </w:r>
      <w:proofErr w:type="spellEnd"/>
      <w:r w:rsidR="00BB529A">
        <w:t>.</w:t>
      </w:r>
    </w:p>
    <w:p w:rsidR="00BB529A" w:rsidRDefault="00BB529A" w:rsidP="00BB529A">
      <w:r>
        <w:t>And the shepherds’ pastures</w:t>
      </w:r>
      <w:r>
        <w:rPr>
          <w:rStyle w:val="FootnoteReference"/>
        </w:rPr>
        <w:footnoteReference w:id="14"/>
      </w:r>
      <w:r>
        <w:t xml:space="preserve"> wither,</w:t>
      </w:r>
      <w:r>
        <w:rPr>
          <w:rStyle w:val="FootnoteReference"/>
        </w:rPr>
        <w:footnoteReference w:id="15"/>
      </w:r>
      <w:r>
        <w:t xml:space="preserve"> </w:t>
      </w:r>
    </w:p>
    <w:p w:rsidR="00BB529A" w:rsidRDefault="00BB529A" w:rsidP="00BB529A">
      <w:r>
        <w:tab/>
      </w:r>
      <w:proofErr w:type="gramStart"/>
      <w:r>
        <w:t>the</w:t>
      </w:r>
      <w:proofErr w:type="gramEnd"/>
      <w:r>
        <w:t xml:space="preserve"> </w:t>
      </w:r>
      <w:proofErr w:type="spellStart"/>
      <w:r>
        <w:t>Karmel’s</w:t>
      </w:r>
      <w:proofErr w:type="spellEnd"/>
      <w:r>
        <w:t xml:space="preserve"> head dries up.</w:t>
      </w:r>
      <w:r>
        <w:rPr>
          <w:rStyle w:val="FootnoteReference"/>
        </w:rPr>
        <w:footnoteReference w:id="16"/>
      </w:r>
    </w:p>
    <w:p w:rsidR="00BB529A" w:rsidRDefault="00BB529A" w:rsidP="00BB529A">
      <w:pPr>
        <w:pStyle w:val="Heading2"/>
      </w:pPr>
      <w:r>
        <w:lastRenderedPageBreak/>
        <w:t>Interpretation</w:t>
      </w:r>
    </w:p>
    <w:p w:rsidR="00BB529A" w:rsidRDefault="00BB529A" w:rsidP="00BB529A">
      <w:r>
        <w:t xml:space="preserve">After the introductory “he said” (v. 2) comes a neat double </w:t>
      </w:r>
      <w:proofErr w:type="spellStart"/>
      <w:r>
        <w:t>bicolon</w:t>
      </w:r>
      <w:proofErr w:type="spellEnd"/>
      <w:r>
        <w:t xml:space="preserve"> with parallelism in both lines (</w:t>
      </w:r>
      <w:proofErr w:type="spellStart"/>
      <w:r>
        <w:t>abcb’c</w:t>
      </w:r>
      <w:proofErr w:type="spellEnd"/>
      <w:r>
        <w:t xml:space="preserve">’ and </w:t>
      </w:r>
      <w:proofErr w:type="spellStart"/>
      <w:r>
        <w:t>abca’b’c</w:t>
      </w:r>
      <w:proofErr w:type="spellEnd"/>
      <w:r>
        <w:t xml:space="preserve">’). </w:t>
      </w:r>
      <w:r w:rsidR="0070172B">
        <w:t>“The first word that Amos takes into his mouth” is “Yahweh”; he is the one with whom Amos’s words (v. 1) have to do.</w:t>
      </w:r>
      <w:r w:rsidR="0070172B">
        <w:rPr>
          <w:rStyle w:val="FootnoteReference"/>
        </w:rPr>
        <w:footnoteReference w:id="17"/>
      </w:r>
      <w:r w:rsidR="0070172B">
        <w:t xml:space="preserve"> </w:t>
      </w:r>
      <w:r>
        <w:t xml:space="preserve">An opening declaration about Yahweh roaring and giving voice from Jerusalem where he dwells on Mount Zion (cf. Ps. 50:1-6) is especially proper to a Judahite prophet. The declaration follows nicely on the reference to the earthquake: see the collocation in Joel 3:16, which </w:t>
      </w:r>
      <w:proofErr w:type="gramStart"/>
      <w:r>
        <w:t>links</w:t>
      </w:r>
      <w:proofErr w:type="gramEnd"/>
      <w:r>
        <w:t xml:space="preserve"> it with the earth shaking. Joel is there speaking of the ultimate day of Yahweh. Like Joel earlier in his scroll, Amos is speaking of Yahweh’s acting on what we might call “</w:t>
      </w:r>
      <w:r>
        <w:rPr>
          <w:i/>
        </w:rPr>
        <w:t xml:space="preserve">a </w:t>
      </w:r>
      <w:r>
        <w:t>day of Yahweh” (cf. 5:18-20), acting decisively and devastatingly in the context of Ephraim’s life now. It will be an earth-shattering coming (cf. e.g., Nah. 1:2-6). The verse nuances the earlier statement that the scroll is about Israel and again forewarns people listening to the scroll that they should not be too ebullient as they hear the declarations about other peoples that begin in 1:3. The verbs in v. 2a will recur in 3:4, 8, with the implications that the general statement here in v. 2a has been illustrated in 1:3—2:16. To put it the other way, this opening statement draws readers in, and does so in a way that shapes and guides their interpretation of what follows.</w:t>
      </w:r>
      <w:r>
        <w:rPr>
          <w:rStyle w:val="FootnoteReference"/>
        </w:rPr>
        <w:footnoteReference w:id="18"/>
      </w:r>
    </w:p>
    <w:p w:rsidR="00BB529A" w:rsidRPr="00C71C6E" w:rsidRDefault="00BB529A" w:rsidP="00BB529A">
      <w:r w:rsidRPr="00C71C6E">
        <w:t>The scene has a “sinister character…: everything comes only by hearing; nothing is seen.”</w:t>
      </w:r>
      <w:r w:rsidRPr="00C71C6E">
        <w:rPr>
          <w:vertAlign w:val="superscript"/>
        </w:rPr>
        <w:footnoteReference w:id="19"/>
      </w:r>
      <w:r>
        <w:t xml:space="preserve"> </w:t>
      </w:r>
      <w:r w:rsidRPr="00C71C6E">
        <w:t xml:space="preserve">While </w:t>
      </w:r>
      <w:r>
        <w:t>the</w:t>
      </w:r>
      <w:r w:rsidRPr="00C71C6E">
        <w:t xml:space="preserve"> declaration would be annoying if Amos shared it in Ephraim, another significance of its appearing here is to remind Amos’s later Judahite audience not to think that his message applies only </w:t>
      </w:r>
      <w:r>
        <w:t>to Ephraim</w:t>
      </w:r>
      <w:r w:rsidRPr="00C71C6E">
        <w:t>. T</w:t>
      </w:r>
      <w:r>
        <w:t>he thunder coming</w:t>
      </w:r>
      <w:r w:rsidRPr="00C71C6E">
        <w:t xml:space="preserve"> out from Jerusalem affects </w:t>
      </w:r>
      <w:proofErr w:type="gramStart"/>
      <w:r w:rsidRPr="00C71C6E">
        <w:t>both the</w:t>
      </w:r>
      <w:proofErr w:type="gramEnd"/>
      <w:r w:rsidRPr="00C71C6E">
        <w:t xml:space="preserve"> wilderness pasturage (Judahite readers would be wise to think of places like </w:t>
      </w:r>
      <w:proofErr w:type="spellStart"/>
      <w:r w:rsidRPr="00C71C6E">
        <w:t>Teqoa</w:t>
      </w:r>
      <w:proofErr w:type="spellEnd"/>
      <w:r w:rsidRPr="00C71C6E">
        <w:t>) and the forests, orchards, and vineyards of a place like Mount Carmel in Ephraim</w:t>
      </w:r>
    </w:p>
    <w:p w:rsidR="00BB529A" w:rsidRDefault="00BB529A" w:rsidP="00BB529A">
      <w:pPr>
        <w:pStyle w:val="Heading2"/>
      </w:pPr>
      <w:r>
        <w:t>Theological Implications</w:t>
      </w:r>
    </w:p>
    <w:p w:rsidR="00BB529A" w:rsidRDefault="00BB529A" w:rsidP="00BB529A">
      <w:pPr>
        <w:pStyle w:val="ListParagraph"/>
        <w:numPr>
          <w:ilvl w:val="0"/>
          <w:numId w:val="9"/>
        </w:numPr>
      </w:pPr>
      <w:r>
        <w:t>Jerusalem is the place where Yahweh dwelt, and from which he speaks powerfully and destructively. “By roaring is signified… the terrible voice of God.”</w:t>
      </w:r>
      <w:r w:rsidRPr="00B05145">
        <w:rPr>
          <w:vertAlign w:val="superscript"/>
        </w:rPr>
        <w:footnoteReference w:id="20"/>
      </w:r>
      <w:r>
        <w:t xml:space="preserve"> “It is because God loves justice that he roars.”</w:t>
      </w:r>
      <w:r>
        <w:rPr>
          <w:rStyle w:val="FootnoteReference"/>
        </w:rPr>
        <w:footnoteReference w:id="21"/>
      </w:r>
      <w:r>
        <w:t xml:space="preserve"> “Amos had a vision of God’s power that could and would strike in the natural world and have long-term effects in the human world.”</w:t>
      </w:r>
      <w:r>
        <w:rPr>
          <w:rStyle w:val="FootnoteReference"/>
        </w:rPr>
        <w:footnoteReference w:id="22"/>
      </w:r>
    </w:p>
    <w:p w:rsidR="001C7152" w:rsidRDefault="001C7152" w:rsidP="00BB529A">
      <w:pPr>
        <w:pStyle w:val="ListParagraph"/>
        <w:numPr>
          <w:ilvl w:val="0"/>
          <w:numId w:val="9"/>
        </w:numPr>
      </w:pPr>
      <w:r>
        <w:t>The word for “wither” is also a word for “mourn,” or has a homonym with that meaning. P</w:t>
      </w:r>
      <w:r w:rsidRPr="001C7152">
        <w:t>erhaps withering is the pastures’ way of mourning, as human beings put on sack and</w:t>
      </w:r>
      <w:r>
        <w:t xml:space="preserve"> cut their hair (cf. 8:10).</w:t>
      </w:r>
    </w:p>
    <w:p w:rsidR="007262AB" w:rsidRDefault="007262AB" w:rsidP="00FA4A1A">
      <w:pPr>
        <w:pStyle w:val="Heading1"/>
      </w:pPr>
      <w:r>
        <w:t>Amos 1:3</w:t>
      </w:r>
      <w:r w:rsidR="00BB529A">
        <w:t>—</w:t>
      </w:r>
      <w:r w:rsidR="00DB4C6F">
        <w:t>3:2</w:t>
      </w:r>
      <w:r w:rsidR="00E876A8">
        <w:t>—</w:t>
      </w:r>
      <w:r w:rsidR="00426C74">
        <w:t>How Ya</w:t>
      </w:r>
      <w:r w:rsidR="00BB529A">
        <w:t>hweh Looks at the Nations and Us</w:t>
      </w:r>
    </w:p>
    <w:p w:rsidR="00426C74" w:rsidRDefault="00426C74" w:rsidP="00426C74">
      <w:pPr>
        <w:pStyle w:val="Heading2"/>
      </w:pPr>
      <w:r w:rsidRPr="00426C74">
        <w:t>Translation</w:t>
      </w:r>
    </w:p>
    <w:p w:rsidR="00426C74" w:rsidRDefault="00426C74" w:rsidP="00426C74">
      <w:r>
        <w:rPr>
          <w:vertAlign w:val="superscript"/>
        </w:rPr>
        <w:t>3</w:t>
      </w:r>
      <w:r w:rsidR="00644B8A">
        <w:t>Yahweh said</w:t>
      </w:r>
      <w:r w:rsidR="001E74F2">
        <w:rPr>
          <w:rStyle w:val="FootnoteReference"/>
        </w:rPr>
        <w:footnoteReference w:id="23"/>
      </w:r>
      <w:r w:rsidR="00644B8A">
        <w:t xml:space="preserve"> this:</w:t>
      </w:r>
    </w:p>
    <w:p w:rsidR="00E85CEC" w:rsidRDefault="00E85CEC" w:rsidP="00426C74"/>
    <w:p w:rsidR="00E85CEC" w:rsidRDefault="00E85CEC" w:rsidP="00426C74">
      <w:r>
        <w:t>For three acts of rebellion</w:t>
      </w:r>
      <w:r w:rsidR="009A4322">
        <w:rPr>
          <w:rStyle w:val="FootnoteReference"/>
        </w:rPr>
        <w:footnoteReference w:id="24"/>
      </w:r>
      <w:r>
        <w:t xml:space="preserve"> by </w:t>
      </w:r>
      <w:proofErr w:type="spellStart"/>
      <w:r>
        <w:t>Dammeśeq</w:t>
      </w:r>
      <w:proofErr w:type="spellEnd"/>
      <w:r>
        <w:t xml:space="preserve">, </w:t>
      </w:r>
    </w:p>
    <w:p w:rsidR="00E85CEC" w:rsidRDefault="00E85CEC" w:rsidP="00426C74">
      <w:r>
        <w:lastRenderedPageBreak/>
        <w:tab/>
      </w:r>
      <w:proofErr w:type="gramStart"/>
      <w:r w:rsidR="009A4322">
        <w:t>and</w:t>
      </w:r>
      <w:proofErr w:type="gramEnd"/>
      <w:r w:rsidR="009A4322">
        <w:t xml:space="preserve"> </w:t>
      </w:r>
      <w:r w:rsidR="002619A7">
        <w:t>for four, I will not take</w:t>
      </w:r>
      <w:r>
        <w:t xml:space="preserve"> it back,</w:t>
      </w:r>
    </w:p>
    <w:p w:rsidR="00E85CEC" w:rsidRDefault="00033051" w:rsidP="00426C74">
      <w:r>
        <w:tab/>
      </w:r>
      <w:proofErr w:type="gramStart"/>
      <w:r>
        <w:t>for</w:t>
      </w:r>
      <w:proofErr w:type="gramEnd"/>
      <w:r w:rsidR="00E85CEC">
        <w:t xml:space="preserve"> their threshing</w:t>
      </w:r>
      <w:r w:rsidR="001E74F2" w:rsidRPr="001E74F2">
        <w:rPr>
          <w:vertAlign w:val="superscript"/>
        </w:rPr>
        <w:footnoteReference w:id="25"/>
      </w:r>
      <w:r w:rsidR="001E74F2" w:rsidRPr="001E74F2">
        <w:t xml:space="preserve"> </w:t>
      </w:r>
      <w:r w:rsidR="00E85CEC">
        <w:t xml:space="preserve"> the </w:t>
      </w:r>
      <w:proofErr w:type="spellStart"/>
      <w:r w:rsidR="00E85CEC">
        <w:t>Gil‘ad</w:t>
      </w:r>
      <w:proofErr w:type="spellEnd"/>
      <w:r w:rsidR="001E74F2">
        <w:t xml:space="preserve"> </w:t>
      </w:r>
      <w:r w:rsidR="00E85CEC">
        <w:t>with iron boards.</w:t>
      </w:r>
    </w:p>
    <w:p w:rsidR="00E85CEC" w:rsidRDefault="00E85CEC" w:rsidP="00426C74">
      <w:r>
        <w:rPr>
          <w:vertAlign w:val="superscript"/>
        </w:rPr>
        <w:t>4</w:t>
      </w:r>
      <w:r>
        <w:t xml:space="preserve">I’ll </w:t>
      </w:r>
      <w:proofErr w:type="spellStart"/>
      <w:r>
        <w:t>send off</w:t>
      </w:r>
      <w:proofErr w:type="spellEnd"/>
      <w:r>
        <w:t xml:space="preserve"> fire against </w:t>
      </w:r>
      <w:proofErr w:type="spellStart"/>
      <w:r>
        <w:t>Ḥăzā’ēl’s</w:t>
      </w:r>
      <w:proofErr w:type="spellEnd"/>
      <w:r>
        <w:t xml:space="preserve"> household,</w:t>
      </w:r>
      <w:r w:rsidR="002D5164">
        <w:rPr>
          <w:rStyle w:val="FootnoteReference"/>
        </w:rPr>
        <w:footnoteReference w:id="26"/>
      </w:r>
    </w:p>
    <w:p w:rsidR="00E85CEC" w:rsidRDefault="00E85CEC" w:rsidP="00426C74">
      <w:r>
        <w:tab/>
        <w:t xml:space="preserve"> </w:t>
      </w:r>
      <w:proofErr w:type="gramStart"/>
      <w:r>
        <w:t>and</w:t>
      </w:r>
      <w:proofErr w:type="gramEnd"/>
      <w:r>
        <w:t xml:space="preserve"> it will consume Ben-</w:t>
      </w:r>
      <w:proofErr w:type="spellStart"/>
      <w:r>
        <w:t>hădad’s</w:t>
      </w:r>
      <w:proofErr w:type="spellEnd"/>
      <w:r>
        <w:t xml:space="preserve"> </w:t>
      </w:r>
      <w:r w:rsidR="005E6A87">
        <w:t>citadels</w:t>
      </w:r>
      <w:r>
        <w:t>.</w:t>
      </w:r>
    </w:p>
    <w:p w:rsidR="00233A3B" w:rsidRDefault="00E85CEC" w:rsidP="007262AB">
      <w:r>
        <w:rPr>
          <w:vertAlign w:val="superscript"/>
        </w:rPr>
        <w:t>5</w:t>
      </w:r>
      <w:r>
        <w:t xml:space="preserve">I’ll break </w:t>
      </w:r>
      <w:proofErr w:type="spellStart"/>
      <w:r w:rsidRPr="00E85CEC">
        <w:t>Dammeśeq</w:t>
      </w:r>
      <w:r w:rsidR="001E74F2">
        <w:t>’s</w:t>
      </w:r>
      <w:proofErr w:type="spellEnd"/>
      <w:r w:rsidR="001E74F2">
        <w:t xml:space="preserve"> gate-bar</w:t>
      </w:r>
      <w:r>
        <w:t xml:space="preserve">, </w:t>
      </w:r>
    </w:p>
    <w:p w:rsidR="007262AB" w:rsidRDefault="00233A3B" w:rsidP="007262AB">
      <w:r>
        <w:tab/>
      </w:r>
      <w:proofErr w:type="gramStart"/>
      <w:r w:rsidR="00C00DED">
        <w:t>and</w:t>
      </w:r>
      <w:proofErr w:type="gramEnd"/>
      <w:r w:rsidR="00C00DED">
        <w:t xml:space="preserve"> cut off the one seated</w:t>
      </w:r>
      <w:r w:rsidR="00F15A67">
        <w:rPr>
          <w:rStyle w:val="FootnoteReference"/>
        </w:rPr>
        <w:footnoteReference w:id="27"/>
      </w:r>
      <w:r w:rsidR="001D31D7">
        <w:t xml:space="preserve"> from the </w:t>
      </w:r>
      <w:r>
        <w:t>Valley</w:t>
      </w:r>
      <w:r w:rsidR="001D31D7">
        <w:t xml:space="preserve"> of Trouble</w:t>
      </w:r>
      <w:r>
        <w:t>,</w:t>
      </w:r>
    </w:p>
    <w:p w:rsidR="00233A3B" w:rsidRDefault="00C00DED" w:rsidP="007262AB">
      <w:r>
        <w:t>T</w:t>
      </w:r>
      <w:r w:rsidR="00233A3B">
        <w:t>he one w</w:t>
      </w:r>
      <w:r w:rsidR="004E6113">
        <w:t>ho holds the mace</w:t>
      </w:r>
      <w:r w:rsidR="00E63FFF">
        <w:t xml:space="preserve"> from the House of Delight</w:t>
      </w:r>
      <w:r w:rsidR="00233A3B">
        <w:t>,</w:t>
      </w:r>
      <w:r w:rsidR="007B6B3C">
        <w:rPr>
          <w:rStyle w:val="FootnoteReference"/>
        </w:rPr>
        <w:footnoteReference w:id="28"/>
      </w:r>
      <w:r w:rsidR="00233A3B">
        <w:t xml:space="preserve"> </w:t>
      </w:r>
    </w:p>
    <w:p w:rsidR="00233A3B" w:rsidRDefault="00233A3B" w:rsidP="007262AB">
      <w:r>
        <w:tab/>
      </w:r>
      <w:proofErr w:type="gramStart"/>
      <w:r>
        <w:t>and</w:t>
      </w:r>
      <w:proofErr w:type="gramEnd"/>
      <w:r>
        <w:t xml:space="preserve"> the people of</w:t>
      </w:r>
      <w:r w:rsidR="007A6367">
        <w:t xml:space="preserve"> Aram will go into exile to </w:t>
      </w:r>
      <w:proofErr w:type="spellStart"/>
      <w:r w:rsidR="007A6367">
        <w:t>Qîr</w:t>
      </w:r>
      <w:proofErr w:type="spellEnd"/>
      <w:r w:rsidR="007A6367">
        <w:t>—</w:t>
      </w:r>
      <w:r w:rsidR="007A6367">
        <w:rPr>
          <w:rStyle w:val="FootnoteReference"/>
        </w:rPr>
        <w:footnoteReference w:id="29"/>
      </w:r>
    </w:p>
    <w:p w:rsidR="00233A3B" w:rsidRDefault="00233A3B" w:rsidP="007262AB">
      <w:r>
        <w:tab/>
        <w:t>Yahweh has said.</w:t>
      </w:r>
      <w:r w:rsidR="001532E8">
        <w:rPr>
          <w:rStyle w:val="FootnoteReference"/>
        </w:rPr>
        <w:footnoteReference w:id="30"/>
      </w:r>
    </w:p>
    <w:p w:rsidR="00233A3B" w:rsidRDefault="00233A3B" w:rsidP="007262AB"/>
    <w:p w:rsidR="00644B8A" w:rsidRDefault="00644B8A" w:rsidP="00644B8A">
      <w:r>
        <w:rPr>
          <w:vertAlign w:val="superscript"/>
        </w:rPr>
        <w:t>6</w:t>
      </w:r>
      <w:r>
        <w:t>Yahweh said this:</w:t>
      </w:r>
    </w:p>
    <w:p w:rsidR="00644B8A" w:rsidRDefault="00644B8A" w:rsidP="00644B8A"/>
    <w:p w:rsidR="001E1A6D" w:rsidRDefault="001E1A6D" w:rsidP="001E1A6D">
      <w:r>
        <w:t>For three acts of rebellion by ‘</w:t>
      </w:r>
      <w:proofErr w:type="spellStart"/>
      <w:r>
        <w:t>Azzāh</w:t>
      </w:r>
      <w:proofErr w:type="spellEnd"/>
      <w:r>
        <w:t xml:space="preserve">, </w:t>
      </w:r>
    </w:p>
    <w:p w:rsidR="001E1A6D" w:rsidRDefault="001E1A6D" w:rsidP="001E1A6D">
      <w:r>
        <w:tab/>
      </w:r>
      <w:proofErr w:type="gramStart"/>
      <w:r w:rsidR="009A4322" w:rsidRPr="009A4322">
        <w:t>and</w:t>
      </w:r>
      <w:proofErr w:type="gramEnd"/>
      <w:r w:rsidR="009A4322" w:rsidRPr="009A4322">
        <w:t xml:space="preserve"> </w:t>
      </w:r>
      <w:r w:rsidR="002619A7">
        <w:t xml:space="preserve">for four, I will not </w:t>
      </w:r>
      <w:r w:rsidR="002619A7" w:rsidRPr="002619A7">
        <w:t xml:space="preserve">take </w:t>
      </w:r>
      <w:r>
        <w:t>it back,</w:t>
      </w:r>
    </w:p>
    <w:p w:rsidR="001E1A6D" w:rsidRDefault="00033051" w:rsidP="001E1A6D">
      <w:r>
        <w:t>For</w:t>
      </w:r>
      <w:r w:rsidR="00684BA7">
        <w:t xml:space="preserve"> their exiling an entire </w:t>
      </w:r>
      <w:r w:rsidR="001E1A6D">
        <w:t>community,</w:t>
      </w:r>
      <w:r w:rsidR="00684BA7">
        <w:rPr>
          <w:rStyle w:val="FootnoteReference"/>
        </w:rPr>
        <w:footnoteReference w:id="31"/>
      </w:r>
      <w:r w:rsidR="001E1A6D">
        <w:t xml:space="preserve"> </w:t>
      </w:r>
    </w:p>
    <w:p w:rsidR="001E1A6D" w:rsidRDefault="001E1A6D" w:rsidP="001E1A6D">
      <w:r>
        <w:tab/>
      </w:r>
      <w:proofErr w:type="gramStart"/>
      <w:r w:rsidR="00E94AD7">
        <w:t>for</w:t>
      </w:r>
      <w:proofErr w:type="gramEnd"/>
      <w:r w:rsidR="00E94AD7">
        <w:t xml:space="preserve"> handing over </w:t>
      </w:r>
      <w:r>
        <w:t>to ’</w:t>
      </w:r>
      <w:proofErr w:type="spellStart"/>
      <w:r>
        <w:t>Ĕdôm</w:t>
      </w:r>
      <w:proofErr w:type="spellEnd"/>
      <w:r>
        <w:t>.</w:t>
      </w:r>
    </w:p>
    <w:p w:rsidR="001E1A6D" w:rsidRDefault="001E1A6D" w:rsidP="001E1A6D">
      <w:r>
        <w:rPr>
          <w:vertAlign w:val="superscript"/>
        </w:rPr>
        <w:t>7</w:t>
      </w:r>
      <w:r>
        <w:t xml:space="preserve">I’ll </w:t>
      </w:r>
      <w:proofErr w:type="spellStart"/>
      <w:r>
        <w:t>send off</w:t>
      </w:r>
      <w:proofErr w:type="spellEnd"/>
      <w:r>
        <w:t xml:space="preserve"> fire against </w:t>
      </w:r>
      <w:r w:rsidRPr="001E1A6D">
        <w:t>‘</w:t>
      </w:r>
      <w:proofErr w:type="spellStart"/>
      <w:r w:rsidRPr="001E1A6D">
        <w:t>Azzāh</w:t>
      </w:r>
      <w:r>
        <w:t>’s</w:t>
      </w:r>
      <w:proofErr w:type="spellEnd"/>
      <w:r>
        <w:t xml:space="preserve"> wall,</w:t>
      </w:r>
    </w:p>
    <w:p w:rsidR="001E1A6D" w:rsidRDefault="001E1A6D" w:rsidP="001E1A6D">
      <w:r>
        <w:tab/>
      </w:r>
      <w:proofErr w:type="gramStart"/>
      <w:r>
        <w:t>and</w:t>
      </w:r>
      <w:proofErr w:type="gramEnd"/>
      <w:r>
        <w:t xml:space="preserve"> it will consume it</w:t>
      </w:r>
      <w:r w:rsidR="004F66C7">
        <w:t>s citadels</w:t>
      </w:r>
      <w:r w:rsidRPr="001E1A6D">
        <w:t>.</w:t>
      </w:r>
    </w:p>
    <w:p w:rsidR="001E1A6D" w:rsidRDefault="00644B8A" w:rsidP="001E1A6D">
      <w:r>
        <w:rPr>
          <w:vertAlign w:val="superscript"/>
        </w:rPr>
        <w:t>8</w:t>
      </w:r>
      <w:r w:rsidR="001E1A6D">
        <w:t>A</w:t>
      </w:r>
      <w:r w:rsidR="001E1A6D" w:rsidRPr="001E1A6D">
        <w:t xml:space="preserve">nd </w:t>
      </w:r>
      <w:r w:rsidR="001E1A6D">
        <w:t xml:space="preserve">I’ll </w:t>
      </w:r>
      <w:r w:rsidR="00157CCF">
        <w:t>cut off the one seated</w:t>
      </w:r>
      <w:r w:rsidR="001E1A6D" w:rsidRPr="001E1A6D">
        <w:t xml:space="preserve"> from </w:t>
      </w:r>
      <w:r w:rsidR="001E1A6D">
        <w:t>’</w:t>
      </w:r>
      <w:proofErr w:type="spellStart"/>
      <w:r w:rsidR="001E1A6D">
        <w:t>Ašdôd</w:t>
      </w:r>
      <w:proofErr w:type="spellEnd"/>
      <w:r w:rsidR="001E1A6D" w:rsidRPr="001E1A6D">
        <w:t>,</w:t>
      </w:r>
    </w:p>
    <w:p w:rsidR="001E1A6D" w:rsidRDefault="001E1A6D" w:rsidP="001E1A6D">
      <w:r>
        <w:tab/>
      </w:r>
      <w:proofErr w:type="gramStart"/>
      <w:r>
        <w:t>a</w:t>
      </w:r>
      <w:r w:rsidRPr="001E1A6D">
        <w:t>nd</w:t>
      </w:r>
      <w:proofErr w:type="gramEnd"/>
      <w:r w:rsidRPr="001E1A6D">
        <w:t xml:space="preserve"> the one who </w:t>
      </w:r>
      <w:r w:rsidR="00157CCF">
        <w:t>holds the mace</w:t>
      </w:r>
      <w:r>
        <w:t xml:space="preserve"> </w:t>
      </w:r>
      <w:r w:rsidRPr="001E1A6D">
        <w:t>from ’</w:t>
      </w:r>
      <w:proofErr w:type="spellStart"/>
      <w:r w:rsidRPr="001E1A6D">
        <w:t>Aš</w:t>
      </w:r>
      <w:r>
        <w:t>qəlôn</w:t>
      </w:r>
      <w:proofErr w:type="spellEnd"/>
      <w:r w:rsidR="00644B8A">
        <w:t>.</w:t>
      </w:r>
    </w:p>
    <w:p w:rsidR="00644B8A" w:rsidRDefault="001532E8" w:rsidP="001E1A6D">
      <w:r>
        <w:t>I’</w:t>
      </w:r>
      <w:r w:rsidR="00644B8A">
        <w:t>ll turn back my hand against ‘</w:t>
      </w:r>
      <w:proofErr w:type="spellStart"/>
      <w:r w:rsidR="00644B8A">
        <w:t>Eqrôn</w:t>
      </w:r>
      <w:proofErr w:type="spellEnd"/>
      <w:r w:rsidR="00644B8A">
        <w:t xml:space="preserve">, </w:t>
      </w:r>
    </w:p>
    <w:p w:rsidR="001E1A6D" w:rsidRDefault="002B41EE" w:rsidP="001E1A6D">
      <w:r>
        <w:tab/>
      </w:r>
      <w:proofErr w:type="gramStart"/>
      <w:r>
        <w:t>and</w:t>
      </w:r>
      <w:proofErr w:type="gramEnd"/>
      <w:r>
        <w:t xml:space="preserve"> what remains</w:t>
      </w:r>
      <w:r w:rsidR="00644B8A">
        <w:t xml:space="preserve"> of the </w:t>
      </w:r>
      <w:proofErr w:type="spellStart"/>
      <w:r w:rsidR="00644B8A">
        <w:t>Pəlištîm</w:t>
      </w:r>
      <w:proofErr w:type="spellEnd"/>
      <w:r w:rsidR="00644B8A">
        <w:t xml:space="preserve"> will perish,</w:t>
      </w:r>
    </w:p>
    <w:p w:rsidR="00644B8A" w:rsidRDefault="00644B8A" w:rsidP="001E1A6D">
      <w:r>
        <w:tab/>
      </w:r>
      <w:proofErr w:type="gramStart"/>
      <w:r w:rsidR="004D0C40">
        <w:t>the</w:t>
      </w:r>
      <w:proofErr w:type="gramEnd"/>
      <w:r w:rsidR="004D0C40">
        <w:t xml:space="preserve"> </w:t>
      </w:r>
      <w:r>
        <w:t>Lord</w:t>
      </w:r>
      <w:r w:rsidR="00EF4D63" w:rsidRPr="00EF4D63">
        <w:rPr>
          <w:vertAlign w:val="superscript"/>
        </w:rPr>
        <w:footnoteReference w:id="32"/>
      </w:r>
      <w:r>
        <w:t xml:space="preserve"> Yahweh has said.</w:t>
      </w:r>
    </w:p>
    <w:p w:rsidR="00644B8A" w:rsidRDefault="00644B8A" w:rsidP="001E1A6D"/>
    <w:p w:rsidR="00644B8A" w:rsidRDefault="00644B8A" w:rsidP="00644B8A">
      <w:r>
        <w:rPr>
          <w:vertAlign w:val="superscript"/>
        </w:rPr>
        <w:t>9</w:t>
      </w:r>
      <w:r>
        <w:t>Yahweh said this:</w:t>
      </w:r>
    </w:p>
    <w:p w:rsidR="00644B8A" w:rsidRDefault="00644B8A" w:rsidP="00644B8A">
      <w:pPr>
        <w:rPr>
          <w:vertAlign w:val="superscript"/>
        </w:rPr>
      </w:pPr>
    </w:p>
    <w:p w:rsidR="00644B8A" w:rsidRPr="00644B8A" w:rsidRDefault="00644B8A" w:rsidP="00644B8A">
      <w:r w:rsidRPr="00644B8A">
        <w:t xml:space="preserve">For three acts of rebellion by </w:t>
      </w:r>
      <w:proofErr w:type="spellStart"/>
      <w:r>
        <w:t>Ṣōr</w:t>
      </w:r>
      <w:proofErr w:type="spellEnd"/>
      <w:r w:rsidRPr="00644B8A">
        <w:t xml:space="preserve">, </w:t>
      </w:r>
    </w:p>
    <w:p w:rsidR="00644B8A" w:rsidRDefault="00644B8A" w:rsidP="00644B8A">
      <w:r w:rsidRPr="00644B8A">
        <w:tab/>
      </w:r>
      <w:proofErr w:type="gramStart"/>
      <w:r w:rsidR="009A4322" w:rsidRPr="009A4322">
        <w:t>and</w:t>
      </w:r>
      <w:proofErr w:type="gramEnd"/>
      <w:r w:rsidR="009A4322" w:rsidRPr="009A4322">
        <w:t xml:space="preserve"> </w:t>
      </w:r>
      <w:r w:rsidR="002619A7">
        <w:t xml:space="preserve">for four, I will not </w:t>
      </w:r>
      <w:r w:rsidR="002619A7" w:rsidRPr="002619A7">
        <w:t>take</w:t>
      </w:r>
      <w:r w:rsidRPr="00644B8A">
        <w:t xml:space="preserve"> it back,</w:t>
      </w:r>
    </w:p>
    <w:p w:rsidR="00644B8A" w:rsidRDefault="00033051" w:rsidP="00644B8A">
      <w:r>
        <w:t>For</w:t>
      </w:r>
      <w:r w:rsidR="00CF764F">
        <w:t xml:space="preserve"> their hand</w:t>
      </w:r>
      <w:r w:rsidR="00644B8A">
        <w:t xml:space="preserve">ing </w:t>
      </w:r>
      <w:r w:rsidR="00CF764F">
        <w:t xml:space="preserve">over </w:t>
      </w:r>
      <w:r w:rsidR="00644B8A">
        <w:t xml:space="preserve">an entire exile community </w:t>
      </w:r>
      <w:r w:rsidR="00644B8A" w:rsidRPr="00644B8A">
        <w:t>to ’</w:t>
      </w:r>
      <w:proofErr w:type="spellStart"/>
      <w:r w:rsidR="00644B8A" w:rsidRPr="00644B8A">
        <w:t>Ĕdôm</w:t>
      </w:r>
      <w:proofErr w:type="spellEnd"/>
      <w:r w:rsidR="006C03CD">
        <w:t>,</w:t>
      </w:r>
    </w:p>
    <w:p w:rsidR="00644B8A" w:rsidRDefault="006C03CD" w:rsidP="00644B8A">
      <w:r>
        <w:tab/>
      </w:r>
      <w:proofErr w:type="gramStart"/>
      <w:r>
        <w:t>and</w:t>
      </w:r>
      <w:proofErr w:type="gramEnd"/>
      <w:r>
        <w:t xml:space="preserve"> </w:t>
      </w:r>
      <w:r w:rsidR="00644B8A">
        <w:t xml:space="preserve">not </w:t>
      </w:r>
      <w:r>
        <w:t xml:space="preserve">being </w:t>
      </w:r>
      <w:r w:rsidR="00644B8A">
        <w:t>mindful</w:t>
      </w:r>
      <w:r>
        <w:rPr>
          <w:rStyle w:val="FootnoteReference"/>
        </w:rPr>
        <w:footnoteReference w:id="33"/>
      </w:r>
      <w:r w:rsidR="00644B8A">
        <w:t xml:space="preserve"> of a brothers’ pact.</w:t>
      </w:r>
    </w:p>
    <w:p w:rsidR="00644B8A" w:rsidRPr="00644B8A" w:rsidRDefault="00644B8A" w:rsidP="00644B8A">
      <w:r>
        <w:rPr>
          <w:vertAlign w:val="superscript"/>
        </w:rPr>
        <w:t>10</w:t>
      </w:r>
      <w:r w:rsidRPr="00644B8A">
        <w:t xml:space="preserve">I’ll </w:t>
      </w:r>
      <w:proofErr w:type="spellStart"/>
      <w:r w:rsidRPr="00644B8A">
        <w:t>send off</w:t>
      </w:r>
      <w:proofErr w:type="spellEnd"/>
      <w:r w:rsidRPr="00644B8A">
        <w:t xml:space="preserve"> fire against </w:t>
      </w:r>
      <w:proofErr w:type="spellStart"/>
      <w:r w:rsidRPr="00644B8A">
        <w:t>Ṣōr’s</w:t>
      </w:r>
      <w:proofErr w:type="spellEnd"/>
      <w:r w:rsidRPr="00644B8A">
        <w:t xml:space="preserve"> wall,</w:t>
      </w:r>
    </w:p>
    <w:p w:rsidR="00644B8A" w:rsidRDefault="00644B8A" w:rsidP="00644B8A">
      <w:r w:rsidRPr="00644B8A">
        <w:tab/>
      </w:r>
      <w:proofErr w:type="gramStart"/>
      <w:r w:rsidRPr="00644B8A">
        <w:t>and</w:t>
      </w:r>
      <w:proofErr w:type="gramEnd"/>
      <w:r w:rsidRPr="00644B8A">
        <w:t xml:space="preserve"> it will consume its </w:t>
      </w:r>
      <w:r w:rsidR="005E6A87">
        <w:t>citadels</w:t>
      </w:r>
      <w:r w:rsidRPr="00644B8A">
        <w:t>.</w:t>
      </w:r>
    </w:p>
    <w:p w:rsidR="00644B8A" w:rsidRDefault="00644B8A" w:rsidP="00644B8A"/>
    <w:p w:rsidR="00137554" w:rsidRDefault="00137554" w:rsidP="00137554">
      <w:r>
        <w:rPr>
          <w:vertAlign w:val="superscript"/>
        </w:rPr>
        <w:t>11</w:t>
      </w:r>
      <w:r>
        <w:t>Yahweh said this:</w:t>
      </w:r>
    </w:p>
    <w:p w:rsidR="00644B8A" w:rsidRPr="00137554" w:rsidRDefault="00644B8A" w:rsidP="00644B8A"/>
    <w:p w:rsidR="00137554" w:rsidRPr="00137554" w:rsidRDefault="00137554" w:rsidP="00137554">
      <w:r w:rsidRPr="00137554">
        <w:lastRenderedPageBreak/>
        <w:t>For three acts of rebellion by ’</w:t>
      </w:r>
      <w:proofErr w:type="spellStart"/>
      <w:r w:rsidRPr="00137554">
        <w:t>Ĕdôm</w:t>
      </w:r>
      <w:proofErr w:type="spellEnd"/>
      <w:r w:rsidRPr="00137554">
        <w:t xml:space="preserve">, </w:t>
      </w:r>
    </w:p>
    <w:p w:rsidR="00137554" w:rsidRDefault="00137554" w:rsidP="00137554">
      <w:r w:rsidRPr="00137554">
        <w:tab/>
      </w:r>
      <w:proofErr w:type="gramStart"/>
      <w:r w:rsidR="009A4322" w:rsidRPr="009A4322">
        <w:t>and</w:t>
      </w:r>
      <w:proofErr w:type="gramEnd"/>
      <w:r w:rsidR="009A4322" w:rsidRPr="009A4322">
        <w:t xml:space="preserve"> </w:t>
      </w:r>
      <w:r w:rsidR="002619A7">
        <w:t xml:space="preserve">for four, I will not </w:t>
      </w:r>
      <w:r w:rsidR="002619A7" w:rsidRPr="002619A7">
        <w:t>take</w:t>
      </w:r>
      <w:r w:rsidRPr="00137554">
        <w:t xml:space="preserve"> it back,</w:t>
      </w:r>
    </w:p>
    <w:p w:rsidR="008479CC" w:rsidRDefault="00033051" w:rsidP="00137554">
      <w:r>
        <w:t>For</w:t>
      </w:r>
      <w:r w:rsidR="008479CC">
        <w:t xml:space="preserve"> his pursuing his b</w:t>
      </w:r>
      <w:r w:rsidR="00676449">
        <w:t>r</w:t>
      </w:r>
      <w:r w:rsidR="006C03CD">
        <w:t>other with the sword,</w:t>
      </w:r>
    </w:p>
    <w:p w:rsidR="00137554" w:rsidRDefault="006C03CD" w:rsidP="00137554">
      <w:r>
        <w:tab/>
      </w:r>
      <w:proofErr w:type="gramStart"/>
      <w:r>
        <w:t>and</w:t>
      </w:r>
      <w:proofErr w:type="gramEnd"/>
      <w:r>
        <w:t xml:space="preserve"> </w:t>
      </w:r>
      <w:r w:rsidR="008479CC">
        <w:t>destroy</w:t>
      </w:r>
      <w:r>
        <w:t>ing</w:t>
      </w:r>
      <w:r w:rsidR="004174F2">
        <w:rPr>
          <w:rStyle w:val="FootnoteReference"/>
        </w:rPr>
        <w:footnoteReference w:id="34"/>
      </w:r>
      <w:r w:rsidR="007645E1">
        <w:t xml:space="preserve"> </w:t>
      </w:r>
      <w:r w:rsidR="001C4653">
        <w:t>his wombs</w:t>
      </w:r>
      <w:r w:rsidR="007645E1">
        <w:t>.</w:t>
      </w:r>
      <w:r w:rsidR="001C4653">
        <w:rPr>
          <w:rStyle w:val="FootnoteReference"/>
        </w:rPr>
        <w:footnoteReference w:id="35"/>
      </w:r>
    </w:p>
    <w:p w:rsidR="007645E1" w:rsidRDefault="007645E1" w:rsidP="00137554">
      <w:r>
        <w:t xml:space="preserve">His anger tore perpetually, </w:t>
      </w:r>
    </w:p>
    <w:p w:rsidR="007645E1" w:rsidRDefault="00A139AF" w:rsidP="00137554">
      <w:r>
        <w:tab/>
      </w:r>
      <w:proofErr w:type="gramStart"/>
      <w:r>
        <w:t>his</w:t>
      </w:r>
      <w:proofErr w:type="gramEnd"/>
      <w:r>
        <w:t xml:space="preserve"> fur</w:t>
      </w:r>
      <w:r w:rsidR="007800FA">
        <w:t xml:space="preserve">y—it </w:t>
      </w:r>
      <w:r>
        <w:t>kept watch</w:t>
      </w:r>
      <w:r w:rsidR="00E76469">
        <w:rPr>
          <w:rStyle w:val="FootnoteReference"/>
        </w:rPr>
        <w:footnoteReference w:id="36"/>
      </w:r>
      <w:r w:rsidR="007645E1">
        <w:t xml:space="preserve"> forever.</w:t>
      </w:r>
      <w:r w:rsidR="00F15F4D">
        <w:rPr>
          <w:rStyle w:val="FootnoteReference"/>
        </w:rPr>
        <w:footnoteReference w:id="37"/>
      </w:r>
    </w:p>
    <w:p w:rsidR="007645E1" w:rsidRDefault="007645E1" w:rsidP="007645E1">
      <w:r>
        <w:rPr>
          <w:vertAlign w:val="superscript"/>
        </w:rPr>
        <w:t>12</w:t>
      </w:r>
      <w:r w:rsidRPr="007645E1">
        <w:t xml:space="preserve">I’ll </w:t>
      </w:r>
      <w:proofErr w:type="spellStart"/>
      <w:r w:rsidRPr="007645E1">
        <w:t>send off</w:t>
      </w:r>
      <w:proofErr w:type="spellEnd"/>
      <w:r w:rsidRPr="007645E1">
        <w:t xml:space="preserve"> fire against </w:t>
      </w:r>
      <w:proofErr w:type="spellStart"/>
      <w:r>
        <w:t>Tȇman</w:t>
      </w:r>
      <w:proofErr w:type="spellEnd"/>
      <w:r>
        <w:t>,</w:t>
      </w:r>
    </w:p>
    <w:p w:rsidR="007645E1" w:rsidRDefault="007645E1" w:rsidP="007645E1">
      <w:r>
        <w:tab/>
      </w:r>
      <w:proofErr w:type="gramStart"/>
      <w:r>
        <w:t>and</w:t>
      </w:r>
      <w:proofErr w:type="gramEnd"/>
      <w:r>
        <w:t xml:space="preserve"> it will consume the</w:t>
      </w:r>
      <w:r w:rsidRPr="007645E1">
        <w:t xml:space="preserve"> </w:t>
      </w:r>
      <w:r w:rsidR="005E6A87">
        <w:t>citadels</w:t>
      </w:r>
      <w:r>
        <w:t xml:space="preserve"> of </w:t>
      </w:r>
      <w:proofErr w:type="spellStart"/>
      <w:r>
        <w:t>Boṣrāh</w:t>
      </w:r>
      <w:proofErr w:type="spellEnd"/>
      <w:r>
        <w:t>.</w:t>
      </w:r>
    </w:p>
    <w:p w:rsidR="007645E1" w:rsidRDefault="007645E1" w:rsidP="007645E1"/>
    <w:p w:rsidR="007645E1" w:rsidRPr="007645E1" w:rsidRDefault="007645E1" w:rsidP="007645E1">
      <w:r>
        <w:rPr>
          <w:vertAlign w:val="superscript"/>
        </w:rPr>
        <w:t>13</w:t>
      </w:r>
      <w:r w:rsidRPr="007645E1">
        <w:t>Yahweh said this:</w:t>
      </w:r>
    </w:p>
    <w:p w:rsidR="007645E1" w:rsidRPr="007645E1" w:rsidRDefault="007645E1" w:rsidP="007645E1"/>
    <w:p w:rsidR="007645E1" w:rsidRPr="007645E1" w:rsidRDefault="007645E1" w:rsidP="007645E1">
      <w:r w:rsidRPr="007645E1">
        <w:t xml:space="preserve">For three acts of rebellion by </w:t>
      </w:r>
      <w:r>
        <w:t>the ’</w:t>
      </w:r>
      <w:proofErr w:type="spellStart"/>
      <w:r>
        <w:t>Ammônites</w:t>
      </w:r>
      <w:proofErr w:type="spellEnd"/>
      <w:r w:rsidRPr="007645E1">
        <w:t xml:space="preserve">, </w:t>
      </w:r>
    </w:p>
    <w:p w:rsidR="007645E1" w:rsidRDefault="007645E1" w:rsidP="007645E1">
      <w:r w:rsidRPr="007645E1">
        <w:tab/>
      </w:r>
      <w:proofErr w:type="gramStart"/>
      <w:r w:rsidR="009A4322" w:rsidRPr="009A4322">
        <w:t>and</w:t>
      </w:r>
      <w:proofErr w:type="gramEnd"/>
      <w:r w:rsidR="009A4322" w:rsidRPr="009A4322">
        <w:t xml:space="preserve"> </w:t>
      </w:r>
      <w:r w:rsidR="002619A7">
        <w:t xml:space="preserve">for four, I will not </w:t>
      </w:r>
      <w:r w:rsidR="002619A7" w:rsidRPr="002619A7">
        <w:t>take</w:t>
      </w:r>
      <w:r w:rsidRPr="007645E1">
        <w:t xml:space="preserve"> it back,</w:t>
      </w:r>
    </w:p>
    <w:p w:rsidR="004D0C40" w:rsidRDefault="00033051" w:rsidP="007262AB">
      <w:r>
        <w:t>For</w:t>
      </w:r>
      <w:r w:rsidR="007645E1">
        <w:t xml:space="preserve"> their tearing </w:t>
      </w:r>
      <w:r w:rsidR="00E93306">
        <w:t>open</w:t>
      </w:r>
      <w:r w:rsidR="004174F2">
        <w:rPr>
          <w:rStyle w:val="FootnoteReference"/>
        </w:rPr>
        <w:footnoteReference w:id="38"/>
      </w:r>
      <w:r w:rsidR="004F59B8">
        <w:t xml:space="preserve"> </w:t>
      </w:r>
      <w:r w:rsidR="007645E1">
        <w:t xml:space="preserve">the pregnant woman in the </w:t>
      </w:r>
      <w:proofErr w:type="spellStart"/>
      <w:r w:rsidR="007645E1" w:rsidRPr="007645E1">
        <w:t>Gil‘ad</w:t>
      </w:r>
      <w:proofErr w:type="spellEnd"/>
      <w:r w:rsidR="004D0C40">
        <w:t xml:space="preserve">, </w:t>
      </w:r>
    </w:p>
    <w:p w:rsidR="00233A3B" w:rsidRDefault="004D0C40" w:rsidP="007262AB">
      <w:r>
        <w:tab/>
      </w:r>
      <w:proofErr w:type="gramStart"/>
      <w:r>
        <w:t>in</w:t>
      </w:r>
      <w:proofErr w:type="gramEnd"/>
      <w:r>
        <w:t xml:space="preserve"> order to extend their territory.</w:t>
      </w:r>
    </w:p>
    <w:p w:rsidR="004D0C40" w:rsidRDefault="004D0C40" w:rsidP="004D0C40">
      <w:r>
        <w:rPr>
          <w:vertAlign w:val="superscript"/>
        </w:rPr>
        <w:t>14</w:t>
      </w:r>
      <w:r w:rsidR="002505B8">
        <w:t>I’</w:t>
      </w:r>
      <w:r>
        <w:t xml:space="preserve">ll set fire to </w:t>
      </w:r>
      <w:proofErr w:type="spellStart"/>
      <w:r>
        <w:t>Rabbah’s</w:t>
      </w:r>
      <w:proofErr w:type="spellEnd"/>
      <w:r>
        <w:t xml:space="preserve"> wall, </w:t>
      </w:r>
    </w:p>
    <w:p w:rsidR="004D0C40" w:rsidRDefault="004D0C40" w:rsidP="004D0C40">
      <w:r>
        <w:tab/>
      </w:r>
      <w:proofErr w:type="gramStart"/>
      <w:r>
        <w:t>and</w:t>
      </w:r>
      <w:proofErr w:type="gramEnd"/>
      <w:r>
        <w:t xml:space="preserve"> it will consume its</w:t>
      </w:r>
      <w:r w:rsidRPr="004D0C40">
        <w:t xml:space="preserve"> </w:t>
      </w:r>
      <w:r w:rsidR="005E6A87">
        <w:t>citadels</w:t>
      </w:r>
      <w:r>
        <w:t>,</w:t>
      </w:r>
    </w:p>
    <w:p w:rsidR="004D0C40" w:rsidRDefault="004D0C40" w:rsidP="004D0C40">
      <w:r>
        <w:t xml:space="preserve">With a shout on a </w:t>
      </w:r>
      <w:r w:rsidR="00154530">
        <w:t>day of battle</w:t>
      </w:r>
      <w:r>
        <w:t xml:space="preserve">, </w:t>
      </w:r>
    </w:p>
    <w:p w:rsidR="004D0C40" w:rsidRPr="004D0C40" w:rsidRDefault="004D0C40" w:rsidP="004D0C40">
      <w:r>
        <w:tab/>
      </w:r>
      <w:proofErr w:type="gramStart"/>
      <w:r>
        <w:t>with</w:t>
      </w:r>
      <w:proofErr w:type="gramEnd"/>
      <w:r>
        <w:t xml:space="preserve"> a storm on a </w:t>
      </w:r>
      <w:r w:rsidR="00154530">
        <w:t>day of hurricane</w:t>
      </w:r>
      <w:r>
        <w:t>.</w:t>
      </w:r>
    </w:p>
    <w:p w:rsidR="004D0C40" w:rsidRDefault="004D0C40" w:rsidP="007262AB">
      <w:r>
        <w:rPr>
          <w:vertAlign w:val="superscript"/>
        </w:rPr>
        <w:t>15</w:t>
      </w:r>
      <w:r>
        <w:t>Th</w:t>
      </w:r>
      <w:r w:rsidR="00D562D5">
        <w:t>e</w:t>
      </w:r>
      <w:r>
        <w:t>ir king</w:t>
      </w:r>
      <w:r w:rsidR="00F15F4D">
        <w:rPr>
          <w:rStyle w:val="FootnoteReference"/>
        </w:rPr>
        <w:footnoteReference w:id="39"/>
      </w:r>
      <w:r>
        <w:t xml:space="preserve"> will go into exile, </w:t>
      </w:r>
    </w:p>
    <w:p w:rsidR="004D0C40" w:rsidRDefault="004D0C40" w:rsidP="007262AB">
      <w:r>
        <w:tab/>
      </w:r>
      <w:proofErr w:type="gramStart"/>
      <w:r>
        <w:t>he</w:t>
      </w:r>
      <w:proofErr w:type="gramEnd"/>
      <w:r w:rsidR="00962AE4">
        <w:rPr>
          <w:rStyle w:val="FootnoteReference"/>
        </w:rPr>
        <w:footnoteReference w:id="40"/>
      </w:r>
      <w:r>
        <w:t xml:space="preserve"> and his officials altogether,</w:t>
      </w:r>
    </w:p>
    <w:p w:rsidR="004D0C40" w:rsidRDefault="004D0C40" w:rsidP="007262AB">
      <w:r>
        <w:tab/>
        <w:t>Yahweh has said.</w:t>
      </w:r>
    </w:p>
    <w:p w:rsidR="004D0C40" w:rsidRDefault="004D0C40" w:rsidP="007262AB"/>
    <w:p w:rsidR="004D0C40" w:rsidRPr="007645E1" w:rsidRDefault="004D0C40" w:rsidP="004D0C40">
      <w:r>
        <w:rPr>
          <w:vertAlign w:val="superscript"/>
        </w:rPr>
        <w:t>2:1</w:t>
      </w:r>
      <w:r w:rsidRPr="007645E1">
        <w:t>Yahweh said this:</w:t>
      </w:r>
    </w:p>
    <w:p w:rsidR="004D0C40" w:rsidRPr="007645E1" w:rsidRDefault="004D0C40" w:rsidP="004D0C40"/>
    <w:p w:rsidR="004D0C40" w:rsidRPr="007645E1" w:rsidRDefault="004D0C40" w:rsidP="004D0C40">
      <w:r w:rsidRPr="007645E1">
        <w:t xml:space="preserve">For three acts of rebellion by </w:t>
      </w:r>
      <w:proofErr w:type="spellStart"/>
      <w:r>
        <w:t>Mô’āb</w:t>
      </w:r>
      <w:proofErr w:type="spellEnd"/>
      <w:r w:rsidRPr="007645E1">
        <w:t xml:space="preserve">, </w:t>
      </w:r>
    </w:p>
    <w:p w:rsidR="004D0C40" w:rsidRDefault="004D0C40" w:rsidP="004D0C40">
      <w:r w:rsidRPr="007645E1">
        <w:tab/>
      </w:r>
      <w:proofErr w:type="gramStart"/>
      <w:r w:rsidR="009A4322" w:rsidRPr="009A4322">
        <w:t>and</w:t>
      </w:r>
      <w:proofErr w:type="gramEnd"/>
      <w:r w:rsidR="009A4322" w:rsidRPr="009A4322">
        <w:t xml:space="preserve"> </w:t>
      </w:r>
      <w:r w:rsidR="002619A7">
        <w:t xml:space="preserve">for four, I will not </w:t>
      </w:r>
      <w:r w:rsidR="002619A7" w:rsidRPr="002619A7">
        <w:t>take</w:t>
      </w:r>
      <w:r w:rsidRPr="007645E1">
        <w:t xml:space="preserve"> it back,</w:t>
      </w:r>
    </w:p>
    <w:p w:rsidR="004D0C40" w:rsidRDefault="00033051" w:rsidP="007262AB">
      <w:r>
        <w:tab/>
      </w:r>
      <w:proofErr w:type="gramStart"/>
      <w:r>
        <w:t>for</w:t>
      </w:r>
      <w:proofErr w:type="gramEnd"/>
      <w:r w:rsidR="004D0C40">
        <w:t xml:space="preserve"> his burning the bones of the king of </w:t>
      </w:r>
      <w:r w:rsidR="004D0C40" w:rsidRPr="004D0C40">
        <w:t xml:space="preserve"> ’</w:t>
      </w:r>
      <w:proofErr w:type="spellStart"/>
      <w:r w:rsidR="004D0C40" w:rsidRPr="004D0C40">
        <w:t>Ĕdôm</w:t>
      </w:r>
      <w:proofErr w:type="spellEnd"/>
      <w:r w:rsidR="00CC6124">
        <w:t xml:space="preserve"> for</w:t>
      </w:r>
      <w:r w:rsidR="002505B8">
        <w:t xml:space="preserve"> lime.</w:t>
      </w:r>
    </w:p>
    <w:p w:rsidR="002505B8" w:rsidRPr="002505B8" w:rsidRDefault="002505B8" w:rsidP="002505B8">
      <w:r w:rsidRPr="002505B8">
        <w:rPr>
          <w:vertAlign w:val="superscript"/>
        </w:rPr>
        <w:t>2</w:t>
      </w:r>
      <w:r w:rsidRPr="002505B8">
        <w:t xml:space="preserve">I’ll </w:t>
      </w:r>
      <w:proofErr w:type="spellStart"/>
      <w:r w:rsidRPr="002505B8">
        <w:t>send off</w:t>
      </w:r>
      <w:proofErr w:type="spellEnd"/>
      <w:r w:rsidRPr="002505B8">
        <w:t xml:space="preserve"> fire against </w:t>
      </w:r>
      <w:proofErr w:type="spellStart"/>
      <w:r w:rsidRPr="002505B8">
        <w:t>Mô’āb</w:t>
      </w:r>
      <w:proofErr w:type="spellEnd"/>
      <w:r w:rsidRPr="002505B8">
        <w:t>,</w:t>
      </w:r>
    </w:p>
    <w:p w:rsidR="002505B8" w:rsidRDefault="002505B8" w:rsidP="007262AB">
      <w:r>
        <w:lastRenderedPageBreak/>
        <w:tab/>
      </w:r>
      <w:proofErr w:type="gramStart"/>
      <w:r w:rsidRPr="002505B8">
        <w:t>and</w:t>
      </w:r>
      <w:proofErr w:type="gramEnd"/>
      <w:r w:rsidRPr="002505B8">
        <w:t xml:space="preserve"> it will consume the </w:t>
      </w:r>
      <w:r w:rsidR="005E6A87">
        <w:t>citadels</w:t>
      </w:r>
      <w:r>
        <w:t xml:space="preserve"> of </w:t>
      </w:r>
      <w:proofErr w:type="spellStart"/>
      <w:r>
        <w:t>Qəriyyôt</w:t>
      </w:r>
      <w:proofErr w:type="spellEnd"/>
      <w:r>
        <w:t>.</w:t>
      </w:r>
      <w:r w:rsidR="00505638">
        <w:rPr>
          <w:rStyle w:val="FootnoteReference"/>
        </w:rPr>
        <w:footnoteReference w:id="41"/>
      </w:r>
    </w:p>
    <w:p w:rsidR="002505B8" w:rsidRDefault="002505B8" w:rsidP="007262AB">
      <w:proofErr w:type="spellStart"/>
      <w:r w:rsidRPr="002505B8">
        <w:t>Mô’āb</w:t>
      </w:r>
      <w:proofErr w:type="spellEnd"/>
      <w:r w:rsidR="006E4D44">
        <w:t xml:space="preserve"> will die with a boom</w:t>
      </w:r>
      <w:r>
        <w:t xml:space="preserve">, </w:t>
      </w:r>
    </w:p>
    <w:p w:rsidR="002505B8" w:rsidRDefault="002505B8" w:rsidP="007262AB">
      <w:r>
        <w:tab/>
      </w:r>
      <w:proofErr w:type="gramStart"/>
      <w:r>
        <w:t>with</w:t>
      </w:r>
      <w:proofErr w:type="gramEnd"/>
      <w:r>
        <w:t xml:space="preserve"> a shout and with the sound of a horn.</w:t>
      </w:r>
    </w:p>
    <w:p w:rsidR="002505B8" w:rsidRDefault="002505B8" w:rsidP="007262AB">
      <w:r>
        <w:rPr>
          <w:vertAlign w:val="superscript"/>
        </w:rPr>
        <w:t>3</w:t>
      </w:r>
      <w:r>
        <w:t>I’ll cut off one h</w:t>
      </w:r>
      <w:r w:rsidR="00F22FBF">
        <w:t>olding authority from within it</w:t>
      </w:r>
      <w:r>
        <w:t xml:space="preserve">, </w:t>
      </w:r>
    </w:p>
    <w:p w:rsidR="002505B8" w:rsidRDefault="002505B8" w:rsidP="007262AB">
      <w:r>
        <w:tab/>
      </w:r>
      <w:proofErr w:type="gramStart"/>
      <w:r>
        <w:t>and</w:t>
      </w:r>
      <w:proofErr w:type="gramEnd"/>
      <w:r>
        <w:t xml:space="preserve"> all its officials I’ll </w:t>
      </w:r>
      <w:proofErr w:type="spellStart"/>
      <w:r>
        <w:t>slay</w:t>
      </w:r>
      <w:proofErr w:type="spellEnd"/>
      <w:r>
        <w:t xml:space="preserve"> with him,</w:t>
      </w:r>
    </w:p>
    <w:p w:rsidR="002505B8" w:rsidRDefault="002505B8" w:rsidP="002505B8">
      <w:r>
        <w:tab/>
      </w:r>
      <w:r w:rsidRPr="002505B8">
        <w:t>Yahweh has said.</w:t>
      </w:r>
    </w:p>
    <w:p w:rsidR="002505B8" w:rsidRDefault="002505B8" w:rsidP="002505B8"/>
    <w:p w:rsidR="002505B8" w:rsidRPr="002505B8" w:rsidRDefault="002505B8" w:rsidP="002505B8">
      <w:r>
        <w:rPr>
          <w:vertAlign w:val="superscript"/>
        </w:rPr>
        <w:t>4</w:t>
      </w:r>
      <w:r w:rsidRPr="002505B8">
        <w:t>Yahweh said this:</w:t>
      </w:r>
    </w:p>
    <w:p w:rsidR="002505B8" w:rsidRPr="002505B8" w:rsidRDefault="002505B8" w:rsidP="002505B8"/>
    <w:p w:rsidR="002505B8" w:rsidRPr="002505B8" w:rsidRDefault="002505B8" w:rsidP="002505B8">
      <w:r w:rsidRPr="002505B8">
        <w:t xml:space="preserve">For three acts of rebellion by </w:t>
      </w:r>
      <w:proofErr w:type="spellStart"/>
      <w:r w:rsidRPr="002505B8">
        <w:t>Yəhûdāh</w:t>
      </w:r>
      <w:proofErr w:type="spellEnd"/>
      <w:r w:rsidRPr="002505B8">
        <w:t xml:space="preserve">, </w:t>
      </w:r>
    </w:p>
    <w:p w:rsidR="002505B8" w:rsidRPr="002505B8" w:rsidRDefault="002505B8" w:rsidP="002505B8">
      <w:r w:rsidRPr="002505B8">
        <w:tab/>
      </w:r>
      <w:proofErr w:type="gramStart"/>
      <w:r w:rsidR="009A4322" w:rsidRPr="009A4322">
        <w:t>and</w:t>
      </w:r>
      <w:proofErr w:type="gramEnd"/>
      <w:r w:rsidR="009A4322" w:rsidRPr="009A4322">
        <w:t xml:space="preserve"> </w:t>
      </w:r>
      <w:r w:rsidR="002619A7">
        <w:t xml:space="preserve">for four, I will not </w:t>
      </w:r>
      <w:r w:rsidR="002619A7" w:rsidRPr="002619A7">
        <w:t>take</w:t>
      </w:r>
      <w:r w:rsidRPr="002505B8">
        <w:t xml:space="preserve"> it back,</w:t>
      </w:r>
    </w:p>
    <w:p w:rsidR="002505B8" w:rsidRDefault="00033051" w:rsidP="007262AB">
      <w:r>
        <w:t>For</w:t>
      </w:r>
      <w:r w:rsidR="002505B8">
        <w:t xml:space="preserve"> t</w:t>
      </w:r>
      <w:r w:rsidR="00871EFC">
        <w:t>heir rejecting Yahweh’s instruction</w:t>
      </w:r>
      <w:r w:rsidR="00F22FBF">
        <w:t>,</w:t>
      </w:r>
    </w:p>
    <w:p w:rsidR="002505B8" w:rsidRDefault="002505B8" w:rsidP="007262AB">
      <w:r>
        <w:tab/>
      </w:r>
      <w:proofErr w:type="gramStart"/>
      <w:r w:rsidR="00F22FBF">
        <w:t>and</w:t>
      </w:r>
      <w:proofErr w:type="gramEnd"/>
      <w:r w:rsidR="00F22FBF">
        <w:t xml:space="preserve"> not keeping his decrees</w:t>
      </w:r>
      <w:r>
        <w:t>.</w:t>
      </w:r>
      <w:r w:rsidR="006056CE">
        <w:rPr>
          <w:rStyle w:val="FootnoteReference"/>
        </w:rPr>
        <w:footnoteReference w:id="42"/>
      </w:r>
    </w:p>
    <w:p w:rsidR="004D49FA" w:rsidRDefault="002505B8" w:rsidP="007262AB">
      <w:r>
        <w:t>Their lies have led them astray</w:t>
      </w:r>
      <w:r w:rsidR="004D49FA">
        <w:t xml:space="preserve">, </w:t>
      </w:r>
    </w:p>
    <w:p w:rsidR="002505B8" w:rsidRDefault="004D49FA" w:rsidP="007262AB">
      <w:r>
        <w:tab/>
      </w:r>
      <w:proofErr w:type="gramStart"/>
      <w:r>
        <w:t>after</w:t>
      </w:r>
      <w:proofErr w:type="gramEnd"/>
      <w:r>
        <w:t xml:space="preserve"> which their ancestors walked.</w:t>
      </w:r>
    </w:p>
    <w:p w:rsidR="004D49FA" w:rsidRPr="004D49FA" w:rsidRDefault="004D49FA" w:rsidP="004D49FA">
      <w:r>
        <w:rPr>
          <w:vertAlign w:val="superscript"/>
        </w:rPr>
        <w:t>5</w:t>
      </w:r>
      <w:r w:rsidRPr="004D49FA">
        <w:t xml:space="preserve">I’ll </w:t>
      </w:r>
      <w:proofErr w:type="spellStart"/>
      <w:r w:rsidRPr="004D49FA">
        <w:t>send off</w:t>
      </w:r>
      <w:proofErr w:type="spellEnd"/>
      <w:r w:rsidRPr="004D49FA">
        <w:t xml:space="preserve"> fire against </w:t>
      </w:r>
      <w:proofErr w:type="spellStart"/>
      <w:r w:rsidRPr="004D49FA">
        <w:t>Yəhûdāh</w:t>
      </w:r>
      <w:proofErr w:type="spellEnd"/>
      <w:r w:rsidRPr="004D49FA">
        <w:t>,</w:t>
      </w:r>
    </w:p>
    <w:p w:rsidR="004D49FA" w:rsidRDefault="004D49FA" w:rsidP="007262AB">
      <w:r>
        <w:tab/>
      </w:r>
      <w:proofErr w:type="gramStart"/>
      <w:r w:rsidRPr="004D49FA">
        <w:t>and</w:t>
      </w:r>
      <w:proofErr w:type="gramEnd"/>
      <w:r w:rsidRPr="004D49FA">
        <w:t xml:space="preserve"> it will consume the </w:t>
      </w:r>
      <w:r w:rsidR="005E6A87">
        <w:t>citadels</w:t>
      </w:r>
      <w:r>
        <w:t xml:space="preserve"> of </w:t>
      </w:r>
      <w:proofErr w:type="spellStart"/>
      <w:r w:rsidRPr="004D49FA">
        <w:t>Yə</w:t>
      </w:r>
      <w:r>
        <w:t>rûšāla</w:t>
      </w:r>
      <w:r w:rsidRPr="004D49FA">
        <w:t>im</w:t>
      </w:r>
      <w:proofErr w:type="spellEnd"/>
      <w:r>
        <w:t>.</w:t>
      </w:r>
    </w:p>
    <w:p w:rsidR="00BB529A" w:rsidRDefault="00BB529A" w:rsidP="007262AB"/>
    <w:p w:rsidR="00BB529A" w:rsidRDefault="00BB529A" w:rsidP="00BB529A">
      <w:r>
        <w:rPr>
          <w:vertAlign w:val="superscript"/>
        </w:rPr>
        <w:t>6</w:t>
      </w:r>
      <w:r>
        <w:t>Yahweh said this:</w:t>
      </w:r>
    </w:p>
    <w:p w:rsidR="00BB529A" w:rsidRDefault="00BB529A" w:rsidP="00BB529A"/>
    <w:p w:rsidR="00BB529A" w:rsidRPr="007059E4" w:rsidRDefault="00BB529A" w:rsidP="00BB529A">
      <w:r w:rsidRPr="007059E4">
        <w:t>For three acts of rebellion</w:t>
      </w:r>
      <w:r>
        <w:t xml:space="preserve"> by </w:t>
      </w:r>
      <w:proofErr w:type="spellStart"/>
      <w:r w:rsidRPr="007059E4">
        <w:t>Yiśrā’ēl</w:t>
      </w:r>
      <w:proofErr w:type="spellEnd"/>
      <w:r w:rsidRPr="007059E4">
        <w:t xml:space="preserve">, </w:t>
      </w:r>
    </w:p>
    <w:p w:rsidR="00BB529A" w:rsidRPr="007059E4" w:rsidRDefault="00BB529A" w:rsidP="00BB529A">
      <w:r w:rsidRPr="007059E4">
        <w:tab/>
      </w:r>
      <w:proofErr w:type="gramStart"/>
      <w:r w:rsidRPr="007059E4">
        <w:t>and</w:t>
      </w:r>
      <w:proofErr w:type="gramEnd"/>
      <w:r w:rsidRPr="007059E4">
        <w:t xml:space="preserve"> for four, I will not take it back,</w:t>
      </w:r>
    </w:p>
    <w:p w:rsidR="00BB529A" w:rsidRDefault="00BB529A" w:rsidP="00BB529A">
      <w:r>
        <w:t>Because of their selling a faithful</w:t>
      </w:r>
      <w:r>
        <w:rPr>
          <w:rStyle w:val="FootnoteReference"/>
        </w:rPr>
        <w:footnoteReference w:id="43"/>
      </w:r>
      <w:r>
        <w:t xml:space="preserve"> person for silver </w:t>
      </w:r>
    </w:p>
    <w:p w:rsidR="00BB529A" w:rsidRDefault="00BB529A" w:rsidP="00BB529A">
      <w:r>
        <w:tab/>
      </w:r>
      <w:proofErr w:type="gramStart"/>
      <w:r>
        <w:t>and</w:t>
      </w:r>
      <w:proofErr w:type="gramEnd"/>
      <w:r>
        <w:t xml:space="preserve"> a needy person for a pair of shoes,</w:t>
      </w:r>
      <w:r>
        <w:rPr>
          <w:rStyle w:val="FootnoteReference"/>
        </w:rPr>
        <w:footnoteReference w:id="44"/>
      </w:r>
    </w:p>
    <w:p w:rsidR="00BB529A" w:rsidRDefault="00BB529A" w:rsidP="00BB529A">
      <w:r>
        <w:rPr>
          <w:vertAlign w:val="superscript"/>
        </w:rPr>
        <w:t>7</w:t>
      </w:r>
      <w:r>
        <w:t>People who trample on</w:t>
      </w:r>
      <w:r>
        <w:rPr>
          <w:rStyle w:val="FootnoteReference"/>
        </w:rPr>
        <w:footnoteReference w:id="45"/>
      </w:r>
      <w:r>
        <w:t xml:space="preserve"> </w:t>
      </w:r>
      <w:r w:rsidRPr="007B0250">
        <w:t>the head of poor people</w:t>
      </w:r>
      <w:r>
        <w:t>, onto the dirt of the ground,</w:t>
      </w:r>
      <w:r>
        <w:rPr>
          <w:rStyle w:val="FootnoteReference"/>
        </w:rPr>
        <w:footnoteReference w:id="46"/>
      </w:r>
      <w:r>
        <w:t xml:space="preserve"> </w:t>
      </w:r>
    </w:p>
    <w:p w:rsidR="00BB529A" w:rsidRDefault="00BB529A" w:rsidP="00BB529A">
      <w:r>
        <w:tab/>
      </w:r>
      <w:proofErr w:type="gramStart"/>
      <w:r>
        <w:t>and</w:t>
      </w:r>
      <w:proofErr w:type="gramEnd"/>
      <w:r>
        <w:t xml:space="preserve"> turn aside the path of lowly people.</w:t>
      </w:r>
    </w:p>
    <w:p w:rsidR="00BB529A" w:rsidRDefault="00BB529A" w:rsidP="00BB529A">
      <w:r>
        <w:t xml:space="preserve">A man and his father go to a girl </w:t>
      </w:r>
    </w:p>
    <w:p w:rsidR="00BB529A" w:rsidRDefault="00BB529A" w:rsidP="00BB529A">
      <w:r>
        <w:tab/>
      </w:r>
      <w:proofErr w:type="gramStart"/>
      <w:r>
        <w:t>in</w:t>
      </w:r>
      <w:proofErr w:type="gramEnd"/>
      <w:r>
        <w:t xml:space="preserve"> order to</w:t>
      </w:r>
      <w:r>
        <w:rPr>
          <w:rStyle w:val="FootnoteReference"/>
        </w:rPr>
        <w:footnoteReference w:id="47"/>
      </w:r>
      <w:r>
        <w:t xml:space="preserve"> treat my sacred name as ordinary.</w:t>
      </w:r>
    </w:p>
    <w:p w:rsidR="00BB529A" w:rsidRDefault="00BB529A" w:rsidP="00BB529A">
      <w:r>
        <w:rPr>
          <w:vertAlign w:val="superscript"/>
        </w:rPr>
        <w:t>8</w:t>
      </w:r>
      <w:r>
        <w:t xml:space="preserve">On sequestered clothes </w:t>
      </w:r>
    </w:p>
    <w:p w:rsidR="00BB529A" w:rsidRDefault="00BB529A" w:rsidP="00BB529A">
      <w:r>
        <w:tab/>
      </w:r>
      <w:proofErr w:type="gramStart"/>
      <w:r>
        <w:t>they</w:t>
      </w:r>
      <w:proofErr w:type="gramEnd"/>
      <w:r>
        <w:t xml:space="preserve"> turn aside beside every altar.</w:t>
      </w:r>
    </w:p>
    <w:p w:rsidR="00BB529A" w:rsidRDefault="00BB529A" w:rsidP="00BB529A">
      <w:r>
        <w:t xml:space="preserve">Wine of people who’ve been required to pay compensation </w:t>
      </w:r>
    </w:p>
    <w:p w:rsidR="00BB529A" w:rsidRDefault="00BB529A" w:rsidP="00BB529A">
      <w:r>
        <w:tab/>
      </w:r>
      <w:proofErr w:type="gramStart"/>
      <w:r>
        <w:t>they</w:t>
      </w:r>
      <w:proofErr w:type="gramEnd"/>
      <w:r>
        <w:t xml:space="preserve"> drink in their God’s house.</w:t>
      </w:r>
      <w:r>
        <w:rPr>
          <w:rStyle w:val="FootnoteReference"/>
        </w:rPr>
        <w:footnoteReference w:id="48"/>
      </w:r>
    </w:p>
    <w:p w:rsidR="00BB529A" w:rsidRDefault="00BB529A" w:rsidP="00BB529A"/>
    <w:p w:rsidR="00BB529A" w:rsidRDefault="00BB529A" w:rsidP="00BB529A">
      <w:r>
        <w:rPr>
          <w:vertAlign w:val="superscript"/>
        </w:rPr>
        <w:t>9</w:t>
      </w:r>
      <w:r>
        <w:t>Whereas I</w:t>
      </w:r>
      <w:r>
        <w:rPr>
          <w:rStyle w:val="FootnoteReference"/>
        </w:rPr>
        <w:footnoteReference w:id="49"/>
      </w:r>
      <w:r>
        <w:t xml:space="preserve"> had destroyed the ’</w:t>
      </w:r>
      <w:proofErr w:type="spellStart"/>
      <w:r>
        <w:t>Ĕmōrite</w:t>
      </w:r>
      <w:proofErr w:type="spellEnd"/>
      <w:r>
        <w:t xml:space="preserve"> from before them, </w:t>
      </w:r>
    </w:p>
    <w:p w:rsidR="00BB529A" w:rsidRDefault="00BB529A" w:rsidP="00BB529A">
      <w:r>
        <w:lastRenderedPageBreak/>
        <w:tab/>
      </w:r>
      <w:proofErr w:type="gramStart"/>
      <w:r>
        <w:t>one</w:t>
      </w:r>
      <w:proofErr w:type="gramEnd"/>
      <w:r>
        <w:t xml:space="preserve"> whose height was like a cedar’s height, </w:t>
      </w:r>
    </w:p>
    <w:p w:rsidR="00BB529A" w:rsidRDefault="00BB529A" w:rsidP="00BB529A">
      <w:r>
        <w:tab/>
      </w:r>
      <w:proofErr w:type="gramStart"/>
      <w:r>
        <w:t>and</w:t>
      </w:r>
      <w:proofErr w:type="gramEnd"/>
      <w:r>
        <w:t xml:space="preserve"> he was stout like oaks,</w:t>
      </w:r>
    </w:p>
    <w:p w:rsidR="00BB529A" w:rsidRDefault="00BB529A" w:rsidP="00BB529A">
      <w:r>
        <w:t xml:space="preserve">And I had destroyed his fruit above, </w:t>
      </w:r>
    </w:p>
    <w:p w:rsidR="00BB529A" w:rsidRDefault="00BB529A" w:rsidP="00BB529A">
      <w:r>
        <w:tab/>
      </w:r>
      <w:proofErr w:type="gramStart"/>
      <w:r>
        <w:t>and</w:t>
      </w:r>
      <w:proofErr w:type="gramEnd"/>
      <w:r>
        <w:t xml:space="preserve"> his roots below,</w:t>
      </w:r>
    </w:p>
    <w:p w:rsidR="00BB529A" w:rsidRDefault="00BB529A" w:rsidP="00BB529A">
      <w:r>
        <w:rPr>
          <w:vertAlign w:val="superscript"/>
        </w:rPr>
        <w:t>10</w:t>
      </w:r>
      <w:r>
        <w:t xml:space="preserve">And whereas I had got you up </w:t>
      </w:r>
    </w:p>
    <w:p w:rsidR="00BB529A" w:rsidRDefault="00BB529A" w:rsidP="00BB529A">
      <w:r>
        <w:tab/>
      </w:r>
      <w:proofErr w:type="gramStart"/>
      <w:r>
        <w:t>from</w:t>
      </w:r>
      <w:proofErr w:type="gramEnd"/>
      <w:r>
        <w:t xml:space="preserve"> the country of </w:t>
      </w:r>
      <w:proofErr w:type="spellStart"/>
      <w:r w:rsidRPr="00FE3700">
        <w:t>Mișrayim</w:t>
      </w:r>
      <w:proofErr w:type="spellEnd"/>
      <w:r>
        <w:t>,</w:t>
      </w:r>
    </w:p>
    <w:p w:rsidR="00BB529A" w:rsidRDefault="00BB529A" w:rsidP="00BB529A">
      <w:r>
        <w:t xml:space="preserve">And had enabled you to go through the wilderness </w:t>
      </w:r>
    </w:p>
    <w:p w:rsidR="00BB529A" w:rsidRDefault="00BB529A" w:rsidP="00BB529A">
      <w:r>
        <w:tab/>
      </w:r>
      <w:proofErr w:type="gramStart"/>
      <w:r>
        <w:t>for</w:t>
      </w:r>
      <w:proofErr w:type="gramEnd"/>
      <w:r>
        <w:t xml:space="preserve"> forty years</w:t>
      </w:r>
    </w:p>
    <w:p w:rsidR="00BB529A" w:rsidRDefault="00BB529A" w:rsidP="00BB529A">
      <w:r>
        <w:tab/>
      </w:r>
      <w:proofErr w:type="gramStart"/>
      <w:r>
        <w:t>to</w:t>
      </w:r>
      <w:proofErr w:type="gramEnd"/>
      <w:r>
        <w:t xml:space="preserve"> possess the country of the </w:t>
      </w:r>
      <w:r w:rsidRPr="00FE3700">
        <w:t>’</w:t>
      </w:r>
      <w:proofErr w:type="spellStart"/>
      <w:r w:rsidRPr="00FE3700">
        <w:t>Ĕmōrite</w:t>
      </w:r>
      <w:proofErr w:type="spellEnd"/>
      <w:r>
        <w:t>,</w:t>
      </w:r>
    </w:p>
    <w:p w:rsidR="00BB529A" w:rsidRDefault="00BB529A" w:rsidP="00BB529A">
      <w:r>
        <w:rPr>
          <w:vertAlign w:val="superscript"/>
        </w:rPr>
        <w:t>11</w:t>
      </w:r>
      <w:r>
        <w:t xml:space="preserve">and had set up some of your children as prophets, </w:t>
      </w:r>
    </w:p>
    <w:p w:rsidR="00BB529A" w:rsidRDefault="00BB529A" w:rsidP="00BB529A">
      <w:r>
        <w:tab/>
      </w:r>
      <w:proofErr w:type="gramStart"/>
      <w:r>
        <w:t>and</w:t>
      </w:r>
      <w:proofErr w:type="gramEnd"/>
      <w:r>
        <w:t xml:space="preserve"> some of your young ones as dedicated people,</w:t>
      </w:r>
    </w:p>
    <w:p w:rsidR="00BB529A" w:rsidRDefault="00BB529A" w:rsidP="00BB529A">
      <w:r>
        <w:t>It’s also so, isn’t it,</w:t>
      </w:r>
      <w:r>
        <w:rPr>
          <w:rStyle w:val="FootnoteReference"/>
        </w:rPr>
        <w:footnoteReference w:id="50"/>
      </w:r>
      <w:r w:rsidR="00A42790">
        <w:t xml:space="preserve"> </w:t>
      </w:r>
      <w:proofErr w:type="spellStart"/>
      <w:r w:rsidR="00A42790" w:rsidRPr="00A42790">
        <w:t>Yiśrā’ēI</w:t>
      </w:r>
      <w:r>
        <w:t>ites</w:t>
      </w:r>
      <w:proofErr w:type="spellEnd"/>
      <w:r>
        <w:t xml:space="preserve"> (Yahweh’s proclamation),</w:t>
      </w:r>
    </w:p>
    <w:p w:rsidR="00BB529A" w:rsidRDefault="00BB529A" w:rsidP="00BB529A">
      <w:r>
        <w:rPr>
          <w:vertAlign w:val="superscript"/>
        </w:rPr>
        <w:tab/>
        <w:t>12</w:t>
      </w:r>
      <w:r>
        <w:t xml:space="preserve">that you got the dedicated people to drink wine, </w:t>
      </w:r>
    </w:p>
    <w:p w:rsidR="00BB529A" w:rsidRDefault="00BB529A" w:rsidP="00BB529A">
      <w:r>
        <w:t xml:space="preserve">And the prophets you ordered, </w:t>
      </w:r>
    </w:p>
    <w:p w:rsidR="00BB529A" w:rsidRDefault="00BB529A" w:rsidP="00BB529A">
      <w:r>
        <w:tab/>
        <w:t>“You will not prophesy.”</w:t>
      </w:r>
    </w:p>
    <w:p w:rsidR="00BB529A" w:rsidRDefault="00BB529A" w:rsidP="00BB529A"/>
    <w:p w:rsidR="00BB529A" w:rsidRDefault="00BB529A" w:rsidP="00BB529A">
      <w:r>
        <w:rPr>
          <w:vertAlign w:val="superscript"/>
        </w:rPr>
        <w:t>13</w:t>
      </w:r>
      <w:r>
        <w:t>Here I am, groaning</w:t>
      </w:r>
      <w:r>
        <w:rPr>
          <w:rStyle w:val="FootnoteReference"/>
        </w:rPr>
        <w:footnoteReference w:id="51"/>
      </w:r>
      <w:r>
        <w:t xml:space="preserve"> under</w:t>
      </w:r>
      <w:r>
        <w:rPr>
          <w:rStyle w:val="FootnoteReference"/>
        </w:rPr>
        <w:footnoteReference w:id="52"/>
      </w:r>
      <w:r>
        <w:t xml:space="preserve"> you</w:t>
      </w:r>
    </w:p>
    <w:p w:rsidR="00BB529A" w:rsidRDefault="00BB529A" w:rsidP="00BB529A">
      <w:r>
        <w:tab/>
      </w:r>
      <w:proofErr w:type="gramStart"/>
      <w:r>
        <w:t>as</w:t>
      </w:r>
      <w:proofErr w:type="gramEnd"/>
      <w:r>
        <w:t xml:space="preserve"> a cart groans,</w:t>
      </w:r>
    </w:p>
    <w:p w:rsidR="00BB529A" w:rsidRPr="00E17F8D" w:rsidRDefault="00BB529A" w:rsidP="00BB529A">
      <w:r>
        <w:tab/>
      </w:r>
      <w:proofErr w:type="gramStart"/>
      <w:r>
        <w:t>full</w:t>
      </w:r>
      <w:proofErr w:type="gramEnd"/>
      <w:r>
        <w:t xml:space="preserve"> of its sheaves.</w:t>
      </w:r>
      <w:r w:rsidRPr="00782A37">
        <w:rPr>
          <w:vertAlign w:val="superscript"/>
        </w:rPr>
        <w:footnoteReference w:id="53"/>
      </w:r>
    </w:p>
    <w:p w:rsidR="00BB529A" w:rsidRDefault="00BB529A" w:rsidP="00BB529A">
      <w:r>
        <w:rPr>
          <w:vertAlign w:val="superscript"/>
        </w:rPr>
        <w:t>14</w:t>
      </w:r>
      <w:r>
        <w:t xml:space="preserve">But flight will perish from the swift, </w:t>
      </w:r>
    </w:p>
    <w:p w:rsidR="00BB529A" w:rsidRDefault="00BB529A" w:rsidP="00BB529A">
      <w:r>
        <w:tab/>
      </w:r>
      <w:proofErr w:type="gramStart"/>
      <w:r>
        <w:t>the</w:t>
      </w:r>
      <w:proofErr w:type="gramEnd"/>
      <w:r>
        <w:t xml:space="preserve"> vigorous will not get a firm hold on energy, </w:t>
      </w:r>
    </w:p>
    <w:p w:rsidR="00BB529A" w:rsidRDefault="00BB529A" w:rsidP="00BB529A">
      <w:r>
        <w:t xml:space="preserve">The strong man will not save his life, </w:t>
      </w:r>
    </w:p>
    <w:p w:rsidR="00BB529A" w:rsidRDefault="00BB529A" w:rsidP="00BB529A">
      <w:r>
        <w:tab/>
      </w:r>
      <w:r>
        <w:rPr>
          <w:vertAlign w:val="superscript"/>
        </w:rPr>
        <w:t>15</w:t>
      </w:r>
      <w:r>
        <w:t>the one who wields a bow will not stand,</w:t>
      </w:r>
    </w:p>
    <w:p w:rsidR="00BB529A" w:rsidRDefault="00BB529A" w:rsidP="00BB529A">
      <w:r>
        <w:t>The swift of foot will not save [his life],</w:t>
      </w:r>
      <w:r>
        <w:rPr>
          <w:rStyle w:val="FootnoteReference"/>
        </w:rPr>
        <w:footnoteReference w:id="54"/>
      </w:r>
      <w:r>
        <w:t xml:space="preserve"> </w:t>
      </w:r>
    </w:p>
    <w:p w:rsidR="00BB529A" w:rsidRDefault="00BB529A" w:rsidP="00BB529A">
      <w:r>
        <w:tab/>
      </w:r>
      <w:proofErr w:type="gramStart"/>
      <w:r>
        <w:t>the</w:t>
      </w:r>
      <w:proofErr w:type="gramEnd"/>
      <w:r>
        <w:t xml:space="preserve"> one who rides a horse will not save his life,</w:t>
      </w:r>
    </w:p>
    <w:p w:rsidR="00BB529A" w:rsidRDefault="00BB529A" w:rsidP="00BB529A">
      <w:r>
        <w:rPr>
          <w:vertAlign w:val="superscript"/>
        </w:rPr>
        <w:t>16</w:t>
      </w:r>
      <w:r>
        <w:t xml:space="preserve">The one who is firm of mind among the strong men </w:t>
      </w:r>
    </w:p>
    <w:p w:rsidR="00BB529A" w:rsidRPr="00B74D03" w:rsidRDefault="00BB529A" w:rsidP="00BB529A">
      <w:r>
        <w:tab/>
      </w:r>
      <w:proofErr w:type="gramStart"/>
      <w:r>
        <w:t>will</w:t>
      </w:r>
      <w:proofErr w:type="gramEnd"/>
      <w:r>
        <w:t xml:space="preserve"> take flight naked on that day (Yahweh’s proclamation).</w:t>
      </w:r>
    </w:p>
    <w:p w:rsidR="001E6409" w:rsidRDefault="001E6409" w:rsidP="00DB4C6F">
      <w:pPr>
        <w:pStyle w:val="NoSpacing"/>
        <w:ind w:left="720"/>
        <w:rPr>
          <w:vertAlign w:val="superscript"/>
        </w:rPr>
      </w:pPr>
    </w:p>
    <w:p w:rsidR="00DB4C6F" w:rsidRDefault="00DB4C6F" w:rsidP="00DB4C6F">
      <w:pPr>
        <w:pStyle w:val="NoSpacing"/>
        <w:ind w:left="720"/>
      </w:pPr>
      <w:r>
        <w:rPr>
          <w:vertAlign w:val="superscript"/>
        </w:rPr>
        <w:t>3:1</w:t>
      </w:r>
      <w:r>
        <w:t xml:space="preserve">Listen to this message which Yahweh spoke for you, </w:t>
      </w:r>
      <w:proofErr w:type="spellStart"/>
      <w:r w:rsidRPr="00BF0381">
        <w:t>Yiśrā’ēlites</w:t>
      </w:r>
      <w:proofErr w:type="spellEnd"/>
      <w:r>
        <w:t>,</w:t>
      </w:r>
      <w:r>
        <w:rPr>
          <w:rStyle w:val="FootnoteReference"/>
        </w:rPr>
        <w:footnoteReference w:id="55"/>
      </w:r>
      <w:r>
        <w:t xml:space="preserve"> for the entire family which I got up from the country of </w:t>
      </w:r>
      <w:proofErr w:type="spellStart"/>
      <w:r w:rsidRPr="00942D33">
        <w:t>Mișrayim</w:t>
      </w:r>
      <w:proofErr w:type="spellEnd"/>
      <w:r>
        <w:t>:</w:t>
      </w:r>
    </w:p>
    <w:p w:rsidR="00DB4C6F" w:rsidRDefault="00DB4C6F" w:rsidP="00DB4C6F">
      <w:pPr>
        <w:pStyle w:val="NoSpacing"/>
        <w:ind w:left="720"/>
      </w:pPr>
    </w:p>
    <w:p w:rsidR="00DB4C6F" w:rsidRDefault="00DB4C6F" w:rsidP="00DB4C6F">
      <w:pPr>
        <w:pStyle w:val="NoSpacing"/>
        <w:ind w:left="720"/>
      </w:pPr>
      <w:r>
        <w:rPr>
          <w:vertAlign w:val="superscript"/>
        </w:rPr>
        <w:t>2</w:t>
      </w:r>
      <w:r>
        <w:t>Only you have I acknowledged,</w:t>
      </w:r>
      <w:r>
        <w:rPr>
          <w:rStyle w:val="FootnoteReference"/>
        </w:rPr>
        <w:footnoteReference w:id="56"/>
      </w:r>
      <w:r>
        <w:t xml:space="preserve"> </w:t>
      </w:r>
    </w:p>
    <w:p w:rsidR="00DB4C6F" w:rsidRDefault="00DB4C6F" w:rsidP="00DB4C6F">
      <w:pPr>
        <w:pStyle w:val="NoSpacing"/>
        <w:ind w:left="720"/>
      </w:pPr>
      <w:r>
        <w:lastRenderedPageBreak/>
        <w:tab/>
      </w:r>
      <w:proofErr w:type="gramStart"/>
      <w:r>
        <w:t>of</w:t>
      </w:r>
      <w:proofErr w:type="gramEnd"/>
      <w:r>
        <w:t xml:space="preserve"> all the families on the face of the ground.</w:t>
      </w:r>
      <w:r>
        <w:rPr>
          <w:rStyle w:val="FootnoteReference"/>
        </w:rPr>
        <w:footnoteReference w:id="57"/>
      </w:r>
    </w:p>
    <w:p w:rsidR="00DB4C6F" w:rsidRDefault="00DB4C6F" w:rsidP="00DB4C6F">
      <w:pPr>
        <w:pStyle w:val="NoSpacing"/>
        <w:ind w:left="720"/>
      </w:pPr>
      <w:r>
        <w:t>Therefore I will attend</w:t>
      </w:r>
      <w:r>
        <w:rPr>
          <w:rStyle w:val="FootnoteReference"/>
        </w:rPr>
        <w:footnoteReference w:id="58"/>
      </w:r>
      <w:r>
        <w:t xml:space="preserve"> to you, </w:t>
      </w:r>
    </w:p>
    <w:p w:rsidR="00DB4C6F" w:rsidRDefault="00DB4C6F" w:rsidP="00DB4C6F">
      <w:pPr>
        <w:pStyle w:val="NoSpacing"/>
        <w:ind w:left="720"/>
      </w:pPr>
      <w:r>
        <w:tab/>
      </w:r>
      <w:proofErr w:type="gramStart"/>
      <w:r>
        <w:t>for</w:t>
      </w:r>
      <w:proofErr w:type="gramEnd"/>
      <w:r>
        <w:t xml:space="preserve"> all your acts of waywardness.</w:t>
      </w:r>
    </w:p>
    <w:p w:rsidR="004D49FA" w:rsidRDefault="004D49FA" w:rsidP="004D49FA">
      <w:pPr>
        <w:pStyle w:val="Heading2"/>
      </w:pPr>
      <w:r>
        <w:t>Interpretation</w:t>
      </w:r>
    </w:p>
    <w:p w:rsidR="00E55C6D" w:rsidRDefault="00E55C6D" w:rsidP="007262AB">
      <w:r>
        <w:t>The main part of the scroll begins with a series of declarations that Yahweh intends to act against t</w:t>
      </w:r>
      <w:r w:rsidR="003E2FEA">
        <w:t>he peoples in Ephraim’s region</w:t>
      </w:r>
      <w:r w:rsidR="009B172C">
        <w:t xml:space="preserve"> and then against Ephraim itself</w:t>
      </w:r>
      <w:r w:rsidR="003E2FEA">
        <w:t>. Although they are mostly peoples with whom Ephraim had been in conflict at one time or another, they are not as such Ephraim’s enemies against whom Amos is declaring curses, though neit</w:t>
      </w:r>
      <w:r w:rsidR="009B172C">
        <w:t>her are they Ephraim’s friends</w:t>
      </w:r>
      <w:r>
        <w:t xml:space="preserve">. It is a </w:t>
      </w:r>
      <w:r w:rsidR="00975E37">
        <w:t xml:space="preserve">substantial, </w:t>
      </w:r>
      <w:r>
        <w:t>carefully-composed</w:t>
      </w:r>
      <w:r w:rsidR="00975E37">
        <w:t xml:space="preserve"> creation, combining pattern with variation, straightforwardness with adroitness, intelligibility with rhetoric, coolness with horror, factuality with forthrightness, </w:t>
      </w:r>
      <w:r w:rsidR="00381448">
        <w:t>the political with the personal, ethics with</w:t>
      </w:r>
      <w:r w:rsidR="00975E37">
        <w:t xml:space="preserve"> theology, </w:t>
      </w:r>
      <w:r w:rsidR="00381448">
        <w:t xml:space="preserve">and </w:t>
      </w:r>
      <w:r w:rsidR="00975E37">
        <w:t>human skill with divine authority.</w:t>
      </w:r>
    </w:p>
    <w:p w:rsidR="00BD3167" w:rsidRDefault="004D49FA" w:rsidP="007262AB">
      <w:r>
        <w:t xml:space="preserve">Yahweh </w:t>
      </w:r>
      <w:r w:rsidR="009B172C">
        <w:t xml:space="preserve">first </w:t>
      </w:r>
      <w:r>
        <w:t xml:space="preserve">declares that he will act against Ephraim’s neighbors for their wrongdoing, mostly </w:t>
      </w:r>
      <w:r w:rsidR="00381448">
        <w:t xml:space="preserve">for </w:t>
      </w:r>
      <w:r w:rsidR="00317CAE">
        <w:t xml:space="preserve">what we might call </w:t>
      </w:r>
      <w:r>
        <w:t>war crimes</w:t>
      </w:r>
      <w:r w:rsidR="00D96CF7">
        <w:t>, though the war crimes (as is commonly the case with war) are an incidental offshoot of a concern with economics and with trade routes</w:t>
      </w:r>
      <w:r>
        <w:t>.</w:t>
      </w:r>
      <w:r w:rsidR="00D96CF7">
        <w:rPr>
          <w:rStyle w:val="FootnoteReference"/>
        </w:rPr>
        <w:footnoteReference w:id="59"/>
      </w:r>
      <w:r>
        <w:t xml:space="preserve"> </w:t>
      </w:r>
      <w:r w:rsidR="00E44795">
        <w:t>“The cumulative, cascading references to violence” are “an assault on the mind.”</w:t>
      </w:r>
      <w:r w:rsidR="00E44795">
        <w:rPr>
          <w:rStyle w:val="FootnoteReference"/>
        </w:rPr>
        <w:footnoteReference w:id="60"/>
      </w:r>
      <w:r w:rsidR="00E44795">
        <w:t xml:space="preserve"> </w:t>
      </w:r>
      <w:r>
        <w:t>He begin</w:t>
      </w:r>
      <w:r w:rsidR="00381448">
        <w:t xml:space="preserve">s with Damascus, Gaza, and </w:t>
      </w:r>
      <w:proofErr w:type="spellStart"/>
      <w:r w:rsidR="00381448">
        <w:t>Tyre</w:t>
      </w:r>
      <w:proofErr w:type="spellEnd"/>
      <w:r>
        <w:t xml:space="preserve"> to the northeast and </w:t>
      </w:r>
      <w:proofErr w:type="gramStart"/>
      <w:r>
        <w:t>west,</w:t>
      </w:r>
      <w:proofErr w:type="gramEnd"/>
      <w:r w:rsidR="00381448">
        <w:t xml:space="preserve"> comes to Edom, Ammon, and Moab</w:t>
      </w:r>
      <w:r>
        <w:t xml:space="preserve"> to the southeast, then con</w:t>
      </w:r>
      <w:r w:rsidR="00381448">
        <w:t xml:space="preserve">cludes with Judah. He thus </w:t>
      </w:r>
      <w:r>
        <w:t>begins with three peoples with whom Ephraim had vi</w:t>
      </w:r>
      <w:r w:rsidR="00381448">
        <w:t xml:space="preserve">rtually no family relationship </w:t>
      </w:r>
      <w:r>
        <w:t>except that its ancestors originally came from Aram, of which D</w:t>
      </w:r>
      <w:r w:rsidR="00381448">
        <w:t>amascus is the capital. He comes</w:t>
      </w:r>
      <w:r>
        <w:t xml:space="preserve"> to three </w:t>
      </w:r>
      <w:r w:rsidR="00381448">
        <w:t xml:space="preserve">further </w:t>
      </w:r>
      <w:r>
        <w:t xml:space="preserve">peoples that descended from Abraham, like Israel. And </w:t>
      </w:r>
      <w:r w:rsidR="009B172C">
        <w:t xml:space="preserve">he concludes with </w:t>
      </w:r>
      <w:proofErr w:type="gramStart"/>
      <w:r w:rsidR="009B172C">
        <w:t>brother</w:t>
      </w:r>
      <w:proofErr w:type="gramEnd"/>
      <w:r w:rsidR="009B172C">
        <w:t xml:space="preserve"> Judah before coming to Ephraim itself.</w:t>
      </w:r>
    </w:p>
    <w:p w:rsidR="004D49FA" w:rsidRDefault="00BD3167" w:rsidP="007262AB">
      <w:r>
        <w:t xml:space="preserve">Each declaration opens with the solemn affirmation that “Yahweh said this” (conventionally, “Thus says the Lord”). This affirmation is the </w:t>
      </w:r>
      <w:r w:rsidR="00381448">
        <w:t xml:space="preserve">kind of </w:t>
      </w:r>
      <w:r>
        <w:t xml:space="preserve">declaration with which a king’s messenger would open an account </w:t>
      </w:r>
      <w:r w:rsidR="00381448">
        <w:t>of something that his master has sent him</w:t>
      </w:r>
      <w:r>
        <w:t xml:space="preserve"> to say (e.g., Exod. 5:10; Num. 22:16; 1 Kings 20:2, 5; 2 Kings 18:19, 29, 31). It indicates, “You must take what I am about to say with absolute seriousness, because these are not my words: they are the king’s or the King’s.” </w:t>
      </w:r>
      <w:r w:rsidR="00381448">
        <w:t xml:space="preserve">Four of the seven messages </w:t>
      </w:r>
      <w:r>
        <w:t xml:space="preserve">close with a recapitulation of such an affirmation, </w:t>
      </w:r>
      <w:r w:rsidR="00381448">
        <w:t xml:space="preserve">and </w:t>
      </w:r>
      <w:r>
        <w:t>to underscore the poin</w:t>
      </w:r>
      <w:r w:rsidR="00452FAC">
        <w:t>t one of them adding the reminder that it is “the Lord” that we are talking about. Amos thus incorporates some variation in the form of introductions and conclusions rather than seeking uniformity.</w:t>
      </w:r>
      <w:r w:rsidR="009857DA">
        <w:t xml:space="preserve"> It is not explicit who </w:t>
      </w:r>
      <w:proofErr w:type="gramStart"/>
      <w:r w:rsidR="009857DA">
        <w:t xml:space="preserve">are the </w:t>
      </w:r>
      <w:r w:rsidR="00605199">
        <w:t>messages’ addressees</w:t>
      </w:r>
      <w:proofErr w:type="gramEnd"/>
      <w:r w:rsidR="009857DA">
        <w:t xml:space="preserve">. Even Amos’s presumed </w:t>
      </w:r>
      <w:proofErr w:type="gramStart"/>
      <w:r w:rsidR="009857DA">
        <w:t>actual  Ephraimite</w:t>
      </w:r>
      <w:proofErr w:type="gramEnd"/>
      <w:r w:rsidR="009857DA">
        <w:t xml:space="preserve"> listeners are referred to in the third person until Yahweh turns on them in 2:10.</w:t>
      </w:r>
    </w:p>
    <w:p w:rsidR="00452FAC" w:rsidRDefault="009857DA" w:rsidP="007262AB">
      <w:r>
        <w:t>Amos</w:t>
      </w:r>
      <w:r w:rsidR="00381448">
        <w:t xml:space="preserve"> maintains a</w:t>
      </w:r>
      <w:r w:rsidR="00452FAC">
        <w:t xml:space="preserve"> consi</w:t>
      </w:r>
      <w:r w:rsidR="00381448">
        <w:t xml:space="preserve">stency about the way each </w:t>
      </w:r>
      <w:r w:rsidR="00452FAC">
        <w:t>message begins:</w:t>
      </w:r>
    </w:p>
    <w:p w:rsidR="00452FAC" w:rsidRDefault="00452FAC" w:rsidP="007262AB"/>
    <w:p w:rsidR="00452FAC" w:rsidRPr="00452FAC" w:rsidRDefault="00452FAC" w:rsidP="00452FAC">
      <w:r w:rsidRPr="00452FAC">
        <w:t xml:space="preserve">For three acts of rebellion by </w:t>
      </w:r>
      <w:r>
        <w:t>x</w:t>
      </w:r>
      <w:r w:rsidRPr="00452FAC">
        <w:t xml:space="preserve">, </w:t>
      </w:r>
    </w:p>
    <w:p w:rsidR="00452FAC" w:rsidRPr="00452FAC" w:rsidRDefault="00452FAC" w:rsidP="00452FAC">
      <w:r w:rsidRPr="00452FAC">
        <w:tab/>
      </w:r>
      <w:proofErr w:type="gramStart"/>
      <w:r w:rsidR="009A4322" w:rsidRPr="009A4322">
        <w:t>and</w:t>
      </w:r>
      <w:proofErr w:type="gramEnd"/>
      <w:r w:rsidR="009A4322" w:rsidRPr="009A4322">
        <w:t xml:space="preserve"> </w:t>
      </w:r>
      <w:r w:rsidR="002619A7">
        <w:t>for four, I will not take</w:t>
      </w:r>
      <w:r w:rsidRPr="00452FAC">
        <w:t xml:space="preserve"> it back,</w:t>
      </w:r>
    </w:p>
    <w:p w:rsidR="00452FAC" w:rsidRDefault="00033051" w:rsidP="00452FAC">
      <w:proofErr w:type="gramStart"/>
      <w:r>
        <w:t>For</w:t>
      </w:r>
      <w:r w:rsidR="00452FAC">
        <w:t>…</w:t>
      </w:r>
      <w:proofErr w:type="gramEnd"/>
    </w:p>
    <w:p w:rsidR="00452FAC" w:rsidRDefault="00452FAC" w:rsidP="00452FAC"/>
    <w:p w:rsidR="0090784D" w:rsidRDefault="003B1FDF" w:rsidP="00452FAC">
      <w:pPr>
        <w:pStyle w:val="NoSpacing"/>
      </w:pPr>
      <w:r>
        <w:t>“T</w:t>
      </w:r>
      <w:r w:rsidR="001B5EAB">
        <w:t xml:space="preserve">hree… four” and similar numerical sequences can </w:t>
      </w:r>
      <w:r w:rsidR="009A4322">
        <w:t>imply</w:t>
      </w:r>
      <w:r w:rsidR="001B5EAB">
        <w:t xml:space="preserve"> approx</w:t>
      </w:r>
      <w:r>
        <w:t>imation</w:t>
      </w:r>
      <w:r w:rsidR="009A4322">
        <w:t>,</w:t>
      </w:r>
      <w:r w:rsidR="001B5EAB">
        <w:t xml:space="preserve"> like “three or four” in English (e.g., Jer. 36:23)</w:t>
      </w:r>
      <w:r w:rsidR="009A4322">
        <w:t>,</w:t>
      </w:r>
      <w:r>
        <w:t xml:space="preserve"> </w:t>
      </w:r>
      <w:r w:rsidR="00F766B8" w:rsidRPr="00F766B8">
        <w:t xml:space="preserve">or </w:t>
      </w:r>
      <w:r w:rsidR="00F766B8">
        <w:t>can suggest</w:t>
      </w:r>
      <w:r w:rsidR="00F766B8" w:rsidRPr="00F766B8">
        <w:t xml:space="preserve"> “a significant number” (cf. Mic. 5:5 [4])</w:t>
      </w:r>
      <w:r w:rsidR="00F766B8">
        <w:t xml:space="preserve">, </w:t>
      </w:r>
      <w:r>
        <w:t xml:space="preserve">or </w:t>
      </w:r>
      <w:r w:rsidR="00F766B8">
        <w:t>can intend</w:t>
      </w:r>
      <w:r w:rsidR="002619A7">
        <w:t xml:space="preserve"> </w:t>
      </w:r>
      <w:r>
        <w:t>precision</w:t>
      </w:r>
      <w:r w:rsidR="00444711">
        <w:t xml:space="preserve"> (e.g., Prov. 30:</w:t>
      </w:r>
      <w:r w:rsidR="001B5EAB">
        <w:t>15, 18, 21, 29</w:t>
      </w:r>
      <w:r w:rsidR="00444711">
        <w:t>)</w:t>
      </w:r>
      <w:r w:rsidR="00381448">
        <w:t>. In</w:t>
      </w:r>
      <w:r w:rsidR="00F766B8">
        <w:t xml:space="preserve"> the last instances, the real interest may lie in number four, and something analogous obtai</w:t>
      </w:r>
      <w:r w:rsidR="00381448">
        <w:t>ns here.</w:t>
      </w:r>
      <w:r w:rsidR="009A4322">
        <w:t xml:space="preserve"> Amos goes on to refer to only </w:t>
      </w:r>
      <w:r w:rsidR="00F766B8">
        <w:t xml:space="preserve">one act, so that </w:t>
      </w:r>
      <w:r w:rsidR="009A4322">
        <w:t>the sequence suggests “a number of acts</w:t>
      </w:r>
      <w:r w:rsidR="002619A7">
        <w:t xml:space="preserve"> of rebellion</w:t>
      </w:r>
      <w:r w:rsidR="00C0333E">
        <w:t xml:space="preserve">, but </w:t>
      </w:r>
      <w:r w:rsidR="009A4322">
        <w:t>finally this one</w:t>
      </w:r>
      <w:r w:rsidR="00C0333E">
        <w:t>,</w:t>
      </w:r>
      <w:r w:rsidR="00381448">
        <w:t xml:space="preserve"> which was one too many and/or by its nature could not be </w:t>
      </w:r>
      <w:r w:rsidR="00381448">
        <w:lastRenderedPageBreak/>
        <w:t>ignored.”</w:t>
      </w:r>
      <w:r w:rsidR="009A4322">
        <w:t xml:space="preserve"> </w:t>
      </w:r>
      <w:r w:rsidR="000636DD">
        <w:t>The</w:t>
      </w:r>
      <w:r w:rsidR="0090784D">
        <w:t xml:space="preserve"> parallel with Proverbs indicates</w:t>
      </w:r>
      <w:r w:rsidR="000636DD">
        <w:t xml:space="preserve"> another link between “the words of Amos” and the words of other smart teachers</w:t>
      </w:r>
      <w:r w:rsidR="0090784D">
        <w:t xml:space="preserve"> in a place such as </w:t>
      </w:r>
      <w:proofErr w:type="spellStart"/>
      <w:r w:rsidR="0090784D">
        <w:t>Teqoa</w:t>
      </w:r>
      <w:proofErr w:type="spellEnd"/>
      <w:r w:rsidR="0090784D">
        <w:t>;</w:t>
      </w:r>
      <w:r w:rsidR="000636DD">
        <w:t xml:space="preserve"> Amos is adapting </w:t>
      </w:r>
      <w:r w:rsidR="0090784D">
        <w:t xml:space="preserve">their form of speech </w:t>
      </w:r>
      <w:r w:rsidR="000636DD">
        <w:t xml:space="preserve">in order to bring a message about what “Yahweh </w:t>
      </w:r>
      <w:r w:rsidR="0090784D">
        <w:t xml:space="preserve">has </w:t>
      </w:r>
      <w:r w:rsidR="000636DD">
        <w:t>s</w:t>
      </w:r>
      <w:r w:rsidR="0090784D">
        <w:t>aid.”</w:t>
      </w:r>
      <w:r w:rsidR="00854316">
        <w:rPr>
          <w:rStyle w:val="FootnoteReference"/>
        </w:rPr>
        <w:footnoteReference w:id="61"/>
      </w:r>
      <w:r w:rsidR="0090784D">
        <w:t xml:space="preserve"> The</w:t>
      </w:r>
      <w:r w:rsidR="000636DD">
        <w:t xml:space="preserve"> acts</w:t>
      </w:r>
      <w:r w:rsidR="009A4322">
        <w:t xml:space="preserve"> are acts of rebellion against Yahweh, even though the first six peoples do not </w:t>
      </w:r>
      <w:r w:rsidR="00C0333E">
        <w:t xml:space="preserve">belong to Yahweh’s </w:t>
      </w:r>
      <w:r w:rsidR="0090784D">
        <w:t xml:space="preserve">particular </w:t>
      </w:r>
      <w:r w:rsidR="00C0333E">
        <w:t xml:space="preserve">people. </w:t>
      </w:r>
    </w:p>
    <w:p w:rsidR="00452FAC" w:rsidRDefault="0090784D" w:rsidP="0090784D">
      <w:r>
        <w:t>For each of them</w:t>
      </w:r>
      <w:r w:rsidR="002619A7">
        <w:t>, t</w:t>
      </w:r>
      <w:r>
        <w:t>he final act has generated</w:t>
      </w:r>
      <w:r w:rsidR="002619A7">
        <w:t xml:space="preserve"> a determination </w:t>
      </w:r>
      <w:r>
        <w:t xml:space="preserve">on Yahweh’s part </w:t>
      </w:r>
      <w:r w:rsidR="002619A7">
        <w:t xml:space="preserve">not to “take it back.” What is the “it”? </w:t>
      </w:r>
      <w:r w:rsidR="00A06C14">
        <w:t>One way or another,</w:t>
      </w:r>
      <w:r w:rsidR="00A06C14" w:rsidRPr="00A06C14">
        <w:t xml:space="preserve"> the threat indicates that they have been guilty of too much rebellion</w:t>
      </w:r>
      <w:r w:rsidR="00A06C14">
        <w:t>.</w:t>
      </w:r>
      <w:r w:rsidR="00A06C14" w:rsidRPr="00A06C14">
        <w:t xml:space="preserve"> </w:t>
      </w:r>
      <w:r w:rsidR="00A06C14">
        <w:t>Perhaps the “it”</w:t>
      </w:r>
      <w:r>
        <w:t xml:space="preserve"> is </w:t>
      </w:r>
      <w:r w:rsidR="00A06C14">
        <w:t>Yahweh’</w:t>
      </w:r>
      <w:r w:rsidR="002619A7">
        <w:t>s</w:t>
      </w:r>
      <w:r>
        <w:t xml:space="preserve"> decision to</w:t>
      </w:r>
      <w:r w:rsidR="00E671EF">
        <w:t xml:space="preserve"> act in punishment, with the threat raising</w:t>
      </w:r>
      <w:r>
        <w:t xml:space="preserve"> suspense, </w:t>
      </w:r>
      <w:r w:rsidR="002619A7">
        <w:t xml:space="preserve">since </w:t>
      </w:r>
      <w:r>
        <w:t xml:space="preserve">the nature of the punishment will be indicated only </w:t>
      </w:r>
      <w:r w:rsidR="00A06C14">
        <w:t>a line or two later. Or perhaps</w:t>
      </w:r>
      <w:r>
        <w:t xml:space="preserve"> the expression refers</w:t>
      </w:r>
      <w:r w:rsidR="00005F81">
        <w:t xml:space="preserve"> to </w:t>
      </w:r>
      <w:r w:rsidR="002619A7">
        <w:t>taking back the people into their position as underlings of Yahweh.</w:t>
      </w:r>
      <w:r w:rsidR="002619A7">
        <w:rPr>
          <w:rStyle w:val="FootnoteReference"/>
        </w:rPr>
        <w:footnoteReference w:id="62"/>
      </w:r>
      <w:r w:rsidR="00A06C14">
        <w:t xml:space="preserve"> </w:t>
      </w:r>
    </w:p>
    <w:p w:rsidR="00D1460A" w:rsidRDefault="0090784D" w:rsidP="00ED6B65">
      <w:r>
        <w:t xml:space="preserve">Amos </w:t>
      </w:r>
      <w:r w:rsidR="00ED6B65">
        <w:t xml:space="preserve">speaks </w:t>
      </w:r>
      <w:r>
        <w:t>mostly</w:t>
      </w:r>
      <w:r w:rsidR="00576132">
        <w:t xml:space="preserve"> </w:t>
      </w:r>
      <w:r w:rsidR="00ED6B65">
        <w:t>in the terms of typical events of war</w:t>
      </w:r>
      <w:r>
        <w:t>, which regularly</w:t>
      </w:r>
      <w:r w:rsidR="00576132">
        <w:t xml:space="preserve"> leads to the exiling and enslaving of the losers</w:t>
      </w:r>
      <w:r w:rsidR="000B5B3D">
        <w:t xml:space="preserve"> and </w:t>
      </w:r>
      <w:r>
        <w:t xml:space="preserve">to </w:t>
      </w:r>
      <w:r w:rsidR="00317CAE">
        <w:t xml:space="preserve">the </w:t>
      </w:r>
      <w:r w:rsidR="000B5B3D">
        <w:t>crimes against women</w:t>
      </w:r>
      <w:r w:rsidR="00576132">
        <w:t xml:space="preserve">. </w:t>
      </w:r>
      <w:r w:rsidR="00317CAE">
        <w:t>It’s maybe the accumulation of the actions and their extreme and ongoing nature that offends Yahweh.</w:t>
      </w:r>
      <w:r w:rsidR="00317CAE">
        <w:rPr>
          <w:rStyle w:val="FootnoteReference"/>
        </w:rPr>
        <w:footnoteReference w:id="63"/>
      </w:r>
      <w:r w:rsidR="00317CAE">
        <w:t xml:space="preserve"> </w:t>
      </w:r>
      <w:r>
        <w:t xml:space="preserve">He could probably have switched some of the accusations around and still have been accurate. </w:t>
      </w:r>
      <w:r w:rsidR="00ED6B65">
        <w:t>Likewis</w:t>
      </w:r>
      <w:r>
        <w:t>e he</w:t>
      </w:r>
      <w:r w:rsidR="00576132">
        <w:t xml:space="preserve"> describes the calamities Yahweh</w:t>
      </w:r>
      <w:r w:rsidR="00ED6B65">
        <w:t xml:space="preserve"> will send in terms of the typical events of war</w:t>
      </w:r>
      <w:r w:rsidR="00576132">
        <w:t xml:space="preserve">: </w:t>
      </w:r>
      <w:r>
        <w:t>setting on</w:t>
      </w:r>
      <w:r w:rsidR="00ED6B65">
        <w:t xml:space="preserve"> </w:t>
      </w:r>
      <w:r>
        <w:t xml:space="preserve">fire to </w:t>
      </w:r>
      <w:r w:rsidR="00576132">
        <w:t>city and walls</w:t>
      </w:r>
      <w:r w:rsidR="00E21491">
        <w:t xml:space="preserve"> (with variation between </w:t>
      </w:r>
      <w:r>
        <w:t>“</w:t>
      </w:r>
      <w:r w:rsidR="00E21491">
        <w:t>sending off</w:t>
      </w:r>
      <w:r>
        <w:t>”</w:t>
      </w:r>
      <w:r w:rsidR="00E21491">
        <w:t xml:space="preserve"> fire and </w:t>
      </w:r>
      <w:r>
        <w:t>“</w:t>
      </w:r>
      <w:r w:rsidR="00E21491">
        <w:t>setting</w:t>
      </w:r>
      <w:r>
        <w:t>”</w:t>
      </w:r>
      <w:r w:rsidR="00E21491">
        <w:t xml:space="preserve"> fire)</w:t>
      </w:r>
      <w:r w:rsidR="00ED6B65">
        <w:t xml:space="preserve">, the destruction of </w:t>
      </w:r>
      <w:r w:rsidR="005E6A87">
        <w:t>the</w:t>
      </w:r>
      <w:r>
        <w:t xml:space="preserve"> fortified high points in a</w:t>
      </w:r>
      <w:r w:rsidR="005E6A87">
        <w:t xml:space="preserve"> city</w:t>
      </w:r>
      <w:r w:rsidR="00B43364">
        <w:t>, the deposing</w:t>
      </w:r>
      <w:r w:rsidR="00ED6B65">
        <w:t xml:space="preserve"> </w:t>
      </w:r>
      <w:r w:rsidR="000B5B3D">
        <w:t xml:space="preserve">or execution </w:t>
      </w:r>
      <w:r w:rsidR="00ED6B65">
        <w:t xml:space="preserve">of </w:t>
      </w:r>
      <w:r w:rsidR="005E6A87">
        <w:t>a ruler (</w:t>
      </w:r>
      <w:r w:rsidR="00ED6B65">
        <w:t>described as the one holding the mace)</w:t>
      </w:r>
      <w:r w:rsidR="000B5B3D">
        <w:t xml:space="preserve"> and </w:t>
      </w:r>
      <w:r w:rsidR="00B43364">
        <w:t xml:space="preserve">of </w:t>
      </w:r>
      <w:r w:rsidR="000B5B3D">
        <w:t>his officials</w:t>
      </w:r>
      <w:r w:rsidR="00576132">
        <w:t xml:space="preserve">, </w:t>
      </w:r>
      <w:r w:rsidR="000B5B3D">
        <w:t xml:space="preserve">and </w:t>
      </w:r>
      <w:r w:rsidR="00576132">
        <w:t>the exile of populations</w:t>
      </w:r>
      <w:r w:rsidR="000B5B3D">
        <w:t>. Thus it i</w:t>
      </w:r>
      <w:r w:rsidR="00496662">
        <w:t>s hazardous to try to relate every message</w:t>
      </w:r>
      <w:r w:rsidR="000B5B3D">
        <w:t xml:space="preserve"> to particular </w:t>
      </w:r>
      <w:r w:rsidR="00B43364">
        <w:t xml:space="preserve">acts on the part of individual peoples or to specific subsequent events. Amos uses </w:t>
      </w:r>
      <w:r w:rsidR="000B5B3D">
        <w:t>typical language in order to make a general point.</w:t>
      </w:r>
      <w:r w:rsidR="00B43364">
        <w:t xml:space="preserve"> H</w:t>
      </w:r>
      <w:r w:rsidR="00D1460A">
        <w:t xml:space="preserve">e says nothing about </w:t>
      </w:r>
      <w:r w:rsidR="00B43364">
        <w:t>the human agents of the calamities that will come</w:t>
      </w:r>
      <w:r w:rsidR="00D1460A">
        <w:t>. He speaks only of what Yahweh will do—fire often being Yahweh’s means of acting. Isaiah 2</w:t>
      </w:r>
      <w:r w:rsidR="00B43364">
        <w:t>9:6 refers to Yahweh as the agent of</w:t>
      </w:r>
      <w:r w:rsidR="00D1460A">
        <w:t xml:space="preserve"> fire consuming, along with earthquake, a loud voice, storm, and hurricane, all of which also feature here.</w:t>
      </w:r>
    </w:p>
    <w:p w:rsidR="007A6367" w:rsidRDefault="00B43364" w:rsidP="00ED6B65">
      <w:r>
        <w:t xml:space="preserve">At the same time, </w:t>
      </w:r>
      <w:r w:rsidR="000B5B3D">
        <w:t>there are some particu</w:t>
      </w:r>
      <w:r>
        <w:t>larities relating to each people</w:t>
      </w:r>
      <w:r w:rsidR="000B5B3D">
        <w:t>, such as the well-known rulers of Aram and the telling sample names of places in t</w:t>
      </w:r>
      <w:r>
        <w:t>he message about it (</w:t>
      </w:r>
      <w:r w:rsidR="000B5B3D">
        <w:t>Valley</w:t>
      </w:r>
      <w:r>
        <w:t xml:space="preserve"> of Trouble</w:t>
      </w:r>
      <w:r w:rsidR="000B5B3D">
        <w:t xml:space="preserve">, House of Delight, </w:t>
      </w:r>
      <w:r w:rsidR="00576132">
        <w:t>Qir</w:t>
      </w:r>
      <w:r w:rsidR="000B5B3D">
        <w:t xml:space="preserve">), the elimination of the </w:t>
      </w:r>
      <w:r>
        <w:t>“</w:t>
      </w:r>
      <w:r w:rsidR="000B5B3D">
        <w:t>remainder</w:t>
      </w:r>
      <w:r>
        <w:t>”</w:t>
      </w:r>
      <w:r w:rsidR="000B5B3D">
        <w:t xml:space="preserve"> of the Philistines, the </w:t>
      </w:r>
      <w:r>
        <w:t>references to brotherhood</w:t>
      </w:r>
      <w:r w:rsidR="000B5B3D">
        <w:t>, the encouragement</w:t>
      </w:r>
      <w:r>
        <w:t xml:space="preserve"> of anger</w:t>
      </w:r>
      <w:r w:rsidR="000B5B3D">
        <w:t>, the burni</w:t>
      </w:r>
      <w:r>
        <w:t>ng of the Edomite king’s bones--</w:t>
      </w:r>
      <w:r w:rsidR="000B5B3D">
        <w:t xml:space="preserve">and </w:t>
      </w:r>
      <w:r>
        <w:t xml:space="preserve">climactically </w:t>
      </w:r>
      <w:r w:rsidR="000B5B3D">
        <w:t>the distinctive description of Judah’s rebellion.</w:t>
      </w:r>
    </w:p>
    <w:p w:rsidR="000636DD" w:rsidRDefault="00D33742" w:rsidP="00ED6B65">
      <w:r>
        <w:t>If</w:t>
      </w:r>
      <w:r w:rsidR="000636DD">
        <w:t xml:space="preserve"> Amos delivered his message at an occasion such as a festival, </w:t>
      </w:r>
      <w:r>
        <w:t>perhaps at Beth</w:t>
      </w:r>
      <w:r w:rsidR="000A3288">
        <w:t>-</w:t>
      </w:r>
      <w:r>
        <w:t>el (cf. 7:10-17), his critique and declaration of judgment on Ephraim’s neighbors would be received with appreciation.</w:t>
      </w:r>
      <w:r w:rsidR="00FF17C6">
        <w:t xml:space="preserve"> People might be familiar </w:t>
      </w:r>
      <w:r w:rsidR="000D3DDE">
        <w:t xml:space="preserve">with words of judgment </w:t>
      </w:r>
      <w:r w:rsidR="00FF17C6">
        <w:t>d</w:t>
      </w:r>
      <w:r w:rsidR="000D3DDE">
        <w:t>eclared in Yahweh’s name against enemies (cf. 1 Kings 22).</w:t>
      </w:r>
    </w:p>
    <w:p w:rsidR="00BB4798" w:rsidRDefault="00BB4798" w:rsidP="00452FAC">
      <w:pPr>
        <w:pStyle w:val="NoSpacing"/>
      </w:pPr>
    </w:p>
    <w:p w:rsidR="00104DBA" w:rsidRPr="0015034E" w:rsidRDefault="007146C3" w:rsidP="0015034E">
      <w:pPr>
        <w:autoSpaceDE w:val="0"/>
        <w:autoSpaceDN w:val="0"/>
        <w:adjustRightInd w:val="0"/>
        <w:ind w:firstLine="0"/>
      </w:pPr>
      <w:r>
        <w:rPr>
          <w:b/>
        </w:rPr>
        <w:t xml:space="preserve">Amos 1:3-5. </w:t>
      </w:r>
      <w:proofErr w:type="spellStart"/>
      <w:r w:rsidR="00DA3A50" w:rsidRPr="00DA3A50">
        <w:t>Dammeśeq</w:t>
      </w:r>
      <w:proofErr w:type="spellEnd"/>
      <w:r w:rsidR="00DA3A50" w:rsidRPr="00DA3A50">
        <w:t xml:space="preserve"> (Damascus</w:t>
      </w:r>
      <w:r w:rsidR="007A6367">
        <w:t>) is the leading city</w:t>
      </w:r>
      <w:r w:rsidR="00DA3A50">
        <w:t xml:space="preserve"> </w:t>
      </w:r>
      <w:r w:rsidR="007A6367">
        <w:t xml:space="preserve">in </w:t>
      </w:r>
      <w:r w:rsidR="00DA3A50">
        <w:t>Aram (Syria), Ephraim’s northeastern neighbor</w:t>
      </w:r>
      <w:r w:rsidR="007A6367">
        <w:t>; it may be misleading to call it the capital</w:t>
      </w:r>
      <w:r w:rsidR="004336DD">
        <w:t xml:space="preserve"> of Aram</w:t>
      </w:r>
      <w:r w:rsidR="007A6367">
        <w:t>, since it is not clear that the Arameans formed one political unit.</w:t>
      </w:r>
      <w:r w:rsidR="00DA3A50">
        <w:t xml:space="preserve"> Gilead is the area of Ephraim east of the Jordan </w:t>
      </w:r>
      <w:r w:rsidR="007A6367">
        <w:t>The name</w:t>
      </w:r>
      <w:r w:rsidR="004336DD">
        <w:t xml:space="preserve"> </w:t>
      </w:r>
      <w:r w:rsidR="00B52C23">
        <w:t>commonly r</w:t>
      </w:r>
      <w:r w:rsidR="004336DD">
        <w:t>efers to the central part of that area</w:t>
      </w:r>
      <w:r w:rsidR="00B52C23">
        <w:t>, from Lake Galilee to the Dea</w:t>
      </w:r>
      <w:r w:rsidR="004336DD">
        <w:t>d Sea, but it here likely</w:t>
      </w:r>
      <w:r w:rsidR="00B52C23">
        <w:t xml:space="preserve"> includes Bashan to the north (the Golan Heights), which was the area immediately south of Aram</w:t>
      </w:r>
      <w:r w:rsidR="004336DD">
        <w:t xml:space="preserve"> </w:t>
      </w:r>
      <w:r w:rsidR="004336DD" w:rsidRPr="004336DD">
        <w:t xml:space="preserve">and vulnerable </w:t>
      </w:r>
      <w:r w:rsidR="004336DD">
        <w:t xml:space="preserve">to it </w:t>
      </w:r>
      <w:r w:rsidR="004336DD" w:rsidRPr="004336DD">
        <w:t>in times of conflict.</w:t>
      </w:r>
      <w:r w:rsidR="00B52C23">
        <w:t xml:space="preserve">. </w:t>
      </w:r>
      <w:r w:rsidR="00D91ECA">
        <w:t xml:space="preserve">The </w:t>
      </w:r>
      <w:r w:rsidR="004E5FB2">
        <w:t xml:space="preserve">boards </w:t>
      </w:r>
      <w:r w:rsidR="00D91ECA">
        <w:t xml:space="preserve">to which Amos refers </w:t>
      </w:r>
      <w:r w:rsidR="004E5FB2">
        <w:t xml:space="preserve">are platforms </w:t>
      </w:r>
      <w:r w:rsidR="00D91ECA">
        <w:t xml:space="preserve">on which a </w:t>
      </w:r>
      <w:r w:rsidR="00D91ECA" w:rsidRPr="00D91ECA">
        <w:t>farmer</w:t>
      </w:r>
      <w:r w:rsidR="004336DD">
        <w:t xml:space="preserve"> stands while his oxen pull the platform</w:t>
      </w:r>
      <w:r w:rsidR="00B764A0">
        <w:t xml:space="preserve"> over </w:t>
      </w:r>
      <w:r w:rsidR="00D91ECA" w:rsidRPr="00D91ECA">
        <w:t xml:space="preserve">wheat to break up the ears and separate the grain from the chaff. </w:t>
      </w:r>
      <w:r w:rsidR="00D91ECA">
        <w:t xml:space="preserve"> </w:t>
      </w:r>
      <w:r w:rsidR="004336DD">
        <w:t>The boards</w:t>
      </w:r>
      <w:r w:rsidR="007264A2">
        <w:t xml:space="preserve"> become</w:t>
      </w:r>
      <w:r w:rsidR="004336DD">
        <w:t xml:space="preserve"> </w:t>
      </w:r>
      <w:r w:rsidR="007264A2" w:rsidRPr="007264A2">
        <w:t xml:space="preserve">a metaphor for </w:t>
      </w:r>
      <w:r w:rsidR="004336DD">
        <w:t>the devastation that comes when a country is invaded</w:t>
      </w:r>
      <w:r w:rsidR="007264A2">
        <w:t>. The idea</w:t>
      </w:r>
      <w:r w:rsidR="00D91ECA">
        <w:t xml:space="preserve"> of</w:t>
      </w:r>
      <w:r w:rsidR="007264A2">
        <w:t xml:space="preserve"> their</w:t>
      </w:r>
      <w:r w:rsidR="00B764A0">
        <w:t xml:space="preserve"> being iron </w:t>
      </w:r>
      <w:r w:rsidR="007264A2">
        <w:t xml:space="preserve">is a </w:t>
      </w:r>
      <w:r w:rsidR="007264A2">
        <w:lastRenderedPageBreak/>
        <w:t xml:space="preserve">further figure </w:t>
      </w:r>
      <w:r w:rsidR="004336DD">
        <w:t>to heighten the destructiveness, though</w:t>
      </w:r>
      <w:r w:rsidR="007264A2">
        <w:t xml:space="preserve"> it may </w:t>
      </w:r>
      <w:r w:rsidR="004336DD">
        <w:t xml:space="preserve">simply </w:t>
      </w:r>
      <w:r w:rsidR="007264A2">
        <w:t xml:space="preserve">denote that they are </w:t>
      </w:r>
      <w:r w:rsidR="004E5FB2">
        <w:t xml:space="preserve">inset </w:t>
      </w:r>
      <w:r w:rsidR="00B52C23">
        <w:t>underneath</w:t>
      </w:r>
      <w:r w:rsidR="007264A2">
        <w:t xml:space="preserve"> with “teeth” of iron</w:t>
      </w:r>
      <w:r w:rsidR="00B52C23">
        <w:t xml:space="preserve">. </w:t>
      </w:r>
      <w:r w:rsidR="0089242F">
        <w:t>More than a century’s</w:t>
      </w:r>
      <w:r w:rsidR="00873412">
        <w:t xml:space="preserve"> co</w:t>
      </w:r>
      <w:r w:rsidR="0089242F">
        <w:t>nflict between Aram and Ephraim</w:t>
      </w:r>
      <w:r w:rsidR="00873412">
        <w:t xml:space="preserve"> </w:t>
      </w:r>
      <w:r w:rsidR="0089242F">
        <w:t xml:space="preserve">(see </w:t>
      </w:r>
      <w:r w:rsidR="00873412">
        <w:t>1 Kings 11—2 Kings 13</w:t>
      </w:r>
      <w:r w:rsidR="0089242F">
        <w:t xml:space="preserve">) </w:t>
      </w:r>
      <w:r w:rsidR="002F5A21">
        <w:t xml:space="preserve">came to a climax with </w:t>
      </w:r>
      <w:proofErr w:type="spellStart"/>
      <w:r w:rsidR="002F5A21">
        <w:t>Haza’el’s</w:t>
      </w:r>
      <w:proofErr w:type="spellEnd"/>
      <w:r w:rsidR="0089242F">
        <w:t xml:space="preserve"> obliterating the Ephraimite army in about 800, when he “made them like the dust at threshing”</w:t>
      </w:r>
      <w:r w:rsidR="00104DBA">
        <w:t xml:space="preserve"> (2 Kings 13:7). </w:t>
      </w:r>
      <w:r w:rsidR="007264A2">
        <w:t xml:space="preserve">So </w:t>
      </w:r>
      <w:r w:rsidR="00104DBA">
        <w:t>Amos uses the</w:t>
      </w:r>
      <w:r w:rsidR="00B52C23">
        <w:t xml:space="preserve"> </w:t>
      </w:r>
      <w:r w:rsidR="007264A2" w:rsidRPr="0015034E">
        <w:t xml:space="preserve">familiar </w:t>
      </w:r>
      <w:r w:rsidR="00B52C23" w:rsidRPr="0015034E">
        <w:t xml:space="preserve">image </w:t>
      </w:r>
      <w:r w:rsidR="00104DBA" w:rsidRPr="0015034E">
        <w:t xml:space="preserve">of threshing </w:t>
      </w:r>
      <w:r w:rsidR="00B52C23" w:rsidRPr="0015034E">
        <w:t xml:space="preserve">to describe </w:t>
      </w:r>
      <w:r w:rsidR="00496662" w:rsidRPr="0015034E">
        <w:t>Aram’s takeover of Gilead in particular (for which see 2 Kings 10:32-33).</w:t>
      </w:r>
      <w:r w:rsidR="0015034E" w:rsidRPr="0015034E">
        <w:t xml:space="preserve"> </w:t>
      </w:r>
      <w:r w:rsidR="0015034E">
        <w:t>“</w:t>
      </w:r>
      <w:r w:rsidR="0015034E">
        <w:rPr>
          <w:rFonts w:eastAsia="Times-Roman" w:cs="Times-Roman"/>
        </w:rPr>
        <w:t>Used metaphorically,</w:t>
      </w:r>
      <w:r w:rsidR="0015034E" w:rsidRPr="0015034E">
        <w:rPr>
          <w:rFonts w:eastAsia="Times-Roman" w:cs="Times-Roman"/>
        </w:rPr>
        <w:t xml:space="preserve"> the image evoked is one of destru</w:t>
      </w:r>
      <w:r w:rsidR="0015034E">
        <w:rPr>
          <w:rFonts w:eastAsia="Times-Roman" w:cs="Times-Roman"/>
        </w:rPr>
        <w:t xml:space="preserve">ction in which the enemy had so </w:t>
      </w:r>
      <w:r w:rsidR="0015034E" w:rsidRPr="0015034E">
        <w:rPr>
          <w:rFonts w:eastAsia="Times-Roman" w:cs="Times-Roman"/>
        </w:rPr>
        <w:t>thoroughly ridden roughshod over the Israelite army that their battered and lifeless</w:t>
      </w:r>
      <w:r w:rsidR="0015034E">
        <w:rPr>
          <w:rFonts w:eastAsia="Times-Roman" w:cs="Times-Roman"/>
        </w:rPr>
        <w:t xml:space="preserve"> </w:t>
      </w:r>
      <w:r w:rsidR="0015034E" w:rsidRPr="0015034E">
        <w:rPr>
          <w:rFonts w:eastAsia="Times-Roman" w:cs="Times-Roman"/>
        </w:rPr>
        <w:t>corpses were left split and cracked, the ephemeral trappings of glory blowing</w:t>
      </w:r>
      <w:r w:rsidR="0015034E">
        <w:rPr>
          <w:rFonts w:eastAsia="Times-Roman" w:cs="Times-Roman"/>
        </w:rPr>
        <w:t xml:space="preserve"> </w:t>
      </w:r>
      <w:r w:rsidR="0015034E" w:rsidRPr="0015034E">
        <w:rPr>
          <w:rFonts w:eastAsia="Times-Roman" w:cs="Times-Roman"/>
        </w:rPr>
        <w:t>away in the wind.</w:t>
      </w:r>
      <w:r w:rsidR="0015034E">
        <w:rPr>
          <w:rFonts w:eastAsia="Times-Roman" w:cs="Times-Roman"/>
        </w:rPr>
        <w:t>”</w:t>
      </w:r>
      <w:r w:rsidR="0015034E">
        <w:rPr>
          <w:rStyle w:val="FootnoteReference"/>
          <w:rFonts w:eastAsia="Times-Roman" w:cs="Times-Roman"/>
        </w:rPr>
        <w:footnoteReference w:id="64"/>
      </w:r>
    </w:p>
    <w:p w:rsidR="00873412" w:rsidRDefault="00446D3A" w:rsidP="007146C3">
      <w:r>
        <w:t>Ben-</w:t>
      </w:r>
      <w:proofErr w:type="spellStart"/>
      <w:r>
        <w:t>hadad</w:t>
      </w:r>
      <w:proofErr w:type="spellEnd"/>
      <w:r>
        <w:t xml:space="preserve"> (v. 4)</w:t>
      </w:r>
      <w:r w:rsidR="002F5A21">
        <w:t xml:space="preserve"> was the name of </w:t>
      </w:r>
      <w:proofErr w:type="spellStart"/>
      <w:r w:rsidR="002F5A21" w:rsidRPr="002F5A21">
        <w:t>Haza’el</w:t>
      </w:r>
      <w:r w:rsidR="002F5A21">
        <w:t>’s</w:t>
      </w:r>
      <w:proofErr w:type="spellEnd"/>
      <w:r w:rsidR="002F5A21">
        <w:t xml:space="preserve"> son and</w:t>
      </w:r>
      <w:r w:rsidR="004336DD">
        <w:t xml:space="preserve"> </w:t>
      </w:r>
      <w:r w:rsidR="002F5A21">
        <w:t>successor (2 Kings 13:3), though it also</w:t>
      </w:r>
      <w:r w:rsidR="005E6A87" w:rsidRPr="005E6A87">
        <w:t xml:space="preserve"> seems to have been a kind of throne name applied to a number of Aramaean kings</w:t>
      </w:r>
      <w:r w:rsidR="004336DD">
        <w:t>. I</w:t>
      </w:r>
      <w:r w:rsidR="002F5A21">
        <w:t xml:space="preserve">f Amos </w:t>
      </w:r>
      <w:r w:rsidR="004336DD">
        <w:t>is referring</w:t>
      </w:r>
      <w:r w:rsidR="002F5A21">
        <w:t xml:space="preserve"> to </w:t>
      </w:r>
      <w:proofErr w:type="spellStart"/>
      <w:r w:rsidR="002F5A21">
        <w:t>Haza’el’s</w:t>
      </w:r>
      <w:proofErr w:type="spellEnd"/>
      <w:r w:rsidR="002F5A21">
        <w:t xml:space="preserve"> son,</w:t>
      </w:r>
      <w:r>
        <w:t xml:space="preserve"> </w:t>
      </w:r>
      <w:r w:rsidR="002F5A21">
        <w:t xml:space="preserve">it </w:t>
      </w:r>
      <w:r w:rsidR="005E6A87">
        <w:t xml:space="preserve">gives specificity in the parallelism to the reference to </w:t>
      </w:r>
      <w:proofErr w:type="spellStart"/>
      <w:r w:rsidR="005E6A87">
        <w:t>Haza’el’s</w:t>
      </w:r>
      <w:proofErr w:type="spellEnd"/>
      <w:r w:rsidR="005E6A87">
        <w:t xml:space="preserve"> household</w:t>
      </w:r>
      <w:r w:rsidR="002F5A21">
        <w:t xml:space="preserve"> or dynasty</w:t>
      </w:r>
      <w:r w:rsidR="005E6A87">
        <w:t>.</w:t>
      </w:r>
      <w:r>
        <w:t xml:space="preserve"> </w:t>
      </w:r>
      <w:r w:rsidR="00E56140">
        <w:t>B</w:t>
      </w:r>
      <w:r w:rsidR="00DA346C">
        <w:t>y Amo</w:t>
      </w:r>
      <w:r>
        <w:t xml:space="preserve">s’s time the king was likely </w:t>
      </w:r>
      <w:proofErr w:type="spellStart"/>
      <w:r>
        <w:t>Rez</w:t>
      </w:r>
      <w:r w:rsidR="00DA346C">
        <w:t>in</w:t>
      </w:r>
      <w:proofErr w:type="spellEnd"/>
      <w:r w:rsidR="00DA346C">
        <w:t xml:space="preserve"> </w:t>
      </w:r>
      <w:r w:rsidR="004336DD">
        <w:t>(2 Kings 15—16), during whose reign</w:t>
      </w:r>
      <w:r w:rsidR="00E56140">
        <w:t xml:space="preserve"> Aram and Ephraim became allies to make common cause against Assyria.</w:t>
      </w:r>
      <w:r w:rsidR="00D1460A">
        <w:t xml:space="preserve"> </w:t>
      </w:r>
      <w:r w:rsidR="002F5A21">
        <w:t xml:space="preserve">Omitting reference to </w:t>
      </w:r>
      <w:proofErr w:type="spellStart"/>
      <w:r w:rsidR="002F5A21">
        <w:t>Rezin</w:t>
      </w:r>
      <w:proofErr w:type="spellEnd"/>
      <w:r>
        <w:t xml:space="preserve"> may then have been a slight (cf. Isa. 7:8).</w:t>
      </w:r>
    </w:p>
    <w:p w:rsidR="00E56140" w:rsidRDefault="00E56140" w:rsidP="007146C3">
      <w:r>
        <w:t>For Aram’s rebellion against him (v. 5), Yahweh intends to have Damascus attacked and conquered</w:t>
      </w:r>
      <w:r w:rsidR="007A6367">
        <w:t>. The bar of</w:t>
      </w:r>
      <w:r w:rsidR="00C516F4">
        <w:t xml:space="preserve"> a</w:t>
      </w:r>
      <w:r w:rsidR="00121063">
        <w:t xml:space="preserve"> town gate </w:t>
      </w:r>
      <w:r w:rsidR="00C516F4">
        <w:t>extends across its</w:t>
      </w:r>
      <w:r w:rsidR="007A6367">
        <w:t xml:space="preserve"> two doors and thus holds them shut; Yahweh will break it, the attackers will be able to storm in, and </w:t>
      </w:r>
      <w:r w:rsidR="00121063">
        <w:t>the town will be taken</w:t>
      </w:r>
      <w:r w:rsidR="00F15A67">
        <w:t xml:space="preserve">. </w:t>
      </w:r>
      <w:r w:rsidR="00E63FFF">
        <w:t>Valley</w:t>
      </w:r>
      <w:r>
        <w:t xml:space="preserve"> </w:t>
      </w:r>
      <w:r w:rsidR="001D31D7">
        <w:t xml:space="preserve">of Trouble </w:t>
      </w:r>
      <w:r w:rsidR="00E63FFF">
        <w:t>(</w:t>
      </w:r>
      <w:r w:rsidR="00E63FFF" w:rsidRPr="00E63FFF">
        <w:t>’</w:t>
      </w:r>
      <w:proofErr w:type="spellStart"/>
      <w:r w:rsidR="00E63FFF" w:rsidRPr="00E63FFF">
        <w:t>Āven</w:t>
      </w:r>
      <w:proofErr w:type="spellEnd"/>
      <w:r w:rsidR="00E63FFF" w:rsidRPr="00E63FFF">
        <w:t xml:space="preserve"> </w:t>
      </w:r>
      <w:r w:rsidR="00E63FFF">
        <w:t xml:space="preserve">Valley) </w:t>
      </w:r>
      <w:r>
        <w:t>is presuma</w:t>
      </w:r>
      <w:r w:rsidR="001D31D7">
        <w:t>bly a snide</w:t>
      </w:r>
      <w:r w:rsidR="00E63FFF">
        <w:t xml:space="preserve"> renaming of a</w:t>
      </w:r>
      <w:r>
        <w:t xml:space="preserve"> </w:t>
      </w:r>
      <w:r w:rsidR="004336DD">
        <w:t xml:space="preserve">particular </w:t>
      </w:r>
      <w:r>
        <w:t>place</w:t>
      </w:r>
      <w:r w:rsidR="00E63FFF">
        <w:t>,</w:t>
      </w:r>
      <w:r w:rsidR="001D31D7">
        <w:t xml:space="preserve"> like the </w:t>
      </w:r>
      <w:r>
        <w:t>renaming of Beth-el as Beth-</w:t>
      </w:r>
      <w:proofErr w:type="spellStart"/>
      <w:r>
        <w:t>aven</w:t>
      </w:r>
      <w:proofErr w:type="spellEnd"/>
      <w:r>
        <w:t xml:space="preserve"> (</w:t>
      </w:r>
      <w:r w:rsidR="00566861">
        <w:t xml:space="preserve">see Hos. </w:t>
      </w:r>
      <w:r w:rsidR="0068474F">
        <w:t>4:15 and the comment)</w:t>
      </w:r>
      <w:r w:rsidR="004336DD">
        <w:t>. H</w:t>
      </w:r>
      <w:r w:rsidR="001D31D7">
        <w:t xml:space="preserve">ere the complementing of this place name by </w:t>
      </w:r>
      <w:r w:rsidR="001D31D7" w:rsidRPr="001D31D7">
        <w:t>House of Delight</w:t>
      </w:r>
      <w:r w:rsidR="001D31D7">
        <w:t xml:space="preserve"> suggests that </w:t>
      </w:r>
      <w:r w:rsidR="001D31D7" w:rsidRPr="001D31D7">
        <w:rPr>
          <w:i/>
        </w:rPr>
        <w:t>’</w:t>
      </w:r>
      <w:proofErr w:type="spellStart"/>
      <w:r w:rsidR="001D31D7" w:rsidRPr="001D31D7">
        <w:rPr>
          <w:i/>
        </w:rPr>
        <w:t>āven</w:t>
      </w:r>
      <w:proofErr w:type="spellEnd"/>
      <w:r w:rsidR="001D31D7">
        <w:rPr>
          <w:i/>
        </w:rPr>
        <w:t xml:space="preserve"> </w:t>
      </w:r>
      <w:r w:rsidR="001D31D7">
        <w:t>has its experiential meaning (trouble received) rather than its moral meaning (trouble willfully caused)</w:t>
      </w:r>
      <w:r w:rsidR="0068474F">
        <w:t>.</w:t>
      </w:r>
      <w:r w:rsidR="001D31D7">
        <w:rPr>
          <w:rStyle w:val="FootnoteReference"/>
        </w:rPr>
        <w:footnoteReference w:id="65"/>
      </w:r>
      <w:r w:rsidR="0068474F">
        <w:t xml:space="preserve"> </w:t>
      </w:r>
      <w:r>
        <w:t xml:space="preserve">The Septuagint has On Valley, </w:t>
      </w:r>
      <w:r w:rsidR="00566861">
        <w:t>which could</w:t>
      </w:r>
      <w:r w:rsidR="0068474F">
        <w:t xml:space="preserve"> be its real name (</w:t>
      </w:r>
      <w:r w:rsidR="0068474F" w:rsidRPr="0068474F">
        <w:rPr>
          <w:i/>
        </w:rPr>
        <w:t>’</w:t>
      </w:r>
      <w:proofErr w:type="spellStart"/>
      <w:r w:rsidR="0068474F" w:rsidRPr="0068474F">
        <w:rPr>
          <w:i/>
        </w:rPr>
        <w:t>āven</w:t>
      </w:r>
      <w:proofErr w:type="spellEnd"/>
      <w:r w:rsidR="0068474F">
        <w:rPr>
          <w:i/>
        </w:rPr>
        <w:t xml:space="preserve"> </w:t>
      </w:r>
      <w:r w:rsidR="004336DD">
        <w:t>would just</w:t>
      </w:r>
      <w:r w:rsidR="0068474F">
        <w:t xml:space="preserve"> be a </w:t>
      </w:r>
      <w:proofErr w:type="spellStart"/>
      <w:r w:rsidR="0068474F">
        <w:t>revocalization</w:t>
      </w:r>
      <w:proofErr w:type="spellEnd"/>
      <w:r w:rsidR="0068474F">
        <w:t xml:space="preserve"> of Hebrew </w:t>
      </w:r>
      <w:r w:rsidR="0068474F" w:rsidRPr="0068474F">
        <w:rPr>
          <w:i/>
        </w:rPr>
        <w:t>’</w:t>
      </w:r>
      <w:proofErr w:type="spellStart"/>
      <w:r w:rsidR="0068474F" w:rsidRPr="0068474F">
        <w:rPr>
          <w:i/>
        </w:rPr>
        <w:t>ôn</w:t>
      </w:r>
      <w:proofErr w:type="spellEnd"/>
      <w:r w:rsidR="0068474F">
        <w:t>)</w:t>
      </w:r>
      <w:r>
        <w:t>.</w:t>
      </w:r>
      <w:r w:rsidR="00725182">
        <w:t xml:space="preserve"> And a plausible identification is then Baalbek in </w:t>
      </w:r>
      <w:r w:rsidR="00725182" w:rsidRPr="00725182">
        <w:rPr>
          <w:i/>
        </w:rPr>
        <w:t>the</w:t>
      </w:r>
      <w:r w:rsidR="00725182">
        <w:t xml:space="preserve"> </w:t>
      </w:r>
      <w:proofErr w:type="spellStart"/>
      <w:r w:rsidR="00725182">
        <w:t>Beqa</w:t>
      </w:r>
      <w:proofErr w:type="spellEnd"/>
      <w:r w:rsidR="004336DD">
        <w:t xml:space="preserve"> (the word for valley)</w:t>
      </w:r>
      <w:r w:rsidR="00725182">
        <w:t xml:space="preserve">, which was </w:t>
      </w:r>
      <w:r w:rsidR="00F53F9B">
        <w:t>later known as Sun City—the Arame</w:t>
      </w:r>
      <w:r w:rsidR="00725182">
        <w:t>an equivalent to Sun City or On in Egypt.</w:t>
      </w:r>
      <w:r w:rsidR="00281CBA">
        <w:t xml:space="preserve"> House of Delight (</w:t>
      </w:r>
      <w:proofErr w:type="spellStart"/>
      <w:r w:rsidR="00281CBA">
        <w:t>Bȇt</w:t>
      </w:r>
      <w:proofErr w:type="spellEnd"/>
      <w:r w:rsidR="00281CBA">
        <w:t xml:space="preserve"> </w:t>
      </w:r>
      <w:r w:rsidR="00E63FFF">
        <w:t>‘</w:t>
      </w:r>
      <w:proofErr w:type="spellStart"/>
      <w:r w:rsidR="00E63FFF">
        <w:t>eden</w:t>
      </w:r>
      <w:proofErr w:type="spellEnd"/>
      <w:r w:rsidR="00E63FFF">
        <w:t xml:space="preserve">) </w:t>
      </w:r>
      <w:r w:rsidR="00566861">
        <w:t>may</w:t>
      </w:r>
      <w:r w:rsidR="0068474F">
        <w:t xml:space="preserve"> refer to </w:t>
      </w:r>
      <w:r w:rsidR="0068474F" w:rsidRPr="0068474F">
        <w:t xml:space="preserve">Bit </w:t>
      </w:r>
      <w:proofErr w:type="spellStart"/>
      <w:r w:rsidR="0068474F" w:rsidRPr="0068474F">
        <w:t>Adini</w:t>
      </w:r>
      <w:proofErr w:type="spellEnd"/>
      <w:r w:rsidR="0068474F">
        <w:t xml:space="preserve"> on the Euphrates</w:t>
      </w:r>
      <w:r w:rsidR="00765AC7">
        <w:t xml:space="preserve"> or to the Eden of 2 Kings 19:12</w:t>
      </w:r>
      <w:r w:rsidR="0068474F">
        <w:t xml:space="preserve">, </w:t>
      </w:r>
      <w:r w:rsidR="004336DD">
        <w:t>and between them the</w:t>
      </w:r>
      <w:r w:rsidR="00205DBF">
        <w:t xml:space="preserve"> two places </w:t>
      </w:r>
      <w:r w:rsidR="004336DD">
        <w:t xml:space="preserve">that are named </w:t>
      </w:r>
      <w:r w:rsidR="00205DBF">
        <w:t xml:space="preserve">might suggest Aram from west to east, </w:t>
      </w:r>
      <w:r w:rsidR="004336DD">
        <w:t>but the name of this second place</w:t>
      </w:r>
      <w:r w:rsidR="0068474F">
        <w:t xml:space="preserve">, too, </w:t>
      </w:r>
      <w:r w:rsidR="004336DD">
        <w:t>has</w:t>
      </w:r>
      <w:r w:rsidR="0068474F">
        <w:t xml:space="preserve"> ironic resonance.</w:t>
      </w:r>
      <w:r w:rsidR="00026408">
        <w:rPr>
          <w:rStyle w:val="FootnoteReference"/>
        </w:rPr>
        <w:footnoteReference w:id="66"/>
      </w:r>
      <w:r w:rsidR="0068474F">
        <w:t xml:space="preserve"> The nation tha</w:t>
      </w:r>
      <w:r w:rsidR="003C4679">
        <w:t>t “delights” in its land</w:t>
      </w:r>
      <w:r w:rsidR="0068474F">
        <w:t xml:space="preserve"> is going to </w:t>
      </w:r>
      <w:r w:rsidR="003C4679">
        <w:t>experience</w:t>
      </w:r>
      <w:r w:rsidR="004E6113">
        <w:t xml:space="preserve"> </w:t>
      </w:r>
      <w:r w:rsidR="003C4679">
        <w:t xml:space="preserve">“trouble.” It will see </w:t>
      </w:r>
      <w:r w:rsidR="004E6113">
        <w:t>the execution of its ruler, the one who holds the mace—</w:t>
      </w:r>
      <w:r w:rsidR="00121063">
        <w:t>the term suggests both a ceremonial scepter and the club as a weapon wielded by a commander-in-chief.</w:t>
      </w:r>
      <w:r w:rsidR="004E6113">
        <w:t xml:space="preserve"> </w:t>
      </w:r>
      <w:r w:rsidR="00121063">
        <w:t>And the</w:t>
      </w:r>
      <w:r w:rsidR="0068474F">
        <w:t xml:space="preserve"> people </w:t>
      </w:r>
      <w:r w:rsidR="00121063">
        <w:t xml:space="preserve">itself will be </w:t>
      </w:r>
      <w:r w:rsidR="0068474F">
        <w:t xml:space="preserve">taken back to </w:t>
      </w:r>
      <w:r w:rsidR="00566861">
        <w:t>Qir</w:t>
      </w:r>
      <w:r w:rsidR="003C4679">
        <w:t>. W</w:t>
      </w:r>
      <w:r w:rsidR="00566861">
        <w:t>e don’t know where Qir was</w:t>
      </w:r>
      <w:r w:rsidR="000D3DDE">
        <w:t xml:space="preserve"> (though </w:t>
      </w:r>
      <w:r w:rsidR="0046322C">
        <w:t>Isa. 22:6 may imply it was</w:t>
      </w:r>
      <w:r w:rsidR="000D3DDE">
        <w:t xml:space="preserve"> </w:t>
      </w:r>
      <w:r w:rsidR="0046322C">
        <w:t>near Elam and thus near the head of the Persian Gulf)</w:t>
      </w:r>
      <w:r w:rsidR="00566861">
        <w:t>, but the point about mentioning it is that Qir is where the Arameans</w:t>
      </w:r>
      <w:r w:rsidR="0068474F">
        <w:t xml:space="preserve"> </w:t>
      </w:r>
      <w:r w:rsidR="003C4679">
        <w:t>had once co</w:t>
      </w:r>
      <w:r w:rsidR="0068474F">
        <w:t>me from</w:t>
      </w:r>
      <w:r w:rsidR="00566861">
        <w:t xml:space="preserve"> (Amos 9:7).</w:t>
      </w:r>
      <w:r w:rsidR="00121063">
        <w:t xml:space="preserve"> </w:t>
      </w:r>
      <w:r w:rsidR="003C4679">
        <w:t xml:space="preserve">They will end up back there. </w:t>
      </w:r>
      <w:r w:rsidR="00121063">
        <w:t>Amos isn’t necessarily very interested in how Yahweh will bring about these results, though it wouldn’t be su</w:t>
      </w:r>
      <w:r w:rsidR="00D8269D">
        <w:t>r</w:t>
      </w:r>
      <w:r w:rsidR="00121063">
        <w:t>prising that Assyria was the means of doing so (2 Kings 16:9).</w:t>
      </w:r>
    </w:p>
    <w:p w:rsidR="00121063" w:rsidRDefault="00121063" w:rsidP="007146C3"/>
    <w:p w:rsidR="00BE4F22" w:rsidRDefault="00121063" w:rsidP="007146C3">
      <w:r>
        <w:rPr>
          <w:b/>
        </w:rPr>
        <w:t xml:space="preserve">Amos 1:6-8. </w:t>
      </w:r>
      <w:r>
        <w:t>Amos moves diagonally from northe</w:t>
      </w:r>
      <w:r w:rsidR="00684BA7">
        <w:t xml:space="preserve">ast to southwest to Gaza. He apparently refers to the selling of an entire town or </w:t>
      </w:r>
      <w:r w:rsidR="00D65452">
        <w:t>village into slavery, perhaps</w:t>
      </w:r>
      <w:r w:rsidR="00684BA7">
        <w:t xml:space="preserve"> as a result of some </w:t>
      </w:r>
      <w:r w:rsidR="00573255">
        <w:t xml:space="preserve">local </w:t>
      </w:r>
      <w:r w:rsidR="00684BA7">
        <w:t>military conflict</w:t>
      </w:r>
      <w:r w:rsidR="00573255">
        <w:t xml:space="preserve"> (cf. Deut 21:</w:t>
      </w:r>
      <w:r w:rsidR="00157CCF">
        <w:t>15-17)</w:t>
      </w:r>
      <w:r w:rsidR="00D65452">
        <w:t xml:space="preserve">, </w:t>
      </w:r>
      <w:r w:rsidR="00281CBA">
        <w:t xml:space="preserve">or </w:t>
      </w:r>
      <w:r w:rsidR="00D65452">
        <w:t>perhaps as the result of a raid (cf. 1 Sam. 30)</w:t>
      </w:r>
      <w:r w:rsidR="00684BA7">
        <w:t xml:space="preserve">. </w:t>
      </w:r>
      <w:r w:rsidR="00205DBF">
        <w:t xml:space="preserve">In the Middle East the practice of transporting an entire people </w:t>
      </w:r>
      <w:r w:rsidR="00281CBA">
        <w:t xml:space="preserve">in this way </w:t>
      </w:r>
      <w:r w:rsidR="00BE4F22">
        <w:t>has a long history. Second</w:t>
      </w:r>
      <w:r w:rsidR="00D65452">
        <w:t xml:space="preserve"> Kings 17 sp</w:t>
      </w:r>
      <w:r w:rsidR="00BE4F22">
        <w:t>eaks in terms of the exile of the whole of</w:t>
      </w:r>
      <w:r w:rsidR="00D65452">
        <w:t xml:space="preserve"> Ephraim</w:t>
      </w:r>
      <w:r w:rsidR="00BE4F22">
        <w:t>, though</w:t>
      </w:r>
      <w:r w:rsidR="00BE4F22" w:rsidRPr="00BE4F22">
        <w:t xml:space="preserve"> Gaza’s action contrasts with the Babylonians’ exile of just the important people from</w:t>
      </w:r>
      <w:r w:rsidR="00BE4F22">
        <w:t xml:space="preserve"> Judah</w:t>
      </w:r>
      <w:r w:rsidR="00D65452">
        <w:t xml:space="preserve">. </w:t>
      </w:r>
      <w:r w:rsidR="00D65452" w:rsidRPr="00BE4F22">
        <w:t>But in neit</w:t>
      </w:r>
      <w:r w:rsidR="00BE4F22" w:rsidRPr="00BE4F22">
        <w:t>her of these cases was transportation</w:t>
      </w:r>
      <w:r w:rsidR="00D65452" w:rsidRPr="00BE4F22">
        <w:t xml:space="preserve"> tied up with </w:t>
      </w:r>
      <w:r w:rsidR="00BE4F22">
        <w:t xml:space="preserve">the </w:t>
      </w:r>
      <w:r w:rsidR="00D65452" w:rsidRPr="00BE4F22">
        <w:t>sl</w:t>
      </w:r>
      <w:r w:rsidR="001E001A" w:rsidRPr="00BE4F22">
        <w:t>ave trade</w:t>
      </w:r>
      <w:r w:rsidR="00157CCF" w:rsidRPr="00BE4F22">
        <w:t>.</w:t>
      </w:r>
      <w:r w:rsidR="00BE4F22">
        <w:t xml:space="preserve"> Perhaps Edom </w:t>
      </w:r>
      <w:r w:rsidR="001E001A">
        <w:t>use</w:t>
      </w:r>
      <w:r w:rsidR="00BE4F22">
        <w:t>d</w:t>
      </w:r>
      <w:r w:rsidR="001E001A">
        <w:t xml:space="preserve"> slaves in its mining operations</w:t>
      </w:r>
      <w:r w:rsidR="00CF764F">
        <w:t xml:space="preserve"> or perhaps Edom sold the people on further south</w:t>
      </w:r>
      <w:r w:rsidR="001E001A">
        <w:t>.</w:t>
      </w:r>
      <w:r w:rsidR="00157CCF">
        <w:t xml:space="preserve"> </w:t>
      </w:r>
    </w:p>
    <w:p w:rsidR="00157CCF" w:rsidRDefault="00157CCF" w:rsidP="007146C3">
      <w:r>
        <w:t>Yahweh will take the same action against Philistia as he will take aga</w:t>
      </w:r>
      <w:r w:rsidR="002F79EF">
        <w:t>inst Ar</w:t>
      </w:r>
      <w:r>
        <w:t xml:space="preserve">am (v. 7-8). </w:t>
      </w:r>
      <w:r w:rsidR="00BE4F22">
        <w:t xml:space="preserve">Amos </w:t>
      </w:r>
      <w:r w:rsidR="00BE4F22" w:rsidRPr="00BE4F22">
        <w:t>mentions three more of the Philistine towns</w:t>
      </w:r>
      <w:r w:rsidR="006E7C00">
        <w:t>; e</w:t>
      </w:r>
      <w:r w:rsidR="00BE4F22">
        <w:t>vidently</w:t>
      </w:r>
      <w:r w:rsidR="00BE4F22" w:rsidRPr="00BE4F22">
        <w:t xml:space="preserve"> Gaza sta</w:t>
      </w:r>
      <w:r w:rsidR="006E7C00">
        <w:t>nds for Philistia in general,</w:t>
      </w:r>
      <w:r w:rsidR="00BE4F22" w:rsidRPr="00BE4F22">
        <w:t xml:space="preserve"> perhaps </w:t>
      </w:r>
      <w:r w:rsidR="006E7C00">
        <w:lastRenderedPageBreak/>
        <w:t xml:space="preserve">because </w:t>
      </w:r>
      <w:r w:rsidR="00BE4F22" w:rsidRPr="00BE4F22">
        <w:t xml:space="preserve">it was the most important Philistine town at the time. </w:t>
      </w:r>
      <w:r w:rsidR="00BE4F22">
        <w:t>On the other hand, Yahweh does not refer to</w:t>
      </w:r>
      <w:r w:rsidR="006E7C00">
        <w:t xml:space="preserve"> the fifth Philistine town,</w:t>
      </w:r>
      <w:r w:rsidR="00BE4F22">
        <w:t xml:space="preserve"> </w:t>
      </w:r>
      <w:r w:rsidR="006E7C00">
        <w:t>Gat; it</w:t>
      </w:r>
      <w:r w:rsidR="002F79EF">
        <w:t xml:space="preserve"> is also unmentioned</w:t>
      </w:r>
      <w:r w:rsidR="006E7C00">
        <w:t xml:space="preserve"> elsewhere (e.g., Jer. 25:20). </w:t>
      </w:r>
      <w:proofErr w:type="gramStart"/>
      <w:r w:rsidR="006E7C00">
        <w:t>It</w:t>
      </w:r>
      <w:r w:rsidR="002F79EF">
        <w:t xml:space="preserve"> had been attacked and taken by </w:t>
      </w:r>
      <w:proofErr w:type="spellStart"/>
      <w:r w:rsidR="002F79EF">
        <w:t>Haza’el</w:t>
      </w:r>
      <w:proofErr w:type="spellEnd"/>
      <w:r w:rsidR="002F79EF">
        <w:t xml:space="preserve"> some time previously (2 Kings 12:17)</w:t>
      </w:r>
      <w:r w:rsidR="00D65452">
        <w:t>, which perhaps explains Amos’</w:t>
      </w:r>
      <w:r w:rsidR="000B0FFD">
        <w:t>s later reference to it (6:2) and explains why it</w:t>
      </w:r>
      <w:r w:rsidR="002F79EF">
        <w:t xml:space="preserve"> could be ignored</w:t>
      </w:r>
      <w:r w:rsidR="006E7C00">
        <w:t xml:space="preserve"> here</w:t>
      </w:r>
      <w:r w:rsidR="002F79EF">
        <w:t>.</w:t>
      </w:r>
      <w:proofErr w:type="gramEnd"/>
      <w:r w:rsidR="006E7C00">
        <w:t xml:space="preserve"> Perhaps Ga</w:t>
      </w:r>
      <w:r w:rsidR="00A67BD8">
        <w:t xml:space="preserve">t is slyly included in the </w:t>
      </w:r>
      <w:r w:rsidR="00A906F8">
        <w:t xml:space="preserve">reference to the </w:t>
      </w:r>
      <w:r w:rsidR="006E7C00">
        <w:t>“</w:t>
      </w:r>
      <w:r w:rsidR="00A906F8">
        <w:t>remains</w:t>
      </w:r>
      <w:r w:rsidR="006E7C00">
        <w:t>”</w:t>
      </w:r>
      <w:r w:rsidR="00A906F8">
        <w:t xml:space="preserve"> of the Philistines. It is already the case that o</w:t>
      </w:r>
      <w:r w:rsidR="006E7C00">
        <w:t>nly the remains of Gat are left;</w:t>
      </w:r>
      <w:r w:rsidR="00A906F8">
        <w:t xml:space="preserve"> Philistia will be reduced to the same state and will then </w:t>
      </w:r>
      <w:proofErr w:type="gramStart"/>
      <w:r w:rsidR="00A906F8">
        <w:t>perish</w:t>
      </w:r>
      <w:proofErr w:type="gramEnd"/>
      <w:r w:rsidR="00A906F8">
        <w:t xml:space="preserve">. A similar understated threat features in the formulation regarding </w:t>
      </w:r>
      <w:proofErr w:type="spellStart"/>
      <w:r w:rsidR="00A906F8">
        <w:t>Eqron</w:t>
      </w:r>
      <w:proofErr w:type="spellEnd"/>
      <w:r w:rsidR="00A906F8">
        <w:t xml:space="preserve">. Yahweh will not merely turn his hand against </w:t>
      </w:r>
      <w:proofErr w:type="spellStart"/>
      <w:r w:rsidR="00A906F8">
        <w:t>Eqron</w:t>
      </w:r>
      <w:proofErr w:type="spellEnd"/>
      <w:r w:rsidR="00A906F8">
        <w:t xml:space="preserve">; he will turn it back. He will hit it and then come back and hit it again (cf. </w:t>
      </w:r>
      <w:proofErr w:type="spellStart"/>
      <w:r w:rsidR="00A906F8" w:rsidRPr="00A906F8">
        <w:rPr>
          <w:i/>
        </w:rPr>
        <w:t>šûb</w:t>
      </w:r>
      <w:proofErr w:type="spellEnd"/>
      <w:r w:rsidR="00A906F8">
        <w:t xml:space="preserve"> </w:t>
      </w:r>
      <w:proofErr w:type="spellStart"/>
      <w:r w:rsidR="00A906F8">
        <w:t>hiphil</w:t>
      </w:r>
      <w:proofErr w:type="spellEnd"/>
      <w:r w:rsidR="00A906F8">
        <w:t xml:space="preserve"> in Isa. 1:25; Jer. 6:9). If you doubt it, </w:t>
      </w:r>
      <w:r w:rsidR="006E7C00">
        <w:t xml:space="preserve">says Amos, </w:t>
      </w:r>
      <w:r w:rsidR="00A906F8">
        <w:t>not</w:t>
      </w:r>
      <w:r w:rsidR="00CF764F">
        <w:t>e</w:t>
      </w:r>
      <w:r w:rsidR="00A906F8">
        <w:t xml:space="preserve"> that it is </w:t>
      </w:r>
      <w:r w:rsidR="00A906F8" w:rsidRPr="00A906F8">
        <w:rPr>
          <w:i/>
        </w:rPr>
        <w:t>the Lord</w:t>
      </w:r>
      <w:r w:rsidR="00A906F8">
        <w:t xml:space="preserve"> Yahweh who has said it.</w:t>
      </w:r>
      <w:r w:rsidR="00CF764F">
        <w:t xml:space="preserve"> This title emphasizing Yahweh’s sovereignty is Amos’s characteristic designation of God</w:t>
      </w:r>
      <w:r w:rsidR="00714724">
        <w:t>, though in 1:1—3:6</w:t>
      </w:r>
      <w:r w:rsidR="006E7C00">
        <w:t xml:space="preserve"> </w:t>
      </w:r>
      <w:r w:rsidR="006E7C00" w:rsidRPr="006E7C00">
        <w:t>it appears only here</w:t>
      </w:r>
      <w:r w:rsidR="00CF764F">
        <w:t>.</w:t>
      </w:r>
    </w:p>
    <w:p w:rsidR="00A906F8" w:rsidRDefault="00A906F8" w:rsidP="007146C3"/>
    <w:p w:rsidR="00A906F8" w:rsidRDefault="00A906F8" w:rsidP="007146C3">
      <w:r>
        <w:rPr>
          <w:b/>
        </w:rPr>
        <w:t xml:space="preserve">Amos 1:9-10. </w:t>
      </w:r>
      <w:r w:rsidR="007C5D42">
        <w:t>Yahweh</w:t>
      </w:r>
      <w:r>
        <w:t xml:space="preserve"> moves up the coast to Phoenicia (cf. the pairin</w:t>
      </w:r>
      <w:r w:rsidR="007C5D42">
        <w:t xml:space="preserve">g in Joel 3:4 and the comment) and reformulates the same critique and the same threats to </w:t>
      </w:r>
      <w:proofErr w:type="spellStart"/>
      <w:r w:rsidR="007C5D42">
        <w:t>Tyre</w:t>
      </w:r>
      <w:proofErr w:type="spellEnd"/>
      <w:r w:rsidR="00A033AA">
        <w:t>, which was perhaps involved in slave transportation as part of its commercial operations</w:t>
      </w:r>
      <w:r w:rsidR="007C5D42">
        <w:t xml:space="preserve">. Here the distinctive note is the reference to a brotherly pact. There had been a pact between Hiram of </w:t>
      </w:r>
      <w:proofErr w:type="spellStart"/>
      <w:r w:rsidR="007C5D42">
        <w:t>T</w:t>
      </w:r>
      <w:r w:rsidR="00676449">
        <w:t>yre</w:t>
      </w:r>
      <w:proofErr w:type="spellEnd"/>
      <w:r w:rsidR="00676449">
        <w:t xml:space="preserve"> and Solomon which had made them </w:t>
      </w:r>
      <w:r w:rsidR="007C5D42">
        <w:t>brothers</w:t>
      </w:r>
      <w:r w:rsidR="00676449">
        <w:t xml:space="preserve"> (1 Kings</w:t>
      </w:r>
      <w:r w:rsidR="006E7C00">
        <w:t xml:space="preserve"> 9:13). </w:t>
      </w:r>
      <w:proofErr w:type="spellStart"/>
      <w:r w:rsidR="006E7C00">
        <w:t>Tyre</w:t>
      </w:r>
      <w:proofErr w:type="spellEnd"/>
      <w:r w:rsidR="006E7C00">
        <w:t xml:space="preserve"> had</w:t>
      </w:r>
      <w:r w:rsidR="00676449">
        <w:t xml:space="preserve"> ignored this relationship</w:t>
      </w:r>
      <w:r w:rsidR="006E7C00">
        <w:t xml:space="preserve"> in transporting</w:t>
      </w:r>
      <w:r w:rsidR="006E7C00" w:rsidRPr="006E7C00">
        <w:t xml:space="preserve"> some town or village</w:t>
      </w:r>
      <w:r w:rsidR="006E7C00">
        <w:t xml:space="preserve">, presumably </w:t>
      </w:r>
      <w:r w:rsidR="00676449">
        <w:t>a community in Galilee.</w:t>
      </w:r>
    </w:p>
    <w:p w:rsidR="00676449" w:rsidRDefault="00676449" w:rsidP="007146C3"/>
    <w:p w:rsidR="00676449" w:rsidRDefault="00676449" w:rsidP="007146C3">
      <w:r>
        <w:rPr>
          <w:b/>
        </w:rPr>
        <w:t xml:space="preserve">Amos 1:11-12. </w:t>
      </w:r>
      <w:r>
        <w:t>Edom now comes into focus in its own right as Yahweh moves diagonally from northwest to southeast, to Edom’s territory south and east of the Dead Sea. The brotherhood between Edom (Esau) and Isra</w:t>
      </w:r>
      <w:r w:rsidR="001C4653">
        <w:t>el (Jacob) antedates their birth</w:t>
      </w:r>
      <w:r>
        <w:t xml:space="preserve"> (Gen. 25), and the rivalry and consequent ill-feeling goes almost as far back (Gen</w:t>
      </w:r>
      <w:r w:rsidR="00263853">
        <w:t>.</w:t>
      </w:r>
      <w:r>
        <w:t xml:space="preserve"> 27). Whereas the original Esau/Edom had more brotherl</w:t>
      </w:r>
      <w:r w:rsidR="006E7C00">
        <w:t>y instinct</w:t>
      </w:r>
      <w:r>
        <w:t xml:space="preserve">s than Jacob/Israel knew he had a right to expect (Gen. 33), </w:t>
      </w:r>
      <w:r w:rsidR="001C4653">
        <w:t>they are</w:t>
      </w:r>
      <w:r w:rsidR="00EE50F4">
        <w:t xml:space="preserve"> </w:t>
      </w:r>
      <w:r w:rsidR="00146B52">
        <w:t xml:space="preserve">now </w:t>
      </w:r>
      <w:r w:rsidR="00EE50F4">
        <w:t>long since gone</w:t>
      </w:r>
      <w:r w:rsidR="001C4653">
        <w:t xml:space="preserve">. </w:t>
      </w:r>
      <w:r w:rsidR="00D43FF9">
        <w:t xml:space="preserve">As well as pursuing his brother he has killed his brother’s </w:t>
      </w:r>
      <w:proofErr w:type="spellStart"/>
      <w:r w:rsidR="00D43FF9">
        <w:t>wom</w:t>
      </w:r>
      <w:proofErr w:type="spellEnd"/>
      <w:r w:rsidR="00D43FF9">
        <w:t>[b]</w:t>
      </w:r>
      <w:proofErr w:type="spellStart"/>
      <w:r w:rsidR="00D43FF9">
        <w:t>enfolk</w:t>
      </w:r>
      <w:proofErr w:type="spellEnd"/>
      <w:r w:rsidR="00D43FF9">
        <w:t xml:space="preserve"> </w:t>
      </w:r>
      <w:r w:rsidR="00146B52">
        <w:t>(as Jacob feared in Gen. 33). In this period Amos</w:t>
      </w:r>
      <w:r w:rsidR="00263853">
        <w:t xml:space="preserve"> ca</w:t>
      </w:r>
      <w:r w:rsidR="00146B52">
        <w:t>n hardly claim that Israel</w:t>
      </w:r>
      <w:r w:rsidR="00263853">
        <w:t xml:space="preserve"> was simply the peace-loving victim of Edomite aggression (see e.g., 2 Kings 14).</w:t>
      </w:r>
      <w:r w:rsidR="00EE50F4">
        <w:t xml:space="preserve"> But t</w:t>
      </w:r>
      <w:r w:rsidR="00A139AF">
        <w:t xml:space="preserve">he reference to Edom’s </w:t>
      </w:r>
      <w:r w:rsidR="00EE50F4">
        <w:t xml:space="preserve">furious </w:t>
      </w:r>
      <w:r w:rsidR="00A139AF">
        <w:t xml:space="preserve">anger </w:t>
      </w:r>
      <w:r w:rsidR="00EE50F4">
        <w:t>looks at Edom through the lens of Genesis 27 and Numbers 20</w:t>
      </w:r>
      <w:r w:rsidR="00D82C21">
        <w:t>.</w:t>
      </w:r>
      <w:r w:rsidR="001C4653">
        <w:t xml:space="preserve"> </w:t>
      </w:r>
      <w:r w:rsidR="00F50898">
        <w:t>References to anger, fury, and wrath in both Testaments commonly have in mind the objective force of the action that embodies wrath rather than the subjective feeling of anger, and that implication would make sense here. Amos is talking about the fury of the Edomites’ action rather than the fury of the emotions that went with it.</w:t>
      </w:r>
    </w:p>
    <w:p w:rsidR="00D82C21" w:rsidRDefault="006E4D44" w:rsidP="007146C3">
      <w:proofErr w:type="spellStart"/>
      <w:r>
        <w:t>Teman</w:t>
      </w:r>
      <w:proofErr w:type="spellEnd"/>
      <w:r>
        <w:t xml:space="preserve"> </w:t>
      </w:r>
      <w:r w:rsidR="001C4653">
        <w:t xml:space="preserve">(v. 12) </w:t>
      </w:r>
      <w:r>
        <w:t>was a region</w:t>
      </w:r>
      <w:r w:rsidR="00D8269D">
        <w:t xml:space="preserve"> or a clan</w:t>
      </w:r>
      <w:r>
        <w:t xml:space="preserve"> within Edom</w:t>
      </w:r>
      <w:r w:rsidR="00D8269D">
        <w:t xml:space="preserve"> (e.g., Gen. 36:11, 15, 34)</w:t>
      </w:r>
      <w:r w:rsidR="007A75A8">
        <w:t>; the word means south</w:t>
      </w:r>
      <w:r w:rsidR="00C72AAC">
        <w:t xml:space="preserve"> (cf. </w:t>
      </w:r>
      <w:proofErr w:type="spellStart"/>
      <w:proofErr w:type="gramStart"/>
      <w:r w:rsidR="00C72AAC">
        <w:t>Tg</w:t>
      </w:r>
      <w:proofErr w:type="spellEnd"/>
      <w:proofErr w:type="gramEnd"/>
      <w:r w:rsidR="00C72AAC">
        <w:t>)</w:t>
      </w:r>
      <w:r w:rsidR="007A75A8">
        <w:t>, so presumably it lay in the south of Edom</w:t>
      </w:r>
      <w:r w:rsidR="00D8269D">
        <w:t>.</w:t>
      </w:r>
      <w:r w:rsidR="00D82C21">
        <w:t xml:space="preserve"> </w:t>
      </w:r>
      <w:r w:rsidR="00146B52">
        <w:t>The burning then will be the</w:t>
      </w:r>
      <w:r w:rsidR="007A75A8">
        <w:t xml:space="preserve"> burning up </w:t>
      </w:r>
      <w:r w:rsidR="00146B52">
        <w:t xml:space="preserve">of </w:t>
      </w:r>
      <w:r w:rsidR="007A75A8">
        <w:t xml:space="preserve">a huge area </w:t>
      </w:r>
      <w:r>
        <w:t xml:space="preserve">(cf. 2:1; 7:4), which again suggests something supernatural. </w:t>
      </w:r>
      <w:proofErr w:type="spellStart"/>
      <w:r w:rsidR="00D82C21">
        <w:t>Bozrah</w:t>
      </w:r>
      <w:proofErr w:type="spellEnd"/>
      <w:r w:rsidR="00D82C21">
        <w:t xml:space="preserve"> </w:t>
      </w:r>
      <w:r w:rsidR="00D8269D">
        <w:t xml:space="preserve">was </w:t>
      </w:r>
      <w:r w:rsidR="00D82C21">
        <w:t>a key town to the north</w:t>
      </w:r>
      <w:r w:rsidR="00146B52">
        <w:t xml:space="preserve"> in Edom</w:t>
      </w:r>
      <w:r w:rsidR="00D82C21">
        <w:t>.</w:t>
      </w:r>
    </w:p>
    <w:p w:rsidR="00D82C21" w:rsidRDefault="00D82C21" w:rsidP="007146C3"/>
    <w:p w:rsidR="00D82C21" w:rsidRDefault="00D562D5" w:rsidP="007146C3">
      <w:r>
        <w:rPr>
          <w:b/>
        </w:rPr>
        <w:t>Amos 1:13-15</w:t>
      </w:r>
      <w:r w:rsidR="00D82C21">
        <w:rPr>
          <w:b/>
        </w:rPr>
        <w:t xml:space="preserve">. </w:t>
      </w:r>
      <w:r w:rsidR="00D82C21">
        <w:t xml:space="preserve">Yahweh moves north from Edom; the Ammonites lived </w:t>
      </w:r>
      <w:r w:rsidR="004F59B8">
        <w:t xml:space="preserve">south east of Aram and thus east of Gilead, which explains </w:t>
      </w:r>
      <w:r w:rsidR="00146B52">
        <w:t>why Gilead would be</w:t>
      </w:r>
      <w:r w:rsidR="004F59B8">
        <w:t xml:space="preserve"> the area of Ephraim upon which they would have had designs. </w:t>
      </w:r>
      <w:r>
        <w:t>Tearing open pregn</w:t>
      </w:r>
      <w:r w:rsidR="00E21491">
        <w:t>ant women features elsewhere</w:t>
      </w:r>
      <w:r>
        <w:t xml:space="preserve"> in lists </w:t>
      </w:r>
      <w:r w:rsidR="004F59B8">
        <w:t xml:space="preserve">of the </w:t>
      </w:r>
      <w:r>
        <w:t>horrors of war (2 Kings 8:12; 15:16).</w:t>
      </w:r>
      <w:r w:rsidR="004321C3">
        <w:t xml:space="preserve"> Like the killing of babies, </w:t>
      </w:r>
      <w:r w:rsidR="00146B52">
        <w:t xml:space="preserve">one point about the act is </w:t>
      </w:r>
      <w:r w:rsidR="004321C3">
        <w:t xml:space="preserve">to eliminate </w:t>
      </w:r>
      <w:r w:rsidR="00146B52">
        <w:t>a next generation that can hope to be the possessors of</w:t>
      </w:r>
      <w:r w:rsidR="004321C3">
        <w:t xml:space="preserve"> the land.</w:t>
      </w:r>
      <w:r w:rsidR="004321C3">
        <w:rPr>
          <w:rStyle w:val="FootnoteReference"/>
        </w:rPr>
        <w:footnoteReference w:id="67"/>
      </w:r>
    </w:p>
    <w:p w:rsidR="00D562D5" w:rsidRDefault="00D562D5" w:rsidP="007146C3">
      <w:proofErr w:type="spellStart"/>
      <w:r>
        <w:t>Rabbah</w:t>
      </w:r>
      <w:proofErr w:type="spellEnd"/>
      <w:r>
        <w:t xml:space="preserve"> (v. 14) is the Ammonite capital</w:t>
      </w:r>
      <w:r w:rsidR="00E21491">
        <w:t xml:space="preserve"> (modern Amman)</w:t>
      </w:r>
      <w:r>
        <w:t xml:space="preserve">. For it, Yahweh supplements the description of punishment with the line about </w:t>
      </w:r>
      <w:r w:rsidR="00765AC7">
        <w:t>the battle cry</w:t>
      </w:r>
      <w:r>
        <w:t xml:space="preserve"> and </w:t>
      </w:r>
      <w:r w:rsidR="00765AC7">
        <w:t>about how destruc</w:t>
      </w:r>
      <w:r w:rsidR="00154530">
        <w:t>t</w:t>
      </w:r>
      <w:r w:rsidR="00765AC7">
        <w:t>ively hurricane</w:t>
      </w:r>
      <w:r>
        <w:t xml:space="preserve">-like </w:t>
      </w:r>
      <w:r w:rsidR="00146B52">
        <w:t>the day</w:t>
      </w:r>
      <w:r>
        <w:t xml:space="preserve"> will be. </w:t>
      </w:r>
      <w:r w:rsidR="00146B52">
        <w:t>Amos does not use the actual phrase “Yahweh’s day” here but his double reference to a “day” does hint at it. The cry</w:t>
      </w:r>
      <w:r w:rsidR="00154530">
        <w:t xml:space="preserve"> is not merely the battle cry of a human warrior and </w:t>
      </w:r>
      <w:r w:rsidR="00146B52">
        <w:t xml:space="preserve">the storm is not </w:t>
      </w:r>
      <w:r w:rsidR="00B72AA9">
        <w:t>a purely natural hurricane. They are</w:t>
      </w:r>
      <w:r w:rsidR="00154530">
        <w:t xml:space="preserve"> Yahweh’s battle cry and Yahweh’s hurricane storm (cf. Isa. 29:6).</w:t>
      </w:r>
      <w:r w:rsidR="00B72AA9">
        <w:t xml:space="preserve"> They will mean that Ammon’s</w:t>
      </w:r>
      <w:r>
        <w:t xml:space="preserve"> king and his staff </w:t>
      </w:r>
      <w:r w:rsidR="00154530">
        <w:t xml:space="preserve">(v. 15) </w:t>
      </w:r>
      <w:r>
        <w:t>will not die, but they will go into exile.</w:t>
      </w:r>
    </w:p>
    <w:p w:rsidR="00E93306" w:rsidRDefault="00E93306" w:rsidP="007146C3"/>
    <w:p w:rsidR="00E93306" w:rsidRDefault="00E93306" w:rsidP="007146C3">
      <w:r w:rsidRPr="00E93306">
        <w:rPr>
          <w:b/>
        </w:rPr>
        <w:t>Amos 2:1-3</w:t>
      </w:r>
      <w:r>
        <w:t>. Moab is the last of Ephraim’s eastern neighbors; its territory lies between Ammon and Edom. Its offence is distinctive. Yahweh presupposes that respect for the human body does not stop when someone dies. The body is an es</w:t>
      </w:r>
      <w:r w:rsidR="00B72AA9">
        <w:t>sential part of the person. People</w:t>
      </w:r>
      <w:r>
        <w:t xml:space="preserve"> should be allowed to rest in </w:t>
      </w:r>
      <w:proofErr w:type="spellStart"/>
      <w:r>
        <w:t>She’ol</w:t>
      </w:r>
      <w:proofErr w:type="spellEnd"/>
      <w:r w:rsidR="00CC6124">
        <w:t>, not have their tomb desecrated</w:t>
      </w:r>
      <w:r w:rsidR="00CC6124" w:rsidRPr="00CC6124">
        <w:t xml:space="preserve"> (cf. Jer. 8:1-2).</w:t>
      </w:r>
      <w:r w:rsidR="00235E52">
        <w:rPr>
          <w:rStyle w:val="FootnoteReference"/>
        </w:rPr>
        <w:footnoteReference w:id="68"/>
      </w:r>
      <w:r>
        <w:t xml:space="preserve"> The Moabites have treated the Edomite king’s body as something that has no value</w:t>
      </w:r>
      <w:r w:rsidR="00CC6124">
        <w:t>—or rather, that has value to provide plaster and whitewash</w:t>
      </w:r>
      <w:r w:rsidR="004321C3">
        <w:t xml:space="preserve"> (cf. </w:t>
      </w:r>
      <w:proofErr w:type="spellStart"/>
      <w:proofErr w:type="gramStart"/>
      <w:r w:rsidR="004321C3">
        <w:t>Tg</w:t>
      </w:r>
      <w:proofErr w:type="spellEnd"/>
      <w:proofErr w:type="gramEnd"/>
      <w:r w:rsidR="004321C3">
        <w:t>)</w:t>
      </w:r>
      <w:r>
        <w:t xml:space="preserve">. </w:t>
      </w:r>
    </w:p>
    <w:p w:rsidR="00C03EAC" w:rsidRDefault="00C03EAC" w:rsidP="007146C3">
      <w:r>
        <w:t xml:space="preserve">It is enough for Yahweh to threaten Moab with the same fate as other peoples (v. 2). We don’t know where </w:t>
      </w:r>
      <w:proofErr w:type="spellStart"/>
      <w:r>
        <w:t>Qeriyyot</w:t>
      </w:r>
      <w:proofErr w:type="spellEnd"/>
      <w:r>
        <w:t xml:space="preserve"> was, but a Moabite inscription, the </w:t>
      </w:r>
      <w:proofErr w:type="spellStart"/>
      <w:r>
        <w:t>Mesha</w:t>
      </w:r>
      <w:proofErr w:type="spellEnd"/>
      <w:r>
        <w:t xml:space="preserve"> Stele, indicates that there was a sanctuary of the Moabite god </w:t>
      </w:r>
      <w:proofErr w:type="spellStart"/>
      <w:r>
        <w:t>Kemosh</w:t>
      </w:r>
      <w:proofErr w:type="spellEnd"/>
      <w:r>
        <w:t xml:space="preserve"> there, which may be the reason for making it the object of punishment. Like Ammon, Moab will die with the noise of battle</w:t>
      </w:r>
      <w:r w:rsidR="00B72AA9">
        <w:t xml:space="preserve">. </w:t>
      </w:r>
      <w:r w:rsidR="00871EFC">
        <w:t>Yahwe</w:t>
      </w:r>
      <w:r>
        <w:t>h describe</w:t>
      </w:r>
      <w:r w:rsidR="00B72AA9">
        <w:t xml:space="preserve">s the noise in different terms, b </w:t>
      </w:r>
      <w:proofErr w:type="spellStart"/>
      <w:r w:rsidR="00B72AA9">
        <w:t>ut</w:t>
      </w:r>
      <w:proofErr w:type="spellEnd"/>
      <w:r w:rsidR="001E001A">
        <w:t xml:space="preserve"> again it suggests that this is not a mere human war.</w:t>
      </w:r>
    </w:p>
    <w:p w:rsidR="00C03EAC" w:rsidRDefault="00C03EAC" w:rsidP="007146C3"/>
    <w:p w:rsidR="00C03EAC" w:rsidRDefault="00C03EAC" w:rsidP="007146C3">
      <w:r>
        <w:rPr>
          <w:b/>
        </w:rPr>
        <w:t xml:space="preserve">Amos 2:4-5. </w:t>
      </w:r>
      <w:r>
        <w:t xml:space="preserve">Judah appears as the last of Ephraim’s neighbors. The </w:t>
      </w:r>
      <w:r w:rsidR="00A033AA">
        <w:t xml:space="preserve">shape of the message is similar but the </w:t>
      </w:r>
      <w:r w:rsidR="00B72AA9">
        <w:t xml:space="preserve">critique </w:t>
      </w:r>
      <w:r>
        <w:t>is different be</w:t>
      </w:r>
      <w:r w:rsidR="00B72AA9">
        <w:t>cause it’s possible to impugn Judah</w:t>
      </w:r>
      <w:r>
        <w:t xml:space="preserve"> for repudiating Yahweh’</w:t>
      </w:r>
      <w:r w:rsidR="00871EFC">
        <w:t>s instruction</w:t>
      </w:r>
      <w:r>
        <w:t xml:space="preserve">. </w:t>
      </w:r>
      <w:r w:rsidR="00B72AA9">
        <w:t xml:space="preserve"> It’</w:t>
      </w:r>
      <w:r w:rsidR="00A033AA" w:rsidRPr="00A033AA">
        <w:t xml:space="preserve">s </w:t>
      </w:r>
      <w:r w:rsidR="003A7487">
        <w:t xml:space="preserve">thus </w:t>
      </w:r>
      <w:r w:rsidR="00B72AA9">
        <w:t xml:space="preserve">less </w:t>
      </w:r>
      <w:r w:rsidR="003A7487">
        <w:t>specific and concre</w:t>
      </w:r>
      <w:r w:rsidR="00B72AA9">
        <w:t>te. B</w:t>
      </w:r>
      <w:r w:rsidR="003A7487">
        <w:t xml:space="preserve">ut </w:t>
      </w:r>
      <w:r w:rsidR="00B72AA9">
        <w:t xml:space="preserve">it’s </w:t>
      </w:r>
      <w:r w:rsidR="003A7487">
        <w:t>longer,</w:t>
      </w:r>
      <w:r w:rsidR="00A033AA" w:rsidRPr="00A033AA">
        <w:t xml:space="preserve"> more wide-ranging</w:t>
      </w:r>
      <w:r w:rsidR="003A7487">
        <w:t>, and more devastating</w:t>
      </w:r>
      <w:r w:rsidR="00A033AA" w:rsidRPr="00A033AA">
        <w:t xml:space="preserve"> than the ones that have preceded it</w:t>
      </w:r>
      <w:r w:rsidR="002E336B">
        <w:t>, which is one respect in which it prepares the way for what will follow in 2:6-15</w:t>
      </w:r>
      <w:r w:rsidR="00A033AA" w:rsidRPr="00A033AA">
        <w:t>.</w:t>
      </w:r>
      <w:r w:rsidR="002E336B">
        <w:rPr>
          <w:rStyle w:val="FootnoteReference"/>
        </w:rPr>
        <w:footnoteReference w:id="69"/>
      </w:r>
      <w:r w:rsidR="00A033AA" w:rsidRPr="00A033AA">
        <w:t xml:space="preserve"> </w:t>
      </w:r>
      <w:r w:rsidR="00A033AA">
        <w:t xml:space="preserve">The term </w:t>
      </w:r>
      <w:r w:rsidR="00B72AA9">
        <w:t>“</w:t>
      </w:r>
      <w:r w:rsidR="00871EFC">
        <w:t>Instruction</w:t>
      </w:r>
      <w:r w:rsidR="00A033AA">
        <w:t>” comes to be the title of “</w:t>
      </w:r>
      <w:r>
        <w:t>Torah</w:t>
      </w:r>
      <w:r w:rsidR="00A033AA">
        <w:t>,” but the term has wider application in the First Testament—it can apply to the teachin</w:t>
      </w:r>
      <w:r w:rsidR="00B72AA9">
        <w:t>g of prophets or of sages. H</w:t>
      </w:r>
      <w:r w:rsidR="00A033AA">
        <w:t xml:space="preserve">ere the parallel colon clarifies that it denotes material of the kind that eventually appears in </w:t>
      </w:r>
      <w:r w:rsidR="00B72AA9">
        <w:t>“</w:t>
      </w:r>
      <w:r w:rsidR="00A033AA">
        <w:t>the Torah.</w:t>
      </w:r>
      <w:r w:rsidR="00B72AA9">
        <w:t>”</w:t>
      </w:r>
      <w:r w:rsidR="00A033AA">
        <w:t xml:space="preserve"> While the Torah</w:t>
      </w:r>
      <w:r>
        <w:t xml:space="preserve"> had nowhere near reached its complete form</w:t>
      </w:r>
      <w:r w:rsidR="00B72AA9">
        <w:t xml:space="preserve"> in Amos’s day</w:t>
      </w:r>
      <w:r>
        <w:t>, I assume that t</w:t>
      </w:r>
      <w:r w:rsidR="00871EFC">
        <w:t>he Decalogue and so</w:t>
      </w:r>
      <w:r w:rsidR="00633B3D">
        <w:t>me of the material in Exodus were</w:t>
      </w:r>
      <w:r w:rsidR="00871EFC">
        <w:t xml:space="preserve"> in fairly fixed form (se</w:t>
      </w:r>
      <w:r w:rsidR="00633B3D">
        <w:t>e the comment on Hos. 8:1), so that Amos could be</w:t>
      </w:r>
      <w:r w:rsidR="00A033AA">
        <w:t xml:space="preserve"> referring to material of this kind. The next li</w:t>
      </w:r>
      <w:r w:rsidR="00633B3D">
        <w:t>ne indicates the general area of Judah’s rebellion, matching</w:t>
      </w:r>
      <w:r w:rsidR="00633B3D" w:rsidRPr="00633B3D">
        <w:t xml:space="preserve"> </w:t>
      </w:r>
      <w:r w:rsidR="00633B3D">
        <w:t>the critique in 2 Kings 17 which accuses Judah as well as Ephraim of rejecting</w:t>
      </w:r>
      <w:r w:rsidR="00CC33D6">
        <w:t xml:space="preserve"> </w:t>
      </w:r>
      <w:r w:rsidR="00633B3D">
        <w:t xml:space="preserve">Yahweh’s decrees and instruction </w:t>
      </w:r>
      <w:r w:rsidR="00CC33D6">
        <w:t xml:space="preserve">that concerned who and how people worshiped. </w:t>
      </w:r>
      <w:r w:rsidR="00871EFC">
        <w:t xml:space="preserve">The lies that have led Judah astray </w:t>
      </w:r>
      <w:r w:rsidR="00F87A82">
        <w:t>since the time of their ancestors would have included</w:t>
      </w:r>
      <w:r w:rsidR="00871EFC">
        <w:t xml:space="preserve"> the recognition of other deities that began with Solomon</w:t>
      </w:r>
      <w:r w:rsidR="00DA6EA9">
        <w:t xml:space="preserve">, the false forms and objects of worship </w:t>
      </w:r>
      <w:r w:rsidR="00F87A82">
        <w:t>that they introduced</w:t>
      </w:r>
      <w:r w:rsidR="00DA6EA9">
        <w:t xml:space="preserve"> in</w:t>
      </w:r>
      <w:r w:rsidR="00F87A82">
        <w:t>to</w:t>
      </w:r>
      <w:r w:rsidR="00DA6EA9">
        <w:t xml:space="preserve"> the temple, and their trust in </w:t>
      </w:r>
      <w:r w:rsidR="00F87A82">
        <w:t>foreign alliances</w:t>
      </w:r>
      <w:r w:rsidR="00DA6EA9">
        <w:t>.</w:t>
      </w:r>
      <w:r w:rsidR="00F87A82">
        <w:t xml:space="preserve"> The alie</w:t>
      </w:r>
      <w:r w:rsidR="0073428B">
        <w:t>n deities are themselves “‘lies’ personified.”</w:t>
      </w:r>
      <w:r w:rsidR="0073428B">
        <w:rPr>
          <w:rStyle w:val="FootnoteReference"/>
        </w:rPr>
        <w:footnoteReference w:id="70"/>
      </w:r>
      <w:r w:rsidR="002E336B">
        <w:t xml:space="preserve"> </w:t>
      </w:r>
    </w:p>
    <w:p w:rsidR="00DA6EA9" w:rsidRPr="00C03EAC" w:rsidRDefault="00DA6EA9" w:rsidP="007146C3">
      <w:r>
        <w:t>Judah and Jerusalem will therefore be t</w:t>
      </w:r>
      <w:r w:rsidR="00CC33D6">
        <w:t>he victims of the same calamitous action by Yahweh</w:t>
      </w:r>
      <w:r>
        <w:t xml:space="preserve"> as Ephraim’s other neighbors (v. 5).</w:t>
      </w:r>
      <w:r w:rsidR="00A42C18">
        <w:t xml:space="preserve"> Heard in Ephraim, it might arouse a greater cheer than 1:3—2:3. Heard later in Judah, it would issue a warning against any feeling of Judahite superiority.</w:t>
      </w:r>
    </w:p>
    <w:p w:rsidR="00BB529A" w:rsidRDefault="00BB529A" w:rsidP="00BB529A">
      <w:pPr>
        <w:pStyle w:val="NoSpacing"/>
      </w:pPr>
    </w:p>
    <w:p w:rsidR="00BB529A" w:rsidRDefault="00BB529A" w:rsidP="00BB529A">
      <w:pPr>
        <w:pStyle w:val="NoSpacing"/>
        <w:ind w:firstLine="720"/>
      </w:pPr>
      <w:r>
        <w:rPr>
          <w:b/>
        </w:rPr>
        <w:t>Amos 2:6-8</w:t>
      </w:r>
      <w:r w:rsidRPr="00BB529A">
        <w:rPr>
          <w:b/>
        </w:rPr>
        <w:t xml:space="preserve">. </w:t>
      </w:r>
      <w:r>
        <w:t>Amos’s audience might have thought that his message was complete when he’d come to an apparent climax with Judah, especially if they noticed that he had covered seven nations. In reality, “up to now the prophet has been digressing,” giving a prelude. “Now he begins the real prophecy,”</w:t>
      </w:r>
      <w:r>
        <w:rPr>
          <w:rStyle w:val="FootnoteReference"/>
        </w:rPr>
        <w:footnoteReference w:id="71"/>
      </w:r>
      <w:r>
        <w:t xml:space="preserve"> as he “puts here the Israelites in the same bundle with the Moabites, the </w:t>
      </w:r>
      <w:proofErr w:type="spellStart"/>
      <w:r>
        <w:t>Idumeans</w:t>
      </w:r>
      <w:proofErr w:type="spellEnd"/>
      <w:r>
        <w:t>, and other heathen nations.”</w:t>
      </w:r>
      <w:r>
        <w:rPr>
          <w:rStyle w:val="FootnoteReference"/>
        </w:rPr>
        <w:footnoteReference w:id="72"/>
      </w:r>
      <w:r>
        <w:t xml:space="preserve"> It is the climax to which the rhetoric has been heading since 1:3, though Amos’s audience will hardly have realized it. The judgment they are prepared to applaud upon the other nations, including Judah, is also the judgment Yahweh makes on them. </w:t>
      </w:r>
    </w:p>
    <w:p w:rsidR="00BB529A" w:rsidRDefault="00BB529A" w:rsidP="00BB529A">
      <w:pPr>
        <w:pStyle w:val="NoSpacing"/>
      </w:pPr>
    </w:p>
    <w:p w:rsidR="00BB529A" w:rsidRDefault="00BB529A" w:rsidP="00BB529A">
      <w:pPr>
        <w:pStyle w:val="NoSpacing"/>
        <w:numPr>
          <w:ilvl w:val="0"/>
          <w:numId w:val="8"/>
        </w:numPr>
      </w:pPr>
      <w:r>
        <w:lastRenderedPageBreak/>
        <w:t>Verses 6-8 affirm that Yahweh will no longer tolerate Ephraim’s rebellion and give reasons; they follow the form of the affirmation in the earlier subsections, though they are longer.</w:t>
      </w:r>
    </w:p>
    <w:p w:rsidR="00BB529A" w:rsidRDefault="00BB529A" w:rsidP="00BB529A">
      <w:pPr>
        <w:pStyle w:val="NoSpacing"/>
        <w:numPr>
          <w:ilvl w:val="0"/>
          <w:numId w:val="8"/>
        </w:numPr>
      </w:pPr>
      <w:r>
        <w:t xml:space="preserve">Verses 9-12 develop the affirmation, adding an extra element that was not present in the earlier statements, concerning what Yahweh had done for Ephraim and how Ephraim had responded. </w:t>
      </w:r>
    </w:p>
    <w:p w:rsidR="00BB529A" w:rsidRDefault="00BB529A" w:rsidP="00BB529A">
      <w:pPr>
        <w:pStyle w:val="NoSpacing"/>
        <w:numPr>
          <w:ilvl w:val="0"/>
          <w:numId w:val="8"/>
        </w:numPr>
      </w:pPr>
      <w:r>
        <w:t>Verses 13-16 comprise the declaration about the calamity that Yahweh will therefore bring; it corresponds to the declaration in the earlier subsections, though it’s longer and takes a different form.</w:t>
      </w:r>
    </w:p>
    <w:p w:rsidR="00BB529A" w:rsidRDefault="00BB529A" w:rsidP="00BB529A">
      <w:pPr>
        <w:pStyle w:val="NoSpacing"/>
      </w:pPr>
    </w:p>
    <w:p w:rsidR="00BB529A" w:rsidRDefault="00BB529A" w:rsidP="00BB529A">
      <w:pPr>
        <w:pStyle w:val="NoSpacing"/>
      </w:pPr>
      <w:r>
        <w:t xml:space="preserve">As a whole, then, the section parallels the earlier subsections but it constitutes a considerable elaboration of them in light of its being Amos’s real point. As usual Amos speaks of “Israel” a term which possesses a useful ambiguity. It’s his regular term for the northern kingdom, and following on the reference to Judah it would imply Ephraim here. Yet Amos’s account of what Yahweh had done in vv. 9-11 applies to the people of Yahweh as a whole, and Judahites who knew that they belonged to Israel would be wise to ask themselves whether vv. 6-8 and 12 were also true of them, and therefore whether vv. 13-16 apply to them; and of course the answer at all points is that they do. </w:t>
      </w:r>
    </w:p>
    <w:p w:rsidR="00BB529A" w:rsidRDefault="00BB529A" w:rsidP="00BB529A">
      <w:r w:rsidRPr="00BB529A">
        <w:t>In vv. 6-8, after</w:t>
      </w:r>
      <w:r>
        <w:t xml:space="preserve"> the standard opening, as usual Yahweh itemizes the nature of the nation’s rebellion. But whereas the earlier critiques basically involved one act of rebellion, in keeping with the implications of the three and four formula, the critique of Ephraim names a series of acts. Further, whereas the first six critiques concerned national acts of the kind that are involved in war-making against other nations and the seventh focused on unfaithfulness to Yahweh in worship, these acts of rebellion are undertaken by Ephraimites against one another. These actions sometimes have direct implications for people’s attitude to Yahweh, which makes for a comparison with the critique of Judah. Nevertheless the first surprise, that Amos turns from a critique of Ephraim’s neighbors to a critique of Ephraim itself, is succeeded by a second surprise, that Amos does not critique Ephraim either for the nature of its war-making or directly for its unfaithfulness to Yahweh in worship. It’s likely that he could have done so. On one hand, it’s doubtful whether kings such as Jehu, </w:t>
      </w:r>
      <w:proofErr w:type="spellStart"/>
      <w:r>
        <w:t>Jehoahaz</w:t>
      </w:r>
      <w:proofErr w:type="spellEnd"/>
      <w:r>
        <w:t xml:space="preserve">, Jehoash and Jeroboam could or would have won their wars in ways that left them invulnerable to the kind of critique Amos has been voicing (see 2 Kings 9—14). And on the other hand, 2 Kings is explicit on Ephraim’s faithlessness in relationship to Yahweh during this period, as is Hosea. </w:t>
      </w:r>
    </w:p>
    <w:p w:rsidR="00BB529A" w:rsidRDefault="00BB529A" w:rsidP="00BB529A">
      <w:r>
        <w:t>But Amos initially focuses elsewhere (v. 6). He talks first about the kind of action that could be undertaken by people who could make ends meet (middle-class people, if you like), who were taking advantage of people who had got into difficulties. These victims might be families who’ve been unlucky or inept in the way they’ve gone about their work over the year and have ended up not harvesting enough crops for their food and/or for sowing for the next year. They then depend on other families making loans to them to tide them over until they can pay them back. If they don’t manage to pay them back, they may have to let themselves become the servants of the family that’s lent them necessities. Amos implies that the families who are doing okay have insisted on turning them into servants, even though the victims are faithful people; t</w:t>
      </w:r>
      <w:r w:rsidRPr="0085259D">
        <w:t>he parallelism adds “need</w:t>
      </w:r>
      <w:r>
        <w:t xml:space="preserve">y” to the scandal of “faithful.” So their neediness didn’t issue from their being faithless (e.g., being lazy or serving other gods or themselves behaving oppressively). They’ve ended up losing their freedom because that’s the only basis upon which a family that was doing okay would lend them the silver they needed (money has not been invented, so silver is the medium of exchange). The parallelism also adds the scandalous specificity of “a pair of shoes” to “silver,” and assuming that the cola interweave in meaning would suggest selling a faithful needy person for silver that would only </w:t>
      </w:r>
      <w:r w:rsidRPr="009934F3">
        <w:t xml:space="preserve">buy the shoes they need in order to be able to go out and </w:t>
      </w:r>
      <w:r w:rsidRPr="009934F3">
        <w:lastRenderedPageBreak/>
        <w:t>work.</w:t>
      </w:r>
      <w:r w:rsidR="00777626">
        <w:rPr>
          <w:rStyle w:val="FootnoteReference"/>
        </w:rPr>
        <w:footnoteReference w:id="73"/>
      </w:r>
      <w:r w:rsidR="00815DE1">
        <w:t xml:space="preserve"> The synagogue lectionary links 2:6—3:8 with the story of Joseph being sold into slavery by his brothers (Gen. 37)</w:t>
      </w:r>
      <w:r w:rsidR="00323322">
        <w:t xml:space="preserve">, and the Testament of the Twelve Patriarchs </w:t>
      </w:r>
      <w:r w:rsidR="00366FD5">
        <w:t xml:space="preserve">(Zebulun 3:2) </w:t>
      </w:r>
      <w:r w:rsidR="00323322">
        <w:t>then has the brothers buying shoes for their families</w:t>
      </w:r>
      <w:r w:rsidR="00366FD5">
        <w:t xml:space="preserve"> with the proceeds</w:t>
      </w:r>
      <w:r w:rsidR="00323322">
        <w:t>.</w:t>
      </w:r>
      <w:r w:rsidR="00323322">
        <w:rPr>
          <w:rStyle w:val="FootnoteReference"/>
        </w:rPr>
        <w:footnoteReference w:id="74"/>
      </w:r>
      <w:r w:rsidR="00323322">
        <w:t xml:space="preserve"> </w:t>
      </w:r>
    </w:p>
    <w:p w:rsidR="00BB529A" w:rsidRDefault="00BB529A" w:rsidP="00BB529A">
      <w:proofErr w:type="gramStart"/>
      <w:r>
        <w:t>Metaphorically, then (v. 7a), the people who are doing okay trample the heads of poor people into the dirt instead of helping them.</w:t>
      </w:r>
      <w:proofErr w:type="gramEnd"/>
      <w:r>
        <w:t xml:space="preserve"> The parallel expression “turning aside [</w:t>
      </w:r>
      <w:proofErr w:type="spellStart"/>
      <w:r>
        <w:rPr>
          <w:i/>
        </w:rPr>
        <w:t>nāṭāh</w:t>
      </w:r>
      <w:proofErr w:type="spellEnd"/>
      <w:r>
        <w:t xml:space="preserve"> </w:t>
      </w:r>
      <w:proofErr w:type="spellStart"/>
      <w:r>
        <w:t>hiphil</w:t>
      </w:r>
      <w:proofErr w:type="spellEnd"/>
      <w:r>
        <w:t>] the path” comes only here in the First Testament</w:t>
      </w:r>
      <w:r>
        <w:rPr>
          <w:rStyle w:val="FootnoteReference"/>
        </w:rPr>
        <w:footnoteReference w:id="75"/>
      </w:r>
      <w:r>
        <w:t xml:space="preserve"> but elsewhere similar phrases mean “turn aside/pervert the process of decision-making” for such people (see especially Prov. 17:23; also e.g., Exod. 23:6; Deut. 16:19; and </w:t>
      </w:r>
      <w:proofErr w:type="spellStart"/>
      <w:r>
        <w:t>Tg</w:t>
      </w:r>
      <w:proofErr w:type="spellEnd"/>
      <w:r>
        <w:t xml:space="preserve"> here). The meeting of the elders at the town gate was supposed to protect the interests of lowly people, or at least try to find a compromise between their rights and the rights of people who have made loans to them, but the elders are simply ignoring the rights of the lowly as they “turn needy people aside in the gate” (5:12, using the same verb; cf. also Isa. 10:2; 29:21). Needy, poor, and lowly are three key First Testament words in this connection. They</w:t>
      </w:r>
      <w:r w:rsidRPr="009934F3">
        <w:t xml:space="preserve"> eventually come to denote an attitude of spirit, an attitude of meekness, but </w:t>
      </w:r>
      <w:r>
        <w:t xml:space="preserve">here lowly indicates the political position of people who are in difficulties: they have no power. Poor indicates their economic position: they have no assets. Needy indicates their practical position: they have no resources. </w:t>
      </w:r>
    </w:p>
    <w:p w:rsidR="00BB529A" w:rsidRDefault="00BB529A" w:rsidP="00BB529A">
      <w:r>
        <w:t xml:space="preserve">The action of the man and his father (v. 7b) presumably involves sex with the girl, though the expression is not the usual one in this connection (usually the verb is “come”; here it is “go”). Their action would be at odds with rules such as the prohibition on a man marrying his father’s widow or his son’s widow (e.g., Lev. 18:8, 15), which puts son and father into too close a sexual relationship. In the present context, Amos may refer to a girl who becomes a family servant and could become the wife of </w:t>
      </w:r>
      <w:r w:rsidRPr="009934F3">
        <w:t xml:space="preserve">son and father </w:t>
      </w:r>
      <w:r>
        <w:t>or both (see the case discussed in Exod. 23:7-9)—with the same implication of this action setting up</w:t>
      </w:r>
      <w:r w:rsidRPr="00E00FA3">
        <w:t xml:space="preserve"> too close a sexual relationship</w:t>
      </w:r>
      <w:r>
        <w:t>. Such relationships compromise the people’s distinctiveness and sacredness and also compromise the sacredness of Yahweh’s name (cf. Lev. 20:3)—they make it ordinary. Amos’s next two lines in v. 8 make clearer how that compromise happens, as they refer to altars and to God’s house. When people engage in defiling acts outside the sanctuary, they carry their defilement with them when they come into the sanctuary and engage in worship; they thereby de-sanctify Yahweh’s name. That is the effect of alien religious acts (e.g., Lev. 18:21) but also of alien acts in everyday life (e.g., Jer. 34:16, which significantly concerns relations between masters and servants, as Amos’s message likely does).</w:t>
      </w:r>
    </w:p>
    <w:p w:rsidR="00BB529A" w:rsidRDefault="00BB529A" w:rsidP="00BB529A">
      <w:r>
        <w:t>Amos further (v. 8) itemizes two ways in which people ignore the clash between the tough way they are treating people who have become impoverished and the way they commit themselves to worship. Anything of value could be treated as collateral in connection with a debt, but there were constraints in connection with necessities of life (e.g., Deut. 24:6). Clothing was supposed to be returned at sundown because people’s coats were also their blankets (Exod. 22:25-27; Deut. 24:12-13); it could not be taken at all from a widow (Deut 24:17; see also Job 22:6). Ignoring such principles, these wrongdoers are people who are “turning aside” (cf. v. 7) in another sense, more comparable to the English expression “turn in.” The verb (</w:t>
      </w:r>
      <w:proofErr w:type="spellStart"/>
      <w:r w:rsidRPr="00B92FE1">
        <w:rPr>
          <w:i/>
        </w:rPr>
        <w:t>nāṭāh</w:t>
      </w:r>
      <w:proofErr w:type="spellEnd"/>
      <w:r>
        <w:t>) also denotes spreading out, and it generates the word for a bed or couch (</w:t>
      </w:r>
      <w:proofErr w:type="spellStart"/>
      <w:r>
        <w:rPr>
          <w:i/>
        </w:rPr>
        <w:t>miṭṭāh</w:t>
      </w:r>
      <w:proofErr w:type="spellEnd"/>
      <w:r>
        <w:t>). These rebels are stretching out by the altars in the shrines for a festive meal; hence their need of things to recline on.</w:t>
      </w:r>
      <w:r>
        <w:rPr>
          <w:rStyle w:val="FootnoteReference"/>
        </w:rPr>
        <w:footnoteReference w:id="76"/>
      </w:r>
      <w:r>
        <w:t xml:space="preserve"> In principle they might be there in the sanctuary to seek God’s help with some need or problem, but the parallel colon with its reference to drinking wine may suggest rather the context of one of the annual praise festivals (</w:t>
      </w:r>
      <w:proofErr w:type="spellStart"/>
      <w:r>
        <w:t>Pesah</w:t>
      </w:r>
      <w:proofErr w:type="spellEnd"/>
      <w:r>
        <w:t xml:space="preserve">, Shavuot, or Sukkot). So the wrongdoers </w:t>
      </w:r>
      <w:r>
        <w:lastRenderedPageBreak/>
        <w:t xml:space="preserve">are worshiping in their God’s house; there’s no need to infer that it is not Amos’s God’s house or that their worship is inherently improper. The problem lies in those garments they are lying on. </w:t>
      </w:r>
    </w:p>
    <w:p w:rsidR="00BB529A" w:rsidRDefault="00BB529A" w:rsidP="00BB529A">
      <w:r>
        <w:t>Further (v. 8b), when people commit an offence against someone else, they have to make compensation to the person. The reparation is like a fine, but it’s paid to the other person, not to the state (e.g., Exod. 21:22; Deut. 22:19). The obligation is one of the contexts in which the principle of “an eye for an eye” operates; the compensation is to be equivalent but not excessive. Evidently it</w:t>
      </w:r>
      <w:r w:rsidRPr="001135DD">
        <w:t xml:space="preserve"> might be made in kind </w:t>
      </w:r>
      <w:r>
        <w:t>rather than in silver, and thus (for instance) in one of the staples of Israelite life such as wine, wheat, and oil.</w:t>
      </w:r>
      <w:r w:rsidRPr="001135DD">
        <w:t xml:space="preserve"> </w:t>
      </w:r>
      <w:r>
        <w:t>In the context, the critique here presupposes that people have been required by the elders to make compensation when they hadn’t committed any offence (cf. v. 7a, and Prov. 17:26). The recipients are then in their God’s house worshiping and praying and sacrificing and celebrating—and using their wrongfully-obtained wine in this connection. That indignant phrase “their God’s house” strengthens the possibility that this verse refers to the actions of priests.</w:t>
      </w:r>
    </w:p>
    <w:p w:rsidR="00BB529A" w:rsidRPr="00FE1A18" w:rsidRDefault="00BB529A" w:rsidP="00BB529A">
      <w:r>
        <w:t xml:space="preserve">The critique that began by focusing simply on the wrong that Ephraimites were doing to one another (vv. 6b-7a) thus has come to combine that focus with wrongdoing in connection with the name of God, the altars of God, and the house of God. While some of the deeds would be the wrongdoing of ordinary families, some would be the deeds of the elders at the gate, while some might be the deeds of priests. But they are only samples of the kind of thing that could be said. “The descriptions of those being wronged are… quite general and non-specific…. Deliberate </w:t>
      </w:r>
      <w:r>
        <w:rPr>
          <w:i/>
        </w:rPr>
        <w:t>ambiguity and openness</w:t>
      </w:r>
      <w:r>
        <w:t xml:space="preserve"> appears to have been built into the text.”</w:t>
      </w:r>
      <w:r>
        <w:rPr>
          <w:rStyle w:val="FootnoteReference"/>
        </w:rPr>
        <w:footnoteReference w:id="77"/>
      </w:r>
    </w:p>
    <w:p w:rsidR="00BB529A" w:rsidRDefault="00BB529A" w:rsidP="00BB529A"/>
    <w:p w:rsidR="00BB529A" w:rsidRDefault="00BB529A" w:rsidP="00BB529A">
      <w:r>
        <w:rPr>
          <w:b/>
        </w:rPr>
        <w:t xml:space="preserve">Amos 2:9-12. </w:t>
      </w:r>
      <w:r>
        <w:t>After the critique we expect the declaration about punishment, but instead we get an elaboration of the critique, heightening the suspense. It has that effect by means of a series of concessive temporal clauses in vv. 9-10 before we get to the actual critique in vv. 11-12.</w:t>
      </w:r>
    </w:p>
    <w:p w:rsidR="00BB529A" w:rsidRDefault="00BB529A" w:rsidP="00BB529A">
      <w:r>
        <w:t>First, Yahweh had given the people this land (v. 9). “Amorite” is an occasional alternative for “Canaanite” as a term for the previous inhabitants of the land (cf. crucially Gen. 15:16). Yahweh speaks of “destroying” them rather than of “devoting them”; devoting is more often what Israel was to do. The verb especially recurs in Deuteronomy, where worryingly it refers both to what Yahweh will do to the Canaanites and to what Yahweh will do to the Israelites if they don’t follow Yahweh’s way (e.g., Deut. 4:26; 6:15; 7:4, 23). In two connections Amos uses the image of a tree to emphasize the magnitude of what Yahweh did. First there was the size of those guys, in height and in girth, which in different words was the report of the people whom Israel sent to reconnoiter the country in Numbers 13. Then there was the thoroughness with which Yahweh nevertheless disposed of them, “root and branch”: he dealt with what you could see and what you couldn’t see, with fruit and root (implying bough and trunk), with top and bottom (and by implication everything in between), so they are never going to grow again. Like Joshua’s account of the Israelites’ taking the country, Yahweh’s account is hyperbolic.</w:t>
      </w:r>
    </w:p>
    <w:p w:rsidR="00BB529A" w:rsidRDefault="00BB529A" w:rsidP="00BB529A">
      <w:r>
        <w:t xml:space="preserve">The concessive temporal clauses continue (v. 10) as Yahweh looks behind his disposing of the occupiers of Canaan to his bringing of Israel there. Yahweh recalls the exodus (and makes a transition to addressing the people rather than talking about them) and his bringing of them through the wilderness to take possession of the Amorites’ country—which takes us back to where vv. 9-10 started. The point about the retrospect is not yet explicit (there is no indication that the point is that Israel’s conduct contrasts with Yahweh’s conduct). </w:t>
      </w:r>
    </w:p>
    <w:p w:rsidR="00BB529A" w:rsidRDefault="00BB529A" w:rsidP="00BB529A">
      <w:r>
        <w:t xml:space="preserve">Yahweh continues to speak of the background to the further critique which is coming (v. 11a). He had caused people like Amos himself to emerge as his special servants. He had set them up or established them in the way you set up a pillar or a building. Applied to people, the verb indicates the sovereignty of Yahweh in their appearing. Yahweh had “set up” the leaders whose exploits are described </w:t>
      </w:r>
      <w:r>
        <w:lastRenderedPageBreak/>
        <w:t xml:space="preserve">in Judges, and the later line of priests and kings in Jerusalem who were his appointment; they did not make themselves kings or priests, and the people did not appoint them. So it was with prophets. Presumably Amos refers to people such as Elijah, Elisha, Micaiah, and Jonah. Yahweh had also set up “dedicated people,” </w:t>
      </w:r>
      <w:proofErr w:type="spellStart"/>
      <w:r>
        <w:rPr>
          <w:i/>
        </w:rPr>
        <w:t>nəzirîm</w:t>
      </w:r>
      <w:proofErr w:type="spellEnd"/>
      <w:r>
        <w:t xml:space="preserve">, individuals who are set apart for Yahweh. We don’t know what would be the purpose or object of </w:t>
      </w:r>
      <w:r w:rsidRPr="00835670">
        <w:t xml:space="preserve">the </w:t>
      </w:r>
      <w:proofErr w:type="spellStart"/>
      <w:r w:rsidRPr="00835670">
        <w:rPr>
          <w:i/>
        </w:rPr>
        <w:t>nazîr</w:t>
      </w:r>
      <w:r w:rsidRPr="00835670">
        <w:t>’s</w:t>
      </w:r>
      <w:proofErr w:type="spellEnd"/>
      <w:r w:rsidRPr="00835670">
        <w:t xml:space="preserve"> </w:t>
      </w:r>
      <w:r>
        <w:t>vow (</w:t>
      </w:r>
      <w:proofErr w:type="spellStart"/>
      <w:proofErr w:type="gramStart"/>
      <w:r>
        <w:t>Tg</w:t>
      </w:r>
      <w:proofErr w:type="spellEnd"/>
      <w:proofErr w:type="gramEnd"/>
      <w:r>
        <w:t xml:space="preserve"> turns them into “teachers”), but the accounts of it (see Num. 6; Judg. 13) indicate that the vow involved not drinking, avoiding anything taboo (e.g., taboo food and contact with a corpse), and letting one’s hair grow long. </w:t>
      </w:r>
    </w:p>
    <w:p w:rsidR="00BB529A" w:rsidRPr="008103B3" w:rsidRDefault="00BB529A" w:rsidP="00BB529A">
      <w:r>
        <w:t>Now comes the point of the critique (vv. 11b-12). The Ephraimites can hardly dispute the acts related in vv. 9-11a, and Amos declares that there are some other things that they also can hardly dispute.  “I dare you deny them,” add</w:t>
      </w:r>
      <w:r w:rsidRPr="00F414DA">
        <w:t xml:space="preserve">s the reminder “Yahweh’s proclamation.” </w:t>
      </w:r>
      <w:r>
        <w:t xml:space="preserve">Dealing with prophets and </w:t>
      </w:r>
      <w:proofErr w:type="spellStart"/>
      <w:r w:rsidRPr="00835670">
        <w:rPr>
          <w:i/>
        </w:rPr>
        <w:t>nəzirîm</w:t>
      </w:r>
      <w:proofErr w:type="spellEnd"/>
      <w:r>
        <w:t xml:space="preserve"> in reverse order so that vv. 11-12 work abb’a’, Amos first accuses the Ephraimites of getting the </w:t>
      </w:r>
      <w:proofErr w:type="spellStart"/>
      <w:r w:rsidRPr="00835670">
        <w:rPr>
          <w:i/>
        </w:rPr>
        <w:t>nəzirîm</w:t>
      </w:r>
      <w:proofErr w:type="spellEnd"/>
      <w:r>
        <w:t xml:space="preserve"> to break their vows. Drinking wine in itself was not wrong. But they were leading astray people who had made this commitment to Yahweh, and had done so in some sense on their behalf. And further, they had told the prophets not to do the thing Yahweh had set them up to do. They had done it to people such as Elijah, Elisha, and Micaiah, and Judahites did it to Micah and Isaiah. It will be illustrated by the later account of Amos’s own experience (Amos 7:10-17). Possibly the present confrontation refers to that incident—there’s no reason to assume that the Amos scroll (or any prophetic scroll) is arranged in chronological order. While Amos may thus refer</w:t>
      </w:r>
      <w:r w:rsidRPr="008103B3">
        <w:t xml:space="preserve"> especially </w:t>
      </w:r>
      <w:r>
        <w:t>to</w:t>
      </w:r>
      <w:r w:rsidRPr="008103B3">
        <w:t xml:space="preserve"> people’s reaction to Amos himself, </w:t>
      </w:r>
      <w:r>
        <w:t>he may also presuppose</w:t>
      </w:r>
      <w:r w:rsidRPr="008103B3">
        <w:t xml:space="preserve"> th</w:t>
      </w:r>
      <w:r>
        <w:t>at critiquing the kind of acts</w:t>
      </w:r>
      <w:r w:rsidRPr="008103B3">
        <w:t xml:space="preserve"> described in vv. 6-8 was the sort of thing other prophets did.</w:t>
      </w:r>
    </w:p>
    <w:p w:rsidR="00BB529A" w:rsidRDefault="00BB529A" w:rsidP="00BB529A">
      <w:r>
        <w:t xml:space="preserve">The accusation about the way the Ephraimites dealt with prophets is the climax to the accusation against Ephraim. Whereas Yahweh’s relationship with Ephraim has been a story of acts of faithfulness (“salvation history”), Ephraim’s relationship with Yahweh has been a story of faithlessness (“rebellion history”). </w:t>
      </w:r>
    </w:p>
    <w:p w:rsidR="00BB529A" w:rsidRDefault="00BB529A" w:rsidP="00BB529A"/>
    <w:p w:rsidR="00BB529A" w:rsidRDefault="00BB529A" w:rsidP="00BB529A">
      <w:r>
        <w:rPr>
          <w:b/>
        </w:rPr>
        <w:t xml:space="preserve">2:13-16. </w:t>
      </w:r>
      <w:r w:rsidRPr="00F57D9D">
        <w:t>Yahweh</w:t>
      </w:r>
      <w:r>
        <w:rPr>
          <w:b/>
        </w:rPr>
        <w:t xml:space="preserve"> </w:t>
      </w:r>
      <w:r>
        <w:t xml:space="preserve">goes on to spell out the implications of Ephraim’s acts of rebellion, first in terms of what they do to him. They are a burden that makes him groan—his point being not so much an emotional or psychological point as a moral one. </w:t>
      </w:r>
    </w:p>
    <w:p w:rsidR="00BB529A" w:rsidRDefault="00BB529A" w:rsidP="00BB529A">
      <w:r>
        <w:t>He must therefore take some action (vv. 14-16). The story of acts of faithfulness has to become a story of acts of judgment,</w:t>
      </w:r>
      <w:r>
        <w:rPr>
          <w:rStyle w:val="FootnoteReference"/>
        </w:rPr>
        <w:footnoteReference w:id="78"/>
      </w:r>
      <w:r>
        <w:t xml:space="preserve"> “a history from salvation to ruin”</w:t>
      </w:r>
      <w:r>
        <w:rPr>
          <w:rStyle w:val="FootnoteReference"/>
        </w:rPr>
        <w:footnoteReference w:id="79"/>
      </w:r>
      <w:r>
        <w:t xml:space="preserve"> that will consume Ephraim as a fighting force. Thus the content of the judgment will not be so different from the judgments of the other nations. If anything the punishment is greater even though the offenses might be described as small-scale.</w:t>
      </w:r>
      <w:r>
        <w:rPr>
          <w:rStyle w:val="FootnoteReference"/>
        </w:rPr>
        <w:footnoteReference w:id="80"/>
      </w:r>
      <w:r>
        <w:t xml:space="preserve"> Neither swiftness of foot, nor forcefulness, nor physical strength, nor skill with weapons, nor the possession of a horse to ride off on, will help anyone. There will be no escape, no laying hold on energy, no saving one’s life. The most firm-minded will be reduced to abandoning their armor and running away in the shame of nakedness. Amos builds up a sense of the nature of the cataclysm by reusing</w:t>
      </w:r>
      <w:r w:rsidRPr="00C14E88">
        <w:t xml:space="preserve"> </w:t>
      </w:r>
      <w:r>
        <w:t xml:space="preserve">a limited number of words (flight, swift, save, vigor, firm, </w:t>
      </w:r>
      <w:proofErr w:type="gramStart"/>
      <w:r>
        <w:t>strong</w:t>
      </w:r>
      <w:proofErr w:type="gramEnd"/>
      <w:r>
        <w:t xml:space="preserve"> man) </w:t>
      </w:r>
      <w:r w:rsidRPr="007A3BFB">
        <w:t>in different combinations</w:t>
      </w:r>
      <w:r>
        <w:t>, interwoven as appropriate by the word “not,” so as to convey and deepen the impression of Ephraim’s helplessness. Amos gives no indication of how the calamity</w:t>
      </w:r>
      <w:r w:rsidRPr="00050A67">
        <w:t xml:space="preserve"> will happen</w:t>
      </w:r>
      <w:r>
        <w:t xml:space="preserve"> or who will be its agent</w:t>
      </w:r>
      <w:r w:rsidRPr="00050A67">
        <w:t>. He just knows it will happen</w:t>
      </w:r>
      <w:r>
        <w:t>, and that this is the important point</w:t>
      </w:r>
      <w:r w:rsidRPr="00050A67">
        <w:t>.</w:t>
      </w:r>
      <w:r>
        <w:t xml:space="preserve"> By implication, it is the Yahweh who has been speaking throughout, and who in particular was speaking in v. 13, who will make it happen. He will act as warrior Yahweh, and it is for this reason that the Ephraimite fighting force is doomed to defeat. The expression “on that day” need not suggest a reference to Yahweh’s day, but an audience could quite appropriately be made to think of that day at this point.</w:t>
      </w:r>
    </w:p>
    <w:p w:rsidR="00BB529A" w:rsidRDefault="00BB529A" w:rsidP="00BB529A">
      <w:r>
        <w:lastRenderedPageBreak/>
        <w:t xml:space="preserve">Amos’s own closing reminder that it is “Yahweh’s proclamation” reinforces the force of all that he has reported Yahweh saying. He does not add “So you had better repent,” but he does not thereby rule out the idea that his aim is for people to repent and open up the possibility that the certain judgment fails to become actual. </w:t>
      </w:r>
    </w:p>
    <w:p w:rsidR="00DB4C6F" w:rsidRDefault="00DB4C6F" w:rsidP="00DB4C6F"/>
    <w:p w:rsidR="00DB4C6F" w:rsidRDefault="00DB4C6F" w:rsidP="00DB4C6F">
      <w:r>
        <w:rPr>
          <w:b/>
        </w:rPr>
        <w:t xml:space="preserve">Amos 3:1-2. </w:t>
      </w:r>
      <w:r w:rsidR="00E07D07">
        <w:t xml:space="preserve">By way of conclusion, these two verses </w:t>
      </w:r>
      <w:r>
        <w:t>comprise a brief encapsulation of the message of 1:3—2:16, as is suggested not least by the closely-related occurrences of “I got up from the country of Egypt” (cf. 2:10); the expression recurs again in 9:7. It will emerge that 3:3-8 in turn takes up from 1:2, so that 1:2—3:8 works abb’a’. It would have been more logical to locate 3:1-2 at the head of 1:3—2:16, but that introduction would then have been a spoiler that emasculated the rhetoric of 1:3—2:16.</w:t>
      </w:r>
    </w:p>
    <w:p w:rsidR="00DB4C6F" w:rsidRDefault="00DB4C6F" w:rsidP="00DB4C6F">
      <w:r>
        <w:t xml:space="preserve">The bidding to listen (v. 1) is a natural beginning to a message, such as will recur in 4:1; 5:1; and 8:4. As usual Amos operates with some rhetorical subtlety. It will become clear that “for you” really means “against you,” but the preposition </w:t>
      </w:r>
      <w:r w:rsidRPr="00820B8F">
        <w:t>(</w:t>
      </w:r>
      <w:r w:rsidRPr="00820B8F">
        <w:rPr>
          <w:i/>
        </w:rPr>
        <w:t>‘al</w:t>
      </w:r>
      <w:r w:rsidRPr="00820B8F">
        <w:t xml:space="preserve">) </w:t>
      </w:r>
      <w:r>
        <w:t xml:space="preserve">commonly denotes speaking “to” someone without negative connotation (e.g., Hos. 12:10 [11]). It would be natural to translate it “to” here, but the translation “for” makes the link with the preposition threefold recurrence with the </w:t>
      </w:r>
      <w:r w:rsidRPr="00820B8F">
        <w:t xml:space="preserve">meaning “for” </w:t>
      </w:r>
      <w:r>
        <w:t>at the beginning of each subunit in 1:3—2:3. The “Israelites” are literally the “children of Israel” and they are thus a family, a vast extended “family.” The reference to family rather than nation or people is distinctive; it recalls Genesis 12:3 and 28:14 (and Zech. 14:18, which refers specifically to Egypt in these terms).</w:t>
      </w:r>
      <w:r>
        <w:rPr>
          <w:rStyle w:val="FootnoteReference"/>
        </w:rPr>
        <w:footnoteReference w:id="81"/>
      </w:r>
      <w:r>
        <w:t xml:space="preserve"> Amos’s continuing to refer to and address Israel continues to make it hard for Judah to escape looking at itself in light of his message.</w:t>
      </w:r>
    </w:p>
    <w:p w:rsidR="00DB4C6F" w:rsidRPr="00632262" w:rsidRDefault="00DB4C6F" w:rsidP="00DB4C6F">
      <w:r>
        <w:t>What follows (v. 2) “could have served as a motto for the entire book, because Amos here summarizes briefly the entire contents of his prophecy. Everything he otherwise says is a commentary on these words.”</w:t>
      </w:r>
      <w:r>
        <w:rPr>
          <w:rStyle w:val="FootnoteReference"/>
        </w:rPr>
        <w:footnoteReference w:id="82"/>
      </w:r>
      <w:r>
        <w:t xml:space="preserve"> The idea of Yahweh “acknowledging” his people (</w:t>
      </w:r>
      <w:proofErr w:type="spellStart"/>
      <w:r>
        <w:rPr>
          <w:i/>
        </w:rPr>
        <w:t>yāda</w:t>
      </w:r>
      <w:proofErr w:type="spellEnd"/>
      <w:r>
        <w:rPr>
          <w:i/>
        </w:rPr>
        <w:t>‘</w:t>
      </w:r>
      <w:r>
        <w:t>)</w:t>
      </w:r>
      <w:r>
        <w:rPr>
          <w:i/>
        </w:rPr>
        <w:t xml:space="preserve"> </w:t>
      </w:r>
      <w:r>
        <w:t xml:space="preserve">is a distinctive way of referring to Yahweh’s committing himself to them (cf. Gen. 18:19; Hos. 13:5). We may appreciate the nuance of the word if we consider its much more frequent occurrence to signify people’s acknowledgment of Yahweh and of his word, which implies an unqualified practical commitment (see Hos. 2:8 [10]; 4:1, 6; 5:4; 6:2, 6; and the comments). Some of Amos’s listeners might also be aware that “acknowledging” was a way great </w:t>
      </w:r>
      <w:proofErr w:type="gramStart"/>
      <w:r>
        <w:t>powers</w:t>
      </w:r>
      <w:proofErr w:type="gramEnd"/>
      <w:r>
        <w:t xml:space="preserve"> and their underlings could speak of their mutual commitment.</w:t>
      </w:r>
      <w:r>
        <w:rPr>
          <w:rStyle w:val="FootnoteReference"/>
        </w:rPr>
        <w:footnoteReference w:id="83"/>
      </w:r>
      <w:r>
        <w:t xml:space="preserve"> In itself acknowledgment does not suggest election in the sense of an action that applies to some people and not others. Amos makes it refer to election by declaring that Yahweh has acknowledged Israel alone out of all earthly families. Once again this comment links back to 1:3—2:3 which listed all the earthly families in Israel’s immediate world which Yahweh did not acknowledge in the same way. Further, Yahweh attends to Israel, which might be good news if it followed the pattern of Yahweh’s attending to Sarah and to Israel after Yahweh’s comment about acknowledging Abraham (Gen. 21:1; 50:24-25; Exod. 3:16; 4:31; 13:19). But Amos is again using his “entrapment technique.”</w:t>
      </w:r>
      <w:r>
        <w:rPr>
          <w:rStyle w:val="FootnoteReference"/>
        </w:rPr>
        <w:footnoteReference w:id="84"/>
      </w:r>
      <w:r>
        <w:t xml:space="preserve"> His “therefore” resembles the “therefore” in Hosea 2:14 [16]</w:t>
      </w:r>
      <w:r>
        <w:rPr>
          <w:rStyle w:val="FootnoteReference"/>
        </w:rPr>
        <w:footnoteReference w:id="85"/>
      </w:r>
      <w:r>
        <w:t xml:space="preserve"> in making logic work by inversion, but this time not in a good way. This short section’s final colon makes explicit that this attentiveness is the bad kind that the Prophets especially talk about (e.g., Hos. 1:4; 4:9; Amos 3:14). The verse “thrives on the contrast between the first and second verse halves…. </w:t>
      </w:r>
      <w:proofErr w:type="gramStart"/>
      <w:r>
        <w:t xml:space="preserve">If v. 2 were ever an oral saying, one would have </w:t>
      </w:r>
      <w:r>
        <w:lastRenderedPageBreak/>
        <w:t>seen all the listeners nodding assent”</w:t>
      </w:r>
      <w:r>
        <w:rPr>
          <w:rStyle w:val="FootnoteReference"/>
        </w:rPr>
        <w:footnoteReference w:id="86"/>
      </w:r>
      <w:r>
        <w:t xml:space="preserve"> to the first half, before being confronted by the second.</w:t>
      </w:r>
      <w:proofErr w:type="gramEnd"/>
      <w:r>
        <w:t xml:space="preserve"> </w:t>
      </w:r>
      <w:r w:rsidRPr="00550FFD">
        <w:t xml:space="preserve">Whereas Yahweh’s acknowledgment should be good news, then, it isn’t. It makes demands that Israel has not fulfilled, and therefore everything collapses. </w:t>
      </w:r>
      <w:r>
        <w:t xml:space="preserve">Yahweh here reformulates the nature of Israel’s wrongdoing. Here (alone) he speaks not of rebellion (against him) but of deviation from the proper way, and of Israel’s many such </w:t>
      </w:r>
      <w:proofErr w:type="spellStart"/>
      <w:r>
        <w:t>such</w:t>
      </w:r>
      <w:proofErr w:type="spellEnd"/>
      <w:r>
        <w:t xml:space="preserve"> deviations. “Other nations are indicted for grave atrocities and barbaric actions, but only Israel is taken to task for </w:t>
      </w:r>
      <w:r>
        <w:rPr>
          <w:i/>
        </w:rPr>
        <w:t>every one</w:t>
      </w:r>
      <w:r>
        <w:t xml:space="preserve"> of its moral-ethical infractions.”</w:t>
      </w:r>
      <w:r>
        <w:rPr>
          <w:rStyle w:val="FootnoteReference"/>
        </w:rPr>
        <w:footnoteReference w:id="87"/>
      </w:r>
    </w:p>
    <w:p w:rsidR="00BB4798" w:rsidRDefault="00BB4798" w:rsidP="00BB4798">
      <w:pPr>
        <w:pStyle w:val="Heading2"/>
      </w:pPr>
      <w:r>
        <w:t>Theological Implications</w:t>
      </w:r>
    </w:p>
    <w:p w:rsidR="00381448" w:rsidRDefault="00F87A82" w:rsidP="00BB4798">
      <w:pPr>
        <w:pStyle w:val="NoSpacing"/>
        <w:numPr>
          <w:ilvl w:val="0"/>
          <w:numId w:val="5"/>
        </w:numPr>
      </w:pPr>
      <w:r>
        <w:t>Words carefully composed by a prophet can</w:t>
      </w:r>
      <w:r w:rsidR="00381448">
        <w:t xml:space="preserve"> also be Yahweh’s words.</w:t>
      </w:r>
    </w:p>
    <w:p w:rsidR="00BB4798" w:rsidRDefault="00F87A82" w:rsidP="00BB4798">
      <w:pPr>
        <w:pStyle w:val="NoSpacing"/>
        <w:numPr>
          <w:ilvl w:val="0"/>
          <w:numId w:val="5"/>
        </w:numPr>
      </w:pPr>
      <w:r>
        <w:t>Ya</w:t>
      </w:r>
      <w:r w:rsidR="00D82515">
        <w:t>hweh is sovereign over all the people</w:t>
      </w:r>
      <w:r>
        <w:t>s over which he cares to exercise sovereignty</w:t>
      </w:r>
      <w:r w:rsidR="00D82515">
        <w:t xml:space="preserve">. There is no question of deities that other </w:t>
      </w:r>
      <w:proofErr w:type="spellStart"/>
      <w:r w:rsidR="00D82515">
        <w:t>peoples</w:t>
      </w:r>
      <w:proofErr w:type="spellEnd"/>
      <w:r w:rsidR="00D82515">
        <w:t xml:space="preserve"> worship having any capacity to protect their peoples. </w:t>
      </w:r>
      <w:r w:rsidR="00BB4798">
        <w:t xml:space="preserve">Nations in general are Yahweh’s underlings, </w:t>
      </w:r>
      <w:r w:rsidR="00D4033C">
        <w:t xml:space="preserve">beneficiaries of his goodness, but </w:t>
      </w:r>
      <w:r w:rsidR="00BB4798">
        <w:t>responsible to live in light of his expectations.</w:t>
      </w:r>
      <w:r w:rsidR="00AF6213">
        <w:t xml:space="preserve"> We might add more specifically that “the real reason for Yahweh’s authority over the other nations is suggested in Amos 9:7.” Yahweh has shown grace to them as to Israel and he has the right to have expectations of them.</w:t>
      </w:r>
      <w:r w:rsidR="00AF6213">
        <w:rPr>
          <w:rStyle w:val="FootnoteReference"/>
        </w:rPr>
        <w:footnoteReference w:id="88"/>
      </w:r>
    </w:p>
    <w:p w:rsidR="001F2027" w:rsidRDefault="001F2027" w:rsidP="00BB4798">
      <w:pPr>
        <w:pStyle w:val="NoSpacing"/>
        <w:numPr>
          <w:ilvl w:val="0"/>
          <w:numId w:val="5"/>
        </w:numPr>
      </w:pPr>
      <w:r>
        <w:t xml:space="preserve">It is explicit that one or two of the outrages Amos mentions are committed against Israel and that one or two are committed against other peoples, while the others may be committed against either. </w:t>
      </w:r>
      <w:r w:rsidR="00F50898">
        <w:t>The implication is that Yahweh is committed to taking redress against nations who wrong his people but also that he is committed to taking redress against nations who wrong other peoples.</w:t>
      </w:r>
    </w:p>
    <w:p w:rsidR="005707C3" w:rsidRDefault="00D82515" w:rsidP="00BB4798">
      <w:pPr>
        <w:pStyle w:val="NoSpacing"/>
        <w:numPr>
          <w:ilvl w:val="0"/>
          <w:numId w:val="5"/>
        </w:numPr>
      </w:pPr>
      <w:r>
        <w:t xml:space="preserve">Nations are </w:t>
      </w:r>
      <w:r w:rsidR="00F50898">
        <w:t xml:space="preserve">thus </w:t>
      </w:r>
      <w:r>
        <w:t>under obligation to Yahweh</w:t>
      </w:r>
      <w:r w:rsidR="00BB4798">
        <w:t xml:space="preserve"> to behave in a proper way to other peoples, who are also his underlings.</w:t>
      </w:r>
      <w:r w:rsidR="005707C3">
        <w:t xml:space="preserve"> Amos “was appealing to a kind of conventional or customary law about international conduct which he at least believed to be self-evidently right.” He must have had the following beliefs about his audience:</w:t>
      </w:r>
    </w:p>
    <w:p w:rsidR="005707C3" w:rsidRDefault="005707C3" w:rsidP="005707C3">
      <w:pPr>
        <w:pStyle w:val="NoSpacing"/>
        <w:ind w:left="720"/>
      </w:pPr>
    </w:p>
    <w:p w:rsidR="005707C3" w:rsidRDefault="005707C3" w:rsidP="00FE4878">
      <w:pPr>
        <w:pStyle w:val="NoSpacing"/>
        <w:numPr>
          <w:ilvl w:val="0"/>
          <w:numId w:val="6"/>
        </w:numPr>
        <w:ind w:left="1800"/>
      </w:pPr>
      <w:r>
        <w:t>That they thought manifest evil-doing both deserved and would receive divine punishment.</w:t>
      </w:r>
    </w:p>
    <w:p w:rsidR="005707C3" w:rsidRDefault="005707C3" w:rsidP="00FE4878">
      <w:pPr>
        <w:pStyle w:val="NoSpacing"/>
        <w:numPr>
          <w:ilvl w:val="0"/>
          <w:numId w:val="6"/>
        </w:numPr>
        <w:ind w:left="1800"/>
      </w:pPr>
      <w:r>
        <w:t>That they regarded the nations condemned as moral agents, i.e. as responsible for their actions, particularly in the conduct of war.</w:t>
      </w:r>
    </w:p>
    <w:p w:rsidR="005707C3" w:rsidRDefault="005707C3" w:rsidP="00FE4878">
      <w:pPr>
        <w:pStyle w:val="NoSpacing"/>
        <w:numPr>
          <w:ilvl w:val="0"/>
          <w:numId w:val="6"/>
        </w:numPr>
        <w:ind w:left="1800"/>
      </w:pPr>
      <w:r>
        <w:t>That they thought Israel had a specially privileged position which indemnified her against divine judgment.</w:t>
      </w:r>
    </w:p>
    <w:p w:rsidR="005707C3" w:rsidRDefault="005707C3" w:rsidP="00FE4878">
      <w:pPr>
        <w:pStyle w:val="NoSpacing"/>
        <w:numPr>
          <w:ilvl w:val="0"/>
          <w:numId w:val="6"/>
        </w:numPr>
        <w:ind w:left="1800"/>
      </w:pPr>
      <w:r>
        <w:t>That they do not expect prophets to proclaim judgment on Israel.</w:t>
      </w:r>
    </w:p>
    <w:p w:rsidR="005707C3" w:rsidRDefault="005707C3" w:rsidP="00FE4878">
      <w:pPr>
        <w:pStyle w:val="NoSpacing"/>
        <w:numPr>
          <w:ilvl w:val="0"/>
          <w:numId w:val="6"/>
        </w:numPr>
        <w:ind w:left="1800"/>
      </w:pPr>
      <w:r>
        <w:t>That they did not regard the kind of sins of which Amos accuses Israel as at all comparable in gravity with atrocities in war.</w:t>
      </w:r>
    </w:p>
    <w:p w:rsidR="005707C3" w:rsidRDefault="005707C3" w:rsidP="00FE4878">
      <w:pPr>
        <w:pStyle w:val="NoSpacing"/>
        <w:numPr>
          <w:ilvl w:val="0"/>
          <w:numId w:val="6"/>
        </w:numPr>
        <w:ind w:left="1800"/>
      </w:pPr>
      <w:r>
        <w:t>That it was more obviou</w:t>
      </w:r>
      <w:r w:rsidR="00D82515">
        <w:t xml:space="preserve">s to them that the nations had </w:t>
      </w:r>
      <w:r>
        <w:t xml:space="preserve">moral obligations </w:t>
      </w:r>
      <w:r w:rsidRPr="005707C3">
        <w:t>toward each other than that</w:t>
      </w:r>
      <w:r w:rsidR="00FE4878">
        <w:t xml:space="preserve"> Israelites had moral obligations among themselves.</w:t>
      </w:r>
      <w:r w:rsidR="00FE4878" w:rsidRPr="00FE4878">
        <w:rPr>
          <w:vertAlign w:val="superscript"/>
        </w:rPr>
        <w:footnoteReference w:id="89"/>
      </w:r>
      <w:r w:rsidR="00FE4878" w:rsidRPr="00FE4878">
        <w:t xml:space="preserve"> </w:t>
      </w:r>
    </w:p>
    <w:p w:rsidR="005707C3" w:rsidRDefault="005707C3" w:rsidP="005707C3">
      <w:pPr>
        <w:pStyle w:val="NoSpacing"/>
        <w:ind w:left="720"/>
      </w:pPr>
    </w:p>
    <w:p w:rsidR="00BA4915" w:rsidRDefault="00BA4915" w:rsidP="00D82515">
      <w:pPr>
        <w:pStyle w:val="NoSpacing"/>
        <w:numPr>
          <w:ilvl w:val="0"/>
          <w:numId w:val="5"/>
        </w:numPr>
      </w:pPr>
      <w:r>
        <w:t xml:space="preserve">But </w:t>
      </w:r>
      <w:r w:rsidR="001F2027">
        <w:t xml:space="preserve">further, </w:t>
      </w:r>
      <w:r>
        <w:t xml:space="preserve">the nations are rebelling against Yahweh in ignoring these aspects of customary law or natural theology, so the rules which Amos treats as self-evidently right are </w:t>
      </w:r>
      <w:r w:rsidR="001F2027">
        <w:t xml:space="preserve">ones that are </w:t>
      </w:r>
      <w:r>
        <w:t>divinely laid down</w:t>
      </w:r>
      <w:r w:rsidR="003E2FEA">
        <w:t>,</w:t>
      </w:r>
      <w:r>
        <w:t xml:space="preserve"> whether or not the nations recognize the fact. They are rebelling against God whether or not they recognize the fact.</w:t>
      </w:r>
    </w:p>
    <w:p w:rsidR="00F50898" w:rsidRDefault="00F50898" w:rsidP="004E3DE3">
      <w:pPr>
        <w:pStyle w:val="NoSpacing"/>
        <w:numPr>
          <w:ilvl w:val="0"/>
          <w:numId w:val="5"/>
        </w:numPr>
      </w:pPr>
      <w:r>
        <w:t>The wrongdoings include cruelty to land or people, transporting a community, ignoring brotherly commitments</w:t>
      </w:r>
      <w:r w:rsidR="004E3DE3">
        <w:t xml:space="preserve"> (both those that arise from natural kinship and that issue from treaties </w:t>
      </w:r>
      <w:r w:rsidR="004E3DE3">
        <w:lastRenderedPageBreak/>
        <w:t>people enter into). They involve outrages against unborn life and against one who is dead (1:13; 2:1).</w:t>
      </w:r>
      <w:r w:rsidR="004E3DE3">
        <w:rPr>
          <w:rStyle w:val="FootnoteReference"/>
        </w:rPr>
        <w:footnoteReference w:id="90"/>
      </w:r>
      <w:r w:rsidR="004E3DE3">
        <w:t xml:space="preserve"> The First Testament refers often to atrocities against the potential bearers of life, which links with the prevalence of rape in war. “Amos 1.13 portrays a violent attempt to not only change borders but change cultural and sexual identities.”</w:t>
      </w:r>
      <w:r w:rsidR="004E3DE3">
        <w:rPr>
          <w:rStyle w:val="FootnoteReference"/>
        </w:rPr>
        <w:footnoteReference w:id="91"/>
      </w:r>
    </w:p>
    <w:p w:rsidR="00D82515" w:rsidRDefault="00D82515" w:rsidP="00D82515">
      <w:pPr>
        <w:pStyle w:val="NoSpacing"/>
        <w:numPr>
          <w:ilvl w:val="0"/>
          <w:numId w:val="5"/>
        </w:numPr>
      </w:pPr>
      <w:r>
        <w:t>Yahweh</w:t>
      </w:r>
      <w:r w:rsidR="00BA4915">
        <w:t xml:space="preserve"> here critiques barbarisms involved in </w:t>
      </w:r>
      <w:r>
        <w:t xml:space="preserve">war-making. </w:t>
      </w:r>
      <w:r w:rsidR="00BA4915">
        <w:t>But in another sense these outrages are simply aspects of what war-making regularly involves. There has never been war-making without them. Yahweh is hardly pointing towards the compiling of a list of war crimes that must be avoided if a nation is then to make war. He is rather implying that making war inevitably involves them, so a nation would be wise not to make war—certainly not in order to expand its territory or add to its wealth.</w:t>
      </w:r>
    </w:p>
    <w:p w:rsidR="001F2027" w:rsidRDefault="004E3DE3" w:rsidP="00D82515">
      <w:pPr>
        <w:pStyle w:val="NoSpacing"/>
        <w:numPr>
          <w:ilvl w:val="0"/>
          <w:numId w:val="5"/>
        </w:numPr>
      </w:pPr>
      <w:r>
        <w:t xml:space="preserve"> </w:t>
      </w:r>
      <w:r w:rsidR="001F2027">
        <w:t>“With his back turned, God does not seem to see people’s sins,” but now he is going to turn and look.</w:t>
      </w:r>
      <w:r w:rsidR="001F2027">
        <w:rPr>
          <w:rStyle w:val="FootnoteReference"/>
        </w:rPr>
        <w:footnoteReference w:id="92"/>
      </w:r>
      <w:r w:rsidR="001F2027">
        <w:t xml:space="preserve"> The rabbis have said: </w:t>
      </w:r>
    </w:p>
    <w:p w:rsidR="001F2027" w:rsidRDefault="001F2027" w:rsidP="001F2027">
      <w:pPr>
        <w:pStyle w:val="NoSpacing"/>
        <w:ind w:left="720"/>
      </w:pPr>
    </w:p>
    <w:p w:rsidR="001F2027" w:rsidRDefault="00316138" w:rsidP="001F2027">
      <w:pPr>
        <w:pStyle w:val="NoSpacing"/>
        <w:ind w:left="1440"/>
        <w:rPr>
          <w:iCs/>
        </w:rPr>
      </w:pPr>
      <w:r>
        <w:t xml:space="preserve">Do not be surprised if a thief goes unhanged for two or three thefts; he will be caught in the end. Samuel said to </w:t>
      </w:r>
      <w:proofErr w:type="spellStart"/>
      <w:r>
        <w:t>Rab</w:t>
      </w:r>
      <w:proofErr w:type="spellEnd"/>
      <w:r>
        <w:t xml:space="preserve"> Judah: This is alluded to in the verse: </w:t>
      </w:r>
      <w:r w:rsidRPr="00316138">
        <w:rPr>
          <w:i/>
          <w:iCs/>
        </w:rPr>
        <w:t xml:space="preserve">Thus </w:t>
      </w:r>
      <w:proofErr w:type="spellStart"/>
      <w:r w:rsidRPr="00316138">
        <w:rPr>
          <w:i/>
          <w:iCs/>
        </w:rPr>
        <w:t>saith</w:t>
      </w:r>
      <w:proofErr w:type="spellEnd"/>
      <w:r w:rsidRPr="00316138">
        <w:rPr>
          <w:i/>
          <w:iCs/>
        </w:rPr>
        <w:t xml:space="preserve"> the Lord: for three transgressions of Judah, but for four I will not reverse it</w:t>
      </w:r>
      <w:r>
        <w:rPr>
          <w:iCs/>
        </w:rPr>
        <w:t xml:space="preserve">” </w:t>
      </w:r>
      <w:r w:rsidR="00AF4FC1">
        <w:rPr>
          <w:iCs/>
        </w:rPr>
        <w:t>(</w:t>
      </w:r>
      <w:r>
        <w:rPr>
          <w:iCs/>
        </w:rPr>
        <w:t xml:space="preserve">b. </w:t>
      </w:r>
      <w:r w:rsidRPr="00AF4FC1">
        <w:rPr>
          <w:iCs/>
        </w:rPr>
        <w:t>Sanhedrin 7a</w:t>
      </w:r>
      <w:r w:rsidR="00AF4FC1" w:rsidRPr="00AF4FC1">
        <w:rPr>
          <w:iCs/>
        </w:rPr>
        <w:t>)</w:t>
      </w:r>
      <w:r w:rsidRPr="00AF4FC1">
        <w:rPr>
          <w:iCs/>
        </w:rPr>
        <w:t>.</w:t>
      </w:r>
      <w:r w:rsidR="00AF4FC1" w:rsidRPr="00AF4FC1">
        <w:rPr>
          <w:iCs/>
        </w:rPr>
        <w:t xml:space="preserve">  </w:t>
      </w:r>
    </w:p>
    <w:p w:rsidR="001F2027" w:rsidRDefault="001F2027" w:rsidP="001F2027">
      <w:pPr>
        <w:pStyle w:val="NoSpacing"/>
        <w:ind w:left="720"/>
        <w:rPr>
          <w:iCs/>
        </w:rPr>
      </w:pPr>
      <w:r>
        <w:rPr>
          <w:iCs/>
        </w:rPr>
        <w:t>And:</w:t>
      </w:r>
    </w:p>
    <w:p w:rsidR="001F2027" w:rsidRDefault="00316138" w:rsidP="001F2027">
      <w:pPr>
        <w:pStyle w:val="NoSpacing"/>
        <w:ind w:left="1440"/>
      </w:pPr>
      <w:r w:rsidRPr="00AF4FC1">
        <w:t>If a man commits a transgression, the first, second and third time he is forgiven, the fourth time he is not forgiven, as i</w:t>
      </w:r>
      <w:r w:rsidR="00AF4FC1">
        <w:t xml:space="preserve">t is said: Thus </w:t>
      </w:r>
      <w:proofErr w:type="spellStart"/>
      <w:r w:rsidR="00AF4FC1">
        <w:t>saith</w:t>
      </w:r>
      <w:proofErr w:type="spellEnd"/>
      <w:r w:rsidR="00AF4FC1">
        <w:t xml:space="preserve"> the Lord.</w:t>
      </w:r>
      <w:r w:rsidRPr="00AF4FC1">
        <w:t xml:space="preserve"> For three transgressions of Israel, Yea </w:t>
      </w:r>
      <w:r w:rsidR="00AF4FC1">
        <w:t xml:space="preserve">for four, I will not reverse it” (B. </w:t>
      </w:r>
      <w:proofErr w:type="spellStart"/>
      <w:r w:rsidR="00AF4FC1">
        <w:t>Yoma</w:t>
      </w:r>
      <w:proofErr w:type="spellEnd"/>
      <w:r w:rsidR="00AF4FC1">
        <w:t xml:space="preserve"> 86b).</w:t>
      </w:r>
      <w:r w:rsidR="008F7E5F">
        <w:t xml:space="preserve"> </w:t>
      </w:r>
    </w:p>
    <w:p w:rsidR="001F2027" w:rsidRDefault="001F2027" w:rsidP="001F2027">
      <w:pPr>
        <w:pStyle w:val="NoSpacing"/>
        <w:ind w:left="720"/>
      </w:pPr>
    </w:p>
    <w:p w:rsidR="00A06C14" w:rsidRDefault="001F2027" w:rsidP="001F2027">
      <w:pPr>
        <w:pStyle w:val="NoSpacing"/>
        <w:ind w:left="720"/>
      </w:pPr>
      <w:r>
        <w:t>Yahweh gives nations many chances to turn from their waywardness (which was the reason why he so long delayed giving the land of Canaan to Israel), but eventually he declares that their waywardness is full up (Gen 15:16).</w:t>
      </w:r>
      <w:r w:rsidR="00A06C14">
        <w:t xml:space="preserve"> </w:t>
      </w:r>
    </w:p>
    <w:p w:rsidR="00D82515" w:rsidRDefault="00A06C14" w:rsidP="00A06C14">
      <w:pPr>
        <w:pStyle w:val="NoSpacing"/>
        <w:numPr>
          <w:ilvl w:val="0"/>
          <w:numId w:val="5"/>
        </w:numPr>
      </w:pPr>
      <w:r>
        <w:t>Yet there Yahweh’s “I will not reverse it” is notoriously ambiguous in meaning. The nature of the statement</w:t>
      </w:r>
      <w:r w:rsidRPr="00A06C14">
        <w:t xml:space="preserve"> is </w:t>
      </w:r>
      <w:r>
        <w:t xml:space="preserve">actually </w:t>
      </w:r>
      <w:r w:rsidRPr="00A06C14">
        <w:t>to keep people guessing, and</w:t>
      </w:r>
      <w:r>
        <w:t xml:space="preserve"> that prepares readers for the way the entire scroll is ambiguous about whether final judgment must come.</w:t>
      </w:r>
      <w:r>
        <w:rPr>
          <w:rStyle w:val="FootnoteReference"/>
        </w:rPr>
        <w:footnoteReference w:id="93"/>
      </w:r>
    </w:p>
    <w:p w:rsidR="00A8473D" w:rsidRDefault="004E3DE3" w:rsidP="00A8473D">
      <w:pPr>
        <w:pStyle w:val="NoSpacing"/>
        <w:numPr>
          <w:ilvl w:val="0"/>
          <w:numId w:val="5"/>
        </w:numPr>
      </w:pPr>
      <w:r>
        <w:t xml:space="preserve">God’s judgment comes on dynasties, rulers, towns, and peoples. When one nation takes action against another action, it may be acting as Yahweh’s agent in bringing that judgment, even if it doesn’t realize. But it takes a prophet to identify that this is happening, and a prophet is someone who speaks of events ahead of time not merely with hindsight. </w:t>
      </w:r>
      <w:r w:rsidR="00A8473D">
        <w:t>Amos emphasizes “the untidiness of history, its problematic cruelty and the knotty issues of knowing how to understand its flow and direction when the people of God are immersed in its turbulence.”</w:t>
      </w:r>
      <w:r w:rsidR="00A8473D">
        <w:rPr>
          <w:rStyle w:val="FootnoteReference"/>
        </w:rPr>
        <w:footnoteReference w:id="94"/>
      </w:r>
    </w:p>
    <w:p w:rsidR="00BB529A" w:rsidRDefault="004E3DE3" w:rsidP="00BB529A">
      <w:pPr>
        <w:pStyle w:val="NoSpacing"/>
        <w:numPr>
          <w:ilvl w:val="0"/>
          <w:numId w:val="5"/>
        </w:numPr>
      </w:pPr>
      <w:r>
        <w:t xml:space="preserve">Special considerations apply to the people of God, </w:t>
      </w:r>
      <w:r w:rsidR="00BF3F08">
        <w:t>who face the face the frightening implications of being given Yahweh’s instruction and decrees but are subject to the temptation of letting lies lead them astray.</w:t>
      </w:r>
    </w:p>
    <w:p w:rsidR="00847704" w:rsidRDefault="00847704" w:rsidP="00BB529A">
      <w:pPr>
        <w:pStyle w:val="NoSpacing"/>
        <w:numPr>
          <w:ilvl w:val="0"/>
          <w:numId w:val="5"/>
        </w:numPr>
      </w:pPr>
      <w:r>
        <w:t>God wants to protect us from Schadenfreude; the waywardness and peril of other nations needs rather to alert us to our own.</w:t>
      </w:r>
    </w:p>
    <w:p w:rsidR="00847704" w:rsidRDefault="00847704" w:rsidP="00BB529A">
      <w:pPr>
        <w:pStyle w:val="NoSpacing"/>
        <w:numPr>
          <w:ilvl w:val="0"/>
          <w:numId w:val="5"/>
        </w:numPr>
      </w:pPr>
      <w:r>
        <w:lastRenderedPageBreak/>
        <w:t>That desire of God’s applies to nations but applies also to the people of God, which has to live by the principle that judgment begins with God’s household (1 Peter 4:17</w:t>
      </w:r>
      <w:r w:rsidR="00C91D88">
        <w:t>; cf. Ezek. 9:6</w:t>
      </w:r>
      <w:r>
        <w:t>).</w:t>
      </w:r>
      <w:r w:rsidR="00C91D88" w:rsidRPr="00C91D88">
        <w:rPr>
          <w:vertAlign w:val="superscript"/>
        </w:rPr>
        <w:footnoteReference w:id="95"/>
      </w:r>
    </w:p>
    <w:p w:rsidR="00F87A82" w:rsidRDefault="00847704" w:rsidP="00BB529A">
      <w:pPr>
        <w:pStyle w:val="NoSpacing"/>
        <w:numPr>
          <w:ilvl w:val="0"/>
          <w:numId w:val="5"/>
        </w:numPr>
      </w:pPr>
      <w:r>
        <w:t>Rebellion against God can take the form of relations between nations that ignore human rights; it can also take the form of relations within communities that ignore human rights.</w:t>
      </w:r>
    </w:p>
    <w:p w:rsidR="00A42C18" w:rsidRPr="007842B9" w:rsidRDefault="00A42C18" w:rsidP="00A42C18">
      <w:pPr>
        <w:pStyle w:val="NoSpacing"/>
        <w:numPr>
          <w:ilvl w:val="0"/>
          <w:numId w:val="5"/>
        </w:numPr>
      </w:pPr>
      <w:r w:rsidRPr="00820B8F">
        <w:t>Israel’s being an extended family is one reason why the behavior described in 2:6-8 is outrageous; Deuteronomy frequently appeals to the fact that one’s fellow Israelites ar</w:t>
      </w:r>
      <w:r>
        <w:t xml:space="preserve">e one’s brothers (and sisters; </w:t>
      </w:r>
      <w:r w:rsidRPr="00820B8F">
        <w:t>e.g., Deut. 15).</w:t>
      </w:r>
      <w:r>
        <w:t xml:space="preserve"> We are especially to treat well the fellow-members of the household of faith (Gal. 6:10).</w:t>
      </w:r>
    </w:p>
    <w:p w:rsidR="004C412A" w:rsidRDefault="004C412A" w:rsidP="00BB529A">
      <w:pPr>
        <w:pStyle w:val="NoSpacing"/>
        <w:numPr>
          <w:ilvl w:val="0"/>
          <w:numId w:val="5"/>
        </w:numPr>
      </w:pPr>
      <w:r>
        <w:t>When families are doing well, their vocation is to support families that are not doing well rather than taking advantage of them. They have to be wary of worship that depends on or makes use of the proceeds that come from taking advantage of people who are less well off, given that such worship takes away from God’s glory rather than enhancing it.</w:t>
      </w:r>
    </w:p>
    <w:p w:rsidR="004C412A" w:rsidRDefault="004C412A" w:rsidP="00BB529A">
      <w:pPr>
        <w:pStyle w:val="NoSpacing"/>
        <w:numPr>
          <w:ilvl w:val="0"/>
          <w:numId w:val="5"/>
        </w:numPr>
      </w:pPr>
      <w:r>
        <w:t>The story of the people of God is inclined to be one in which God has done great things for his people but they have responded with rebellion. God’s story is a story of acts of faithfulness. Its story is a story of faithlessness.</w:t>
      </w:r>
      <w:r w:rsidR="00044C7B">
        <w:t xml:space="preserve"> Particular danger attaches to the situation where God calls individuals to a lifestyle that involves a special discipline to which God doesn’t call everyone, because the people of God may try to persuade these individuals out of their dedication. And danger attaches to the situation where God sets up prophets who confront his people, whom they may inclined to invite to shut up.</w:t>
      </w:r>
    </w:p>
    <w:p w:rsidR="00E07D07" w:rsidRDefault="00044C7B" w:rsidP="00E07D07">
      <w:pPr>
        <w:pStyle w:val="NoSpacing"/>
        <w:numPr>
          <w:ilvl w:val="0"/>
          <w:numId w:val="5"/>
        </w:numPr>
      </w:pPr>
      <w:r>
        <w:t>The wrongdoing of his people is a burden that presses God down and t</w:t>
      </w:r>
      <w:r w:rsidR="004C412A">
        <w:t xml:space="preserve">he people of </w:t>
      </w:r>
      <w:r>
        <w:t>God thus</w:t>
      </w:r>
      <w:r w:rsidR="004C412A">
        <w:t xml:space="preserve"> risks the story of God’s acts of faithfulness becoming a story of God’s acts of judgment.</w:t>
      </w:r>
      <w:r>
        <w:t xml:space="preserve"> None of the ways that might seem to offer escape will then be of any use. Responding now is the only option.</w:t>
      </w:r>
    </w:p>
    <w:p w:rsidR="00E07D07" w:rsidRDefault="00A42C18" w:rsidP="00E07D07">
      <w:pPr>
        <w:pStyle w:val="NoSpacing"/>
        <w:numPr>
          <w:ilvl w:val="0"/>
          <w:numId w:val="5"/>
        </w:numPr>
      </w:pPr>
      <w:r>
        <w:t xml:space="preserve">Amos </w:t>
      </w:r>
      <w:r w:rsidR="00E07D07">
        <w:t xml:space="preserve">3:2 </w:t>
      </w:r>
      <w:r w:rsidR="007842B9">
        <w:t>is “one of the most important and original statements in Scripture.”</w:t>
      </w:r>
      <w:r w:rsidR="007842B9">
        <w:rPr>
          <w:rStyle w:val="FootnoteReference"/>
        </w:rPr>
        <w:footnoteReference w:id="96"/>
      </w:r>
      <w:r w:rsidR="00217122">
        <w:t xml:space="preserve"> </w:t>
      </w:r>
      <w:r w:rsidR="007839CB">
        <w:t xml:space="preserve">The idea </w:t>
      </w:r>
      <w:r w:rsidR="00365A2A">
        <w:t xml:space="preserve">it expresses </w:t>
      </w:r>
      <w:r w:rsidR="007839CB">
        <w:t>is not a welcome one</w:t>
      </w:r>
      <w:r w:rsidR="00365A2A">
        <w:t>; Christians prefer to believe in a God who is simply understanding, patient, and forgiving.</w:t>
      </w:r>
      <w:r w:rsidR="00663ED3">
        <w:rPr>
          <w:rStyle w:val="FootnoteReference"/>
        </w:rPr>
        <w:footnoteReference w:id="97"/>
      </w:r>
      <w:r w:rsidR="00124911">
        <w:t xml:space="preserve"> </w:t>
      </w:r>
      <w:r w:rsidR="00365A2A" w:rsidRPr="00365A2A">
        <w:t>“It is no treat to be this elect nation.” It makes you especially open to God’s chastisement (Prov. 1:12; Heb. 12:6).</w:t>
      </w:r>
      <w:r w:rsidR="00365A2A" w:rsidRPr="00365A2A">
        <w:rPr>
          <w:vertAlign w:val="superscript"/>
        </w:rPr>
        <w:footnoteReference w:id="98"/>
      </w:r>
      <w:r w:rsidR="00365A2A">
        <w:t xml:space="preserve"> Further,</w:t>
      </w:r>
      <w:r w:rsidR="00124911">
        <w:t xml:space="preserve"> it’s problematic when applied retrospectively </w:t>
      </w:r>
      <w:r w:rsidR="00365A2A">
        <w:t>as an all-purpose explanation of why something bad has happened to someone, as if it were the master key to theodicy.</w:t>
      </w:r>
      <w:r w:rsidR="00124911">
        <w:rPr>
          <w:rStyle w:val="FootnoteReference"/>
        </w:rPr>
        <w:footnoteReference w:id="99"/>
      </w:r>
      <w:r w:rsidR="00C91D88">
        <w:t xml:space="preserve"> </w:t>
      </w:r>
      <w:r w:rsidR="00365A2A">
        <w:t xml:space="preserve">Its function is to draw people to repentance so that bad things don’t happen. Indeed, it also implies the good news that </w:t>
      </w:r>
      <w:r w:rsidR="00C91D88">
        <w:t>Christ came not to call the righteous but sinners.</w:t>
      </w:r>
      <w:r w:rsidR="00C91D88">
        <w:rPr>
          <w:rStyle w:val="FootnoteReference"/>
        </w:rPr>
        <w:footnoteReference w:id="100"/>
      </w:r>
      <w:r w:rsidR="00122919">
        <w:t xml:space="preserve"> </w:t>
      </w:r>
    </w:p>
    <w:p w:rsidR="00DF442A" w:rsidRDefault="00DF442A" w:rsidP="00FA4A1A">
      <w:pPr>
        <w:pStyle w:val="Heading1"/>
      </w:pPr>
      <w:r>
        <w:t>Amos 3:3-8—</w:t>
      </w:r>
      <w:proofErr w:type="gramStart"/>
      <w:r>
        <w:t>The</w:t>
      </w:r>
      <w:proofErr w:type="gramEnd"/>
      <w:r>
        <w:t xml:space="preserve"> Lion Has Roared</w:t>
      </w:r>
    </w:p>
    <w:p w:rsidR="00BB529A" w:rsidRDefault="00BB529A" w:rsidP="00BB529A">
      <w:pPr>
        <w:pStyle w:val="Heading2"/>
      </w:pPr>
      <w:r w:rsidRPr="00426C74">
        <w:t>Translation</w:t>
      </w:r>
    </w:p>
    <w:p w:rsidR="00942D33" w:rsidRDefault="00942D33" w:rsidP="00942D33">
      <w:pPr>
        <w:pStyle w:val="NoSpacing"/>
        <w:ind w:left="720"/>
      </w:pPr>
      <w:r>
        <w:rPr>
          <w:vertAlign w:val="superscript"/>
        </w:rPr>
        <w:t>3</w:t>
      </w:r>
      <w:r w:rsidR="00B737A0">
        <w:t>Do</w:t>
      </w:r>
      <w:r>
        <w:t xml:space="preserve"> two go together, </w:t>
      </w:r>
    </w:p>
    <w:p w:rsidR="00942D33" w:rsidRDefault="00363D23" w:rsidP="00942D33">
      <w:pPr>
        <w:pStyle w:val="NoSpacing"/>
        <w:ind w:left="720"/>
      </w:pPr>
      <w:r>
        <w:tab/>
      </w:r>
      <w:proofErr w:type="gramStart"/>
      <w:r>
        <w:t>except</w:t>
      </w:r>
      <w:proofErr w:type="gramEnd"/>
      <w:r>
        <w:t xml:space="preserve"> </w:t>
      </w:r>
      <w:r w:rsidR="004650C6">
        <w:t>they’</w:t>
      </w:r>
      <w:r w:rsidR="00942D33">
        <w:t>ve agreed?</w:t>
      </w:r>
      <w:r w:rsidR="003C66C0">
        <w:rPr>
          <w:rStyle w:val="FootnoteReference"/>
        </w:rPr>
        <w:footnoteReference w:id="101"/>
      </w:r>
    </w:p>
    <w:p w:rsidR="00942D33" w:rsidRDefault="00942D33" w:rsidP="00942D33">
      <w:pPr>
        <w:pStyle w:val="NoSpacing"/>
        <w:ind w:left="720"/>
      </w:pPr>
      <w:r>
        <w:rPr>
          <w:vertAlign w:val="superscript"/>
        </w:rPr>
        <w:t>4</w:t>
      </w:r>
      <w:r w:rsidR="00363D23">
        <w:t>Do</w:t>
      </w:r>
      <w:r>
        <w:t xml:space="preserve">es a lion roar in the forest, </w:t>
      </w:r>
    </w:p>
    <w:p w:rsidR="00942D33" w:rsidRDefault="004650C6" w:rsidP="00942D33">
      <w:pPr>
        <w:pStyle w:val="NoSpacing"/>
        <w:ind w:left="720"/>
      </w:pPr>
      <w:r>
        <w:tab/>
      </w:r>
      <w:proofErr w:type="gramStart"/>
      <w:r>
        <w:t>when</w:t>
      </w:r>
      <w:proofErr w:type="gramEnd"/>
      <w:r w:rsidR="00942D33">
        <w:t xml:space="preserve"> </w:t>
      </w:r>
      <w:r>
        <w:t xml:space="preserve">it </w:t>
      </w:r>
      <w:r w:rsidR="00942D33">
        <w:t>has no prey?</w:t>
      </w:r>
    </w:p>
    <w:p w:rsidR="00147994" w:rsidRDefault="00942D33" w:rsidP="00942D33">
      <w:pPr>
        <w:pStyle w:val="NoSpacing"/>
        <w:ind w:left="720"/>
      </w:pPr>
      <w:r>
        <w:lastRenderedPageBreak/>
        <w:t xml:space="preserve">Does a cougar give voice from its </w:t>
      </w:r>
      <w:proofErr w:type="gramStart"/>
      <w:r w:rsidR="00147994">
        <w:t>refuge,</w:t>
      </w:r>
      <w:proofErr w:type="gramEnd"/>
      <w:r w:rsidR="00147994">
        <w:t xml:space="preserve"> </w:t>
      </w:r>
    </w:p>
    <w:p w:rsidR="00942D33" w:rsidRDefault="004650C6" w:rsidP="00942D33">
      <w:pPr>
        <w:pStyle w:val="NoSpacing"/>
        <w:ind w:left="720"/>
      </w:pPr>
      <w:r>
        <w:tab/>
      </w:r>
      <w:proofErr w:type="gramStart"/>
      <w:r>
        <w:t>except</w:t>
      </w:r>
      <w:proofErr w:type="gramEnd"/>
      <w:r>
        <w:t xml:space="preserve"> it’</w:t>
      </w:r>
      <w:r w:rsidR="00147994">
        <w:t>s made a capture?</w:t>
      </w:r>
    </w:p>
    <w:p w:rsidR="00147994" w:rsidRDefault="00147994" w:rsidP="00942D33">
      <w:pPr>
        <w:pStyle w:val="NoSpacing"/>
        <w:ind w:left="720"/>
      </w:pPr>
      <w:r>
        <w:rPr>
          <w:vertAlign w:val="superscript"/>
        </w:rPr>
        <w:t>5</w:t>
      </w:r>
      <w:r w:rsidR="00F44836">
        <w:t>Does a bird hur</w:t>
      </w:r>
      <w:r>
        <w:t>l</w:t>
      </w:r>
      <w:r w:rsidR="00F44836">
        <w:rPr>
          <w:rStyle w:val="FootnoteReference"/>
        </w:rPr>
        <w:footnoteReference w:id="102"/>
      </w:r>
      <w:r>
        <w:t xml:space="preserve"> onto a trap on the ground, </w:t>
      </w:r>
    </w:p>
    <w:p w:rsidR="00147994" w:rsidRDefault="001C4E6D" w:rsidP="00942D33">
      <w:pPr>
        <w:pStyle w:val="NoSpacing"/>
        <w:ind w:left="720"/>
      </w:pPr>
      <w:r>
        <w:tab/>
      </w:r>
      <w:proofErr w:type="gramStart"/>
      <w:r>
        <w:t>when</w:t>
      </w:r>
      <w:proofErr w:type="gramEnd"/>
      <w:r w:rsidR="00F44836">
        <w:t xml:space="preserve"> there</w:t>
      </w:r>
      <w:r>
        <w:t>’</w:t>
      </w:r>
      <w:r w:rsidR="00F44836">
        <w:t>s no bait</w:t>
      </w:r>
      <w:r w:rsidR="00D411A7">
        <w:t xml:space="preserve"> for it</w:t>
      </w:r>
      <w:r w:rsidR="00147994">
        <w:t>?</w:t>
      </w:r>
    </w:p>
    <w:p w:rsidR="00147994" w:rsidRDefault="00F44836" w:rsidP="00942D33">
      <w:pPr>
        <w:pStyle w:val="NoSpacing"/>
        <w:ind w:left="720"/>
      </w:pPr>
      <w:r>
        <w:t xml:space="preserve">Does a trap go up from the </w:t>
      </w:r>
      <w:proofErr w:type="gramStart"/>
      <w:r>
        <w:t>ground</w:t>
      </w:r>
      <w:r w:rsidR="004650C6">
        <w:t>,</w:t>
      </w:r>
      <w:proofErr w:type="gramEnd"/>
      <w:r w:rsidR="00147994">
        <w:t xml:space="preserve"> </w:t>
      </w:r>
    </w:p>
    <w:p w:rsidR="00147994" w:rsidRDefault="00147994" w:rsidP="00942D33">
      <w:pPr>
        <w:pStyle w:val="NoSpacing"/>
        <w:ind w:left="720"/>
      </w:pPr>
      <w:r>
        <w:tab/>
      </w:r>
      <w:proofErr w:type="gramStart"/>
      <w:r>
        <w:t>when</w:t>
      </w:r>
      <w:proofErr w:type="gramEnd"/>
      <w:r>
        <w:t xml:space="preserve"> it doesn’t actually make a capture?</w:t>
      </w:r>
      <w:r w:rsidR="001B7AA7">
        <w:rPr>
          <w:rStyle w:val="FootnoteReference"/>
        </w:rPr>
        <w:footnoteReference w:id="103"/>
      </w:r>
    </w:p>
    <w:p w:rsidR="00632B75" w:rsidRDefault="00632B75" w:rsidP="00942D33">
      <w:pPr>
        <w:pStyle w:val="NoSpacing"/>
        <w:ind w:left="720"/>
      </w:pPr>
    </w:p>
    <w:p w:rsidR="00E349FE" w:rsidRDefault="00147994" w:rsidP="00942D33">
      <w:pPr>
        <w:pStyle w:val="NoSpacing"/>
        <w:ind w:left="720"/>
      </w:pPr>
      <w:r>
        <w:rPr>
          <w:vertAlign w:val="superscript"/>
        </w:rPr>
        <w:t>6</w:t>
      </w:r>
      <w:r w:rsidR="002447E2">
        <w:t>If</w:t>
      </w:r>
      <w:r>
        <w:t xml:space="preserve"> a horn </w:t>
      </w:r>
      <w:r w:rsidR="00E349FE">
        <w:t>sound</w:t>
      </w:r>
      <w:r w:rsidR="00B737A0">
        <w:t>s</w:t>
      </w:r>
      <w:r w:rsidR="00E349FE">
        <w:t xml:space="preserve"> in a town, </w:t>
      </w:r>
    </w:p>
    <w:p w:rsidR="00147994" w:rsidRDefault="00E349FE" w:rsidP="00942D33">
      <w:pPr>
        <w:pStyle w:val="NoSpacing"/>
        <w:ind w:left="720"/>
      </w:pPr>
      <w:r>
        <w:tab/>
      </w:r>
      <w:proofErr w:type="gramStart"/>
      <w:r w:rsidR="002447E2">
        <w:t>doesn’t</w:t>
      </w:r>
      <w:proofErr w:type="gramEnd"/>
      <w:r w:rsidR="002447E2">
        <w:t xml:space="preserve"> </w:t>
      </w:r>
      <w:r>
        <w:t>the people</w:t>
      </w:r>
      <w:r w:rsidR="002447E2">
        <w:t xml:space="preserve"> </w:t>
      </w:r>
      <w:r>
        <w:t>tremble?</w:t>
      </w:r>
    </w:p>
    <w:p w:rsidR="00E349FE" w:rsidRDefault="00E349FE" w:rsidP="00942D33">
      <w:pPr>
        <w:pStyle w:val="NoSpacing"/>
        <w:ind w:left="720"/>
      </w:pPr>
      <w:r>
        <w:t xml:space="preserve">If something bad happens in a town, </w:t>
      </w:r>
    </w:p>
    <w:p w:rsidR="00E349FE" w:rsidRDefault="00E349FE" w:rsidP="00942D33">
      <w:pPr>
        <w:pStyle w:val="NoSpacing"/>
        <w:ind w:left="720"/>
      </w:pPr>
      <w:r>
        <w:tab/>
      </w:r>
      <w:proofErr w:type="gramStart"/>
      <w:r w:rsidR="002447E2">
        <w:t>hasn’t</w:t>
      </w:r>
      <w:proofErr w:type="gramEnd"/>
      <w:r w:rsidR="002447E2">
        <w:t xml:space="preserve"> Yahweh </w:t>
      </w:r>
      <w:r>
        <w:t>done it?</w:t>
      </w:r>
    </w:p>
    <w:p w:rsidR="00E349FE" w:rsidRDefault="00E349FE" w:rsidP="00942D33">
      <w:pPr>
        <w:pStyle w:val="NoSpacing"/>
        <w:ind w:left="720"/>
      </w:pPr>
      <w:r>
        <w:rPr>
          <w:vertAlign w:val="superscript"/>
        </w:rPr>
        <w:t>7</w:t>
      </w:r>
      <w:r w:rsidR="000C64C1">
        <w:t>Because</w:t>
      </w:r>
      <w:r w:rsidR="001C4E6D">
        <w:rPr>
          <w:rStyle w:val="FootnoteReference"/>
        </w:rPr>
        <w:footnoteReference w:id="104"/>
      </w:r>
      <w:r>
        <w:t xml:space="preserve"> the Lord Yahweh </w:t>
      </w:r>
    </w:p>
    <w:p w:rsidR="00E349FE" w:rsidRDefault="00E349FE" w:rsidP="00942D33">
      <w:pPr>
        <w:pStyle w:val="NoSpacing"/>
        <w:ind w:left="720"/>
      </w:pPr>
      <w:r>
        <w:tab/>
      </w:r>
      <w:proofErr w:type="gramStart"/>
      <w:r>
        <w:t>doesn’t</w:t>
      </w:r>
      <w:proofErr w:type="gramEnd"/>
      <w:r>
        <w:t xml:space="preserve"> do a thing,</w:t>
      </w:r>
    </w:p>
    <w:p w:rsidR="00E349FE" w:rsidRDefault="00363D23" w:rsidP="00942D33">
      <w:pPr>
        <w:pStyle w:val="NoSpacing"/>
        <w:ind w:left="720"/>
      </w:pPr>
      <w:r>
        <w:t>Unless</w:t>
      </w:r>
      <w:r w:rsidR="004650C6">
        <w:t xml:space="preserve"> he’</w:t>
      </w:r>
      <w:r w:rsidR="00E349FE">
        <w:t xml:space="preserve">s revealed his plan </w:t>
      </w:r>
    </w:p>
    <w:p w:rsidR="00E349FE" w:rsidRDefault="00E349FE" w:rsidP="00942D33">
      <w:pPr>
        <w:pStyle w:val="NoSpacing"/>
        <w:ind w:left="720"/>
      </w:pPr>
      <w:r>
        <w:tab/>
      </w:r>
      <w:proofErr w:type="gramStart"/>
      <w:r>
        <w:t>to</w:t>
      </w:r>
      <w:proofErr w:type="gramEnd"/>
      <w:r>
        <w:t xml:space="preserve"> his servants the prophets.</w:t>
      </w:r>
    </w:p>
    <w:p w:rsidR="00E349FE" w:rsidRDefault="00E349FE" w:rsidP="00942D33">
      <w:pPr>
        <w:pStyle w:val="NoSpacing"/>
        <w:ind w:left="720"/>
      </w:pPr>
      <w:r>
        <w:rPr>
          <w:vertAlign w:val="superscript"/>
        </w:rPr>
        <w:t>8</w:t>
      </w:r>
      <w:r w:rsidR="00961160">
        <w:t>When a</w:t>
      </w:r>
      <w:r>
        <w:t xml:space="preserve"> lion has roared,</w:t>
      </w:r>
      <w:r w:rsidR="002447E2">
        <w:rPr>
          <w:rStyle w:val="FootnoteReference"/>
        </w:rPr>
        <w:footnoteReference w:id="105"/>
      </w:r>
      <w:r>
        <w:t xml:space="preserve"> </w:t>
      </w:r>
    </w:p>
    <w:p w:rsidR="00E349FE" w:rsidRDefault="00B208B8" w:rsidP="00942D33">
      <w:pPr>
        <w:pStyle w:val="NoSpacing"/>
        <w:ind w:left="720"/>
      </w:pPr>
      <w:r>
        <w:tab/>
      </w:r>
      <w:proofErr w:type="gramStart"/>
      <w:r>
        <w:t>who</w:t>
      </w:r>
      <w:proofErr w:type="gramEnd"/>
      <w:r>
        <w:t xml:space="preserve"> would</w:t>
      </w:r>
      <w:r w:rsidR="00E349FE">
        <w:t xml:space="preserve"> not be afraid?</w:t>
      </w:r>
    </w:p>
    <w:p w:rsidR="00E349FE" w:rsidRDefault="00961160" w:rsidP="00942D33">
      <w:pPr>
        <w:pStyle w:val="NoSpacing"/>
        <w:ind w:left="720"/>
      </w:pPr>
      <w:r>
        <w:t>When t</w:t>
      </w:r>
      <w:r w:rsidR="00E349FE">
        <w:t xml:space="preserve">he Lord Yahweh has spoken, </w:t>
      </w:r>
    </w:p>
    <w:p w:rsidR="00E349FE" w:rsidRPr="00E349FE" w:rsidRDefault="00B208B8" w:rsidP="00942D33">
      <w:pPr>
        <w:pStyle w:val="NoSpacing"/>
        <w:ind w:left="720"/>
      </w:pPr>
      <w:r>
        <w:tab/>
      </w:r>
      <w:proofErr w:type="gramStart"/>
      <w:r>
        <w:t>who</w:t>
      </w:r>
      <w:proofErr w:type="gramEnd"/>
      <w:r>
        <w:t xml:space="preserve"> would</w:t>
      </w:r>
      <w:r w:rsidR="00E349FE">
        <w:t xml:space="preserve"> not prophesy?</w:t>
      </w:r>
    </w:p>
    <w:p w:rsidR="002534C6" w:rsidRDefault="002534C6" w:rsidP="002534C6">
      <w:pPr>
        <w:pStyle w:val="Heading2"/>
      </w:pPr>
      <w:r>
        <w:t>Interpretation</w:t>
      </w:r>
    </w:p>
    <w:p w:rsidR="000031CC" w:rsidRDefault="004B04D2" w:rsidP="004B04D2">
      <w:r>
        <w:t>Unlike 1:3—2:16 and 3:1-2 this</w:t>
      </w:r>
      <w:r w:rsidR="001B7AA7">
        <w:t xml:space="preserve"> section has nothing that direct</w:t>
      </w:r>
      <w:r>
        <w:t xml:space="preserve">ly points to a beginning or </w:t>
      </w:r>
      <w:r w:rsidR="001B7AA7">
        <w:t>explicitly signifies an ending, but it doesn’</w:t>
      </w:r>
      <w:r>
        <w:t xml:space="preserve">t </w:t>
      </w:r>
      <w:r w:rsidR="001B7AA7">
        <w:t xml:space="preserve">simply </w:t>
      </w:r>
      <w:r>
        <w:t xml:space="preserve">continue from 3:1-2 </w:t>
      </w:r>
      <w:r w:rsidR="001B7AA7">
        <w:t xml:space="preserve">(which did come to an end) </w:t>
      </w:r>
      <w:r>
        <w:t xml:space="preserve">nor </w:t>
      </w:r>
      <w:r w:rsidR="001B7AA7">
        <w:t xml:space="preserve">does it </w:t>
      </w:r>
      <w:r>
        <w:t>continue in 3:9-15</w:t>
      </w:r>
      <w:r w:rsidR="001B7AA7">
        <w:t xml:space="preserve"> (which does have something that could constitute a beginning). N</w:t>
      </w:r>
      <w:r>
        <w:t>either MT nor the medieval chapter divisions mark it as a section, but in form and content it is distinguishable from what precedes and follows.</w:t>
      </w:r>
      <w:r w:rsidR="000C64C1">
        <w:t xml:space="preserve"> </w:t>
      </w:r>
      <w:r w:rsidR="00EA0889">
        <w:t>One might see the section as an account of the prophet’s call, though it takes a different form from other accounts of prophetic calls.</w:t>
      </w:r>
      <w:r w:rsidR="00EA0889">
        <w:rPr>
          <w:rStyle w:val="FootnoteReference"/>
        </w:rPr>
        <w:footnoteReference w:id="106"/>
      </w:r>
      <w:r w:rsidR="00EA0889">
        <w:t xml:space="preserve"> But t</w:t>
      </w:r>
      <w:r w:rsidR="000031CC">
        <w:t xml:space="preserve">he </w:t>
      </w:r>
      <w:r w:rsidR="001B7AA7">
        <w:t>section</w:t>
      </w:r>
      <w:r w:rsidR="00EA0889">
        <w:t xml:space="preserve"> has a more subtle effect than simply provide a defense of Amos’</w:t>
      </w:r>
      <w:r w:rsidR="000031CC">
        <w:t>s claim to be a prophet. His more bas</w:t>
      </w:r>
      <w:r w:rsidR="00C925A5">
        <w:t>ic concern continues to be Israel’s</w:t>
      </w:r>
      <w:r w:rsidR="000031CC">
        <w:t xml:space="preserve"> recognition that the lion has roared</w:t>
      </w:r>
      <w:r w:rsidR="00AC4275">
        <w:t xml:space="preserve">. The moral basis for that claim came in 1:3—2:16. What comes here is a concomitant piece of logic. It’s not surprising that Yahweh has roared, and </w:t>
      </w:r>
      <w:r w:rsidR="00C925A5">
        <w:t xml:space="preserve">it’s </w:t>
      </w:r>
      <w:r w:rsidR="00AC4275">
        <w:t>not surprising that he should have sent someone to explicate that roar.</w:t>
      </w:r>
    </w:p>
    <w:p w:rsidR="00877B99" w:rsidRPr="00877B99" w:rsidRDefault="00877B99" w:rsidP="00877B99">
      <w:r w:rsidRPr="00877B99">
        <w:t xml:space="preserve">It is dominated by series of nine questions, with v. 7 the only statement (and that statement is grammatically subordinate to one of the questions). The predominance of questions makes the unit comparable to something from Job, something designed to make people think, while the stress on the link of cause and effect and the appeal to the animal world makes its reasoning comparable with that of Proverbs. Amos 1:3—2:5 had the same aim of making people think; here the aim is more overt. Yet the questions are not difficult, as the declarations in 1:3—2:5 were not hard to understand. What is difficult is discerning the point of the questions (at least the first five). But eventually the reference to Yahweh the lion roaring indicates that 3:3-8 links back with 1:2 as 3:1-2 linked back with 1:3—2:16. </w:t>
      </w:r>
      <w:proofErr w:type="gramStart"/>
      <w:r w:rsidRPr="00877B99">
        <w:t xml:space="preserve">This section </w:t>
      </w:r>
      <w:r w:rsidRPr="00877B99">
        <w:lastRenderedPageBreak/>
        <w:t>completes the abb’a’ sequence in 1:2—3:8.</w:t>
      </w:r>
      <w:proofErr w:type="gramEnd"/>
      <w:r w:rsidRPr="00877B99">
        <w:t xml:space="preserve"> Whereas 3:1-2 was then much briefer than the section it pairs with, 3:3-8 is much longer,</w:t>
      </w:r>
    </w:p>
    <w:p w:rsidR="00B737A0" w:rsidRDefault="00B737A0" w:rsidP="004B04D2"/>
    <w:p w:rsidR="00B737A0" w:rsidRDefault="00B737A0" w:rsidP="004B04D2">
      <w:r>
        <w:rPr>
          <w:b/>
        </w:rPr>
        <w:t xml:space="preserve">Amos 3:3-5. </w:t>
      </w:r>
      <w:r>
        <w:t xml:space="preserve">The answer to the first five </w:t>
      </w:r>
      <w:r w:rsidR="00C925A5">
        <w:t xml:space="preserve">questions </w:t>
      </w:r>
      <w:r>
        <w:t xml:space="preserve">is “Yes, obviously.” In each case the listeners are invited to work back from an event which </w:t>
      </w:r>
      <w:r w:rsidR="00C925A5">
        <w:t>must have a cause. While</w:t>
      </w:r>
      <w:r>
        <w:t xml:space="preserve"> there are </w:t>
      </w:r>
      <w:r w:rsidR="00C925A5">
        <w:t xml:space="preserve">no doubt </w:t>
      </w:r>
      <w:r>
        <w:t>exceptio</w:t>
      </w:r>
      <w:r w:rsidR="00C925A5">
        <w:t>ns to the rule,</w:t>
      </w:r>
      <w:r>
        <w:t xml:space="preserve"> generally </w:t>
      </w:r>
      <w:r w:rsidR="00C925A5">
        <w:t xml:space="preserve">it </w:t>
      </w:r>
      <w:r>
        <w:t>works. Two people walking together probably</w:t>
      </w:r>
      <w:r w:rsidR="00C925A5">
        <w:t xml:space="preserve"> because they </w:t>
      </w:r>
      <w:r>
        <w:t xml:space="preserve">arranged to meet. </w:t>
      </w:r>
      <w:r w:rsidR="00185D15">
        <w:t>When a lion ro</w:t>
      </w:r>
      <w:r w:rsidR="00C925A5">
        <w:t xml:space="preserve">ars, it’s probably because it </w:t>
      </w:r>
      <w:r w:rsidR="00185D15">
        <w:t>caught something, and the same applies to a cougar (some other lion species).</w:t>
      </w:r>
      <w:r w:rsidR="001C4E6D">
        <w:t xml:space="preserve"> When a bird dives</w:t>
      </w:r>
      <w:r w:rsidR="00185D15">
        <w:t xml:space="preserve"> into a trap, it’</w:t>
      </w:r>
      <w:r w:rsidR="001C4E6D">
        <w:t>s probably because it was lured by some bait</w:t>
      </w:r>
      <w:r w:rsidR="00185D15">
        <w:t>, and if a trap goes o</w:t>
      </w:r>
      <w:r w:rsidR="00C925A5">
        <w:t>ff, it’s probably because it’s</w:t>
      </w:r>
      <w:r w:rsidR="00185D15">
        <w:t xml:space="preserve"> caught something. Events have causes. Okay, Amos, so what?</w:t>
      </w:r>
      <w:r w:rsidR="00C27B7C">
        <w:t xml:space="preserve"> </w:t>
      </w:r>
      <w:r w:rsidR="003C66C0">
        <w:t>In light of v. 2, are the two walkers Yahweh and Israel</w:t>
      </w:r>
      <w:r w:rsidR="008349AC">
        <w:t xml:space="preserve"> (cf. LXX’s assimilation of v. 3 to v. 2)</w:t>
      </w:r>
      <w:r w:rsidR="003C66C0">
        <w:t>? Or are they</w:t>
      </w:r>
      <w:r w:rsidR="00C27B7C">
        <w:t xml:space="preserve"> </w:t>
      </w:r>
      <w:proofErr w:type="gramStart"/>
      <w:r w:rsidR="00C27B7C">
        <w:t>yourself</w:t>
      </w:r>
      <w:proofErr w:type="gramEnd"/>
      <w:r w:rsidR="00C27B7C">
        <w:t xml:space="preserve"> and Yahweh? Is Yahweh the lion/cougar, as 1:2 might imply? Is the bird Israel?</w:t>
      </w:r>
    </w:p>
    <w:p w:rsidR="00185D15" w:rsidRDefault="00185D15" w:rsidP="004B04D2"/>
    <w:p w:rsidR="00185D15" w:rsidRDefault="00185D15" w:rsidP="004B04D2">
      <w:r>
        <w:rPr>
          <w:b/>
        </w:rPr>
        <w:t>Amos 3:6-8</w:t>
      </w:r>
      <w:r>
        <w:t>. T</w:t>
      </w:r>
      <w:r w:rsidR="00C27B7C" w:rsidRPr="00C27B7C">
        <w:t>he form of the question</w:t>
      </w:r>
      <w:r w:rsidR="00C27B7C">
        <w:t>s</w:t>
      </w:r>
      <w:r w:rsidR="00C27B7C" w:rsidRPr="00C27B7C">
        <w:t xml:space="preserve"> </w:t>
      </w:r>
      <w:r w:rsidR="007A7E6E">
        <w:t xml:space="preserve">then </w:t>
      </w:r>
      <w:r w:rsidR="00C27B7C" w:rsidRPr="00C27B7C">
        <w:t xml:space="preserve">changes </w:t>
      </w:r>
      <w:r w:rsidR="00C27B7C">
        <w:t>to “if”</w:t>
      </w:r>
      <w:r w:rsidR="00632B75">
        <w:t xml:space="preserve"> and things </w:t>
      </w:r>
      <w:r w:rsidR="00C27B7C">
        <w:t>get more complex</w:t>
      </w:r>
      <w:r>
        <w:t>. T</w:t>
      </w:r>
      <w:r w:rsidR="007A7E6E">
        <w:t>he question about the horn goes</w:t>
      </w:r>
      <w:r>
        <w:t xml:space="preserve"> from cause to likely result, not from result to likely cause. If a town’s lookouts blow the horn that advertises the approach of an enemy (see Joel 2:1-2a and the comment)</w:t>
      </w:r>
      <w:r w:rsidR="007A7E6E">
        <w:t xml:space="preserve">, then people will quake. </w:t>
      </w:r>
      <w:r w:rsidR="00EB38A0">
        <w:t>Bu</w:t>
      </w:r>
      <w:r w:rsidR="00EB38A0" w:rsidRPr="00EB38A0">
        <w:t xml:space="preserve">t </w:t>
      </w:r>
      <w:r w:rsidR="00EB38A0">
        <w:t>it is</w:t>
      </w:r>
      <w:r w:rsidR="00EB38A0" w:rsidRPr="00EB38A0">
        <w:t xml:space="preserve"> still the kind of rhetorical question to which the answer </w:t>
      </w:r>
      <w:r w:rsidR="00EB38A0">
        <w:t>is</w:t>
      </w:r>
      <w:r w:rsidR="00EB38A0" w:rsidRPr="00EB38A0">
        <w:t xml:space="preserve"> an obvious “yes.”</w:t>
      </w:r>
      <w:r w:rsidR="00EB38A0">
        <w:t xml:space="preserve"> T</w:t>
      </w:r>
      <w:r w:rsidR="007A7E6E">
        <w:t>he companion question, about what lies behind such trouble</w:t>
      </w:r>
      <w:r w:rsidR="00C27B7C">
        <w:t>, reverts to the move from result to likely cause</w:t>
      </w:r>
      <w:r w:rsidR="00EB38A0">
        <w:t>, but people might not think its answer is so self-evident</w:t>
      </w:r>
      <w:r w:rsidR="00C27B7C">
        <w:t xml:space="preserve">. </w:t>
      </w:r>
      <w:r w:rsidR="00EB38A0">
        <w:t>They might want to question its premise. T</w:t>
      </w:r>
      <w:r w:rsidR="001C4E6D">
        <w:t xml:space="preserve">he Ephraimites don’t believe that anything </w:t>
      </w:r>
      <w:r w:rsidR="00B208B8">
        <w:t xml:space="preserve">that </w:t>
      </w:r>
      <w:r w:rsidR="001C4E6D">
        <w:t>bad will happen to their towns</w:t>
      </w:r>
      <w:r w:rsidR="00B208B8">
        <w:t xml:space="preserve"> (see</w:t>
      </w:r>
      <w:r w:rsidR="001C4E6D">
        <w:t xml:space="preserve"> 9:10), because Yahweh wouldn’t do such things to them, would he?</w:t>
      </w:r>
      <w:r w:rsidR="00B208B8">
        <w:t xml:space="preserve"> </w:t>
      </w:r>
      <w:r w:rsidR="006400F7">
        <w:t>I</w:t>
      </w:r>
      <w:r w:rsidR="006400F7" w:rsidRPr="006400F7">
        <w:t>f incidents such as those related in 4:6-11</w:t>
      </w:r>
      <w:r w:rsidR="006400F7">
        <w:t xml:space="preserve"> have already happened, perhaps</w:t>
      </w:r>
      <w:r w:rsidR="00B208B8">
        <w:t xml:space="preserve"> they have ways of explaining</w:t>
      </w:r>
      <w:r w:rsidR="006400F7">
        <w:t xml:space="preserve"> them</w:t>
      </w:r>
      <w:r w:rsidR="00B208B8">
        <w:t>.</w:t>
      </w:r>
      <w:r w:rsidR="00EB38A0">
        <w:t xml:space="preserve"> But Amos surely implies that the answer is indeed again “Yes.”</w:t>
      </w:r>
      <w:r w:rsidR="001A0015">
        <w:rPr>
          <w:rStyle w:val="FootnoteReference"/>
        </w:rPr>
        <w:footnoteReference w:id="107"/>
      </w:r>
      <w:r w:rsidR="00EB38A0">
        <w:t xml:space="preserve"> </w:t>
      </w:r>
    </w:p>
    <w:p w:rsidR="00C27B7C" w:rsidRPr="00AC4275" w:rsidRDefault="00EB38A0" w:rsidP="004B04D2">
      <w:r>
        <w:t xml:space="preserve">With the section’s sole </w:t>
      </w:r>
      <w:r w:rsidR="00C27B7C">
        <w:t xml:space="preserve">statement (v. 7) things also get subtle. </w:t>
      </w:r>
      <w:r w:rsidR="00632B75">
        <w:t>The listeners have to fit the verse into the gap</w:t>
      </w:r>
      <w:r w:rsidR="004E49CA">
        <w:t>(s)</w:t>
      </w:r>
      <w:r w:rsidR="00632B75">
        <w:t xml:space="preserve"> in the previous verse. Is something bad about to happen that Yahweh is doing and that should make people tremble, and if so, what does the </w:t>
      </w:r>
      <w:r>
        <w:t xml:space="preserve">blowing of a </w:t>
      </w:r>
      <w:r w:rsidR="00632B75">
        <w:t>horn refer to? The means by which Yahweh gets a horn blown is by sending a prophet; prophets are a town’s lookouts (see Joel 2:1-2a again, and Hos. 9:8</w:t>
      </w:r>
      <w:r w:rsidR="00AC4275">
        <w:t xml:space="preserve">). </w:t>
      </w:r>
      <w:r w:rsidR="000E0313">
        <w:t>He is “the Lord Yahweh”</w:t>
      </w:r>
      <w:r w:rsidR="004E49CA">
        <w:t xml:space="preserve"> (so also in v. 8) and t</w:t>
      </w:r>
      <w:r w:rsidR="00AC4275" w:rsidRPr="00AC4275">
        <w:t xml:space="preserve">hey are </w:t>
      </w:r>
      <w:r w:rsidR="00AC4275">
        <w:t>this master’s</w:t>
      </w:r>
      <w:r w:rsidR="00AC4275" w:rsidRPr="00AC4275">
        <w:t xml:space="preserve"> servants, </w:t>
      </w:r>
      <w:r w:rsidR="004E49CA">
        <w:t xml:space="preserve">to whom he thus </w:t>
      </w:r>
      <w:r w:rsidR="00AC4275">
        <w:t>reveals his intentions. The word for “plan” (</w:t>
      </w:r>
      <w:proofErr w:type="spellStart"/>
      <w:r w:rsidR="00AC4275">
        <w:rPr>
          <w:i/>
        </w:rPr>
        <w:t>sôd</w:t>
      </w:r>
      <w:proofErr w:type="spellEnd"/>
      <w:r w:rsidR="00AC4275">
        <w:t xml:space="preserve">) can refer both to Yahweh’s council </w:t>
      </w:r>
      <w:r w:rsidR="007842B9">
        <w:t xml:space="preserve">or cabinet </w:t>
      </w:r>
      <w:r w:rsidR="007842B9" w:rsidRPr="007842B9">
        <w:t>(Jer. 23:18, 22</w:t>
      </w:r>
      <w:r w:rsidR="007842B9">
        <w:t xml:space="preserve">) </w:t>
      </w:r>
      <w:r w:rsidR="00AC4275">
        <w:t>and to his counsel</w:t>
      </w:r>
      <w:r w:rsidR="009E0F21">
        <w:t>,</w:t>
      </w:r>
      <w:r w:rsidR="00AC4275">
        <w:t xml:space="preserve"> its decisions</w:t>
      </w:r>
      <w:r w:rsidR="007842B9">
        <w:t>, as here. Presumably Amos knows what the counsel is because he was present in the council meeting that discussed it and decided it.</w:t>
      </w:r>
    </w:p>
    <w:p w:rsidR="00E2466F" w:rsidRDefault="004E49CA" w:rsidP="004B04D2">
      <w:r>
        <w:t xml:space="preserve">And the Lord Yahweh’s servants pass </w:t>
      </w:r>
      <w:r w:rsidR="00E2466F">
        <w:t xml:space="preserve">on </w:t>
      </w:r>
      <w:r>
        <w:t xml:space="preserve">the information about the intentions </w:t>
      </w:r>
      <w:r w:rsidR="00E2466F">
        <w:t>(v. 8)</w:t>
      </w:r>
      <w:r>
        <w:t>, though that formulation puts the point too gently</w:t>
      </w:r>
      <w:r w:rsidR="00E2466F">
        <w:t xml:space="preserve">. </w:t>
      </w:r>
      <w:r>
        <w:t xml:space="preserve">The president of the council is also a lion who roars. </w:t>
      </w:r>
      <w:r w:rsidR="00E2466F">
        <w:t>Once again the form of the question changes as two “if” questions are fo</w:t>
      </w:r>
      <w:r w:rsidR="00816428">
        <w:t>llowed by two “who” questions, a</w:t>
      </w:r>
      <w:r>
        <w:t>nd a</w:t>
      </w:r>
      <w:r w:rsidR="00E2466F">
        <w:t>gain they are assum</w:t>
      </w:r>
      <w:r>
        <w:t>ed to have an obvious answer: “A</w:t>
      </w:r>
      <w:r w:rsidR="00E2466F">
        <w:t xml:space="preserve">nyone.” </w:t>
      </w:r>
      <w:r>
        <w:t>Here Amos</w:t>
      </w:r>
      <w:r w:rsidR="00E2466F">
        <w:t xml:space="preserve"> effectively </w:t>
      </w:r>
      <w:r>
        <w:t xml:space="preserve">makes </w:t>
      </w:r>
      <w:r w:rsidR="00E2466F">
        <w:t>explicit that</w:t>
      </w:r>
      <w:r w:rsidR="00633531">
        <w:t xml:space="preserve"> t</w:t>
      </w:r>
      <w:r>
        <w:t>he lion is indeed Yahweh. T</w:t>
      </w:r>
      <w:r w:rsidR="00633531">
        <w:t>he reference to his roaring may then recall</w:t>
      </w:r>
      <w:r>
        <w:t xml:space="preserve"> v. 3, but more certainly 1:2. T</w:t>
      </w:r>
      <w:r w:rsidR="009E0F21">
        <w:t xml:space="preserve">here Amos said that Yahweh roars (or will roar). Here the verb is past. </w:t>
      </w:r>
      <w:r w:rsidR="000E0313">
        <w:t xml:space="preserve">The parallel reference to speaking makes the line also an inclusion with 3:1. </w:t>
      </w:r>
      <w:r w:rsidR="00633531">
        <w:t xml:space="preserve">The parallelism between the two lines </w:t>
      </w:r>
      <w:r>
        <w:t xml:space="preserve">in v. 8 </w:t>
      </w:r>
      <w:r w:rsidR="00633531">
        <w:t xml:space="preserve">perhaps suggests that </w:t>
      </w:r>
      <w:r w:rsidR="000E0313">
        <w:t xml:space="preserve">as the lion is the Lord Yahweh, so Amos is the one who is afraid as well as the one who prophesies. </w:t>
      </w:r>
      <w:r w:rsidR="00477356">
        <w:t>People may tell prophets not to prophesy (2:12) but Yahweh is scarier.</w:t>
      </w:r>
      <w:r w:rsidR="00494E04">
        <w:t xml:space="preserve"> “In light of the preceding verses, the climax at v. 8 is strange, yet at once menacing.”</w:t>
      </w:r>
      <w:r w:rsidR="00494E04">
        <w:rPr>
          <w:rStyle w:val="FootnoteReference"/>
        </w:rPr>
        <w:footnoteReference w:id="108"/>
      </w:r>
    </w:p>
    <w:p w:rsidR="009E0F21" w:rsidRDefault="009E0F21" w:rsidP="009E0F21">
      <w:pPr>
        <w:pStyle w:val="Heading2"/>
      </w:pPr>
      <w:r>
        <w:t>Theological Implications</w:t>
      </w:r>
    </w:p>
    <w:p w:rsidR="008F2AD1" w:rsidRDefault="001C1348" w:rsidP="008F2AD1">
      <w:pPr>
        <w:pStyle w:val="ListParagraph"/>
        <w:numPr>
          <w:ilvl w:val="0"/>
          <w:numId w:val="11"/>
        </w:numPr>
        <w:ind w:left="720"/>
      </w:pPr>
      <w:r>
        <w:t>I</w:t>
      </w:r>
      <w:r w:rsidR="009E0F21">
        <w:t>f something bad happens</w:t>
      </w:r>
      <w:r w:rsidR="009F41B9">
        <w:t xml:space="preserve"> to a town</w:t>
      </w:r>
      <w:r w:rsidR="009E0F21">
        <w:t>, God has done it.</w:t>
      </w:r>
      <w:r w:rsidR="00124911">
        <w:t xml:space="preserve"> </w:t>
      </w:r>
      <w:r w:rsidR="009F41B9">
        <w:t xml:space="preserve">This declaration justifies a robust doctrine of the sovereignty of God. “Whatever happens, the world usually ascribes it to fortune. But the Prophet here shows that the government of this world is administered by God, and that nothing </w:t>
      </w:r>
      <w:r w:rsidR="009F41B9">
        <w:lastRenderedPageBreak/>
        <w:t>happens except through his power.”</w:t>
      </w:r>
      <w:r w:rsidR="009F41B9" w:rsidRPr="009F41B9">
        <w:rPr>
          <w:vertAlign w:val="superscript"/>
        </w:rPr>
        <w:footnoteReference w:id="109"/>
      </w:r>
      <w:r w:rsidR="009F41B9">
        <w:t xml:space="preserve"> Seeing a calamity as “just one of those things” </w:t>
      </w:r>
      <w:r>
        <w:t>sidesteps some of the problems of theodicy, but it makes it impossible to learn from the calamity in the way that Jesus urges (Lk 13:1-5).</w:t>
      </w:r>
      <w:r w:rsidR="009F41B9">
        <w:t xml:space="preserve"> </w:t>
      </w:r>
      <w:r>
        <w:t xml:space="preserve">But having said that, we note that the preceding six questions deserve a qualified answer (“not usually” or “yes, usually”) not an unqualified one. They are like the aphorisms in Proverbs which give general rules not invariable ones. And further, “the government of this world is administered by God” in varying ways. There are things that happen because God directly makes them happen; there are things that happen because God made the world to work in a certain way; there are things that happen because he gives his servants the power to act as his agents but they do so in ways they determine. </w:t>
      </w:r>
      <w:r w:rsidR="008F2AD1">
        <w:t>Further, Amos himself is concerned with things that are going on and are about to go on in a town such as Beth</w:t>
      </w:r>
      <w:r w:rsidR="000A3288">
        <w:t>-</w:t>
      </w:r>
      <w:r w:rsidR="008F2AD1">
        <w:t>el or Samaria at the moment, not with everything that has ever happened in any town. He is thus concerned with calamities</w:t>
      </w:r>
      <w:r w:rsidR="008F2AD1" w:rsidRPr="008F2AD1">
        <w:t xml:space="preserve"> God </w:t>
      </w:r>
      <w:r w:rsidR="008F2AD1">
        <w:t xml:space="preserve">actually makes </w:t>
      </w:r>
      <w:r w:rsidR="008F2AD1" w:rsidRPr="008F2AD1">
        <w:t xml:space="preserve">happen </w:t>
      </w:r>
      <w:r w:rsidR="008F2AD1">
        <w:t>because of people’s wrongdoing, but some things that God actually makes happen need not be</w:t>
      </w:r>
      <w:r w:rsidR="008F2AD1" w:rsidRPr="008F2AD1">
        <w:t xml:space="preserve"> punishment for wrongdoing. Something else may be going on whose rationale we do not know—as was the case with the calamities that came to Job.</w:t>
      </w:r>
    </w:p>
    <w:p w:rsidR="009E0F21" w:rsidRDefault="008F2AD1" w:rsidP="008F2AD1">
      <w:pPr>
        <w:pStyle w:val="ListParagraph"/>
        <w:numPr>
          <w:ilvl w:val="0"/>
          <w:numId w:val="11"/>
        </w:numPr>
        <w:ind w:left="720"/>
      </w:pPr>
      <w:r>
        <w:t xml:space="preserve">Amos’s other big theological statement is that </w:t>
      </w:r>
      <w:r w:rsidR="009E0F21">
        <w:t>God doesn’t do anything without revealing it</w:t>
      </w:r>
      <w:r>
        <w:t xml:space="preserve"> ahead of time</w:t>
      </w:r>
      <w:r w:rsidR="009E0F21">
        <w:t xml:space="preserve">. </w:t>
      </w:r>
      <w:r>
        <w:t xml:space="preserve">It is one of the ways in which he shows he is God. He has the capacity to say what he intends to make happen, then to see it happens, then to say, “You see, it happened as I said.” In Isaiah 40—48 it is a key argument for the recognition that Yahweh is God. </w:t>
      </w:r>
      <w:r w:rsidR="00816428">
        <w:t xml:space="preserve">It’s also an expression of his compassion, because part of the point about the revelation is to get his people to turn back to him so that he doesn’t need to implement his plan. Yet it’s possible to turn his saying upside down and show </w:t>
      </w:r>
      <w:r w:rsidR="00816428" w:rsidRPr="00816428">
        <w:t>more realistically</w:t>
      </w:r>
      <w:r w:rsidR="00816428">
        <w:t xml:space="preserve"> from much of the scriptural story that Yahweh does most things without revealing his plan to prophets. Here too we have to avoid inferring that Amos is making a more universal statement than he is making in the context. </w:t>
      </w:r>
      <w:r w:rsidR="009E0F21">
        <w:t>Jon</w:t>
      </w:r>
      <w:r w:rsidR="00816428">
        <w:t>athan tells David that Saul</w:t>
      </w:r>
      <w:r w:rsidR="009E0F21">
        <w:t xml:space="preserve"> doesn’t do a</w:t>
      </w:r>
      <w:r w:rsidR="002A78F7">
        <w:t>ny</w:t>
      </w:r>
      <w:r w:rsidR="009E0F21">
        <w:t xml:space="preserve">thing </w:t>
      </w:r>
      <w:r w:rsidR="002A78F7">
        <w:t>big or small without telling him (1 Sam 20:2).</w:t>
      </w:r>
      <w:r w:rsidR="002A78F7">
        <w:rPr>
          <w:rStyle w:val="FootnoteReference"/>
        </w:rPr>
        <w:footnoteReference w:id="110"/>
      </w:r>
      <w:r w:rsidR="00816428">
        <w:t xml:space="preserve"> Of course Saul does. Likewise Amos is not actually talking universally but making a statement about Yahweh’s relationship with Israel and about what is going on in Jeroboam’s day.</w:t>
      </w:r>
      <w:r w:rsidR="00F22E30" w:rsidRPr="00F22E30">
        <w:rPr>
          <w:vertAlign w:val="superscript"/>
        </w:rPr>
        <w:footnoteReference w:id="111"/>
      </w:r>
      <w:r w:rsidR="00816428">
        <w:t xml:space="preserve"> The preoccupation of people reading Amos </w:t>
      </w:r>
      <w:r w:rsidR="005A3B89">
        <w:t xml:space="preserve">needs to be </w:t>
      </w:r>
      <w:r w:rsidR="00816428">
        <w:t xml:space="preserve">their reaction to what Yahweh does say. In v. 8b, </w:t>
      </w:r>
      <w:r w:rsidR="005A3B89">
        <w:t>following up “</w:t>
      </w:r>
      <w:r w:rsidR="00816428" w:rsidRPr="00816428">
        <w:t>When the Lord Yahweh has spoken</w:t>
      </w:r>
      <w:r w:rsidR="005A3B89">
        <w:t xml:space="preserve">,” </w:t>
      </w:r>
      <w:proofErr w:type="spellStart"/>
      <w:proofErr w:type="gramStart"/>
      <w:r w:rsidR="005A3B89">
        <w:t>Tg</w:t>
      </w:r>
      <w:proofErr w:type="spellEnd"/>
      <w:proofErr w:type="gramEnd"/>
      <w:r w:rsidR="005A3B89">
        <w:t xml:space="preserve"> read</w:t>
      </w:r>
      <w:r w:rsidR="005A3B89" w:rsidRPr="005A3B89">
        <w:t xml:space="preserve">s </w:t>
      </w:r>
      <w:r w:rsidR="005A3B89">
        <w:t>“W</w:t>
      </w:r>
      <w:r w:rsidR="00816428" w:rsidRPr="00816428">
        <w:t>ho will not accept the prophecy?”</w:t>
      </w:r>
      <w:r w:rsidR="005A3B89">
        <w:t xml:space="preserve"> T</w:t>
      </w:r>
      <w:r w:rsidR="00816428" w:rsidRPr="00816428">
        <w:t xml:space="preserve">o which question </w:t>
      </w:r>
      <w:r w:rsidR="005A3B89">
        <w:t>the answer ought to be “No one,” but it isn’t.</w:t>
      </w:r>
    </w:p>
    <w:p w:rsidR="00FA4A1A" w:rsidRDefault="00FA4A1A" w:rsidP="00FA4A1A">
      <w:pPr>
        <w:pStyle w:val="Heading1"/>
      </w:pPr>
      <w:r>
        <w:t>Part Two: Amos 3:9—6:14                                                                  Critiques, Warnings, Chastisements</w:t>
      </w:r>
    </w:p>
    <w:p w:rsidR="00121173" w:rsidRDefault="00121173" w:rsidP="00121173"/>
    <w:p w:rsidR="00121173" w:rsidRDefault="00121173" w:rsidP="00121173">
      <w:r>
        <w:t xml:space="preserve">Part Two of the scroll is mostly made up of short units that might have had their origin as short but complete prophecies, but they have been collected so as to comprise more or less coherent sequences: </w:t>
      </w:r>
    </w:p>
    <w:p w:rsidR="00121173" w:rsidRDefault="00121173" w:rsidP="00121173"/>
    <w:p w:rsidR="00121173" w:rsidRPr="00121173" w:rsidRDefault="00121173" w:rsidP="00121173">
      <w:r w:rsidRPr="00121173">
        <w:t xml:space="preserve">3:9—4:3 </w:t>
      </w:r>
      <w:r w:rsidRPr="00121173">
        <w:tab/>
        <w:t>Confrontation reversed</w:t>
      </w:r>
      <w:r w:rsidRPr="00121173">
        <w:tab/>
      </w:r>
    </w:p>
    <w:p w:rsidR="00121173" w:rsidRPr="00121173" w:rsidRDefault="00121173" w:rsidP="00121173">
      <w:r w:rsidRPr="00121173">
        <w:t xml:space="preserve">4:4—5:3 </w:t>
      </w:r>
      <w:r w:rsidRPr="00121173">
        <w:tab/>
      </w:r>
      <w:proofErr w:type="gramStart"/>
      <w:r w:rsidRPr="00121173">
        <w:t>You</w:t>
      </w:r>
      <w:proofErr w:type="gramEnd"/>
      <w:r w:rsidRPr="00121173">
        <w:t xml:space="preserve"> wouldn’t turn back</w:t>
      </w:r>
    </w:p>
    <w:p w:rsidR="00121173" w:rsidRPr="00121173" w:rsidRDefault="00121173" w:rsidP="00121173">
      <w:r w:rsidRPr="00121173">
        <w:t>5:4-27</w:t>
      </w:r>
      <w:r w:rsidRPr="00121173">
        <w:tab/>
        <w:t xml:space="preserve">  </w:t>
      </w:r>
      <w:r w:rsidRPr="00121173">
        <w:tab/>
        <w:t>Where to have recourse</w:t>
      </w:r>
    </w:p>
    <w:p w:rsidR="00121173" w:rsidRPr="00121173" w:rsidRDefault="00121173" w:rsidP="00121173">
      <w:r w:rsidRPr="00121173">
        <w:t>6:1-14</w:t>
      </w:r>
      <w:r w:rsidRPr="00121173">
        <w:tab/>
        <w:t xml:space="preserve">  </w:t>
      </w:r>
      <w:r w:rsidRPr="00121173">
        <w:tab/>
      </w:r>
      <w:proofErr w:type="gramStart"/>
      <w:r w:rsidRPr="00121173">
        <w:t>The</w:t>
      </w:r>
      <w:proofErr w:type="gramEnd"/>
      <w:r w:rsidRPr="00121173">
        <w:t xml:space="preserve"> people who are relaxed</w:t>
      </w:r>
    </w:p>
    <w:p w:rsidR="00F22E30" w:rsidRDefault="00551834" w:rsidP="00FA4A1A">
      <w:pPr>
        <w:pStyle w:val="Heading1"/>
      </w:pPr>
      <w:r>
        <w:lastRenderedPageBreak/>
        <w:t>Amos 3:9—4:3</w:t>
      </w:r>
      <w:r w:rsidR="00F22E30">
        <w:t>—</w:t>
      </w:r>
      <w:r w:rsidR="008A5A52">
        <w:t>Confrontation Reversed</w:t>
      </w:r>
    </w:p>
    <w:p w:rsidR="00F22E30" w:rsidRDefault="00F22E30" w:rsidP="00F22E30">
      <w:pPr>
        <w:pStyle w:val="Heading2"/>
      </w:pPr>
      <w:r w:rsidRPr="00426C74">
        <w:t>Translation</w:t>
      </w:r>
    </w:p>
    <w:p w:rsidR="00F22E30" w:rsidRDefault="00F22E30" w:rsidP="00F22E30">
      <w:pPr>
        <w:pStyle w:val="ListParagraph"/>
        <w:ind w:left="720" w:firstLine="0"/>
      </w:pPr>
      <w:r>
        <w:rPr>
          <w:vertAlign w:val="superscript"/>
        </w:rPr>
        <w:t>9</w:t>
      </w:r>
      <w:r>
        <w:t xml:space="preserve">Get them to listen on the citadels in </w:t>
      </w:r>
      <w:proofErr w:type="spellStart"/>
      <w:r>
        <w:t>Ašdôd</w:t>
      </w:r>
      <w:proofErr w:type="spellEnd"/>
      <w:r>
        <w:t>,</w:t>
      </w:r>
      <w:r w:rsidR="00CA5A81">
        <w:rPr>
          <w:rStyle w:val="FootnoteReference"/>
        </w:rPr>
        <w:footnoteReference w:id="112"/>
      </w:r>
      <w:r>
        <w:t xml:space="preserve"> </w:t>
      </w:r>
    </w:p>
    <w:p w:rsidR="00C870C7" w:rsidRDefault="00F22E30" w:rsidP="00F22E30">
      <w:pPr>
        <w:pStyle w:val="ListParagraph"/>
        <w:ind w:left="720" w:firstLine="0"/>
      </w:pPr>
      <w:r>
        <w:tab/>
      </w:r>
      <w:proofErr w:type="gramStart"/>
      <w:r>
        <w:t>and</w:t>
      </w:r>
      <w:proofErr w:type="gramEnd"/>
      <w:r>
        <w:t xml:space="preserve"> on the citadels in the country of </w:t>
      </w:r>
      <w:proofErr w:type="spellStart"/>
      <w:r w:rsidRPr="00F22E30">
        <w:t>Mișrayim</w:t>
      </w:r>
      <w:proofErr w:type="spellEnd"/>
      <w:r>
        <w:t>,</w:t>
      </w:r>
      <w:r w:rsidR="00C870C7">
        <w:t xml:space="preserve"> and say:</w:t>
      </w:r>
      <w:r>
        <w:t xml:space="preserve"> </w:t>
      </w:r>
    </w:p>
    <w:p w:rsidR="00C870C7" w:rsidRDefault="00C870C7" w:rsidP="00F22E30">
      <w:pPr>
        <w:pStyle w:val="ListParagraph"/>
        <w:ind w:left="720" w:firstLine="0"/>
      </w:pPr>
    </w:p>
    <w:p w:rsidR="00DD25BA" w:rsidRDefault="00A8633B" w:rsidP="00F22E30">
      <w:pPr>
        <w:pStyle w:val="ListParagraph"/>
        <w:ind w:left="720" w:firstLine="0"/>
      </w:pPr>
      <w:r>
        <w:t>Gather on the highlands</w:t>
      </w:r>
      <w:r w:rsidR="007D5334">
        <w:rPr>
          <w:rStyle w:val="FootnoteReference"/>
        </w:rPr>
        <w:footnoteReference w:id="113"/>
      </w:r>
      <w:r>
        <w:t xml:space="preserve"> of </w:t>
      </w:r>
      <w:proofErr w:type="spellStart"/>
      <w:r w:rsidRPr="00A8633B">
        <w:t>Šōm</w:t>
      </w:r>
      <w:r>
        <w:t>ə</w:t>
      </w:r>
      <w:r w:rsidRPr="00A8633B">
        <w:t>rōn</w:t>
      </w:r>
      <w:proofErr w:type="spellEnd"/>
      <w:r>
        <w:t xml:space="preserve">, </w:t>
      </w:r>
    </w:p>
    <w:p w:rsidR="00F22E30" w:rsidRDefault="00DD25BA" w:rsidP="00F22E30">
      <w:pPr>
        <w:pStyle w:val="ListParagraph"/>
        <w:ind w:left="720" w:firstLine="0"/>
      </w:pPr>
      <w:r>
        <w:tab/>
      </w:r>
      <w:proofErr w:type="gramStart"/>
      <w:r w:rsidR="00FF2567">
        <w:t>an</w:t>
      </w:r>
      <w:r w:rsidR="006001F8">
        <w:t>d</w:t>
      </w:r>
      <w:proofErr w:type="gramEnd"/>
      <w:r w:rsidR="006001F8">
        <w:t xml:space="preserve"> look at the great</w:t>
      </w:r>
      <w:r w:rsidR="00A8633B">
        <w:t xml:space="preserve"> </w:t>
      </w:r>
      <w:r w:rsidR="003F1D28">
        <w:t>tumults</w:t>
      </w:r>
      <w:r>
        <w:t xml:space="preserve"> within it,</w:t>
      </w:r>
    </w:p>
    <w:p w:rsidR="00DD25BA" w:rsidRDefault="002F2FB8" w:rsidP="00F22E30">
      <w:pPr>
        <w:pStyle w:val="ListParagraph"/>
        <w:ind w:left="720" w:firstLine="0"/>
      </w:pPr>
      <w:r>
        <w:tab/>
      </w:r>
      <w:proofErr w:type="gramStart"/>
      <w:r>
        <w:t>the</w:t>
      </w:r>
      <w:proofErr w:type="gramEnd"/>
      <w:r>
        <w:t xml:space="preserve"> people who are press</w:t>
      </w:r>
      <w:r w:rsidR="003F1D28">
        <w:t>ed</w:t>
      </w:r>
      <w:r>
        <w:rPr>
          <w:rStyle w:val="FootnoteReference"/>
        </w:rPr>
        <w:footnoteReference w:id="114"/>
      </w:r>
      <w:r w:rsidR="00DD25BA">
        <w:t xml:space="preserve"> inside it.</w:t>
      </w:r>
      <w:r w:rsidR="009857DA">
        <w:t xml:space="preserve"> </w:t>
      </w:r>
    </w:p>
    <w:p w:rsidR="00DD25BA" w:rsidRDefault="00DD25BA" w:rsidP="00F22E30">
      <w:pPr>
        <w:pStyle w:val="ListParagraph"/>
        <w:ind w:left="720" w:firstLine="0"/>
      </w:pPr>
      <w:r>
        <w:rPr>
          <w:vertAlign w:val="superscript"/>
        </w:rPr>
        <w:t>10</w:t>
      </w:r>
      <w:r w:rsidR="005927E2">
        <w:t xml:space="preserve">They </w:t>
      </w:r>
      <w:r w:rsidR="00B669FA">
        <w:t>don’t ac</w:t>
      </w:r>
      <w:r>
        <w:t>know</w:t>
      </w:r>
      <w:r w:rsidR="00B669FA">
        <w:t xml:space="preserve">ledge the </w:t>
      </w:r>
      <w:r>
        <w:t>do</w:t>
      </w:r>
      <w:r w:rsidR="00B669FA">
        <w:t>ing of</w:t>
      </w:r>
      <w:r w:rsidR="00C10181">
        <w:t xml:space="preserve"> what is straig</w:t>
      </w:r>
      <w:r>
        <w:t xml:space="preserve">ht (Yahweh’s </w:t>
      </w:r>
      <w:r w:rsidRPr="00DD25BA">
        <w:t>proclamation</w:t>
      </w:r>
      <w:r>
        <w:t>)—</w:t>
      </w:r>
    </w:p>
    <w:p w:rsidR="00DD25BA" w:rsidRDefault="00DD25BA" w:rsidP="00F22E30">
      <w:pPr>
        <w:pStyle w:val="ListParagraph"/>
        <w:ind w:left="720" w:firstLine="0"/>
      </w:pPr>
      <w:r>
        <w:tab/>
      </w:r>
      <w:proofErr w:type="gramStart"/>
      <w:r>
        <w:t>people</w:t>
      </w:r>
      <w:proofErr w:type="gramEnd"/>
      <w:r>
        <w:t xml:space="preserve"> who store </w:t>
      </w:r>
      <w:r w:rsidR="00FF2567">
        <w:t xml:space="preserve">up </w:t>
      </w:r>
      <w:r>
        <w:t>violence and destruction in their citadels.</w:t>
      </w:r>
    </w:p>
    <w:p w:rsidR="00DD25BA" w:rsidRDefault="00DD25BA" w:rsidP="00F22E30">
      <w:pPr>
        <w:pStyle w:val="ListParagraph"/>
        <w:ind w:left="720" w:firstLine="0"/>
      </w:pPr>
    </w:p>
    <w:p w:rsidR="00DD25BA" w:rsidRDefault="00DD25BA" w:rsidP="00F22E30">
      <w:pPr>
        <w:pStyle w:val="ListParagraph"/>
        <w:ind w:left="720" w:firstLine="0"/>
      </w:pPr>
      <w:r>
        <w:rPr>
          <w:vertAlign w:val="superscript"/>
        </w:rPr>
        <w:t>11</w:t>
      </w:r>
      <w:r>
        <w:t>Therefore the Lord Yahweh has said this:</w:t>
      </w:r>
    </w:p>
    <w:p w:rsidR="00DD25BA" w:rsidRDefault="00DD25BA" w:rsidP="00F22E30">
      <w:pPr>
        <w:pStyle w:val="ListParagraph"/>
        <w:ind w:left="720" w:firstLine="0"/>
      </w:pPr>
    </w:p>
    <w:p w:rsidR="00DD25BA" w:rsidRDefault="00DD35EE" w:rsidP="00F22E30">
      <w:pPr>
        <w:pStyle w:val="ListParagraph"/>
        <w:ind w:left="720" w:firstLine="0"/>
      </w:pPr>
      <w:r>
        <w:t xml:space="preserve">An </w:t>
      </w:r>
      <w:proofErr w:type="gramStart"/>
      <w:r>
        <w:t>adversary</w:t>
      </w:r>
      <w:r w:rsidR="00510417">
        <w:t>,</w:t>
      </w:r>
      <w:r w:rsidR="00B56FEC">
        <w:rPr>
          <w:rStyle w:val="FootnoteReference"/>
        </w:rPr>
        <w:footnoteReference w:id="115"/>
      </w:r>
      <w:r w:rsidR="00DD25BA">
        <w:t xml:space="preserve"> </w:t>
      </w:r>
      <w:r w:rsidR="00A76124">
        <w:t>and that</w:t>
      </w:r>
      <w:r w:rsidR="00A76124" w:rsidRPr="00A76124">
        <w:rPr>
          <w:vertAlign w:val="superscript"/>
        </w:rPr>
        <w:footnoteReference w:id="116"/>
      </w:r>
      <w:proofErr w:type="gramEnd"/>
      <w:r w:rsidR="00A76124">
        <w:t xml:space="preserve"> </w:t>
      </w:r>
      <w:r w:rsidR="00DD25BA">
        <w:t>all around the country—</w:t>
      </w:r>
    </w:p>
    <w:p w:rsidR="00DD25BA" w:rsidRDefault="00DD25BA" w:rsidP="00F22E30">
      <w:pPr>
        <w:pStyle w:val="ListParagraph"/>
        <w:ind w:left="720" w:firstLine="0"/>
      </w:pPr>
      <w:r>
        <w:tab/>
      </w:r>
      <w:proofErr w:type="gramStart"/>
      <w:r>
        <w:t>he</w:t>
      </w:r>
      <w:proofErr w:type="gramEnd"/>
      <w:r>
        <w:t xml:space="preserve"> will take down your strength from you</w:t>
      </w:r>
      <w:r w:rsidR="003A23BA">
        <w:rPr>
          <w:rStyle w:val="FootnoteReference"/>
        </w:rPr>
        <w:footnoteReference w:id="117"/>
      </w:r>
    </w:p>
    <w:p w:rsidR="00DD25BA" w:rsidRDefault="00FF2567" w:rsidP="00F22E30">
      <w:pPr>
        <w:pStyle w:val="ListParagraph"/>
        <w:ind w:left="720" w:firstLine="0"/>
      </w:pPr>
      <w:r>
        <w:tab/>
      </w:r>
      <w:proofErr w:type="gramStart"/>
      <w:r>
        <w:t>and</w:t>
      </w:r>
      <w:proofErr w:type="gramEnd"/>
      <w:r>
        <w:t xml:space="preserve"> </w:t>
      </w:r>
      <w:r w:rsidR="00DD25BA">
        <w:t>your citadels</w:t>
      </w:r>
      <w:r>
        <w:t xml:space="preserve"> will be plundered</w:t>
      </w:r>
      <w:r w:rsidR="00DD25BA">
        <w:t>.</w:t>
      </w:r>
    </w:p>
    <w:p w:rsidR="00DD25BA" w:rsidRDefault="00DD25BA" w:rsidP="00F22E30">
      <w:pPr>
        <w:pStyle w:val="ListParagraph"/>
        <w:ind w:left="720" w:firstLine="0"/>
      </w:pPr>
    </w:p>
    <w:p w:rsidR="00DD25BA" w:rsidRDefault="00DD25BA" w:rsidP="00F22E30">
      <w:pPr>
        <w:pStyle w:val="ListParagraph"/>
        <w:ind w:left="720" w:firstLine="0"/>
      </w:pPr>
      <w:r>
        <w:rPr>
          <w:vertAlign w:val="superscript"/>
        </w:rPr>
        <w:t>12</w:t>
      </w:r>
      <w:r>
        <w:t>Yahweh has said this:</w:t>
      </w:r>
    </w:p>
    <w:p w:rsidR="00DD25BA" w:rsidRDefault="00DD25BA" w:rsidP="00F22E30">
      <w:pPr>
        <w:pStyle w:val="ListParagraph"/>
        <w:ind w:left="720" w:firstLine="0"/>
      </w:pPr>
    </w:p>
    <w:p w:rsidR="00DD25BA" w:rsidRDefault="00DD25BA" w:rsidP="00F22E30">
      <w:pPr>
        <w:pStyle w:val="ListParagraph"/>
        <w:ind w:left="720" w:firstLine="0"/>
      </w:pPr>
      <w:r>
        <w:t xml:space="preserve">As the shepherd </w:t>
      </w:r>
      <w:r w:rsidR="00FF2567">
        <w:t>will rescue</w:t>
      </w:r>
      <w:r>
        <w:t xml:space="preserve"> from the lion’s mouth </w:t>
      </w:r>
    </w:p>
    <w:p w:rsidR="00DD25BA" w:rsidRDefault="00DD25BA" w:rsidP="00F22E30">
      <w:pPr>
        <w:pStyle w:val="ListParagraph"/>
        <w:ind w:left="720" w:firstLine="0"/>
      </w:pPr>
      <w:r>
        <w:tab/>
      </w:r>
      <w:proofErr w:type="gramStart"/>
      <w:r>
        <w:t>two</w:t>
      </w:r>
      <w:proofErr w:type="gramEnd"/>
      <w:r>
        <w:t xml:space="preserve"> shanks or </w:t>
      </w:r>
      <w:r w:rsidR="00FF2567">
        <w:t xml:space="preserve">a bit </w:t>
      </w:r>
      <w:r w:rsidR="00793694">
        <w:t>of an ear,</w:t>
      </w:r>
    </w:p>
    <w:p w:rsidR="00793694" w:rsidRDefault="00793694" w:rsidP="00F22E30">
      <w:pPr>
        <w:pStyle w:val="ListParagraph"/>
        <w:ind w:left="720" w:firstLine="0"/>
      </w:pPr>
      <w:r>
        <w:t xml:space="preserve">So the </w:t>
      </w:r>
      <w:proofErr w:type="spellStart"/>
      <w:r w:rsidRPr="00793694">
        <w:t>Yiśrā’ēlites</w:t>
      </w:r>
      <w:proofErr w:type="spellEnd"/>
      <w:r w:rsidR="000E08C1">
        <w:t xml:space="preserve"> will rescue themselves--</w:t>
      </w:r>
      <w:r>
        <w:t xml:space="preserve"> </w:t>
      </w:r>
    </w:p>
    <w:p w:rsidR="00793694" w:rsidRDefault="008D1D3E" w:rsidP="00F22E30">
      <w:pPr>
        <w:pStyle w:val="ListParagraph"/>
        <w:ind w:left="720" w:firstLine="0"/>
      </w:pPr>
      <w:r>
        <w:tab/>
      </w:r>
      <w:proofErr w:type="gramStart"/>
      <w:r>
        <w:t>the</w:t>
      </w:r>
      <w:proofErr w:type="gramEnd"/>
      <w:r>
        <w:t xml:space="preserve"> people who sit</w:t>
      </w:r>
      <w:r>
        <w:rPr>
          <w:rStyle w:val="FootnoteReference"/>
        </w:rPr>
        <w:footnoteReference w:id="118"/>
      </w:r>
      <w:r w:rsidR="00793694">
        <w:t xml:space="preserve"> in </w:t>
      </w:r>
      <w:proofErr w:type="spellStart"/>
      <w:r w:rsidR="00793694" w:rsidRPr="00793694">
        <w:t>Šōmərōn</w:t>
      </w:r>
      <w:proofErr w:type="spellEnd"/>
    </w:p>
    <w:p w:rsidR="00793694" w:rsidRDefault="008D1D3E" w:rsidP="00F22E30">
      <w:pPr>
        <w:pStyle w:val="ListParagraph"/>
        <w:ind w:left="720" w:firstLine="0"/>
      </w:pPr>
      <w:r>
        <w:tab/>
      </w:r>
      <w:proofErr w:type="gramStart"/>
      <w:r>
        <w:t>on</w:t>
      </w:r>
      <w:proofErr w:type="gramEnd"/>
      <w:r w:rsidR="002A5C06">
        <w:rPr>
          <w:rStyle w:val="FootnoteReference"/>
        </w:rPr>
        <w:footnoteReference w:id="119"/>
      </w:r>
      <w:r w:rsidR="00464885">
        <w:t xml:space="preserve"> the</w:t>
      </w:r>
      <w:r w:rsidR="000E08C1">
        <w:t xml:space="preserve"> </w:t>
      </w:r>
      <w:r w:rsidR="00C870FA">
        <w:t>headrest</w:t>
      </w:r>
      <w:r w:rsidR="00C870FA">
        <w:rPr>
          <w:rStyle w:val="FootnoteReference"/>
        </w:rPr>
        <w:footnoteReference w:id="120"/>
      </w:r>
      <w:r w:rsidR="000E08C1">
        <w:t xml:space="preserve"> </w:t>
      </w:r>
      <w:r w:rsidR="002A5C06">
        <w:t>of a bed and on</w:t>
      </w:r>
      <w:r w:rsidR="00793694">
        <w:t xml:space="preserve"> </w:t>
      </w:r>
      <w:r w:rsidR="00464885">
        <w:t xml:space="preserve">the </w:t>
      </w:r>
      <w:proofErr w:type="spellStart"/>
      <w:r w:rsidR="00DE67BD">
        <w:t>dəme</w:t>
      </w:r>
      <w:r w:rsidR="00CF3372">
        <w:t>s</w:t>
      </w:r>
      <w:r w:rsidR="009C491C">
        <w:t>h</w:t>
      </w:r>
      <w:r w:rsidR="00DE67BD">
        <w:t>eq</w:t>
      </w:r>
      <w:proofErr w:type="spellEnd"/>
      <w:r w:rsidR="002A5C06">
        <w:t xml:space="preserve"> of</w:t>
      </w:r>
      <w:r w:rsidR="00793694">
        <w:t xml:space="preserve"> a couch.</w:t>
      </w:r>
    </w:p>
    <w:p w:rsidR="00793694" w:rsidRDefault="00793694" w:rsidP="00F22E30">
      <w:pPr>
        <w:pStyle w:val="ListParagraph"/>
        <w:ind w:left="720" w:firstLine="0"/>
      </w:pPr>
    </w:p>
    <w:p w:rsidR="00793694" w:rsidRDefault="00793694" w:rsidP="00F22E30">
      <w:pPr>
        <w:pStyle w:val="ListParagraph"/>
        <w:ind w:left="720" w:firstLine="0"/>
      </w:pPr>
      <w:r>
        <w:rPr>
          <w:vertAlign w:val="superscript"/>
        </w:rPr>
        <w:t>13</w:t>
      </w:r>
      <w:r>
        <w:t xml:space="preserve">Listen and testify against Jacob’s household </w:t>
      </w:r>
    </w:p>
    <w:p w:rsidR="00793694" w:rsidRDefault="00793694" w:rsidP="00F22E30">
      <w:pPr>
        <w:pStyle w:val="ListParagraph"/>
        <w:ind w:left="720" w:firstLine="0"/>
      </w:pPr>
      <w:r>
        <w:tab/>
        <w:t>(</w:t>
      </w:r>
      <w:proofErr w:type="gramStart"/>
      <w:r>
        <w:t>the</w:t>
      </w:r>
      <w:proofErr w:type="gramEnd"/>
      <w:r w:rsidRPr="00793694">
        <w:t xml:space="preserve"> proclamation </w:t>
      </w:r>
      <w:r>
        <w:t xml:space="preserve">of the Lord </w:t>
      </w:r>
      <w:r w:rsidRPr="00793694">
        <w:t>Yahweh</w:t>
      </w:r>
      <w:r w:rsidR="005070DD">
        <w:t>, the God of Armies):</w:t>
      </w:r>
    </w:p>
    <w:p w:rsidR="005070DD" w:rsidRDefault="005070DD" w:rsidP="00F22E30">
      <w:pPr>
        <w:pStyle w:val="ListParagraph"/>
        <w:ind w:left="720" w:firstLine="0"/>
      </w:pPr>
    </w:p>
    <w:p w:rsidR="00793694" w:rsidRDefault="00793694" w:rsidP="00F22E30">
      <w:pPr>
        <w:pStyle w:val="ListParagraph"/>
        <w:ind w:left="720" w:firstLine="0"/>
      </w:pPr>
      <w:r>
        <w:rPr>
          <w:vertAlign w:val="superscript"/>
        </w:rPr>
        <w:t>14</w:t>
      </w:r>
      <w:r w:rsidR="005070DD">
        <w:t>O</w:t>
      </w:r>
      <w:r>
        <w:t xml:space="preserve">n the day of my attending to the rebellions of </w:t>
      </w:r>
      <w:proofErr w:type="spellStart"/>
      <w:r w:rsidRPr="00793694">
        <w:t>Yiśrā’ēl</w:t>
      </w:r>
      <w:proofErr w:type="spellEnd"/>
      <w:r>
        <w:t xml:space="preserve"> for it,</w:t>
      </w:r>
    </w:p>
    <w:p w:rsidR="00793694" w:rsidRDefault="00793694" w:rsidP="00F22E30">
      <w:pPr>
        <w:pStyle w:val="ListParagraph"/>
        <w:ind w:left="720" w:firstLine="0"/>
      </w:pPr>
      <w:r>
        <w:lastRenderedPageBreak/>
        <w:tab/>
      </w:r>
      <w:proofErr w:type="gramStart"/>
      <w:r>
        <w:t xml:space="preserve">I will attend to the altars of </w:t>
      </w:r>
      <w:proofErr w:type="spellStart"/>
      <w:r>
        <w:t>Bȇt</w:t>
      </w:r>
      <w:proofErr w:type="spellEnd"/>
      <w:r>
        <w:t>-</w:t>
      </w:r>
      <w:r w:rsidR="000A3288">
        <w:t>’</w:t>
      </w:r>
      <w:proofErr w:type="spellStart"/>
      <w:r>
        <w:t>ēl</w:t>
      </w:r>
      <w:proofErr w:type="spellEnd"/>
      <w:r>
        <w:t>.</w:t>
      </w:r>
      <w:proofErr w:type="gramEnd"/>
    </w:p>
    <w:p w:rsidR="00793694" w:rsidRDefault="00793694" w:rsidP="00F22E30">
      <w:pPr>
        <w:pStyle w:val="ListParagraph"/>
        <w:ind w:left="720" w:firstLine="0"/>
      </w:pPr>
      <w:r>
        <w:t xml:space="preserve">The altar’s horns will be cut off, </w:t>
      </w:r>
    </w:p>
    <w:p w:rsidR="00793694" w:rsidRDefault="00793694" w:rsidP="00F22E30">
      <w:pPr>
        <w:pStyle w:val="ListParagraph"/>
        <w:ind w:left="720" w:firstLine="0"/>
      </w:pPr>
      <w:r>
        <w:tab/>
      </w:r>
      <w:proofErr w:type="gramStart"/>
      <w:r>
        <w:t>and</w:t>
      </w:r>
      <w:proofErr w:type="gramEnd"/>
      <w:r>
        <w:t xml:space="preserve"> will fall to earth.</w:t>
      </w:r>
    </w:p>
    <w:p w:rsidR="008A1E1C" w:rsidRDefault="008A1E1C" w:rsidP="00F22E30">
      <w:pPr>
        <w:pStyle w:val="ListParagraph"/>
        <w:ind w:left="720" w:firstLine="0"/>
      </w:pPr>
      <w:r>
        <w:rPr>
          <w:vertAlign w:val="superscript"/>
        </w:rPr>
        <w:t>15</w:t>
      </w:r>
      <w:r>
        <w:t xml:space="preserve">I will strike down the winter house, </w:t>
      </w:r>
    </w:p>
    <w:p w:rsidR="00793694" w:rsidRDefault="008A1E1C" w:rsidP="00F22E30">
      <w:pPr>
        <w:pStyle w:val="ListParagraph"/>
        <w:ind w:left="720" w:firstLine="0"/>
      </w:pPr>
      <w:r>
        <w:tab/>
      </w:r>
      <w:proofErr w:type="gramStart"/>
      <w:r>
        <w:t>together</w:t>
      </w:r>
      <w:proofErr w:type="gramEnd"/>
      <w:r>
        <w:t xml:space="preserve"> with the summer house.</w:t>
      </w:r>
    </w:p>
    <w:p w:rsidR="008A1E1C" w:rsidRDefault="00CC5AF7" w:rsidP="00F22E30">
      <w:pPr>
        <w:pStyle w:val="ListParagraph"/>
        <w:ind w:left="720" w:firstLine="0"/>
      </w:pPr>
      <w:r>
        <w:t>The ivoried</w:t>
      </w:r>
      <w:r w:rsidR="008A1E1C">
        <w:t xml:space="preserve"> houses will perish, </w:t>
      </w:r>
    </w:p>
    <w:p w:rsidR="008A1E1C" w:rsidRDefault="008A1E1C" w:rsidP="00F22E30">
      <w:pPr>
        <w:pStyle w:val="ListParagraph"/>
        <w:ind w:left="720" w:firstLine="0"/>
      </w:pPr>
      <w:r>
        <w:tab/>
      </w:r>
      <w:proofErr w:type="gramStart"/>
      <w:r>
        <w:t>the</w:t>
      </w:r>
      <w:proofErr w:type="gramEnd"/>
      <w:r>
        <w:t xml:space="preserve"> great houses will come to an end (Yahweh’s proclamation).</w:t>
      </w:r>
    </w:p>
    <w:p w:rsidR="00551834" w:rsidRDefault="00551834" w:rsidP="00551834">
      <w:pPr>
        <w:rPr>
          <w:vertAlign w:val="superscript"/>
        </w:rPr>
      </w:pPr>
    </w:p>
    <w:p w:rsidR="00551834" w:rsidRDefault="00551834" w:rsidP="00551834">
      <w:r>
        <w:rPr>
          <w:vertAlign w:val="superscript"/>
        </w:rPr>
        <w:t>4:1</w:t>
      </w:r>
      <w:r>
        <w:t xml:space="preserve">Listen to this message, you cows of the </w:t>
      </w:r>
      <w:proofErr w:type="spellStart"/>
      <w:r>
        <w:t>Bāšān</w:t>
      </w:r>
      <w:proofErr w:type="spellEnd"/>
      <w:r>
        <w:t xml:space="preserve">, </w:t>
      </w:r>
    </w:p>
    <w:p w:rsidR="00551834" w:rsidRDefault="00551834" w:rsidP="00551834">
      <w:r>
        <w:tab/>
      </w:r>
      <w:proofErr w:type="gramStart"/>
      <w:r>
        <w:t>who</w:t>
      </w:r>
      <w:proofErr w:type="gramEnd"/>
      <w:r>
        <w:t xml:space="preserve"> are on </w:t>
      </w:r>
      <w:r w:rsidR="00350CD9">
        <w:t xml:space="preserve">Mount </w:t>
      </w:r>
      <w:proofErr w:type="spellStart"/>
      <w:r w:rsidRPr="006A0F3E">
        <w:t>Šōmə</w:t>
      </w:r>
      <w:r w:rsidR="001115F3">
        <w:t>rōn</w:t>
      </w:r>
      <w:proofErr w:type="spellEnd"/>
      <w:r>
        <w:t>.</w:t>
      </w:r>
    </w:p>
    <w:p w:rsidR="00551834" w:rsidRDefault="00551834" w:rsidP="00551834">
      <w:r>
        <w:t xml:space="preserve">Who </w:t>
      </w:r>
      <w:r w:rsidR="001229B4">
        <w:t>put pressure on</w:t>
      </w:r>
      <w:r>
        <w:t xml:space="preserve"> poor </w:t>
      </w:r>
      <w:proofErr w:type="gramStart"/>
      <w:r>
        <w:t>people,</w:t>
      </w:r>
      <w:proofErr w:type="gramEnd"/>
      <w:r>
        <w:t xml:space="preserve"> </w:t>
      </w:r>
    </w:p>
    <w:p w:rsidR="00551834" w:rsidRDefault="00C77E4B" w:rsidP="00551834">
      <w:r>
        <w:tab/>
      </w:r>
      <w:proofErr w:type="gramStart"/>
      <w:r>
        <w:t>who</w:t>
      </w:r>
      <w:proofErr w:type="gramEnd"/>
      <w:r>
        <w:t xml:space="preserve"> harass</w:t>
      </w:r>
      <w:r w:rsidR="00551834">
        <w:t xml:space="preserve"> needy people,</w:t>
      </w:r>
    </w:p>
    <w:p w:rsidR="00551834" w:rsidRDefault="00551834" w:rsidP="00551834">
      <w:r>
        <w:t xml:space="preserve">Who say to their </w:t>
      </w:r>
      <w:proofErr w:type="gramStart"/>
      <w:r>
        <w:t>lords,</w:t>
      </w:r>
      <w:proofErr w:type="gramEnd"/>
      <w:r>
        <w:t xml:space="preserve"> </w:t>
      </w:r>
    </w:p>
    <w:p w:rsidR="00551834" w:rsidRDefault="00551834" w:rsidP="00551834">
      <w:r>
        <w:tab/>
        <w:t>“Bring,</w:t>
      </w:r>
      <w:r w:rsidR="001806FE">
        <w:rPr>
          <w:rStyle w:val="FootnoteReference"/>
        </w:rPr>
        <w:footnoteReference w:id="121"/>
      </w:r>
      <w:r>
        <w:t xml:space="preserve"> so we can drink!”</w:t>
      </w:r>
    </w:p>
    <w:p w:rsidR="00551834" w:rsidRDefault="00551834" w:rsidP="00551834"/>
    <w:p w:rsidR="00551834" w:rsidRDefault="00551834" w:rsidP="00551834">
      <w:r>
        <w:rPr>
          <w:vertAlign w:val="superscript"/>
        </w:rPr>
        <w:t>2</w:t>
      </w:r>
      <w:r>
        <w:t>The Lord Yahweh has sworn by his sacredness:</w:t>
      </w:r>
    </w:p>
    <w:p w:rsidR="00551834" w:rsidRDefault="00AD5869" w:rsidP="00551834">
      <w:r>
        <w:tab/>
      </w:r>
      <w:proofErr w:type="gramStart"/>
      <w:r>
        <w:t>t</w:t>
      </w:r>
      <w:r w:rsidR="00551834">
        <w:t>here</w:t>
      </w:r>
      <w:proofErr w:type="gramEnd"/>
      <w:r w:rsidR="00551834">
        <w:t>, days are coming for you</w:t>
      </w:r>
      <w:r>
        <w:t>,</w:t>
      </w:r>
    </w:p>
    <w:p w:rsidR="00551834" w:rsidRDefault="00AD5869" w:rsidP="00551834">
      <w:r>
        <w:t>W</w:t>
      </w:r>
      <w:r w:rsidR="00551834">
        <w:t xml:space="preserve">hen someone will carry you </w:t>
      </w:r>
      <w:r w:rsidR="008A3195">
        <w:t>off</w:t>
      </w:r>
      <w:r w:rsidR="008D2074">
        <w:rPr>
          <w:rStyle w:val="FootnoteReference"/>
        </w:rPr>
        <w:footnoteReference w:id="122"/>
      </w:r>
      <w:r w:rsidR="008A3195">
        <w:t xml:space="preserve"> in baskets</w:t>
      </w:r>
      <w:r w:rsidR="00551834">
        <w:t>,</w:t>
      </w:r>
      <w:r w:rsidR="0084531E">
        <w:rPr>
          <w:rStyle w:val="FootnoteReference"/>
        </w:rPr>
        <w:footnoteReference w:id="123"/>
      </w:r>
    </w:p>
    <w:p w:rsidR="00551834" w:rsidRDefault="00A96960" w:rsidP="00551834">
      <w:r>
        <w:tab/>
      </w:r>
      <w:proofErr w:type="gramStart"/>
      <w:r w:rsidR="008A3195">
        <w:t>the</w:t>
      </w:r>
      <w:proofErr w:type="gramEnd"/>
      <w:r w:rsidR="008A3195">
        <w:t xml:space="preserve"> last of you,</w:t>
      </w:r>
      <w:r w:rsidR="001C2891">
        <w:rPr>
          <w:rStyle w:val="FootnoteReference"/>
        </w:rPr>
        <w:footnoteReference w:id="124"/>
      </w:r>
      <w:r w:rsidR="008A3195">
        <w:t xml:space="preserve"> in fish</w:t>
      </w:r>
      <w:r w:rsidR="00EF039B">
        <w:t>ing</w:t>
      </w:r>
      <w:r w:rsidR="008A3195">
        <w:t xml:space="preserve"> pots</w:t>
      </w:r>
      <w:r w:rsidR="00551834">
        <w:t>.</w:t>
      </w:r>
    </w:p>
    <w:p w:rsidR="00551834" w:rsidRDefault="00DE054A" w:rsidP="00551834">
      <w:r>
        <w:rPr>
          <w:vertAlign w:val="superscript"/>
        </w:rPr>
        <w:t>3</w:t>
      </w:r>
      <w:r>
        <w:t>You’</w:t>
      </w:r>
      <w:r w:rsidR="00AE7B77">
        <w:t>ll go</w:t>
      </w:r>
      <w:r w:rsidR="00551834">
        <w:t xml:space="preserve"> out through breaches, each one straight ahead of her, </w:t>
      </w:r>
    </w:p>
    <w:p w:rsidR="00551834" w:rsidRDefault="00551834" w:rsidP="00551834">
      <w:r>
        <w:tab/>
      </w:r>
      <w:proofErr w:type="gramStart"/>
      <w:r>
        <w:t>and</w:t>
      </w:r>
      <w:proofErr w:type="gramEnd"/>
      <w:r>
        <w:t xml:space="preserve"> </w:t>
      </w:r>
      <w:r w:rsidR="00255638">
        <w:t xml:space="preserve">be </w:t>
      </w:r>
      <w:r>
        <w:t>thrown out</w:t>
      </w:r>
      <w:r w:rsidR="0021792B">
        <w:rPr>
          <w:rStyle w:val="FootnoteReference"/>
        </w:rPr>
        <w:footnoteReference w:id="125"/>
      </w:r>
      <w:r w:rsidR="00AE7B77">
        <w:t xml:space="preserve"> to Ha</w:t>
      </w:r>
      <w:r>
        <w:t>rmon (</w:t>
      </w:r>
      <w:r w:rsidRPr="000A3288">
        <w:t>Yahweh’s proclamation).</w:t>
      </w:r>
    </w:p>
    <w:p w:rsidR="00551834" w:rsidRDefault="00551834" w:rsidP="00551834"/>
    <w:p w:rsidR="008A5A52" w:rsidRDefault="008A5A52" w:rsidP="008A5A52">
      <w:pPr>
        <w:pStyle w:val="Heading2"/>
      </w:pPr>
      <w:r>
        <w:t>Interpretation</w:t>
      </w:r>
    </w:p>
    <w:p w:rsidR="00F81209" w:rsidRDefault="00C870C7" w:rsidP="00C870C7">
      <w:r>
        <w:t xml:space="preserve">Yahweh returns to his earlier rhetorical strategy, which means </w:t>
      </w:r>
      <w:r w:rsidR="00DC4557">
        <w:t xml:space="preserve">for the most part </w:t>
      </w:r>
      <w:r>
        <w:t xml:space="preserve">not addressing </w:t>
      </w:r>
      <w:r w:rsidR="00167855">
        <w:t xml:space="preserve">the </w:t>
      </w:r>
      <w:r>
        <w:t>Ephraim</w:t>
      </w:r>
      <w:r w:rsidR="00167855">
        <w:t>ites</w:t>
      </w:r>
      <w:r>
        <w:t xml:space="preserve"> direct</w:t>
      </w:r>
      <w:r w:rsidR="009857DA">
        <w:t>ly</w:t>
      </w:r>
      <w:r>
        <w:t xml:space="preserve"> but ge</w:t>
      </w:r>
      <w:r w:rsidR="00052A1C">
        <w:t>tting them to overhear what he’</w:t>
      </w:r>
      <w:r>
        <w:t xml:space="preserve">s saying. </w:t>
      </w:r>
      <w:r w:rsidR="00DC4557">
        <w:t xml:space="preserve">His first </w:t>
      </w:r>
      <w:r w:rsidR="00877B99">
        <w:t>proclamation (3:</w:t>
      </w:r>
      <w:r w:rsidR="00052A1C">
        <w:t>9-11) has the elements of a c</w:t>
      </w:r>
      <w:r w:rsidR="00DC4557">
        <w:t xml:space="preserve">onfrontation at the city gate: a summons to </w:t>
      </w:r>
      <w:r w:rsidR="00167855">
        <w:t xml:space="preserve">the </w:t>
      </w:r>
      <w:r w:rsidR="00DC4557">
        <w:t>equi</w:t>
      </w:r>
      <w:r w:rsidR="00052A1C">
        <w:t>valent of the elders to come to</w:t>
      </w:r>
      <w:r w:rsidR="00DC4557">
        <w:t xml:space="preserve"> conside</w:t>
      </w:r>
      <w:r w:rsidR="00052A1C">
        <w:t>r evidence, a description of someone’s</w:t>
      </w:r>
      <w:r w:rsidR="00DC4557">
        <w:t xml:space="preserve"> wrongdoing, and a </w:t>
      </w:r>
      <w:r w:rsidR="00052A1C">
        <w:t>“therefore” indicating</w:t>
      </w:r>
      <w:r w:rsidR="009561BC">
        <w:t xml:space="preserve"> what must follow. </w:t>
      </w:r>
      <w:r w:rsidR="00052A1C" w:rsidRPr="00052A1C">
        <w:t>The critique concerns people with the power to be oppressive</w:t>
      </w:r>
      <w:r w:rsidR="00052A1C">
        <w:t>,</w:t>
      </w:r>
      <w:r w:rsidR="00052A1C" w:rsidRPr="00052A1C">
        <w:t xml:space="preserve"> and the judgment comes on them with their assets and resources. </w:t>
      </w:r>
      <w:r w:rsidR="00877B99">
        <w:t>His second proclamation (3:</w:t>
      </w:r>
      <w:r w:rsidR="009561BC">
        <w:t>12) is a supplementary declaration of those consequences</w:t>
      </w:r>
      <w:r w:rsidR="009F6EAE">
        <w:t>, vividly expressed</w:t>
      </w:r>
      <w:r w:rsidR="009561BC">
        <w:t xml:space="preserve">. </w:t>
      </w:r>
      <w:r w:rsidR="00052A1C">
        <w:t xml:space="preserve">His third </w:t>
      </w:r>
      <w:r w:rsidR="00877B99">
        <w:t>(3:</w:t>
      </w:r>
      <w:r w:rsidR="009561BC">
        <w:t>13-1</w:t>
      </w:r>
      <w:r w:rsidR="00052A1C">
        <w:t xml:space="preserve">4) resumes the summons and </w:t>
      </w:r>
      <w:r w:rsidR="009561BC">
        <w:t xml:space="preserve">again restates the consequences. In the first, the subject </w:t>
      </w:r>
      <w:r w:rsidR="00052A1C">
        <w:t xml:space="preserve">of the “therefore” </w:t>
      </w:r>
      <w:r w:rsidR="009561BC">
        <w:t xml:space="preserve">is an enemy </w:t>
      </w:r>
      <w:r w:rsidR="00052A1C">
        <w:t xml:space="preserve">and the action required which he </w:t>
      </w:r>
      <w:r w:rsidR="009561BC">
        <w:t>wi</w:t>
      </w:r>
      <w:r w:rsidR="00052A1C">
        <w:t>ll undertake</w:t>
      </w:r>
      <w:r w:rsidR="009561BC">
        <w:t>, in the second it is the people and the consequences they will experience, in the third it is Yahweh himself speaking in the first person of what “I” will do.</w:t>
      </w:r>
      <w:r w:rsidR="00DE67BD">
        <w:t xml:space="preserve"> </w:t>
      </w:r>
      <w:r w:rsidR="002A5D44">
        <w:t xml:space="preserve">His </w:t>
      </w:r>
      <w:r w:rsidR="001229B4">
        <w:t>fourth proclamation</w:t>
      </w:r>
      <w:r w:rsidR="00D24BC4">
        <w:t xml:space="preserve"> (4</w:t>
      </w:r>
      <w:r w:rsidR="00894BCA">
        <w:t xml:space="preserve">:1-3) </w:t>
      </w:r>
      <w:r w:rsidR="00877B99">
        <w:t xml:space="preserve">once more </w:t>
      </w:r>
      <w:r w:rsidR="00894BCA">
        <w:t>resumes the summons, which</w:t>
      </w:r>
      <w:r w:rsidR="00D24BC4">
        <w:t xml:space="preserve"> takes a fuller form and h</w:t>
      </w:r>
      <w:r w:rsidR="009F6EAE">
        <w:t xml:space="preserve">as different addressees. </w:t>
      </w:r>
      <w:r w:rsidR="00D24BC4">
        <w:t xml:space="preserve">MT </w:t>
      </w:r>
      <w:r w:rsidR="00C7345E">
        <w:t xml:space="preserve">thus </w:t>
      </w:r>
      <w:r w:rsidR="00D24BC4">
        <w:t xml:space="preserve">locates a setumah </w:t>
      </w:r>
      <w:r w:rsidR="00C7345E">
        <w:t xml:space="preserve">or </w:t>
      </w:r>
      <w:r w:rsidR="00121173">
        <w:t>petuhah</w:t>
      </w:r>
      <w:r w:rsidR="00C7345E">
        <w:t xml:space="preserve"> </w:t>
      </w:r>
      <w:r w:rsidR="00877B99">
        <w:t xml:space="preserve">at 4:1 </w:t>
      </w:r>
      <w:r w:rsidR="00D24BC4">
        <w:t>at the point where the En</w:t>
      </w:r>
      <w:r w:rsidR="009F6EAE">
        <w:t>glish chapter division comes and</w:t>
      </w:r>
      <w:r w:rsidR="00894BCA">
        <w:t xml:space="preserve"> 4:1-3 could stand on its own, b</w:t>
      </w:r>
      <w:r w:rsidR="00D24BC4">
        <w:t>ut in theme it belongs with 3:9-15 rather than w</w:t>
      </w:r>
      <w:r w:rsidR="009F6EAE">
        <w:t>ith what follows:</w:t>
      </w:r>
      <w:r w:rsidR="000B500E">
        <w:rPr>
          <w:rStyle w:val="FootnoteReference"/>
        </w:rPr>
        <w:footnoteReference w:id="126"/>
      </w:r>
      <w:r w:rsidR="00894BCA">
        <w:t xml:space="preserve"> “He who divided the </w:t>
      </w:r>
      <w:r w:rsidR="00894BCA">
        <w:lastRenderedPageBreak/>
        <w:t>chapters seems not to have well considered the Prophet’s argument.”</w:t>
      </w:r>
      <w:r w:rsidR="00894BCA">
        <w:rPr>
          <w:rStyle w:val="FootnoteReference"/>
        </w:rPr>
        <w:footnoteReference w:id="127"/>
      </w:r>
      <w:r w:rsidR="009F6EAE">
        <w:t xml:space="preserve"> The fuller form of the summons restates the wrongdoing in terms overlapping with the first three proclamations, and the declaration of the consequences has a parallel vividness to that of the second.</w:t>
      </w:r>
    </w:p>
    <w:p w:rsidR="00F81209" w:rsidRDefault="00F81209" w:rsidP="00C870C7"/>
    <w:p w:rsidR="004F66C7" w:rsidRDefault="00F81209" w:rsidP="00C870C7">
      <w:r>
        <w:rPr>
          <w:b/>
        </w:rPr>
        <w:t>Amos 3:9-11</w:t>
      </w:r>
      <w:r w:rsidRPr="00F81209">
        <w:rPr>
          <w:b/>
        </w:rPr>
        <w:t>.</w:t>
      </w:r>
      <w:r>
        <w:t xml:space="preserve"> </w:t>
      </w:r>
      <w:r w:rsidR="00C245D7">
        <w:t>If one can ask after the identity of the heralds who are</w:t>
      </w:r>
      <w:r w:rsidR="009857DA">
        <w:t xml:space="preserve"> told to get people to come and listen, perhaps it is </w:t>
      </w:r>
      <w:r w:rsidR="00614812">
        <w:t xml:space="preserve">Yahweh’s supernatural aides (the imperatives are plural, so it is not Amos). </w:t>
      </w:r>
      <w:r w:rsidR="00DC4557">
        <w:t xml:space="preserve">His </w:t>
      </w:r>
      <w:r w:rsidR="00B54E1A">
        <w:t xml:space="preserve">own </w:t>
      </w:r>
      <w:r w:rsidR="00DC4557">
        <w:t xml:space="preserve">rhetorical strategy thus contains a further menace, as he incidentally reminds the Ephraimites that they have got themselves in an altercation with the whole company of heaven, with the King of kings and his entourage. </w:t>
      </w:r>
      <w:r w:rsidR="00C870C7">
        <w:t xml:space="preserve">With some irony, </w:t>
      </w:r>
      <w:r w:rsidR="00614812">
        <w:t xml:space="preserve">Yahweh commissions these aides to address the </w:t>
      </w:r>
      <w:proofErr w:type="spellStart"/>
      <w:r w:rsidR="00614812">
        <w:t>Ashdodites</w:t>
      </w:r>
      <w:proofErr w:type="spellEnd"/>
      <w:r w:rsidR="00614812">
        <w:t xml:space="preserve"> and the Egyptians</w:t>
      </w:r>
      <w:r w:rsidR="00B54E1A">
        <w:t>. In 1:3—2:16</w:t>
      </w:r>
      <w:r w:rsidR="00B54E1A" w:rsidRPr="00B54E1A">
        <w:t xml:space="preserve"> Ashdod was mentioned incidentally in the Gaza secti</w:t>
      </w:r>
      <w:r w:rsidR="00B54E1A">
        <w:t>on</w:t>
      </w:r>
      <w:r w:rsidR="00B54E1A" w:rsidRPr="00B54E1A">
        <w:t xml:space="preserve"> and Egypt has been mentioned as the country from which Yahweh got Israel out</w:t>
      </w:r>
      <w:r w:rsidR="00B54E1A">
        <w:t xml:space="preserve">, but neither was directly the object of critique there. Perhaps </w:t>
      </w:r>
      <w:r w:rsidR="00FD1E51">
        <w:t>for that reason</w:t>
      </w:r>
      <w:r w:rsidR="00B54E1A">
        <w:t xml:space="preserve"> </w:t>
      </w:r>
      <w:r w:rsidR="00FD1E51">
        <w:t>they can be commissioned here as people who might have the “international sense of justice</w:t>
      </w:r>
      <w:r w:rsidR="00B54E1A">
        <w:t>” which the peoples listed earlier</w:t>
      </w:r>
      <w:r w:rsidR="00FD1E51">
        <w:t xml:space="preserve"> should have had but evidently didn’t, though they are also sample example</w:t>
      </w:r>
      <w:r w:rsidR="00B54E1A">
        <w:t xml:space="preserve">s of a neighboring power and </w:t>
      </w:r>
      <w:r w:rsidR="00FD1E51">
        <w:t>a regional power.</w:t>
      </w:r>
      <w:r w:rsidR="00FD1E51">
        <w:rPr>
          <w:rStyle w:val="FootnoteReference"/>
        </w:rPr>
        <w:footnoteReference w:id="128"/>
      </w:r>
      <w:r w:rsidR="00B54E1A">
        <w:t xml:space="preserve"> </w:t>
      </w:r>
      <w:r w:rsidR="00C245D7">
        <w:t xml:space="preserve">Perhaps it is significant that there are two of them </w:t>
      </w:r>
      <w:r w:rsidR="00CA5A81">
        <w:t xml:space="preserve">to examine the facts before </w:t>
      </w:r>
      <w:r w:rsidR="00B54E1A">
        <w:t xml:space="preserve">judgment </w:t>
      </w:r>
      <w:proofErr w:type="gramStart"/>
      <w:r w:rsidR="00B54E1A">
        <w:t>is</w:t>
      </w:r>
      <w:proofErr w:type="gramEnd"/>
      <w:r w:rsidR="00B54E1A">
        <w:t xml:space="preserve"> declared</w:t>
      </w:r>
      <w:r w:rsidR="00CA5A81">
        <w:t xml:space="preserve"> </w:t>
      </w:r>
      <w:r w:rsidR="00C245D7">
        <w:t>(e.g., Deut. 17:6; 19:15).</w:t>
      </w:r>
      <w:r w:rsidR="00CA5A81">
        <w:rPr>
          <w:rStyle w:val="FootnoteReference"/>
        </w:rPr>
        <w:footnoteReference w:id="129"/>
      </w:r>
      <w:r w:rsidR="00981B53">
        <w:t xml:space="preserve"> </w:t>
      </w:r>
      <w:r w:rsidR="00B54E1A">
        <w:t>Yahweh’s bidding</w:t>
      </w:r>
      <w:r w:rsidR="00981B53">
        <w:t xml:space="preserve"> contrasts with David’s bidding to keep the death of Saul and Jonathan secret from the Philistines lest they rejoice (2 Sam. 2:2</w:t>
      </w:r>
      <w:r w:rsidR="00B54E1A">
        <w:t>0).</w:t>
      </w:r>
      <w:r w:rsidR="00981B53">
        <w:rPr>
          <w:rStyle w:val="FootnoteReference"/>
        </w:rPr>
        <w:footnoteReference w:id="130"/>
      </w:r>
      <w:r w:rsidR="00981B53">
        <w:t xml:space="preserve"> </w:t>
      </w:r>
      <w:r w:rsidR="00B54E1A" w:rsidRPr="00B54E1A">
        <w:t>T</w:t>
      </w:r>
      <w:r w:rsidR="00B54E1A">
        <w:t>he</w:t>
      </w:r>
      <w:r w:rsidR="00B54E1A" w:rsidRPr="00B54E1A">
        <w:t xml:space="preserve"> peoples are addressed on their citadels (a third of the First Testament references to citadels come in Amos 1—3); none of the peoples mentioned in 1:3—2:5 will have any citadels left when Yahweh has acted (Ephraim’s citadels will come up for consideration in a moment).</w:t>
      </w:r>
    </w:p>
    <w:p w:rsidR="004F66C7" w:rsidRPr="002F2FB8" w:rsidRDefault="00F454E3" w:rsidP="00C870C7">
      <w:r>
        <w:t xml:space="preserve">The aides are </w:t>
      </w:r>
      <w:r w:rsidR="004F66C7">
        <w:t>to bid these two peoples to gather on the highlands of Samaria</w:t>
      </w:r>
      <w:r w:rsidR="00E91A66">
        <w:t xml:space="preserve"> (v. 9b)</w:t>
      </w:r>
      <w:r w:rsidR="004F66C7">
        <w:t>.</w:t>
      </w:r>
      <w:r w:rsidR="00C8536C">
        <w:t xml:space="preserve"> </w:t>
      </w:r>
      <w:r>
        <w:t xml:space="preserve">While </w:t>
      </w:r>
      <w:r w:rsidR="00C8536C">
        <w:t xml:space="preserve">Samaria is </w:t>
      </w:r>
      <w:r>
        <w:t xml:space="preserve">in origin </w:t>
      </w:r>
      <w:r w:rsidR="00C8536C">
        <w:t>the name of</w:t>
      </w:r>
      <w:r>
        <w:t xml:space="preserve"> Ephraim’s capital, i</w:t>
      </w:r>
      <w:r w:rsidR="00C8536C">
        <w:t>t later b</w:t>
      </w:r>
      <w:r>
        <w:t>ecomes the name of the region and of</w:t>
      </w:r>
      <w:r w:rsidR="00C8536C">
        <w:t xml:space="preserve"> the Persian province, and this usage may occasionally appear in the monarchic period</w:t>
      </w:r>
      <w:r w:rsidR="00EC28A2">
        <w:t>,</w:t>
      </w:r>
      <w:r w:rsidR="00C8536C">
        <w:t xml:space="preserve"> as one can say “Moscow” and me</w:t>
      </w:r>
      <w:r>
        <w:t>an “Russia,” but here</w:t>
      </w:r>
      <w:r w:rsidR="00C8536C">
        <w:t xml:space="preserve"> </w:t>
      </w:r>
      <w:r w:rsidR="00EC28A2">
        <w:t>Samaria likely means the city itself</w:t>
      </w:r>
      <w:r w:rsidR="00C8536C">
        <w:t>.</w:t>
      </w:r>
      <w:r w:rsidR="00EC28A2">
        <w:t xml:space="preserve"> L</w:t>
      </w:r>
      <w:r w:rsidR="00C8536C">
        <w:t xml:space="preserve">ike </w:t>
      </w:r>
      <w:r w:rsidR="00E91A66">
        <w:t>Je</w:t>
      </w:r>
      <w:r>
        <w:t xml:space="preserve">rusalem, it is not </w:t>
      </w:r>
      <w:r w:rsidR="00EC28A2">
        <w:t>on</w:t>
      </w:r>
      <w:r w:rsidR="00E91A66">
        <w:t xml:space="preserve"> the crest of</w:t>
      </w:r>
      <w:r w:rsidR="00EC28A2">
        <w:t xml:space="preserve"> a</w:t>
      </w:r>
      <w:r w:rsidR="00C8536C">
        <w:t xml:space="preserve"> mo</w:t>
      </w:r>
      <w:r w:rsidR="00EC28A2">
        <w:t>untain chain</w:t>
      </w:r>
      <w:r w:rsidR="00E91A66">
        <w:t xml:space="preserve">; it is on a </w:t>
      </w:r>
      <w:r w:rsidR="00EC28A2">
        <w:t xml:space="preserve">significant </w:t>
      </w:r>
      <w:r w:rsidR="00E91A66">
        <w:t xml:space="preserve">hill of its own, but </w:t>
      </w:r>
      <w:r w:rsidR="00EC28A2">
        <w:t>there are further highlands</w:t>
      </w:r>
      <w:r w:rsidR="00E91A66">
        <w:t xml:space="preserve"> surrounding its valley. So the aid</w:t>
      </w:r>
      <w:r w:rsidR="00EC28A2">
        <w:t>e</w:t>
      </w:r>
      <w:r>
        <w:t xml:space="preserve">s are to get the </w:t>
      </w:r>
      <w:proofErr w:type="spellStart"/>
      <w:r>
        <w:t>Ashdodit</w:t>
      </w:r>
      <w:r w:rsidR="00E91A66">
        <w:t>es</w:t>
      </w:r>
      <w:proofErr w:type="spellEnd"/>
      <w:r w:rsidR="00E91A66">
        <w:t xml:space="preserve"> and </w:t>
      </w:r>
      <w:r w:rsidR="00EC28A2">
        <w:t>the Egyptians to gather on thos</w:t>
      </w:r>
      <w:r w:rsidR="00E91A66">
        <w:t>e</w:t>
      </w:r>
      <w:r w:rsidR="00EC28A2">
        <w:t xml:space="preserve"> heights so </w:t>
      </w:r>
      <w:r w:rsidR="00E91A66">
        <w:t>they can look down on the city itself</w:t>
      </w:r>
      <w:r w:rsidR="00EC28A2" w:rsidRPr="00EC28A2">
        <w:t>,</w:t>
      </w:r>
      <w:r>
        <w:t xml:space="preserve"> a little like Ezekiel when he’</w:t>
      </w:r>
      <w:r w:rsidR="00EC28A2" w:rsidRPr="00EC28A2">
        <w:t>s transported to Jerusalem</w:t>
      </w:r>
      <w:r w:rsidR="00E91A66">
        <w:t>.</w:t>
      </w:r>
      <w:r>
        <w:t xml:space="preserve"> They will</w:t>
      </w:r>
      <w:r w:rsidR="00E91A66">
        <w:t xml:space="preserve"> then </w:t>
      </w:r>
      <w:r>
        <w:t xml:space="preserve">be in a position to look </w:t>
      </w:r>
      <w:r w:rsidR="00E91A66">
        <w:t xml:space="preserve">from Yahweh’s angle and see </w:t>
      </w:r>
      <w:r>
        <w:t>what’</w:t>
      </w:r>
      <w:r w:rsidR="009B4644">
        <w:t>s going on</w:t>
      </w:r>
      <w:r w:rsidR="00C526EF">
        <w:t xml:space="preserve"> (though if we are to be strictly literal, they are rather far away for this purpose)</w:t>
      </w:r>
      <w:r w:rsidR="009B4644">
        <w:t xml:space="preserve">. What they will see is </w:t>
      </w:r>
      <w:r w:rsidR="003F1D28">
        <w:t xml:space="preserve">disturbance and </w:t>
      </w:r>
      <w:r w:rsidR="002F2FB8">
        <w:t xml:space="preserve">people who are economically pressed or pressurized. The verb </w:t>
      </w:r>
      <w:r w:rsidR="002F2FB8">
        <w:rPr>
          <w:i/>
        </w:rPr>
        <w:t>‘</w:t>
      </w:r>
      <w:proofErr w:type="spellStart"/>
      <w:r w:rsidR="002F2FB8">
        <w:rPr>
          <w:i/>
        </w:rPr>
        <w:t>āšaq</w:t>
      </w:r>
      <w:proofErr w:type="spellEnd"/>
      <w:r w:rsidR="002F2FB8">
        <w:t xml:space="preserve"> sometimes needs to be t</w:t>
      </w:r>
      <w:r>
        <w:t xml:space="preserve">ranslated “oppress,” but </w:t>
      </w:r>
      <w:r w:rsidR="002F2FB8">
        <w:t>this more specific meaning</w:t>
      </w:r>
      <w:r>
        <w:t xml:space="preserve"> </w:t>
      </w:r>
      <w:r w:rsidR="00B669FA">
        <w:t xml:space="preserve">fits in the context. Amos </w:t>
      </w:r>
      <w:r>
        <w:t>is referring to the same</w:t>
      </w:r>
      <w:r w:rsidR="00B669FA">
        <w:t xml:space="preserve"> dynamics as he cri</w:t>
      </w:r>
      <w:r>
        <w:t xml:space="preserve">tiqued in 2:6-8, though </w:t>
      </w:r>
      <w:r w:rsidR="00B669FA">
        <w:t xml:space="preserve">one could imagine that account in the context of a village, </w:t>
      </w:r>
      <w:r>
        <w:t xml:space="preserve">but </w:t>
      </w:r>
      <w:r w:rsidR="00B669FA">
        <w:t>here he speaks specifically</w:t>
      </w:r>
      <w:r>
        <w:t xml:space="preserve"> of life in the town (where </w:t>
      </w:r>
      <w:r w:rsidR="00B669FA">
        <w:t>victims from the villages might well</w:t>
      </w:r>
      <w:r>
        <w:t xml:space="preserve"> end up). The tumults will be the confusion,</w:t>
      </w:r>
      <w:r w:rsidR="00B669FA">
        <w:t xml:space="preserve"> distraction and panic that issue from being pushed into an economic corner with no way out.</w:t>
      </w:r>
    </w:p>
    <w:p w:rsidR="00A403B8" w:rsidRDefault="009B4644" w:rsidP="00C870C7">
      <w:r>
        <w:t xml:space="preserve">There is </w:t>
      </w:r>
      <w:r w:rsidR="00F454E3">
        <w:t>thus something wrong with Samaria’s</w:t>
      </w:r>
      <w:r>
        <w:t xml:space="preserve"> knowledge (v. 10). Amos had implicitly talked about knowledge in 1:3—2:16—that is, he had presupposed that the different peoples knew what was right but took no notice of what th</w:t>
      </w:r>
      <w:r w:rsidR="006245D2">
        <w:t>ey knew. They rebelled against Yahweh instead of acknowledging him; which in Israel’s case contrasted with his acknowledgment of them (3:2). Here he adds that they</w:t>
      </w:r>
      <w:r w:rsidR="006245D2" w:rsidRPr="006245D2">
        <w:t xml:space="preserve"> “don</w:t>
      </w:r>
      <w:r w:rsidR="00A76124">
        <w:t xml:space="preserve">’t know </w:t>
      </w:r>
      <w:r w:rsidR="00C10181">
        <w:t>act</w:t>
      </w:r>
      <w:r w:rsidR="00A76124">
        <w:t>ing</w:t>
      </w:r>
      <w:r w:rsidR="00C10181">
        <w:t xml:space="preserve"> straigh</w:t>
      </w:r>
      <w:r w:rsidR="006245D2">
        <w:t>t.” I</w:t>
      </w:r>
      <w:r w:rsidR="006245D2" w:rsidRPr="006245D2">
        <w:t xml:space="preserve">n isolation </w:t>
      </w:r>
      <w:r w:rsidR="00C10181">
        <w:t xml:space="preserve">this </w:t>
      </w:r>
      <w:r w:rsidR="006245D2" w:rsidRPr="006245D2">
        <w:t xml:space="preserve">could mean “don’t know how </w:t>
      </w:r>
      <w:r w:rsidR="00C10181">
        <w:t>to act strai</w:t>
      </w:r>
      <w:r w:rsidR="006245D2" w:rsidRPr="006245D2">
        <w:t>ght</w:t>
      </w:r>
      <w:r w:rsidR="00C10181">
        <w:t>”; Amos will later refer to people who know lamenting—they know how to do it (5:16).</w:t>
      </w:r>
      <w:r w:rsidR="00A76124">
        <w:rPr>
          <w:rStyle w:val="FootnoteReference"/>
        </w:rPr>
        <w:footnoteReference w:id="131"/>
      </w:r>
      <w:r w:rsidR="00C10181">
        <w:t xml:space="preserve"> But it’s not so obvious what it means not to know how to act straight, and more likely </w:t>
      </w:r>
      <w:proofErr w:type="spellStart"/>
      <w:proofErr w:type="gramStart"/>
      <w:r w:rsidR="00C10181">
        <w:rPr>
          <w:i/>
        </w:rPr>
        <w:t>yāda</w:t>
      </w:r>
      <w:proofErr w:type="spellEnd"/>
      <w:r w:rsidR="00C10181">
        <w:rPr>
          <w:i/>
        </w:rPr>
        <w:t>‘</w:t>
      </w:r>
      <w:r w:rsidR="00A403B8">
        <w:t xml:space="preserve"> here</w:t>
      </w:r>
      <w:proofErr w:type="gramEnd"/>
      <w:r w:rsidR="00A403B8">
        <w:t xml:space="preserve"> </w:t>
      </w:r>
      <w:r w:rsidR="00C10181">
        <w:t>refer</w:t>
      </w:r>
      <w:r w:rsidR="00A403B8">
        <w:t>s</w:t>
      </w:r>
      <w:r w:rsidR="00C10181">
        <w:t xml:space="preserve"> to attitude and will</w:t>
      </w:r>
      <w:r w:rsidR="00A403B8">
        <w:t xml:space="preserve">, as </w:t>
      </w:r>
      <w:r w:rsidR="00A403B8">
        <w:lastRenderedPageBreak/>
        <w:t>it did in 3:2. T</w:t>
      </w:r>
      <w:r w:rsidR="00C10181">
        <w:t>hey don’t acknowledge the doing of what is</w:t>
      </w:r>
      <w:r w:rsidR="00E07606">
        <w:t xml:space="preserve"> straight or straightforward—by implication, what is </w:t>
      </w:r>
      <w:r w:rsidR="00C10181">
        <w:t>honest.</w:t>
      </w:r>
      <w:r w:rsidR="00E07606">
        <w:t xml:space="preserve"> </w:t>
      </w:r>
      <w:r w:rsidR="00A403B8">
        <w:t xml:space="preserve">They are crooked. </w:t>
      </w:r>
      <w:r w:rsidR="00E07606">
        <w:t>Etymologically, not being straight is similar to being waywar</w:t>
      </w:r>
      <w:r w:rsidR="00A403B8">
        <w:t xml:space="preserve">d, to which Amos referred in 3:2. </w:t>
      </w:r>
    </w:p>
    <w:p w:rsidR="00E07606" w:rsidRDefault="00A403B8" w:rsidP="00C870C7">
      <w:r>
        <w:t>After a</w:t>
      </w:r>
      <w:r w:rsidR="00E07606">
        <w:t xml:space="preserve"> reminder that this is Yahweh’s proclamation (he himself has looked into the town to see what is goin</w:t>
      </w:r>
      <w:r>
        <w:t>g on), Amos spells out what the</w:t>
      </w:r>
      <w:r w:rsidR="00E07606">
        <w:t xml:space="preserve"> failure of acknowledgment</w:t>
      </w:r>
      <w:r>
        <w:t xml:space="preserve"> result</w:t>
      </w:r>
      <w:r w:rsidR="000A1623">
        <w:t>s</w:t>
      </w:r>
      <w:r>
        <w:t xml:space="preserve"> in (v. 10b)</w:t>
      </w:r>
      <w:r w:rsidR="00AC7615">
        <w:t>. There are several</w:t>
      </w:r>
      <w:r w:rsidR="00E07606">
        <w:t xml:space="preserve"> senses in which people </w:t>
      </w:r>
      <w:r w:rsidR="000A1623">
        <w:t xml:space="preserve">in Samaria </w:t>
      </w:r>
      <w:r w:rsidR="00E07606">
        <w:t>may be storing up violence and destruction</w:t>
      </w:r>
      <w:r>
        <w:t>—</w:t>
      </w:r>
      <w:r w:rsidR="00FD1E51">
        <w:t xml:space="preserve">violence suggests action against people, destruction </w:t>
      </w:r>
      <w:r w:rsidR="00AC7615">
        <w:t xml:space="preserve">suggests </w:t>
      </w:r>
      <w:r w:rsidR="00FD1E51">
        <w:t>actio</w:t>
      </w:r>
      <w:r>
        <w:t>n against th</w:t>
      </w:r>
      <w:r w:rsidR="00AC7615">
        <w:t>ings such as</w:t>
      </w:r>
      <w:r>
        <w:t xml:space="preserve"> homes and </w:t>
      </w:r>
      <w:r w:rsidR="00FD1E51">
        <w:t>land</w:t>
      </w:r>
      <w:r>
        <w:t xml:space="preserve"> (</w:t>
      </w:r>
      <w:r w:rsidRPr="00A403B8">
        <w:t>see Joel 1:15; 3:19 [4:19], and the comments)</w:t>
      </w:r>
      <w:r w:rsidR="00AC7615">
        <w:t>. First, they’</w:t>
      </w:r>
      <w:r w:rsidR="00E07606">
        <w:t>re accumulating it</w:t>
      </w:r>
      <w:r w:rsidR="000A1623">
        <w:t xml:space="preserve"> in those citadels</w:t>
      </w:r>
      <w:r w:rsidR="00AC7615">
        <w:t>; there’</w:t>
      </w:r>
      <w:r w:rsidR="00E07606">
        <w:t>s lots of it. Second, w</w:t>
      </w:r>
      <w:r w:rsidR="00AC7615">
        <w:t>e can suppose an ellipse: they’</w:t>
      </w:r>
      <w:r w:rsidR="00E07606">
        <w:t>re stor</w:t>
      </w:r>
      <w:r w:rsidR="000A1623">
        <w:t>ing up the proceeds of it. T</w:t>
      </w:r>
      <w:r w:rsidR="00AC7615">
        <w:t>hird, they’</w:t>
      </w:r>
      <w:r w:rsidR="00E07606">
        <w:t xml:space="preserve">re storing up violence and destruction that will be exercised against them </w:t>
      </w:r>
      <w:r w:rsidR="00AC7615">
        <w:t>when the people they’</w:t>
      </w:r>
      <w:r w:rsidR="000A1623">
        <w:t>ve p</w:t>
      </w:r>
      <w:r w:rsidR="00AC7615">
        <w:t>ushed into a corner decide they have nothing to lose by try</w:t>
      </w:r>
      <w:r w:rsidR="000A1623">
        <w:t>ing to fight t</w:t>
      </w:r>
      <w:r w:rsidR="00AC7615">
        <w:t>heir way out. And fourth, they’</w:t>
      </w:r>
      <w:r w:rsidR="000A1623">
        <w:t xml:space="preserve">re </w:t>
      </w:r>
      <w:r w:rsidR="000A1623" w:rsidRPr="000A1623">
        <w:t>storing up violence and destruction that will be exercised against them when</w:t>
      </w:r>
      <w:r w:rsidR="00F81209">
        <w:t xml:space="preserve"> the fire </w:t>
      </w:r>
      <w:r w:rsidR="00F81209" w:rsidRPr="00F81209">
        <w:t xml:space="preserve">comes upon them </w:t>
      </w:r>
      <w:r w:rsidR="00F81209">
        <w:t xml:space="preserve">that Amos has </w:t>
      </w:r>
      <w:r w:rsidR="00AC7615">
        <w:t xml:space="preserve">already </w:t>
      </w:r>
      <w:r w:rsidR="00F81209">
        <w:t>hinted</w:t>
      </w:r>
      <w:r w:rsidR="00FD1E51">
        <w:t xml:space="preserve"> is </w:t>
      </w:r>
      <w:r w:rsidR="000A1623">
        <w:t>destined for those citadels.</w:t>
      </w:r>
      <w:r w:rsidR="001B1878">
        <w:t xml:space="preserve"> </w:t>
      </w:r>
      <w:r w:rsidR="001B1878" w:rsidRPr="00B73FDE">
        <w:t>“</w:t>
      </w:r>
      <w:r w:rsidR="00B73FDE">
        <w:rPr>
          <w:rFonts w:eastAsiaTheme="minorHAnsi" w:cs="TimesNewRomanPSMT"/>
        </w:rPr>
        <w:t>T</w:t>
      </w:r>
      <w:r w:rsidR="001B1878" w:rsidRPr="00B73FDE">
        <w:rPr>
          <w:rFonts w:eastAsiaTheme="minorHAnsi" w:cs="TimesNewRomanPSMT"/>
        </w:rPr>
        <w:t>h</w:t>
      </w:r>
      <w:r w:rsidR="00494E04">
        <w:rPr>
          <w:rFonts w:eastAsiaTheme="minorHAnsi" w:cs="TimesNewRomanPSMT"/>
        </w:rPr>
        <w:t>e book of Amos is a book of hum</w:t>
      </w:r>
      <w:r w:rsidR="001B1878" w:rsidRPr="00B73FDE">
        <w:rPr>
          <w:rFonts w:eastAsiaTheme="minorHAnsi" w:cs="TimesNewRomanPSMT"/>
        </w:rPr>
        <w:t>an violence</w:t>
      </w:r>
      <w:r w:rsidR="00B73FDE">
        <w:rPr>
          <w:rFonts w:eastAsiaTheme="minorHAnsi" w:cs="TimesNewRomanPSMT"/>
        </w:rPr>
        <w:t>.”</w:t>
      </w:r>
      <w:r w:rsidR="00B73FDE">
        <w:rPr>
          <w:rStyle w:val="FootnoteReference"/>
          <w:rFonts w:eastAsiaTheme="minorHAnsi" w:cs="TimesNewRomanPSMT"/>
        </w:rPr>
        <w:footnoteReference w:id="132"/>
      </w:r>
    </w:p>
    <w:p w:rsidR="00F81209" w:rsidRDefault="00DD35EE" w:rsidP="00C870C7">
      <w:r>
        <w:t>Yahweh’s “therefore” (v. 11) announces</w:t>
      </w:r>
      <w:r w:rsidR="00F81209">
        <w:t xml:space="preserve"> an event one might see as a var</w:t>
      </w:r>
      <w:r>
        <w:t>iant</w:t>
      </w:r>
      <w:r w:rsidR="00AC7615">
        <w:t xml:space="preserve"> on the last of these four. I</w:t>
      </w:r>
      <w:r w:rsidR="003A23BA">
        <w:t xml:space="preserve">t </w:t>
      </w:r>
      <w:r w:rsidR="00AC7615">
        <w:t xml:space="preserve">actually </w:t>
      </w:r>
      <w:r w:rsidR="003A23BA">
        <w:t xml:space="preserve">announces </w:t>
      </w:r>
      <w:r>
        <w:t>a person, a mysterious unnamed adversary with a bewildering and frightening capacity to appear</w:t>
      </w:r>
      <w:r w:rsidR="003A23BA">
        <w:t xml:space="preserve"> through the whole country and take Samaria down. The abstract “strength” is made concrete by the “citadels” in the parallel colon, which also confirms that “taking down” refers to the concrete act of dem</w:t>
      </w:r>
      <w:r w:rsidR="006433D5">
        <w:t xml:space="preserve">olition. In the parallelism it is accompanied by plundering, which is the </w:t>
      </w:r>
      <w:r w:rsidR="00C245D7">
        <w:t xml:space="preserve">eye-for-an-eye </w:t>
      </w:r>
      <w:r w:rsidR="006433D5">
        <w:t>poetic justice demanded by the treatment that th</w:t>
      </w:r>
      <w:r w:rsidR="00C245D7">
        <w:t xml:space="preserve">e city has given to its victims and </w:t>
      </w:r>
      <w:r w:rsidR="00AC7615">
        <w:t xml:space="preserve">by </w:t>
      </w:r>
      <w:r w:rsidR="00C245D7">
        <w:t>the way its citadels have become its self-storage.</w:t>
      </w:r>
      <w:r w:rsidR="0058544B">
        <w:t xml:space="preserve"> </w:t>
      </w:r>
      <w:r w:rsidR="000E195E">
        <w:t>“Oppression within brings plundering from without.”</w:t>
      </w:r>
      <w:r w:rsidR="000E195E">
        <w:rPr>
          <w:rStyle w:val="FootnoteReference"/>
        </w:rPr>
        <w:footnoteReference w:id="133"/>
      </w:r>
      <w:r w:rsidR="000E195E">
        <w:t xml:space="preserve"> </w:t>
      </w:r>
      <w:r w:rsidR="0058544B">
        <w:t xml:space="preserve">The rhetorical force of Amos’s getting his listeners to imagine the </w:t>
      </w:r>
      <w:proofErr w:type="spellStart"/>
      <w:r w:rsidR="0058544B">
        <w:t>Ashdodites</w:t>
      </w:r>
      <w:proofErr w:type="spellEnd"/>
      <w:r w:rsidR="0058544B">
        <w:t xml:space="preserve"> and Egyptians to pass judgment on them is complemented by </w:t>
      </w:r>
      <w:r w:rsidR="00AC7615">
        <w:t xml:space="preserve">his then turning to address his listeners </w:t>
      </w:r>
      <w:r w:rsidR="0058544B">
        <w:t>direct.</w:t>
      </w:r>
      <w:r w:rsidR="0058544B">
        <w:rPr>
          <w:rStyle w:val="FootnoteReference"/>
        </w:rPr>
        <w:footnoteReference w:id="134"/>
      </w:r>
    </w:p>
    <w:p w:rsidR="006433D5" w:rsidRDefault="006433D5" w:rsidP="00C870C7"/>
    <w:p w:rsidR="006433D5" w:rsidRDefault="006433D5" w:rsidP="00C870C7">
      <w:r>
        <w:rPr>
          <w:b/>
        </w:rPr>
        <w:t xml:space="preserve">Amos 3:12. </w:t>
      </w:r>
      <w:r w:rsidR="000C16E5" w:rsidRPr="000C16E5">
        <w:t>In Yahweh’s</w:t>
      </w:r>
      <w:r w:rsidR="00AC7615">
        <w:t xml:space="preserve"> </w:t>
      </w:r>
      <w:r w:rsidR="000C16E5" w:rsidRPr="000C16E5">
        <w:t>second</w:t>
      </w:r>
      <w:r w:rsidR="000C16E5">
        <w:rPr>
          <w:b/>
        </w:rPr>
        <w:t xml:space="preserve"> </w:t>
      </w:r>
      <w:r w:rsidR="00AC7615">
        <w:t>declaration,</w:t>
      </w:r>
      <w:r>
        <w:t xml:space="preserve"> the lion reappears as </w:t>
      </w:r>
      <w:r w:rsidR="000C16E5">
        <w:t>Amos</w:t>
      </w:r>
      <w:r>
        <w:t xml:space="preserve"> makes the point even more concrete. One could say that the image of the remnant begins here</w:t>
      </w:r>
      <w:r w:rsidR="000C16E5">
        <w:t>, though not in a good way</w:t>
      </w:r>
      <w:r>
        <w:t>.</w:t>
      </w:r>
      <w:r w:rsidR="00D6284E">
        <w:rPr>
          <w:rStyle w:val="FootnoteReference"/>
        </w:rPr>
        <w:footnoteReference w:id="135"/>
      </w:r>
      <w:r>
        <w:t xml:space="preserve"> The devastation will be such that there remains only the </w:t>
      </w:r>
      <w:r w:rsidR="00CF3372">
        <w:t xml:space="preserve">equivalent of the </w:t>
      </w:r>
      <w:r>
        <w:t>evidence that there on</w:t>
      </w:r>
      <w:r w:rsidR="00CF3372">
        <w:t>c</w:t>
      </w:r>
      <w:r>
        <w:t>e was a sheep</w:t>
      </w:r>
      <w:r w:rsidR="009C491C">
        <w:t xml:space="preserve">, </w:t>
      </w:r>
      <w:r w:rsidR="000C16E5">
        <w:t>which just</w:t>
      </w:r>
      <w:r w:rsidR="00CF3372">
        <w:t xml:space="preserve"> proves that the shepherd hadn’t stolen it or sold it</w:t>
      </w:r>
      <w:r w:rsidR="009C491C">
        <w:t xml:space="preserve"> (cf. Exod. 22:13 [12]</w:t>
      </w:r>
      <w:r w:rsidR="00CF3372">
        <w:t>)</w:t>
      </w:r>
      <w:r>
        <w:t xml:space="preserve">. </w:t>
      </w:r>
      <w:r w:rsidR="000E08C1">
        <w:t xml:space="preserve">Something similar will be the fate of people who </w:t>
      </w:r>
      <w:r w:rsidR="000C16E5">
        <w:t>are currently relaxing in their nice</w:t>
      </w:r>
      <w:r w:rsidR="000E08C1">
        <w:t xml:space="preserve"> homes</w:t>
      </w:r>
      <w:r w:rsidR="006D6732">
        <w:t xml:space="preserve"> (cf. v. 15)</w:t>
      </w:r>
      <w:r w:rsidR="000E08C1">
        <w:t xml:space="preserve">. </w:t>
      </w:r>
      <w:r w:rsidR="000C16E5">
        <w:t>We aren’t sure of</w:t>
      </w:r>
      <w:r w:rsidR="000E08C1">
        <w:t xml:space="preserve"> the meaning of the word translated </w:t>
      </w:r>
      <w:r w:rsidR="00C870FA">
        <w:t>headrest</w:t>
      </w:r>
      <w:r w:rsidR="000E08C1">
        <w:t>, or t</w:t>
      </w:r>
      <w:r w:rsidR="00CF3372">
        <w:t xml:space="preserve">he word </w:t>
      </w:r>
      <w:r w:rsidR="000E08C1">
        <w:t xml:space="preserve">transliterated </w:t>
      </w:r>
      <w:proofErr w:type="spellStart"/>
      <w:r w:rsidR="00DE67BD">
        <w:t>demesheq</w:t>
      </w:r>
      <w:proofErr w:type="spellEnd"/>
      <w:r w:rsidR="000E08C1">
        <w:t xml:space="preserve"> which</w:t>
      </w:r>
      <w:r w:rsidR="00DE67BD">
        <w:t xml:space="preserve"> c</w:t>
      </w:r>
      <w:r w:rsidR="000E08C1">
        <w:t>omes only here</w:t>
      </w:r>
      <w:r w:rsidR="000C16E5">
        <w:t>, but the latter</w:t>
      </w:r>
      <w:r w:rsidR="00CF3372">
        <w:t xml:space="preserve"> makes for another nice link with the section about Ephraim’s neighbors,</w:t>
      </w:r>
      <w:r w:rsidR="005070DD">
        <w:t xml:space="preserve"> the first of which</w:t>
      </w:r>
      <w:r w:rsidR="00CF3372">
        <w:t xml:space="preserve"> was </w:t>
      </w:r>
      <w:proofErr w:type="spellStart"/>
      <w:r w:rsidR="00CF3372" w:rsidRPr="00CF3372">
        <w:t>Dammeśeq</w:t>
      </w:r>
      <w:proofErr w:type="spellEnd"/>
      <w:r w:rsidR="00CF3372" w:rsidRPr="00CF3372">
        <w:t>,</w:t>
      </w:r>
      <w:r w:rsidR="00CF3372">
        <w:t xml:space="preserve"> Damascus</w:t>
      </w:r>
      <w:r w:rsidR="00DE67BD">
        <w:t xml:space="preserve"> (and for later readers, it makes one think of damask fabric)</w:t>
      </w:r>
      <w:r w:rsidR="000E08C1">
        <w:t xml:space="preserve">. </w:t>
      </w:r>
      <w:r w:rsidR="00CD1E9E">
        <w:t xml:space="preserve">Only with irony can it be said </w:t>
      </w:r>
      <w:r w:rsidR="000C16E5">
        <w:t>that Amos describes the “rescue”</w:t>
      </w:r>
      <w:r w:rsidR="00CD1E9E">
        <w:t xml:space="preserve"> of Samaria.</w:t>
      </w:r>
      <w:r w:rsidR="00CD1E9E">
        <w:rPr>
          <w:rStyle w:val="FootnoteReference"/>
        </w:rPr>
        <w:footnoteReference w:id="136"/>
      </w:r>
    </w:p>
    <w:p w:rsidR="00CF3372" w:rsidRDefault="00CF3372" w:rsidP="00C870C7"/>
    <w:p w:rsidR="00CF3372" w:rsidRDefault="00CF3372" w:rsidP="00C870C7">
      <w:r>
        <w:rPr>
          <w:b/>
        </w:rPr>
        <w:t>Amos 3:13-15.</w:t>
      </w:r>
      <w:r w:rsidR="00353E2D">
        <w:t xml:space="preserve"> </w:t>
      </w:r>
      <w:r w:rsidR="000C16E5">
        <w:t xml:space="preserve">In Amos’s </w:t>
      </w:r>
      <w:r w:rsidR="00353E2D">
        <w:t>third</w:t>
      </w:r>
      <w:r>
        <w:t xml:space="preserve"> declaration</w:t>
      </w:r>
      <w:r w:rsidR="004D52A9">
        <w:t>,</w:t>
      </w:r>
      <w:r>
        <w:t xml:space="preserve"> </w:t>
      </w:r>
      <w:r w:rsidR="00B56FEC">
        <w:t xml:space="preserve">Yahweh </w:t>
      </w:r>
      <w:r w:rsidR="000C16E5">
        <w:t>resumes his earlier</w:t>
      </w:r>
      <w:r>
        <w:t xml:space="preserve"> commission to witnesses </w:t>
      </w:r>
      <w:r w:rsidR="004D52A9">
        <w:t>in v. 9a</w:t>
      </w:r>
      <w:r>
        <w:t xml:space="preserve"> </w:t>
      </w:r>
      <w:r w:rsidR="000C16E5">
        <w:t xml:space="preserve">then jumps </w:t>
      </w:r>
      <w:r>
        <w:t>to a further nuancing of the “there</w:t>
      </w:r>
      <w:r w:rsidR="004D52A9">
        <w:t xml:space="preserve">fore” in </w:t>
      </w:r>
      <w:r w:rsidR="000C16E5">
        <w:t>v. 11 and the threat in v. 12. So i</w:t>
      </w:r>
      <w:r w:rsidR="004D52A9">
        <w:t>t</w:t>
      </w:r>
      <w:r w:rsidR="000C16E5">
        <w:t xml:space="preserve"> is perhaps again the </w:t>
      </w:r>
      <w:proofErr w:type="spellStart"/>
      <w:r w:rsidR="004D52A9">
        <w:t>Ashdod</w:t>
      </w:r>
      <w:r w:rsidR="000C16E5">
        <w:t>ites</w:t>
      </w:r>
      <w:proofErr w:type="spellEnd"/>
      <w:r w:rsidR="004D52A9">
        <w:t xml:space="preserve"> and Egypt</w:t>
      </w:r>
      <w:r w:rsidR="000C16E5">
        <w:t>ians who are commissioned to listen, as in v. 9a,</w:t>
      </w:r>
      <w:r w:rsidR="004D52A9">
        <w:t xml:space="preserve"> and to give evidence of w</w:t>
      </w:r>
      <w:r w:rsidR="000C16E5">
        <w:t>hat they have seen.</w:t>
      </w:r>
      <w:r w:rsidR="009B33D8">
        <w:rPr>
          <w:rStyle w:val="FootnoteReference"/>
        </w:rPr>
        <w:footnoteReference w:id="137"/>
      </w:r>
      <w:r w:rsidR="000C16E5">
        <w:t xml:space="preserve"> Although </w:t>
      </w:r>
      <w:r w:rsidR="00353E2D">
        <w:t xml:space="preserve">Yahweh </w:t>
      </w:r>
      <w:r w:rsidR="000C16E5">
        <w:t xml:space="preserve">here speaks in terms of “Jacob’s household,” which sounds like a term for Israel or Ephraim as a </w:t>
      </w:r>
      <w:proofErr w:type="gramStart"/>
      <w:r w:rsidR="000C16E5">
        <w:t>whole,</w:t>
      </w:r>
      <w:proofErr w:type="gramEnd"/>
      <w:r w:rsidR="000C16E5">
        <w:t xml:space="preserve"> </w:t>
      </w:r>
      <w:r w:rsidR="00353E2D">
        <w:t xml:space="preserve">his words will eventually imply that he </w:t>
      </w:r>
      <w:r w:rsidR="00804B78">
        <w:t>continues to have Samaria</w:t>
      </w:r>
      <w:r w:rsidR="00353E2D">
        <w:t xml:space="preserve"> especially in mind.</w:t>
      </w:r>
      <w:r w:rsidR="006B332E">
        <w:t xml:space="preserve"> I</w:t>
      </w:r>
      <w:r w:rsidR="00353E2D">
        <w:t>ndeed, “household”</w:t>
      </w:r>
      <w:r w:rsidR="006B332E">
        <w:t xml:space="preserve"> seems sometimes to</w:t>
      </w:r>
      <w:r w:rsidR="00353E2D">
        <w:t xml:space="preserve"> refer in particular to the royal household</w:t>
      </w:r>
      <w:r w:rsidR="006B332E">
        <w:t xml:space="preserve">, </w:t>
      </w:r>
      <w:r w:rsidR="00353E2D">
        <w:t>to the adminis</w:t>
      </w:r>
      <w:r w:rsidR="006B332E">
        <w:t xml:space="preserve">tration </w:t>
      </w:r>
      <w:r w:rsidR="006B332E" w:rsidRPr="006B332E">
        <w:t>(e.g., Hos. 1:4; 5:1)</w:t>
      </w:r>
      <w:r w:rsidR="006B332E">
        <w:t xml:space="preserve">, </w:t>
      </w:r>
      <w:r w:rsidR="00804B78">
        <w:t xml:space="preserve">and </w:t>
      </w:r>
      <w:r w:rsidR="006B332E">
        <w:t xml:space="preserve">the closing lines of this </w:t>
      </w:r>
      <w:r w:rsidR="006B332E">
        <w:lastRenderedPageBreak/>
        <w:t>subsection imply that reference here.</w:t>
      </w:r>
      <w:r w:rsidR="00804B78">
        <w:t xml:space="preserve"> </w:t>
      </w:r>
      <w:r w:rsidR="00D61975">
        <w:t>But the good news is that testifying includes warning,</w:t>
      </w:r>
      <w:r w:rsidR="00D61975">
        <w:rPr>
          <w:rStyle w:val="FootnoteReference"/>
        </w:rPr>
        <w:footnoteReference w:id="138"/>
      </w:r>
      <w:r w:rsidR="00D61975">
        <w:t xml:space="preserve"> and warning means that </w:t>
      </w:r>
      <w:r w:rsidR="00804B78">
        <w:t xml:space="preserve">responding in the right way </w:t>
      </w:r>
      <w:r w:rsidR="00D61975">
        <w:t>open</w:t>
      </w:r>
      <w:r w:rsidR="00804B78">
        <w:t xml:space="preserve">s up the possibility that </w:t>
      </w:r>
      <w:r w:rsidR="00D61975">
        <w:t>the threat that follows</w:t>
      </w:r>
      <w:r w:rsidR="00804B78">
        <w:t xml:space="preserve"> can be cancelled</w:t>
      </w:r>
      <w:r w:rsidR="00D61975">
        <w:t>.</w:t>
      </w:r>
      <w:r w:rsidR="00CE6076">
        <w:t xml:space="preserve"> </w:t>
      </w:r>
      <w:r w:rsidR="00CE6076" w:rsidRPr="00CE6076">
        <w:t xml:space="preserve">This third declaration is given extra gravity by Amos’s longest reminder about who is the proclaimer (the </w:t>
      </w:r>
      <w:proofErr w:type="spellStart"/>
      <w:r w:rsidR="00CE6076" w:rsidRPr="00CE6076">
        <w:t>Syriac</w:t>
      </w:r>
      <w:proofErr w:type="spellEnd"/>
      <w:r w:rsidR="00CE6076" w:rsidRPr="00CE6076">
        <w:t xml:space="preserve"> translation lengthens it even further).</w:t>
      </w:r>
      <w:r w:rsidR="00CE6076" w:rsidRPr="00CE6076">
        <w:rPr>
          <w:vertAlign w:val="superscript"/>
        </w:rPr>
        <w:footnoteReference w:id="139"/>
      </w:r>
      <w:r w:rsidR="00CE6076">
        <w:t xml:space="preserve"> Here for the first of nine times Amos calls Yahweh “God of Armies” (see the comment on Hos. 12:5).</w:t>
      </w:r>
    </w:p>
    <w:p w:rsidR="005070DD" w:rsidRDefault="007620A5" w:rsidP="00C870C7">
      <w:r>
        <w:t>In t</w:t>
      </w:r>
      <w:r w:rsidR="005070DD">
        <w:t>he content of the proclamation (v. 14)</w:t>
      </w:r>
      <w:r w:rsidR="00804B78">
        <w:t>,</w:t>
      </w:r>
      <w:r w:rsidR="005070DD">
        <w:t xml:space="preserve"> </w:t>
      </w:r>
      <w:r>
        <w:t>Yahweh rever</w:t>
      </w:r>
      <w:r w:rsidRPr="007620A5">
        <w:t>t</w:t>
      </w:r>
      <w:r>
        <w:t>s</w:t>
      </w:r>
      <w:r w:rsidRPr="007620A5">
        <w:t xml:space="preserve"> to speaking of what “I” will do</w:t>
      </w:r>
      <w:r w:rsidR="00804B78">
        <w:t xml:space="preserve">, as </w:t>
      </w:r>
      <w:r>
        <w:t>in 1:3—2:16, and</w:t>
      </w:r>
      <w:r w:rsidRPr="007620A5">
        <w:t xml:space="preserve"> </w:t>
      </w:r>
      <w:r>
        <w:t xml:space="preserve">he </w:t>
      </w:r>
      <w:r w:rsidR="005070DD">
        <w:t>takes up expressions that have become familiar: “on the day” (</w:t>
      </w:r>
      <w:r>
        <w:t xml:space="preserve">cf. </w:t>
      </w:r>
      <w:r w:rsidR="00804B78">
        <w:t xml:space="preserve">1:14), “attend” (with </w:t>
      </w:r>
      <w:r w:rsidR="005070DD">
        <w:t xml:space="preserve">the gerund construction), </w:t>
      </w:r>
      <w:r w:rsidR="00804B78">
        <w:t>“</w:t>
      </w:r>
      <w:r w:rsidR="005070DD">
        <w:t>rebellion</w:t>
      </w:r>
      <w:r w:rsidR="00804B78">
        <w:t>s,” “for” (see the comment on 3:</w:t>
      </w:r>
      <w:r w:rsidR="005070DD">
        <w:t>1)</w:t>
      </w:r>
      <w:r>
        <w:t>. He</w:t>
      </w:r>
      <w:r w:rsidR="005070DD">
        <w:t xml:space="preserve"> then moves i</w:t>
      </w:r>
      <w:r>
        <w:t>n a different direction in referring</w:t>
      </w:r>
      <w:r w:rsidR="005070DD">
        <w:t xml:space="preserve"> to Beth</w:t>
      </w:r>
      <w:r w:rsidR="00286C3E">
        <w:t>-</w:t>
      </w:r>
      <w:proofErr w:type="spellStart"/>
      <w:r w:rsidR="005070DD">
        <w:t>el’s</w:t>
      </w:r>
      <w:proofErr w:type="spellEnd"/>
      <w:r w:rsidR="005070DD">
        <w:t xml:space="preserve"> altars. Even if there was some sort of shrine at Samaria, the main sanctuary for </w:t>
      </w:r>
      <w:r w:rsidR="00286C3E">
        <w:t>the region was Beth-el (see Hos. 4:15;</w:t>
      </w:r>
      <w:r w:rsidR="00804B78">
        <w:t xml:space="preserve"> 8:4; 10:5-8; and the comments), which </w:t>
      </w:r>
      <w:r w:rsidR="00C11BF9">
        <w:t>was thus t</w:t>
      </w:r>
      <w:r w:rsidR="00420643">
        <w:t>he state sanctuary (Amos 7:13)</w:t>
      </w:r>
      <w:r w:rsidR="00420643" w:rsidRPr="00420643">
        <w:t>,</w:t>
      </w:r>
      <w:r w:rsidR="00420643">
        <w:t xml:space="preserve"> and the gold bullock was</w:t>
      </w:r>
      <w:r w:rsidR="00420643" w:rsidRPr="00420643">
        <w:t xml:space="preserve"> there. </w:t>
      </w:r>
      <w:r w:rsidR="00552E19">
        <w:t>Plural “altars” might simply denote</w:t>
      </w:r>
      <w:r w:rsidR="00286C3E">
        <w:t xml:space="preserve"> an incense altar </w:t>
      </w:r>
      <w:r w:rsidR="00552E19">
        <w:t xml:space="preserve">and a sacrificial altar, but Hosea is inclined to be snide about multiplicity </w:t>
      </w:r>
      <w:r w:rsidR="00804B78">
        <w:t>of altars (see Hos. 8:11-12).</w:t>
      </w:r>
      <w:r w:rsidR="00552E19">
        <w:t xml:space="preserve"> Amos may likewise be suggestively juxtaposing plural altars and plural rebellions</w:t>
      </w:r>
      <w:r w:rsidR="005927E2">
        <w:t>, tho</w:t>
      </w:r>
      <w:r w:rsidR="00804B78">
        <w:t>ugh he</w:t>
      </w:r>
      <w:r w:rsidR="005927E2">
        <w:t xml:space="preserve"> is not focusing on the inherent wrong of the wo</w:t>
      </w:r>
      <w:r w:rsidR="00804B78">
        <w:t>rship at Beth-el as</w:t>
      </w:r>
      <w:r w:rsidR="005927E2">
        <w:t xml:space="preserve"> Hosea does</w:t>
      </w:r>
      <w:r w:rsidR="00552E19">
        <w:t>. Either way</w:t>
      </w:r>
      <w:r w:rsidR="00804B78">
        <w:t>,</w:t>
      </w:r>
      <w:r w:rsidR="00552E19">
        <w:t xml:space="preserve"> the singular altar in the next line will be the main sacrificial altar, whose demolition would be especially devastating</w:t>
      </w:r>
      <w:r w:rsidR="005C145D">
        <w:t>; cutting off its horns stands for its total demolition</w:t>
      </w:r>
      <w:r w:rsidR="00552E19">
        <w:t xml:space="preserve"> (cf. Hos. 10:2).</w:t>
      </w:r>
      <w:r w:rsidR="00804B78">
        <w:t xml:space="preserve"> But further, s</w:t>
      </w:r>
      <w:r w:rsidR="005C145D">
        <w:t>omeone seeking refuge could lay hold of the altar’s horns (e.g., 1 Kings 1:50-51; 2:28). Cut</w:t>
      </w:r>
      <w:r w:rsidR="00804B78">
        <w:t>ting off the hor</w:t>
      </w:r>
      <w:r w:rsidR="00DB7397">
        <w:t xml:space="preserve">ns is a symbol </w:t>
      </w:r>
      <w:r w:rsidR="00804B78">
        <w:t>there</w:t>
      </w:r>
      <w:r w:rsidR="00DB7397">
        <w:t xml:space="preserve"> being</w:t>
      </w:r>
      <w:r w:rsidR="005C145D">
        <w:t xml:space="preserve"> no place of refuge for Ephraim.</w:t>
      </w:r>
    </w:p>
    <w:p w:rsidR="005C145D" w:rsidRDefault="00DB7397" w:rsidP="00C870C7">
      <w:r>
        <w:t>In a further poetic justice Yahweh</w:t>
      </w:r>
      <w:r w:rsidR="007620A5">
        <w:t xml:space="preserve"> will see that the homes built on economic oppression will all fall (v. 15). Naturally, people in leadership live in nicer houses than the people who pay for them. </w:t>
      </w:r>
      <w:r>
        <w:t>Like Western</w:t>
      </w:r>
      <w:r w:rsidR="00C11BF9">
        <w:t xml:space="preserve"> retirees, t</w:t>
      </w:r>
      <w:r w:rsidR="007620A5">
        <w:t xml:space="preserve">hey have somewhere </w:t>
      </w:r>
      <w:r w:rsidR="00464885">
        <w:t xml:space="preserve">warm for winter in Jezreel </w:t>
      </w:r>
      <w:r w:rsidR="00561E07">
        <w:t>or in the Jordan Valley</w:t>
      </w:r>
      <w:r>
        <w:t>,</w:t>
      </w:r>
      <w:r w:rsidR="00561E07">
        <w:t xml:space="preserve"> </w:t>
      </w:r>
      <w:r w:rsidR="007620A5">
        <w:t>and somewhere cool for summer</w:t>
      </w:r>
      <w:r w:rsidR="00464885">
        <w:t xml:space="preserve"> in Samaria (at least, Ahab did: see 1 Kings 21:1, 18)</w:t>
      </w:r>
      <w:r>
        <w:t>. These home</w:t>
      </w:r>
      <w:r w:rsidR="00C11BF9">
        <w:t>s</w:t>
      </w:r>
      <w:r w:rsidR="006001F8">
        <w:t xml:space="preserve"> are </w:t>
      </w:r>
      <w:r>
        <w:t xml:space="preserve">tastefully </w:t>
      </w:r>
      <w:r w:rsidR="006001F8">
        <w:t xml:space="preserve">decorated in ivory, </w:t>
      </w:r>
      <w:r w:rsidR="00DB4A83">
        <w:t xml:space="preserve">well-known as an expensive and prestigious </w:t>
      </w:r>
      <w:r w:rsidR="006001F8">
        <w:t xml:space="preserve">material </w:t>
      </w:r>
      <w:r w:rsidR="00DB4A83">
        <w:t xml:space="preserve">for creative decorative work </w:t>
      </w:r>
      <w:r w:rsidR="006001F8">
        <w:t>(e.g., 6:4; 1 Kings 10:18; 22:39).</w:t>
      </w:r>
      <w:r w:rsidR="006001F8">
        <w:rPr>
          <w:rStyle w:val="FootnoteReference"/>
        </w:rPr>
        <w:footnoteReference w:id="140"/>
      </w:r>
      <w:r w:rsidR="006001F8">
        <w:t xml:space="preserve"> They are gre</w:t>
      </w:r>
      <w:r>
        <w:t>at houses, but they are built on</w:t>
      </w:r>
      <w:r w:rsidR="006001F8">
        <w:t xml:space="preserve"> great tumults (v. 9), and t</w:t>
      </w:r>
      <w:r>
        <w:t xml:space="preserve">hey are </w:t>
      </w:r>
      <w:r w:rsidR="007620A5">
        <w:t>doomed.</w:t>
      </w:r>
      <w:r w:rsidR="006001F8">
        <w:t xml:space="preserve"> </w:t>
      </w:r>
    </w:p>
    <w:p w:rsidR="00551834" w:rsidRDefault="00551834" w:rsidP="00C870C7"/>
    <w:p w:rsidR="00886410" w:rsidRDefault="00551834" w:rsidP="00C870C7">
      <w:r>
        <w:rPr>
          <w:b/>
        </w:rPr>
        <w:t xml:space="preserve">Amos 4:1-3. </w:t>
      </w:r>
      <w:r w:rsidR="00CC3427">
        <w:t>The opening words are virtually the same as those at 3:1 (and 5:1</w:t>
      </w:r>
      <w:r w:rsidR="00366C0B">
        <w:t>) and may indicate that vv. 1-3 were once a sep</w:t>
      </w:r>
      <w:r w:rsidR="00BC55B2">
        <w:t xml:space="preserve">arate message, but as </w:t>
      </w:r>
      <w:r w:rsidR="00DB7397">
        <w:t xml:space="preserve">3:1-2 </w:t>
      </w:r>
      <w:r w:rsidR="00366C0B">
        <w:t>follo</w:t>
      </w:r>
      <w:r w:rsidR="00BC55B2">
        <w:t>ws closely on what proceeds,</w:t>
      </w:r>
      <w:r w:rsidR="00366C0B">
        <w:t xml:space="preserve"> so does this exhortation. </w:t>
      </w:r>
      <w:r w:rsidR="001229B4">
        <w:t xml:space="preserve">It continues to refer to Samaria and to talk about people being put under pressure (cf. 3:9). </w:t>
      </w:r>
      <w:r w:rsidR="00366C0B">
        <w:t xml:space="preserve">Whereas </w:t>
      </w:r>
      <w:r w:rsidR="00886410">
        <w:t xml:space="preserve">most of </w:t>
      </w:r>
      <w:r w:rsidR="00366C0B">
        <w:t>the prophets’ critique</w:t>
      </w:r>
      <w:r w:rsidR="00886410">
        <w:t xml:space="preserve"> implicitly confronts </w:t>
      </w:r>
      <w:r w:rsidR="00366C0B">
        <w:t>the men who</w:t>
      </w:r>
      <w:r w:rsidR="00886410">
        <w:t xml:space="preserve"> generally</w:t>
      </w:r>
      <w:r w:rsidR="00366C0B">
        <w:t xml:space="preserve"> h</w:t>
      </w:r>
      <w:r w:rsidR="00886410">
        <w:t>old public power in the community (e</w:t>
      </w:r>
      <w:r w:rsidR="007652F8">
        <w:t xml:space="preserve">.g., 2:6-8; 3:10), </w:t>
      </w:r>
      <w:r w:rsidR="00DB7397">
        <w:t>prophets</w:t>
      </w:r>
      <w:r w:rsidR="00886410">
        <w:t xml:space="preserve"> </w:t>
      </w:r>
      <w:r w:rsidR="00DB7397">
        <w:t>occasionally also turn to the womenfolk who share in the men’s</w:t>
      </w:r>
      <w:r w:rsidR="00886410">
        <w:t xml:space="preserve"> guilt through the way they profit from their husbands’ action</w:t>
      </w:r>
      <w:r w:rsidR="00DB7397">
        <w:t xml:space="preserve"> (cf. the sequence in Isa.</w:t>
      </w:r>
      <w:r w:rsidR="007652F8">
        <w:t xml:space="preserve"> 3</w:t>
      </w:r>
      <w:r w:rsidR="00DB7397">
        <w:t>)</w:t>
      </w:r>
      <w:r w:rsidR="00886410">
        <w:t xml:space="preserve">. </w:t>
      </w:r>
      <w:r w:rsidR="00CA6941">
        <w:t>Their use of their</w:t>
      </w:r>
      <w:r w:rsidR="00CA6941" w:rsidRPr="00CA6941">
        <w:t xml:space="preserve"> </w:t>
      </w:r>
      <w:r w:rsidR="00CA6941">
        <w:t xml:space="preserve">position </w:t>
      </w:r>
      <w:r w:rsidR="007652F8">
        <w:t>and power</w:t>
      </w:r>
      <w:r w:rsidR="00CA6941" w:rsidRPr="00CA6941">
        <w:t xml:space="preserve"> and </w:t>
      </w:r>
      <w:r w:rsidR="007652F8">
        <w:t>t</w:t>
      </w:r>
      <w:r w:rsidR="00CA6941" w:rsidRPr="00CA6941">
        <w:t>he</w:t>
      </w:r>
      <w:r w:rsidR="007652F8">
        <w:t>i</w:t>
      </w:r>
      <w:r w:rsidR="00CA6941" w:rsidRPr="00CA6941">
        <w:t xml:space="preserve">r relationship with the needy </w:t>
      </w:r>
      <w:r w:rsidR="007652F8">
        <w:t xml:space="preserve">are very different </w:t>
      </w:r>
      <w:r w:rsidR="00CA6941">
        <w:t>from the ideal portrayed in Proverbs</w:t>
      </w:r>
      <w:r w:rsidR="007652F8">
        <w:t xml:space="preserve"> 31</w:t>
      </w:r>
      <w:r w:rsidR="0091668D">
        <w:t>.</w:t>
      </w:r>
      <w:r w:rsidR="007652F8">
        <w:rPr>
          <w:rStyle w:val="FootnoteReference"/>
        </w:rPr>
        <w:footnoteReference w:id="141"/>
      </w:r>
      <w:r w:rsidR="0091668D">
        <w:t xml:space="preserve"> Indeed a comparison with her as a woman who embodies initiative and activity in the community suggests that they would have lots of opportunity to be directly involved in wrongdoing towards ordinary people; they need not simply be sheltering behind their husbands.</w:t>
      </w:r>
      <w:r w:rsidR="0091668D">
        <w:rPr>
          <w:rStyle w:val="FootnoteReference"/>
        </w:rPr>
        <w:footnoteReference w:id="142"/>
      </w:r>
      <w:r w:rsidR="00CA6941">
        <w:t xml:space="preserve"> </w:t>
      </w:r>
      <w:r w:rsidR="00886410">
        <w:t>Bashan (the modern Golan) is</w:t>
      </w:r>
      <w:r w:rsidR="00DB7397">
        <w:t xml:space="preserve"> rich pastureland and </w:t>
      </w:r>
      <w:r w:rsidR="00886410">
        <w:t>Bashan cattle would be like grass-fed Aberdeen Angus cattle</w:t>
      </w:r>
      <w:r w:rsidR="001806FE">
        <w:t xml:space="preserve"> (see e.g., Deut. 32:14; Ps. 22:12 [13]; Ezek. 39:18)</w:t>
      </w:r>
      <w:r w:rsidR="00886410">
        <w:t>.</w:t>
      </w:r>
      <w:r w:rsidR="001C2B83">
        <w:t xml:space="preserve"> These </w:t>
      </w:r>
      <w:r w:rsidR="00DB7397">
        <w:t>fat cows live</w:t>
      </w:r>
      <w:r w:rsidR="001C2B83">
        <w:t xml:space="preserve"> in Samaria on the hill that rises impressively from the valley floor. </w:t>
      </w:r>
      <w:r w:rsidR="00886410">
        <w:t>The pr</w:t>
      </w:r>
      <w:r w:rsidR="001C2B83">
        <w:t xml:space="preserve">oblem is that their nice life comes from their being implicated in putting pressure on poor people (cf.2:6-7; 3:9) and </w:t>
      </w:r>
      <w:r w:rsidR="00C77E4B">
        <w:t xml:space="preserve">harassing or </w:t>
      </w:r>
      <w:r w:rsidR="001C2B83">
        <w:t xml:space="preserve">crushing them (Hos. 5:11). </w:t>
      </w:r>
      <w:r w:rsidR="00A42805">
        <w:t xml:space="preserve">As before, “Amos is concerned not with individual instances of injustice, but rather with the devastation </w:t>
      </w:r>
      <w:r w:rsidR="00A42805">
        <w:lastRenderedPageBreak/>
        <w:t>of the existence of entire families.”</w:t>
      </w:r>
      <w:r w:rsidR="00A42805">
        <w:rPr>
          <w:rStyle w:val="FootnoteReference"/>
        </w:rPr>
        <w:footnoteReference w:id="143"/>
      </w:r>
      <w:r w:rsidR="00A42805">
        <w:t xml:space="preserve"> What t</w:t>
      </w:r>
      <w:r w:rsidR="001C2B83">
        <w:t xml:space="preserve">hey </w:t>
      </w:r>
      <w:r w:rsidR="00A96960">
        <w:t xml:space="preserve">themselves </w:t>
      </w:r>
      <w:r w:rsidR="00A42805">
        <w:t xml:space="preserve">do is </w:t>
      </w:r>
      <w:r w:rsidR="00A96960">
        <w:t xml:space="preserve">put pressure on their </w:t>
      </w:r>
      <w:r w:rsidR="001C2B83">
        <w:t xml:space="preserve">husbands </w:t>
      </w:r>
      <w:r w:rsidR="002E0209">
        <w:t>(sardonic ally called their “lords”—not a usual</w:t>
      </w:r>
      <w:r w:rsidR="001C7F8F">
        <w:t xml:space="preserve"> word to describe </w:t>
      </w:r>
      <w:r w:rsidR="002E0209">
        <w:t>husband</w:t>
      </w:r>
      <w:r w:rsidR="001C7F8F">
        <w:t>s</w:t>
      </w:r>
      <w:r w:rsidR="002E0209">
        <w:t xml:space="preserve">) </w:t>
      </w:r>
      <w:r w:rsidR="00A96960">
        <w:t>so that the capital’s economic system keeps making people pay taxes in the form t</w:t>
      </w:r>
      <w:r w:rsidR="001C7F8F">
        <w:t>hat works well for the women, and the men</w:t>
      </w:r>
      <w:r w:rsidR="00A96960">
        <w:t xml:space="preserve"> (again cf. 2:8). </w:t>
      </w:r>
      <w:r w:rsidR="005C2EC4">
        <w:t xml:space="preserve">Indeed, </w:t>
      </w:r>
      <w:proofErr w:type="spellStart"/>
      <w:proofErr w:type="gramStart"/>
      <w:r w:rsidR="005C2EC4">
        <w:t>Tg</w:t>
      </w:r>
      <w:proofErr w:type="spellEnd"/>
      <w:proofErr w:type="gramEnd"/>
      <w:r w:rsidR="005C2EC4">
        <w:t xml:space="preserve"> assumes that Amos </w:t>
      </w:r>
      <w:r w:rsidR="00872E52">
        <w:t xml:space="preserve">addresses men as much as women; as Hosea shows, </w:t>
      </w:r>
      <w:r w:rsidR="005C2EC4">
        <w:t>prophets are quite capable of</w:t>
      </w:r>
      <w:r w:rsidR="001C7F8F">
        <w:t xml:space="preserve"> addressing men as if they are women with</w:t>
      </w:r>
      <w:r w:rsidR="005C2EC4">
        <w:t xml:space="preserve"> the worst qualities</w:t>
      </w:r>
      <w:r w:rsidR="00872E52">
        <w:t>.</w:t>
      </w:r>
      <w:r w:rsidR="00810BD7">
        <w:rPr>
          <w:rStyle w:val="FootnoteReference"/>
        </w:rPr>
        <w:footnoteReference w:id="144"/>
      </w:r>
      <w:r w:rsidR="00872E52">
        <w:t xml:space="preserve"> This understanding is encouraged by the fact that “Listen,” and many other forms in vv. 1-3, are masculine.</w:t>
      </w:r>
      <w:r w:rsidR="001C7F8F">
        <w:t xml:space="preserve"> Amos’s</w:t>
      </w:r>
      <w:r w:rsidR="00CC3073">
        <w:t xml:space="preserve"> alternating betw</w:t>
      </w:r>
      <w:r w:rsidR="001C7F8F">
        <w:t xml:space="preserve">een feminine and masculine might at least remind his listeners </w:t>
      </w:r>
      <w:r w:rsidR="00CC3073">
        <w:t>tha</w:t>
      </w:r>
      <w:r w:rsidR="001C7F8F">
        <w:t>t he</w:t>
      </w:r>
      <w:r w:rsidR="00CC3073">
        <w:t xml:space="preserve"> continues to indict a wider group than simply wel</w:t>
      </w:r>
      <w:r w:rsidR="001C7F8F">
        <w:t>l-to-do women,</w:t>
      </w:r>
      <w:r w:rsidR="005E2B38">
        <w:rPr>
          <w:rStyle w:val="FootnoteReference"/>
        </w:rPr>
        <w:footnoteReference w:id="145"/>
      </w:r>
      <w:r w:rsidR="001C7F8F">
        <w:t xml:space="preserve"> so that people</w:t>
      </w:r>
      <w:r w:rsidR="00CC3073">
        <w:t xml:space="preserve"> who breathed a sigh of relief because he was not talking to them would “find out seconds later that the divine noose was tightening around them after all.”</w:t>
      </w:r>
      <w:r w:rsidR="00CC3073">
        <w:rPr>
          <w:rStyle w:val="FootnoteReference"/>
        </w:rPr>
        <w:footnoteReference w:id="146"/>
      </w:r>
    </w:p>
    <w:p w:rsidR="00DE054A" w:rsidRDefault="00A96960" w:rsidP="00C870C7">
      <w:r>
        <w:t>Some irony</w:t>
      </w:r>
      <w:r w:rsidR="001C7F8F">
        <w:t xml:space="preserve"> attaches to Amos’s reminder about</w:t>
      </w:r>
      <w:r>
        <w:t xml:space="preserve"> another </w:t>
      </w:r>
      <w:r w:rsidR="001C7F8F">
        <w:t>“</w:t>
      </w:r>
      <w:r>
        <w:t>Lord</w:t>
      </w:r>
      <w:r w:rsidR="001C7F8F">
        <w:t>”</w:t>
      </w:r>
      <w:r>
        <w:t xml:space="preserve"> (v. 2), whom they are not tak</w:t>
      </w:r>
      <w:r w:rsidRPr="00A96960">
        <w:t>ing</w:t>
      </w:r>
      <w:r>
        <w:t xml:space="preserve"> into account. One might have though</w:t>
      </w:r>
      <w:r w:rsidR="0084531E">
        <w:t>t</w:t>
      </w:r>
      <w:r>
        <w:t xml:space="preserve"> tha</w:t>
      </w:r>
      <w:r w:rsidR="0084531E">
        <w:t>t Yahweh would not swear, sinc</w:t>
      </w:r>
      <w:r>
        <w:t>e his yes would be yes and his no would be no</w:t>
      </w:r>
      <w:r w:rsidR="00B54D33">
        <w:t xml:space="preserve"> (Matt. 5:37), but he is not bound by his own r</w:t>
      </w:r>
      <w:r w:rsidR="0084531E">
        <w:t>ules. The talk of swearing doesn’</w:t>
      </w:r>
      <w:r w:rsidR="00B54D33">
        <w:t>t make his fulfillment of his word more certain, but it does underline it for his hearers. As the New Testament also notes, he can’t swear by anything bigger than hi</w:t>
      </w:r>
      <w:r w:rsidR="001C7F8F">
        <w:t>mself (Heb. 6:13), so he does swear by</w:t>
      </w:r>
      <w:r w:rsidR="00416BEC">
        <w:t xml:space="preserve"> h</w:t>
      </w:r>
      <w:r w:rsidR="00B54D33">
        <w:t xml:space="preserve">is </w:t>
      </w:r>
      <w:r w:rsidR="001C7F8F">
        <w:t>own sacredness,</w:t>
      </w:r>
      <w:r w:rsidR="00AD5869">
        <w:t xml:space="preserve"> his essential distinctive divine nature as God. </w:t>
      </w:r>
      <w:r w:rsidR="001C7F8F">
        <w:t>But whereas h</w:t>
      </w:r>
      <w:r w:rsidR="00A52464">
        <w:t xml:space="preserve">is making an oath </w:t>
      </w:r>
      <w:r w:rsidR="001C7F8F">
        <w:t xml:space="preserve">usually underscores a promise, </w:t>
      </w:r>
      <w:r w:rsidR="00416BEC">
        <w:t>or a threat</w:t>
      </w:r>
      <w:r w:rsidR="001C7F8F">
        <w:t xml:space="preserve"> against Israel’s foes</w:t>
      </w:r>
      <w:r w:rsidR="00416BEC">
        <w:t xml:space="preserve"> (e.g., </w:t>
      </w:r>
      <w:r w:rsidR="001C7F8F">
        <w:t>Mic. 7:20; and Heb. 6:13 again),</w:t>
      </w:r>
      <w:r w:rsidR="00416BEC">
        <w:t xml:space="preserve"> Amos again jo</w:t>
      </w:r>
      <w:r w:rsidR="001C7F8F">
        <w:t xml:space="preserve">lts his hearers by </w:t>
      </w:r>
      <w:r w:rsidR="00A52464">
        <w:t xml:space="preserve">turning Yahweh’s oath into the backing for a threat (cf. 6:8; 8:7). </w:t>
      </w:r>
      <w:r w:rsidR="00AD5869">
        <w:t xml:space="preserve">To say that days are coming </w:t>
      </w:r>
      <w:r w:rsidR="00A52464">
        <w:t>is to speak of</w:t>
      </w:r>
      <w:r w:rsidR="00AD5869">
        <w:t xml:space="preserve"> </w:t>
      </w:r>
      <w:r w:rsidR="0084531E">
        <w:t xml:space="preserve">a time </w:t>
      </w:r>
      <w:r w:rsidR="001C7F8F">
        <w:t xml:space="preserve">that is on its way, </w:t>
      </w:r>
      <w:r w:rsidR="0084531E">
        <w:t>that will bri</w:t>
      </w:r>
      <w:r w:rsidR="00A52464">
        <w:t>ng something quite new</w:t>
      </w:r>
      <w:r w:rsidR="00AD5869">
        <w:t xml:space="preserve"> </w:t>
      </w:r>
      <w:r w:rsidR="0084531E">
        <w:t>(they may be bad news or good news</w:t>
      </w:r>
      <w:r w:rsidR="00A52464">
        <w:t>: cf. 8:11; 9:13</w:t>
      </w:r>
      <w:r w:rsidR="0084531E">
        <w:t xml:space="preserve">) </w:t>
      </w:r>
      <w:r w:rsidR="00AD5869">
        <w:t xml:space="preserve">and </w:t>
      </w:r>
      <w:r w:rsidR="00A52464">
        <w:t>that is</w:t>
      </w:r>
      <w:r w:rsidR="0084531E">
        <w:t xml:space="preserve"> </w:t>
      </w:r>
      <w:r w:rsidR="00AD5869">
        <w:t>certain to arrive</w:t>
      </w:r>
      <w:r w:rsidR="0084531E">
        <w:t>,</w:t>
      </w:r>
      <w:r w:rsidR="00AD5869">
        <w:t xml:space="preserve"> without committing oneself to a time frame but with an implication that a response is needed now. </w:t>
      </w:r>
      <w:r w:rsidR="008B5BDA">
        <w:t>Otherwise</w:t>
      </w:r>
      <w:r w:rsidR="00DE054A">
        <w:t xml:space="preserve">, the women’s fate will mirror an </w:t>
      </w:r>
      <w:r w:rsidR="001C7F8F">
        <w:t>event they and Amos were eviden</w:t>
      </w:r>
      <w:r w:rsidR="00DE054A">
        <w:t xml:space="preserve">tly familiar with, the </w:t>
      </w:r>
      <w:r w:rsidR="00A076C1">
        <w:t>catching of fish in</w:t>
      </w:r>
      <w:r w:rsidR="00DE054A">
        <w:t xml:space="preserve"> the Mediterranean </w:t>
      </w:r>
      <w:r w:rsidR="00A076C1">
        <w:t>or in</w:t>
      </w:r>
      <w:r w:rsidR="00DE054A">
        <w:t xml:space="preserve"> </w:t>
      </w:r>
      <w:proofErr w:type="spellStart"/>
      <w:r w:rsidR="00DE054A">
        <w:t>Kinneret</w:t>
      </w:r>
      <w:proofErr w:type="spellEnd"/>
      <w:r w:rsidR="001C7F8F">
        <w:t>, or their arrival in a place such as Samaria</w:t>
      </w:r>
      <w:r w:rsidR="00FA4CB6">
        <w:t>.</w:t>
      </w:r>
    </w:p>
    <w:p w:rsidR="004F03DB" w:rsidRPr="004F03DB" w:rsidRDefault="00FA4CB6" w:rsidP="004F03DB">
      <w:r>
        <w:t>More literally (v. 3) they wi</w:t>
      </w:r>
      <w:r w:rsidR="00C77E4B">
        <w:t>ll be taken out through the gap</w:t>
      </w:r>
      <w:r>
        <w:t>s in the city wall</w:t>
      </w:r>
      <w:r w:rsidR="008B5BDA">
        <w:t>,</w:t>
      </w:r>
      <w:r>
        <w:t xml:space="preserve"> when it has</w:t>
      </w:r>
      <w:r w:rsidR="00C77E4B">
        <w:t xml:space="preserve"> been broken through</w:t>
      </w:r>
      <w:r>
        <w:t xml:space="preserve"> by an attacker</w:t>
      </w:r>
      <w:r w:rsidR="008B5BDA">
        <w:t>. T</w:t>
      </w:r>
      <w:r w:rsidR="00C77E4B">
        <w:t>here will be no need to wait in line to g</w:t>
      </w:r>
      <w:r w:rsidR="008B5BDA">
        <w:t>et through the narrow city gate</w:t>
      </w:r>
      <w:r>
        <w:t xml:space="preserve">. </w:t>
      </w:r>
      <w:r w:rsidR="00253018">
        <w:t>They will be</w:t>
      </w:r>
      <w:r w:rsidR="008B5BDA">
        <w:t xml:space="preserve"> thrown</w:t>
      </w:r>
      <w:r w:rsidR="00253018">
        <w:t xml:space="preserve"> out, and a</w:t>
      </w:r>
      <w:r w:rsidR="0021792B">
        <w:t xml:space="preserve">gain no one will escape. </w:t>
      </w:r>
      <w:r w:rsidR="00253018" w:rsidRPr="00253018">
        <w:t>Amos does not use</w:t>
      </w:r>
      <w:r w:rsidR="00253018">
        <w:t xml:space="preserve"> the usual terminology for</w:t>
      </w:r>
      <w:r w:rsidR="00253018" w:rsidRPr="00253018">
        <w:t xml:space="preserve"> the transporting of a population</w:t>
      </w:r>
      <w:r w:rsidR="00253018">
        <w:t xml:space="preserve"> or </w:t>
      </w:r>
      <w:r w:rsidR="00253018" w:rsidRPr="00253018">
        <w:t>of the important and well-to-do p</w:t>
      </w:r>
      <w:r w:rsidR="00253018">
        <w:t>eople and their wives, and he could just be</w:t>
      </w:r>
      <w:r w:rsidR="00253018" w:rsidRPr="00253018">
        <w:t xml:space="preserve"> speaking of their being thrown out and dumped, </w:t>
      </w:r>
      <w:r w:rsidR="00253018">
        <w:t xml:space="preserve">though throwing out” occasionally denotes exile (Deut. 29:28 [27]; 2 Chron. 7:20). </w:t>
      </w:r>
      <w:r w:rsidR="004F03DB">
        <w:t xml:space="preserve">Harmon </w:t>
      </w:r>
      <w:r w:rsidR="00CD4B95">
        <w:t>migh</w:t>
      </w:r>
      <w:r w:rsidR="00F53F9B">
        <w:t xml:space="preserve">t refer to </w:t>
      </w:r>
      <w:proofErr w:type="spellStart"/>
      <w:r w:rsidR="00F53F9B">
        <w:t>Hermal</w:t>
      </w:r>
      <w:proofErr w:type="spellEnd"/>
      <w:r w:rsidR="00F53F9B">
        <w:t xml:space="preserve"> in North Aram</w:t>
      </w:r>
      <w:r w:rsidR="0011329E">
        <w:rPr>
          <w:rStyle w:val="FootnoteReference"/>
        </w:rPr>
        <w:footnoteReference w:id="147"/>
      </w:r>
      <w:r w:rsidR="0011329E">
        <w:t xml:space="preserve"> or </w:t>
      </w:r>
      <w:r w:rsidR="004F03DB">
        <w:t xml:space="preserve">to </w:t>
      </w:r>
      <w:r w:rsidR="004F03DB" w:rsidRPr="004F03DB">
        <w:t>Mount Hermon</w:t>
      </w:r>
      <w:r w:rsidR="00167855">
        <w:t>, just beyond Bashan</w:t>
      </w:r>
      <w:r w:rsidR="004F03DB">
        <w:t xml:space="preserve"> (so </w:t>
      </w:r>
      <w:proofErr w:type="spellStart"/>
      <w:r w:rsidR="004F03DB">
        <w:t>Aq</w:t>
      </w:r>
      <w:proofErr w:type="spellEnd"/>
      <w:r w:rsidR="004F03DB">
        <w:t>, Vg)</w:t>
      </w:r>
      <w:r w:rsidR="005B490F">
        <w:t>,</w:t>
      </w:r>
      <w:r w:rsidR="005B490F">
        <w:rPr>
          <w:rStyle w:val="FootnoteReference"/>
        </w:rPr>
        <w:footnoteReference w:id="148"/>
      </w:r>
      <w:r w:rsidR="00253018">
        <w:t xml:space="preserve"> which are </w:t>
      </w:r>
      <w:r w:rsidR="004F03DB" w:rsidRPr="004F03DB">
        <w:t>on the way to</w:t>
      </w:r>
      <w:r w:rsidR="00253018">
        <w:t xml:space="preserve"> or in</w:t>
      </w:r>
      <w:r w:rsidR="004F03DB" w:rsidRPr="004F03DB">
        <w:t xml:space="preserve"> the land belonging to foreigners and enemies such as Aram and Assyria.</w:t>
      </w:r>
    </w:p>
    <w:p w:rsidR="006A0F3E" w:rsidRDefault="006A0F3E" w:rsidP="006A0F3E">
      <w:pPr>
        <w:pStyle w:val="Heading2"/>
      </w:pPr>
      <w:r>
        <w:t>Theological Implications</w:t>
      </w:r>
    </w:p>
    <w:p w:rsidR="00AC7615" w:rsidRDefault="00AC7615" w:rsidP="00AC7615">
      <w:pPr>
        <w:pStyle w:val="ListParagraph"/>
        <w:numPr>
          <w:ilvl w:val="0"/>
          <w:numId w:val="14"/>
        </w:numPr>
        <w:ind w:left="720"/>
      </w:pPr>
      <w:r>
        <w:t>People who store up violence and destruction or its proceeds may be storing it up for themselves.</w:t>
      </w:r>
      <w:r w:rsidR="00DB7397">
        <w:t xml:space="preserve"> </w:t>
      </w:r>
    </w:p>
    <w:p w:rsidR="00DB7397" w:rsidRDefault="00DB7397" w:rsidP="00AC7615">
      <w:pPr>
        <w:pStyle w:val="ListParagraph"/>
        <w:numPr>
          <w:ilvl w:val="0"/>
          <w:numId w:val="14"/>
        </w:numPr>
        <w:ind w:left="720"/>
      </w:pPr>
      <w:r>
        <w:t>People who live in nice houses that are built on the work of people who are consequently in financial difficulties risk the destruction of their nice houses.</w:t>
      </w:r>
    </w:p>
    <w:p w:rsidR="00CB051B" w:rsidRDefault="00CB051B" w:rsidP="00AC7615">
      <w:pPr>
        <w:pStyle w:val="ListParagraph"/>
        <w:numPr>
          <w:ilvl w:val="0"/>
          <w:numId w:val="14"/>
        </w:numPr>
        <w:ind w:left="720"/>
      </w:pPr>
      <w:r>
        <w:t>People who enjoy the benefits of oppressive structures and practices share in responsibility for them and thus may share in the judgment on them, even if they are not directly involved in their administration.</w:t>
      </w:r>
    </w:p>
    <w:p w:rsidR="00B769E8" w:rsidRDefault="00B769E8" w:rsidP="00AC7615">
      <w:pPr>
        <w:pStyle w:val="ListParagraph"/>
        <w:numPr>
          <w:ilvl w:val="0"/>
          <w:numId w:val="14"/>
        </w:numPr>
        <w:ind w:left="720"/>
      </w:pPr>
      <w:r>
        <w:lastRenderedPageBreak/>
        <w:t xml:space="preserve">Amos is more concrete and specific in his description of the good life enjoyed by the well-to-do than he is in his </w:t>
      </w:r>
      <w:r w:rsidR="009F2876">
        <w:t xml:space="preserve">description of the misery of the lowly people. </w:t>
      </w:r>
    </w:p>
    <w:p w:rsidR="009F2876" w:rsidRDefault="009F2876" w:rsidP="009F2876"/>
    <w:p w:rsidR="009F2876" w:rsidRPr="009F2876" w:rsidRDefault="009F2876" w:rsidP="009F2876">
      <w:pPr>
        <w:pStyle w:val="Quote"/>
      </w:pPr>
      <w:r w:rsidRPr="009F2876">
        <w:t>A</w:t>
      </w:r>
      <w:r w:rsidR="00B769E8" w:rsidRPr="009F2876">
        <w:t>part from a few flagrant instances, the evils of the situation as Amos censured them were not perhaps quite so palpable and blatant as his actual words might seem to suggest</w:t>
      </w:r>
      <w:r w:rsidRPr="009F2876">
        <w:t>…. But…</w:t>
      </w:r>
      <w:r w:rsidR="00B769E8" w:rsidRPr="009F2876">
        <w:t xml:space="preserve"> in the historical reality around him he not only sees what is obvious and </w:t>
      </w:r>
      <w:proofErr w:type="spellStart"/>
      <w:r w:rsidR="00B769E8" w:rsidRPr="009F2876">
        <w:t>characterises</w:t>
      </w:r>
      <w:proofErr w:type="spellEnd"/>
      <w:r w:rsidR="00B769E8" w:rsidRPr="009F2876">
        <w:t xml:space="preserve"> it as any other critical and far-seeing observer might do. He is also given to see with the eyes of God, and he therefore sees to the bottom of </w:t>
      </w:r>
      <w:r w:rsidRPr="009F2876">
        <w:t>things</w:t>
      </w:r>
      <w:proofErr w:type="gramStart"/>
      <w:r w:rsidR="00B769E8" w:rsidRPr="009F2876">
        <w:t>,</w:t>
      </w:r>
      <w:r w:rsidRPr="009F2876">
        <w:t>…</w:t>
      </w:r>
      <w:proofErr w:type="gramEnd"/>
      <w:r w:rsidR="00B769E8" w:rsidRPr="009F2876">
        <w:t xml:space="preserve"> so that if they do not deserve the name according to human righteousness, they certainly do so according to the righteousness of God. It is for this reason that Amos stands under the compulsion, which is also as such his prophetic freedom, to foresee and proclaim their inevitable consequence-the judgment to which they irresistibly move. How could Amos have been a prophet (the prophet who did not wish to be a prophet) if his picture of the present and future had not stood in opposition to</w:t>
      </w:r>
      <w:r w:rsidRPr="009F2876">
        <w:t>//</w:t>
      </w:r>
      <w:r w:rsidR="00B769E8" w:rsidRPr="009F2876">
        <w:t xml:space="preserve"> </w:t>
      </w:r>
      <w:r w:rsidRPr="009F2876">
        <w:t>the more harmless or equivocal pictures which any acute contemporary might have painted of the same situation, or any pragmatic historian might still form of it. On the level of ordinary human perception and thought and speech (apart from the fact that he spoke the true Word of God), the truth of his vision was and is guaranteed only by the fulfilment of all that he had seen and said in the year 722.</w:t>
      </w:r>
      <w:r w:rsidRPr="009F2876">
        <w:rPr>
          <w:vertAlign w:val="superscript"/>
        </w:rPr>
        <w:footnoteReference w:id="149"/>
      </w:r>
    </w:p>
    <w:p w:rsidR="009F2876" w:rsidRPr="009F2876" w:rsidRDefault="009F2876" w:rsidP="009F2876"/>
    <w:p w:rsidR="009F2876" w:rsidRPr="00AC7615" w:rsidRDefault="009F2876" w:rsidP="009F2876">
      <w:pPr>
        <w:ind w:left="720" w:firstLine="0"/>
      </w:pPr>
      <w:r>
        <w:t xml:space="preserve">The problem is that the people leading the worship of the people of God (worship of whose theological nature Amos offers little critique, compared with Hosea) colluded with the way their people combined their enjoyment of the good life at the expense of others with their enthusiastic </w:t>
      </w:r>
      <w:r w:rsidR="008B43A0">
        <w:t>faith. Thus “</w:t>
      </w:r>
      <w:r w:rsidR="008B43A0" w:rsidRPr="008B43A0">
        <w:t>Amos is even more severe in his condemnation of Samarian religion than in that of Samarian worldliness, proclaiming the pitiless judgment of God which will overtake this society not although, but just because, it is so religious a society.</w:t>
      </w:r>
      <w:r w:rsidR="008B43A0">
        <w:t>”</w:t>
      </w:r>
      <w:r w:rsidR="008B43A0">
        <w:rPr>
          <w:rStyle w:val="FootnoteReference"/>
        </w:rPr>
        <w:footnoteReference w:id="150"/>
      </w:r>
    </w:p>
    <w:p w:rsidR="006A0F3E" w:rsidRDefault="00CF697A" w:rsidP="00FA4A1A">
      <w:pPr>
        <w:pStyle w:val="Heading1"/>
      </w:pPr>
      <w:r>
        <w:t xml:space="preserve">Amos </w:t>
      </w:r>
      <w:r w:rsidR="00BF13F1">
        <w:t>4:4—5:3</w:t>
      </w:r>
      <w:r w:rsidR="003A3E4C">
        <w:t>—You Wouldn’t Turn Back</w:t>
      </w:r>
    </w:p>
    <w:p w:rsidR="006A0F3E" w:rsidRDefault="006A0F3E" w:rsidP="006A0F3E">
      <w:pPr>
        <w:pStyle w:val="Heading2"/>
      </w:pPr>
      <w:r w:rsidRPr="00426C74">
        <w:t>Translation</w:t>
      </w:r>
    </w:p>
    <w:p w:rsidR="000A3288" w:rsidRDefault="000A3288" w:rsidP="006A0F3E">
      <w:r>
        <w:rPr>
          <w:vertAlign w:val="superscript"/>
        </w:rPr>
        <w:t>4</w:t>
      </w:r>
      <w:r>
        <w:t xml:space="preserve">Come to </w:t>
      </w:r>
      <w:proofErr w:type="spellStart"/>
      <w:r w:rsidRPr="000A3288">
        <w:t>Bȇt</w:t>
      </w:r>
      <w:proofErr w:type="spellEnd"/>
      <w:r w:rsidRPr="000A3288">
        <w:t>-</w:t>
      </w:r>
      <w:r>
        <w:t>’</w:t>
      </w:r>
      <w:proofErr w:type="spellStart"/>
      <w:r w:rsidRPr="000A3288">
        <w:t>ēl</w:t>
      </w:r>
      <w:proofErr w:type="spellEnd"/>
      <w:r>
        <w:t xml:space="preserve"> and rebel, </w:t>
      </w:r>
    </w:p>
    <w:p w:rsidR="000A3288" w:rsidRDefault="000A3288" w:rsidP="006A0F3E">
      <w:r>
        <w:tab/>
      </w:r>
      <w:proofErr w:type="gramStart"/>
      <w:r>
        <w:t>to</w:t>
      </w:r>
      <w:proofErr w:type="gramEnd"/>
      <w:r>
        <w:t xml:space="preserve"> </w:t>
      </w:r>
      <w:r w:rsidR="00EA337B">
        <w:t xml:space="preserve">the </w:t>
      </w:r>
      <w:r>
        <w:t>Gilgal, do much rebelling.</w:t>
      </w:r>
    </w:p>
    <w:p w:rsidR="000A3288" w:rsidRDefault="000A3288" w:rsidP="006A0F3E">
      <w:r>
        <w:t xml:space="preserve">Bring your sacrifices </w:t>
      </w:r>
      <w:r w:rsidR="001C6E68">
        <w:t>for the</w:t>
      </w:r>
      <w:r>
        <w:t xml:space="preserve"> morning,</w:t>
      </w:r>
      <w:r w:rsidR="00BA330E">
        <w:rPr>
          <w:rStyle w:val="FootnoteReference"/>
        </w:rPr>
        <w:footnoteReference w:id="151"/>
      </w:r>
      <w:r>
        <w:t xml:space="preserve"> </w:t>
      </w:r>
    </w:p>
    <w:p w:rsidR="000A3288" w:rsidRDefault="000A3288" w:rsidP="006A0F3E">
      <w:r>
        <w:tab/>
      </w:r>
      <w:proofErr w:type="gramStart"/>
      <w:r w:rsidR="005D618F">
        <w:t>your</w:t>
      </w:r>
      <w:proofErr w:type="gramEnd"/>
      <w:r w:rsidR="005D618F">
        <w:t xml:space="preserve"> tenths</w:t>
      </w:r>
      <w:r w:rsidR="002968B7">
        <w:rPr>
          <w:rStyle w:val="FootnoteReference"/>
        </w:rPr>
        <w:footnoteReference w:id="152"/>
      </w:r>
      <w:r w:rsidR="005D618F">
        <w:t xml:space="preserve"> for the</w:t>
      </w:r>
      <w:r w:rsidR="002E72CD">
        <w:t xml:space="preserve"> thi</w:t>
      </w:r>
      <w:r w:rsidR="006F58C3">
        <w:t>rd day</w:t>
      </w:r>
      <w:r>
        <w:t>.</w:t>
      </w:r>
      <w:r w:rsidR="008C5082">
        <w:rPr>
          <w:rStyle w:val="FootnoteReference"/>
        </w:rPr>
        <w:footnoteReference w:id="153"/>
      </w:r>
    </w:p>
    <w:p w:rsidR="000A3288" w:rsidRDefault="0040645A" w:rsidP="006A0F3E">
      <w:r>
        <w:rPr>
          <w:vertAlign w:val="superscript"/>
        </w:rPr>
        <w:t>5</w:t>
      </w:r>
      <w:r w:rsidR="000A3288">
        <w:t xml:space="preserve">Burn </w:t>
      </w:r>
      <w:r w:rsidR="003F53BF">
        <w:t xml:space="preserve">some </w:t>
      </w:r>
      <w:r w:rsidR="000A3288">
        <w:t xml:space="preserve">leavened bread as a thank offering, </w:t>
      </w:r>
    </w:p>
    <w:p w:rsidR="000A3288" w:rsidRDefault="000A3288" w:rsidP="006A0F3E">
      <w:r>
        <w:tab/>
      </w:r>
      <w:proofErr w:type="gramStart"/>
      <w:r w:rsidR="002968B7">
        <w:t>call</w:t>
      </w:r>
      <w:proofErr w:type="gramEnd"/>
      <w:r w:rsidR="002968B7">
        <w:t xml:space="preserve"> out your voluntary</w:t>
      </w:r>
      <w:r>
        <w:t xml:space="preserve"> offerings, make them heard,</w:t>
      </w:r>
    </w:p>
    <w:p w:rsidR="000A3288" w:rsidRDefault="000A3288" w:rsidP="006A0F3E">
      <w:r>
        <w:tab/>
      </w:r>
      <w:proofErr w:type="gramStart"/>
      <w:r>
        <w:t>because</w:t>
      </w:r>
      <w:proofErr w:type="gramEnd"/>
      <w:r>
        <w:t xml:space="preserve"> so you love, </w:t>
      </w:r>
      <w:proofErr w:type="spellStart"/>
      <w:r w:rsidRPr="000A3288">
        <w:t>Yiśrā’ēlites</w:t>
      </w:r>
      <w:proofErr w:type="spellEnd"/>
      <w:r>
        <w:t xml:space="preserve"> (</w:t>
      </w:r>
      <w:r w:rsidR="002E72CD">
        <w:t xml:space="preserve">the Lord </w:t>
      </w:r>
      <w:r w:rsidRPr="000A3288">
        <w:t>Yahweh’s proclamation).</w:t>
      </w:r>
    </w:p>
    <w:p w:rsidR="000A5249" w:rsidRDefault="000A5249" w:rsidP="006A0F3E"/>
    <w:p w:rsidR="000A5249" w:rsidRDefault="0040645A" w:rsidP="006A0F3E">
      <w:r>
        <w:rPr>
          <w:vertAlign w:val="superscript"/>
        </w:rPr>
        <w:t>6</w:t>
      </w:r>
      <w:r w:rsidR="002E72CD">
        <w:t xml:space="preserve">But on one hand, </w:t>
      </w:r>
      <w:r w:rsidR="0092226D">
        <w:t>although</w:t>
      </w:r>
      <w:r w:rsidR="0092226D">
        <w:rPr>
          <w:rStyle w:val="FootnoteReference"/>
        </w:rPr>
        <w:footnoteReference w:id="154"/>
      </w:r>
      <w:r w:rsidR="000A5249">
        <w:t xml:space="preserve"> I gave you </w:t>
      </w:r>
    </w:p>
    <w:p w:rsidR="000A5249" w:rsidRDefault="000A5249" w:rsidP="006A0F3E">
      <w:r>
        <w:lastRenderedPageBreak/>
        <w:tab/>
      </w:r>
      <w:proofErr w:type="gramStart"/>
      <w:r>
        <w:t>freedom</w:t>
      </w:r>
      <w:proofErr w:type="gramEnd"/>
      <w:r>
        <w:t xml:space="preserve"> for your teeth in all your towns,</w:t>
      </w:r>
    </w:p>
    <w:p w:rsidR="0040645A" w:rsidRDefault="000A5249" w:rsidP="006A0F3E">
      <w:r>
        <w:t>And a shortage of bread</w:t>
      </w:r>
      <w:r w:rsidR="0092226D">
        <w:rPr>
          <w:rStyle w:val="FootnoteReference"/>
        </w:rPr>
        <w:footnoteReference w:id="155"/>
      </w:r>
      <w:r>
        <w:t xml:space="preserve"> in all your places, </w:t>
      </w:r>
    </w:p>
    <w:p w:rsidR="000A5249" w:rsidRDefault="0040645A" w:rsidP="006A0F3E">
      <w:r>
        <w:tab/>
      </w:r>
      <w:proofErr w:type="gramStart"/>
      <w:r w:rsidR="000A5249">
        <w:t>you</w:t>
      </w:r>
      <w:proofErr w:type="gramEnd"/>
      <w:r w:rsidR="000A5249">
        <w:t xml:space="preserve"> didn’t turn back </w:t>
      </w:r>
      <w:r>
        <w:t>to me (</w:t>
      </w:r>
      <w:r w:rsidRPr="0040645A">
        <w:t>Yahweh’s proclamation).</w:t>
      </w:r>
    </w:p>
    <w:p w:rsidR="0040645A" w:rsidRDefault="0040645A" w:rsidP="006A0F3E"/>
    <w:p w:rsidR="0040645A" w:rsidRDefault="0040645A" w:rsidP="006A0F3E">
      <w:r>
        <w:rPr>
          <w:vertAlign w:val="superscript"/>
        </w:rPr>
        <w:t>7</w:t>
      </w:r>
      <w:r w:rsidR="00991F34">
        <w:t>And further</w:t>
      </w:r>
      <w:r w:rsidR="002E72CD">
        <w:t xml:space="preserve">, </w:t>
      </w:r>
      <w:r w:rsidR="0092226D">
        <w:t>although</w:t>
      </w:r>
      <w:r>
        <w:t xml:space="preserve"> I held back the rain from you </w:t>
      </w:r>
    </w:p>
    <w:p w:rsidR="0040645A" w:rsidRDefault="0040645A" w:rsidP="006A0F3E">
      <w:r>
        <w:tab/>
      </w:r>
      <w:proofErr w:type="gramStart"/>
      <w:r>
        <w:t>when</w:t>
      </w:r>
      <w:proofErr w:type="gramEnd"/>
      <w:r>
        <w:t xml:space="preserve"> there were yet three months to harvest,</w:t>
      </w:r>
    </w:p>
    <w:p w:rsidR="0040645A" w:rsidRDefault="0040645A" w:rsidP="006A0F3E">
      <w:r>
        <w:t xml:space="preserve">And I would make it rain on one town </w:t>
      </w:r>
    </w:p>
    <w:p w:rsidR="0040645A" w:rsidRDefault="0040645A" w:rsidP="006A0F3E">
      <w:r>
        <w:tab/>
      </w:r>
      <w:proofErr w:type="gramStart"/>
      <w:r>
        <w:t>and</w:t>
      </w:r>
      <w:proofErr w:type="gramEnd"/>
      <w:r>
        <w:t xml:space="preserve"> on another town I wouldn’</w:t>
      </w:r>
      <w:r w:rsidRPr="0040645A">
        <w:t>t make it rain</w:t>
      </w:r>
      <w:r w:rsidR="00A474A8">
        <w:t>,</w:t>
      </w:r>
      <w:r>
        <w:t xml:space="preserve"> </w:t>
      </w:r>
    </w:p>
    <w:p w:rsidR="0040645A" w:rsidRDefault="0040645A" w:rsidP="00E20C0E">
      <w:pPr>
        <w:tabs>
          <w:tab w:val="left" w:pos="4545"/>
        </w:tabs>
      </w:pPr>
      <w:r>
        <w:t xml:space="preserve">So one share had rain </w:t>
      </w:r>
      <w:r w:rsidR="00E20C0E">
        <w:tab/>
      </w:r>
    </w:p>
    <w:p w:rsidR="0040645A" w:rsidRDefault="0040645A" w:rsidP="006A0F3E">
      <w:r>
        <w:tab/>
      </w:r>
      <w:proofErr w:type="gramStart"/>
      <w:r>
        <w:t>and</w:t>
      </w:r>
      <w:proofErr w:type="gramEnd"/>
      <w:r>
        <w:t xml:space="preserve"> a</w:t>
      </w:r>
      <w:r w:rsidR="00A474A8">
        <w:t xml:space="preserve"> share on which it would</w:t>
      </w:r>
      <w:r>
        <w:t>n’t rain would wither,</w:t>
      </w:r>
    </w:p>
    <w:p w:rsidR="0040645A" w:rsidRDefault="0040645A" w:rsidP="006A0F3E">
      <w:r>
        <w:rPr>
          <w:vertAlign w:val="superscript"/>
        </w:rPr>
        <w:t>8</w:t>
      </w:r>
      <w:r>
        <w:t>A</w:t>
      </w:r>
      <w:r w:rsidR="002E72CD">
        <w:t xml:space="preserve">nd </w:t>
      </w:r>
      <w:r w:rsidR="00BB7448">
        <w:t>two or three towns would lurch</w:t>
      </w:r>
    </w:p>
    <w:p w:rsidR="0040645A" w:rsidRDefault="0040645A" w:rsidP="006A0F3E">
      <w:r>
        <w:tab/>
      </w:r>
      <w:proofErr w:type="gramStart"/>
      <w:r>
        <w:t>to</w:t>
      </w:r>
      <w:proofErr w:type="gramEnd"/>
      <w:r>
        <w:t xml:space="preserve"> one town to drink water</w:t>
      </w:r>
      <w:r w:rsidR="00F9107A">
        <w:t>,</w:t>
      </w:r>
    </w:p>
    <w:p w:rsidR="0040645A" w:rsidRDefault="00991F34" w:rsidP="006A0F3E">
      <w:r>
        <w:t>A</w:t>
      </w:r>
      <w:r w:rsidR="0040645A">
        <w:t>nd</w:t>
      </w:r>
      <w:r w:rsidR="00A474A8">
        <w:t xml:space="preserve"> they wouldn’</w:t>
      </w:r>
      <w:r w:rsidR="0040645A">
        <w:t xml:space="preserve">t be full, </w:t>
      </w:r>
    </w:p>
    <w:p w:rsidR="0040645A" w:rsidRPr="0040645A" w:rsidRDefault="0040645A" w:rsidP="006A0F3E">
      <w:r>
        <w:tab/>
      </w:r>
      <w:proofErr w:type="gramStart"/>
      <w:r>
        <w:t>you</w:t>
      </w:r>
      <w:proofErr w:type="gramEnd"/>
      <w:r>
        <w:t xml:space="preserve"> didn’t turn back to me (Yahweh’s proclamation) </w:t>
      </w:r>
    </w:p>
    <w:p w:rsidR="0040645A" w:rsidRDefault="0040645A" w:rsidP="006A0F3E"/>
    <w:p w:rsidR="00551834" w:rsidRDefault="00551834" w:rsidP="006A0F3E">
      <w:r>
        <w:rPr>
          <w:vertAlign w:val="superscript"/>
        </w:rPr>
        <w:t>9</w:t>
      </w:r>
      <w:r w:rsidR="00D15382">
        <w:t>I struck you down with scorching</w:t>
      </w:r>
      <w:r>
        <w:t xml:space="preserve"> and </w:t>
      </w:r>
      <w:r w:rsidR="00E15946">
        <w:t xml:space="preserve">with </w:t>
      </w:r>
      <w:r>
        <w:t xml:space="preserve">mildew, </w:t>
      </w:r>
    </w:p>
    <w:p w:rsidR="00551834" w:rsidRDefault="00551834" w:rsidP="006A0F3E">
      <w:r>
        <w:tab/>
      </w:r>
      <w:proofErr w:type="gramStart"/>
      <w:r>
        <w:t>many</w:t>
      </w:r>
      <w:proofErr w:type="gramEnd"/>
      <w:r>
        <w:t xml:space="preserve"> times,</w:t>
      </w:r>
      <w:r w:rsidR="00767BB4">
        <w:rPr>
          <w:rStyle w:val="FootnoteReference"/>
        </w:rPr>
        <w:footnoteReference w:id="156"/>
      </w:r>
      <w:r>
        <w:t xml:space="preserve"> your gardens and your vineyards,</w:t>
      </w:r>
    </w:p>
    <w:p w:rsidR="00551834" w:rsidRDefault="009E2521" w:rsidP="006A0F3E">
      <w:r>
        <w:t>While</w:t>
      </w:r>
      <w:r w:rsidR="00551834">
        <w:t xml:space="preserve"> your fig trees and your olive trees the locust would consume,</w:t>
      </w:r>
    </w:p>
    <w:p w:rsidR="00551834" w:rsidRDefault="00551834" w:rsidP="006A0F3E">
      <w:r>
        <w:tab/>
      </w:r>
      <w:proofErr w:type="gramStart"/>
      <w:r>
        <w:t>but</w:t>
      </w:r>
      <w:proofErr w:type="gramEnd"/>
      <w:r w:rsidR="00991F34">
        <w:rPr>
          <w:rStyle w:val="FootnoteReference"/>
        </w:rPr>
        <w:footnoteReference w:id="157"/>
      </w:r>
      <w:r>
        <w:t xml:space="preserve"> you didn’t turn back to me </w:t>
      </w:r>
      <w:r w:rsidRPr="00551834">
        <w:t>(Yahweh’s proclamation)</w:t>
      </w:r>
      <w:r>
        <w:t>.</w:t>
      </w:r>
    </w:p>
    <w:p w:rsidR="00D24BC4" w:rsidRDefault="00D24BC4" w:rsidP="006A0F3E"/>
    <w:p w:rsidR="00D24BC4" w:rsidRDefault="00D24BC4" w:rsidP="006A0F3E">
      <w:r>
        <w:rPr>
          <w:vertAlign w:val="superscript"/>
        </w:rPr>
        <w:t>10</w:t>
      </w:r>
      <w:r>
        <w:t xml:space="preserve">I sent </w:t>
      </w:r>
      <w:r w:rsidR="002E72CD">
        <w:t xml:space="preserve">off </w:t>
      </w:r>
      <w:r>
        <w:t xml:space="preserve">an epidemic against you </w:t>
      </w:r>
    </w:p>
    <w:p w:rsidR="00D24BC4" w:rsidRDefault="00D24BC4" w:rsidP="006A0F3E">
      <w:r>
        <w:tab/>
      </w:r>
      <w:proofErr w:type="gramStart"/>
      <w:r w:rsidR="009E2521">
        <w:t>in</w:t>
      </w:r>
      <w:proofErr w:type="gramEnd"/>
      <w:r w:rsidR="009E2521">
        <w:t xml:space="preserve"> the manner of </w:t>
      </w:r>
      <w:proofErr w:type="spellStart"/>
      <w:r w:rsidR="009E2521" w:rsidRPr="009E2521">
        <w:t>Mișrayim</w:t>
      </w:r>
      <w:proofErr w:type="spellEnd"/>
      <w:r w:rsidR="00CD2CF8">
        <w:t>;</w:t>
      </w:r>
    </w:p>
    <w:p w:rsidR="00D24BC4" w:rsidRDefault="00D24BC4" w:rsidP="006A0F3E">
      <w:r>
        <w:t xml:space="preserve">I killed your young men with the sword, </w:t>
      </w:r>
    </w:p>
    <w:p w:rsidR="00D24BC4" w:rsidRDefault="00D24BC4" w:rsidP="006A0F3E">
      <w:r>
        <w:tab/>
      </w:r>
      <w:proofErr w:type="gramStart"/>
      <w:r>
        <w:t>along</w:t>
      </w:r>
      <w:proofErr w:type="gramEnd"/>
      <w:r>
        <w:t xml:space="preserve"> with the capture of your horses,</w:t>
      </w:r>
    </w:p>
    <w:p w:rsidR="00D24BC4" w:rsidRDefault="00D24BC4" w:rsidP="006A0F3E">
      <w:r>
        <w:t>And I made the smell in your camp rise, even in</w:t>
      </w:r>
      <w:r w:rsidR="00381BFC">
        <w:t>to</w:t>
      </w:r>
      <w:r>
        <w:t xml:space="preserve"> your nostrils,</w:t>
      </w:r>
    </w:p>
    <w:p w:rsidR="00D24BC4" w:rsidRDefault="00D24BC4" w:rsidP="006A0F3E">
      <w:r>
        <w:tab/>
      </w:r>
      <w:proofErr w:type="gramStart"/>
      <w:r w:rsidRPr="00D24BC4">
        <w:t>but</w:t>
      </w:r>
      <w:proofErr w:type="gramEnd"/>
      <w:r w:rsidRPr="00D24BC4">
        <w:t xml:space="preserve"> you didn’t turn back to me (Yahweh’s proclamation).</w:t>
      </w:r>
    </w:p>
    <w:p w:rsidR="003509E4" w:rsidRDefault="003509E4" w:rsidP="006A0F3E"/>
    <w:p w:rsidR="00220084" w:rsidRDefault="00D24BC4" w:rsidP="006A0F3E">
      <w:r>
        <w:rPr>
          <w:vertAlign w:val="superscript"/>
        </w:rPr>
        <w:t>11</w:t>
      </w:r>
      <w:r w:rsidR="00F27A18">
        <w:t xml:space="preserve">I overthrew </w:t>
      </w:r>
      <w:r>
        <w:t>you</w:t>
      </w:r>
      <w:r w:rsidR="00F27A18">
        <w:rPr>
          <w:rStyle w:val="FootnoteReference"/>
        </w:rPr>
        <w:footnoteReference w:id="158"/>
      </w:r>
      <w:r>
        <w:t xml:space="preserve"> </w:t>
      </w:r>
    </w:p>
    <w:p w:rsidR="00D24BC4" w:rsidRDefault="00220084" w:rsidP="006A0F3E">
      <w:r>
        <w:tab/>
      </w:r>
      <w:proofErr w:type="gramStart"/>
      <w:r w:rsidR="00D24BC4">
        <w:t>in</w:t>
      </w:r>
      <w:proofErr w:type="gramEnd"/>
      <w:r w:rsidR="00D24BC4">
        <w:t xml:space="preserve"> the manner of God’s overth</w:t>
      </w:r>
      <w:r>
        <w:t>r</w:t>
      </w:r>
      <w:r w:rsidR="00D24BC4">
        <w:t>owing</w:t>
      </w:r>
      <w:r>
        <w:t xml:space="preserve"> </w:t>
      </w:r>
      <w:proofErr w:type="spellStart"/>
      <w:r>
        <w:t>Sədōm</w:t>
      </w:r>
      <w:proofErr w:type="spellEnd"/>
      <w:r>
        <w:t xml:space="preserve"> and ‘</w:t>
      </w:r>
      <w:proofErr w:type="spellStart"/>
      <w:r>
        <w:t>Ămōrāh</w:t>
      </w:r>
      <w:proofErr w:type="spellEnd"/>
      <w:r>
        <w:t>,</w:t>
      </w:r>
    </w:p>
    <w:p w:rsidR="00220084" w:rsidRDefault="00114FBE" w:rsidP="006A0F3E">
      <w:r>
        <w:t>And you became like a brand</w:t>
      </w:r>
      <w:r w:rsidR="00220084">
        <w:t xml:space="preserve"> rescued from a flame,</w:t>
      </w:r>
    </w:p>
    <w:p w:rsidR="00220084" w:rsidRDefault="00220084" w:rsidP="006A0F3E">
      <w:r>
        <w:tab/>
      </w:r>
      <w:proofErr w:type="gramStart"/>
      <w:r w:rsidRPr="00220084">
        <w:t>but</w:t>
      </w:r>
      <w:proofErr w:type="gramEnd"/>
      <w:r w:rsidRPr="00220084">
        <w:t xml:space="preserve"> you didn’t turn back to me (Yahweh’s proclamation).</w:t>
      </w:r>
    </w:p>
    <w:p w:rsidR="00220084" w:rsidRDefault="00220084" w:rsidP="006A0F3E"/>
    <w:p w:rsidR="00220084" w:rsidRDefault="00220084" w:rsidP="006A0F3E">
      <w:r>
        <w:rPr>
          <w:vertAlign w:val="superscript"/>
        </w:rPr>
        <w:t>12</w:t>
      </w:r>
      <w:r w:rsidR="0035530C">
        <w:t xml:space="preserve">Therefore, so I will do </w:t>
      </w:r>
      <w:r>
        <w:t>to you</w:t>
      </w:r>
      <w:r w:rsidR="0035530C">
        <w:t>…:</w:t>
      </w:r>
      <w:r w:rsidR="002D6838">
        <w:rPr>
          <w:rStyle w:val="FootnoteReference"/>
        </w:rPr>
        <w:footnoteReference w:id="159"/>
      </w:r>
    </w:p>
    <w:p w:rsidR="00220084" w:rsidRDefault="00220084" w:rsidP="006A0F3E">
      <w:r>
        <w:tab/>
      </w:r>
      <w:proofErr w:type="gramStart"/>
      <w:r>
        <w:t>as</w:t>
      </w:r>
      <w:proofErr w:type="gramEnd"/>
      <w:r>
        <w:t xml:space="preserve"> a conseque</w:t>
      </w:r>
      <w:r w:rsidR="0035530C">
        <w:t>nce of the fact that I’ll</w:t>
      </w:r>
      <w:r>
        <w:t xml:space="preserve"> </w:t>
      </w:r>
      <w:r w:rsidR="0035530C">
        <w:t xml:space="preserve">do </w:t>
      </w:r>
      <w:r>
        <w:t xml:space="preserve">this to you, </w:t>
      </w:r>
    </w:p>
    <w:p w:rsidR="00CF697A" w:rsidRDefault="00CF697A" w:rsidP="006A0F3E">
      <w:r>
        <w:tab/>
      </w:r>
      <w:proofErr w:type="gramStart"/>
      <w:r>
        <w:t>be</w:t>
      </w:r>
      <w:proofErr w:type="gramEnd"/>
      <w:r>
        <w:t xml:space="preserve"> ready to meet your God, </w:t>
      </w:r>
      <w:proofErr w:type="spellStart"/>
      <w:r>
        <w:t>Yiśrā’ēl</w:t>
      </w:r>
      <w:proofErr w:type="spellEnd"/>
      <w:r w:rsidR="005855AA">
        <w:t>.</w:t>
      </w:r>
    </w:p>
    <w:p w:rsidR="00CF697A" w:rsidRDefault="00CF697A" w:rsidP="006A0F3E">
      <w:r>
        <w:rPr>
          <w:vertAlign w:val="superscript"/>
        </w:rPr>
        <w:t>13</w:t>
      </w:r>
      <w:r>
        <w:t>Because there—</w:t>
      </w:r>
      <w:r w:rsidR="008A22ED">
        <w:t xml:space="preserve">one </w:t>
      </w:r>
      <w:r>
        <w:t xml:space="preserve">forming mountains, </w:t>
      </w:r>
    </w:p>
    <w:p w:rsidR="008A22ED" w:rsidRDefault="008A22ED" w:rsidP="006A0F3E">
      <w:r>
        <w:tab/>
      </w:r>
      <w:proofErr w:type="gramStart"/>
      <w:r>
        <w:t>creating</w:t>
      </w:r>
      <w:proofErr w:type="gramEnd"/>
      <w:r>
        <w:t xml:space="preserve"> wind,</w:t>
      </w:r>
    </w:p>
    <w:p w:rsidR="00CC3427" w:rsidRDefault="008A22ED" w:rsidP="006A0F3E">
      <w:r>
        <w:lastRenderedPageBreak/>
        <w:tab/>
      </w:r>
      <w:proofErr w:type="gramStart"/>
      <w:r>
        <w:t>t</w:t>
      </w:r>
      <w:r w:rsidR="00CF697A">
        <w:t>elling</w:t>
      </w:r>
      <w:proofErr w:type="gramEnd"/>
      <w:r w:rsidR="00CF697A">
        <w:t xml:space="preserve"> </w:t>
      </w:r>
      <w:r w:rsidR="002C2B4D">
        <w:t xml:space="preserve">a </w:t>
      </w:r>
      <w:r w:rsidR="00CF697A">
        <w:t xml:space="preserve">human </w:t>
      </w:r>
      <w:r w:rsidR="002C2B4D">
        <w:t>being</w:t>
      </w:r>
      <w:r w:rsidR="00C76E1A">
        <w:t xml:space="preserve"> </w:t>
      </w:r>
      <w:r w:rsidR="005D1781">
        <w:t xml:space="preserve">what is </w:t>
      </w:r>
      <w:r w:rsidR="00CC3427">
        <w:t>his thinking,</w:t>
      </w:r>
      <w:r w:rsidR="005D1781">
        <w:rPr>
          <w:rStyle w:val="FootnoteReference"/>
        </w:rPr>
        <w:footnoteReference w:id="160"/>
      </w:r>
      <w:r w:rsidR="00CC3427">
        <w:t xml:space="preserve"> </w:t>
      </w:r>
    </w:p>
    <w:p w:rsidR="00CF697A" w:rsidRDefault="008A22ED" w:rsidP="006A0F3E">
      <w:r>
        <w:t xml:space="preserve">Is one </w:t>
      </w:r>
      <w:r w:rsidR="00CC3427">
        <w:t>mak</w:t>
      </w:r>
      <w:r w:rsidR="00CF697A">
        <w:t xml:space="preserve">ing dawn </w:t>
      </w:r>
      <w:r w:rsidR="00CC3427">
        <w:t xml:space="preserve">into </w:t>
      </w:r>
      <w:proofErr w:type="gramStart"/>
      <w:r w:rsidR="00CC3427">
        <w:t>gloom,</w:t>
      </w:r>
      <w:proofErr w:type="gramEnd"/>
    </w:p>
    <w:p w:rsidR="00CC3427" w:rsidRDefault="008A22ED" w:rsidP="006A0F3E">
      <w:r>
        <w:tab/>
      </w:r>
      <w:proofErr w:type="gramStart"/>
      <w:r>
        <w:t>treading</w:t>
      </w:r>
      <w:proofErr w:type="gramEnd"/>
      <w:r w:rsidR="00CC3427">
        <w:t xml:space="preserve"> on earth’s heights:</w:t>
      </w:r>
      <w:r>
        <w:rPr>
          <w:rStyle w:val="FootnoteReference"/>
        </w:rPr>
        <w:footnoteReference w:id="161"/>
      </w:r>
    </w:p>
    <w:p w:rsidR="00CC3427" w:rsidRDefault="00CC3427" w:rsidP="006A0F3E">
      <w:r>
        <w:tab/>
      </w:r>
      <w:proofErr w:type="gramStart"/>
      <w:r>
        <w:t>Yahweh the God of Armies his name.</w:t>
      </w:r>
      <w:proofErr w:type="gramEnd"/>
      <w:r w:rsidR="00F452C7">
        <w:rPr>
          <w:rStyle w:val="FootnoteReference"/>
        </w:rPr>
        <w:footnoteReference w:id="162"/>
      </w:r>
    </w:p>
    <w:p w:rsidR="00BF13F1" w:rsidRDefault="00BF13F1" w:rsidP="00BF13F1">
      <w:pPr>
        <w:rPr>
          <w:vertAlign w:val="superscript"/>
          <w:lang w:bidi="he-IL"/>
        </w:rPr>
      </w:pPr>
    </w:p>
    <w:p w:rsidR="00BF13F1" w:rsidRDefault="00BF13F1" w:rsidP="00BF13F1">
      <w:pPr>
        <w:rPr>
          <w:lang w:bidi="he-IL"/>
        </w:rPr>
      </w:pPr>
      <w:r>
        <w:rPr>
          <w:vertAlign w:val="superscript"/>
          <w:lang w:bidi="he-IL"/>
        </w:rPr>
        <w:t>5:1</w:t>
      </w:r>
      <w:r w:rsidR="00674F6A">
        <w:rPr>
          <w:lang w:bidi="he-IL"/>
        </w:rPr>
        <w:t>Listen to this message which I’</w:t>
      </w:r>
      <w:r>
        <w:rPr>
          <w:lang w:bidi="he-IL"/>
        </w:rPr>
        <w:t xml:space="preserve">m raising over you </w:t>
      </w:r>
      <w:r w:rsidR="00EF476D">
        <w:rPr>
          <w:lang w:bidi="he-IL"/>
        </w:rPr>
        <w:t xml:space="preserve">people </w:t>
      </w:r>
      <w:r w:rsidR="00FA4B06">
        <w:rPr>
          <w:lang w:bidi="he-IL"/>
        </w:rPr>
        <w:t>as a</w:t>
      </w:r>
      <w:r>
        <w:rPr>
          <w:lang w:bidi="he-IL"/>
        </w:rPr>
        <w:t xml:space="preserve"> </w:t>
      </w:r>
      <w:r w:rsidR="00FA4B06">
        <w:rPr>
          <w:lang w:bidi="he-IL"/>
        </w:rPr>
        <w:t>dirge</w:t>
      </w:r>
      <w:r>
        <w:rPr>
          <w:lang w:bidi="he-IL"/>
        </w:rPr>
        <w:t xml:space="preserve">, household of </w:t>
      </w:r>
      <w:proofErr w:type="spellStart"/>
      <w:r w:rsidRPr="00ED1A39">
        <w:rPr>
          <w:lang w:bidi="he-IL"/>
        </w:rPr>
        <w:t>Yiśrā’ēl</w:t>
      </w:r>
      <w:proofErr w:type="spellEnd"/>
      <w:r>
        <w:rPr>
          <w:lang w:bidi="he-IL"/>
        </w:rPr>
        <w:t>:</w:t>
      </w:r>
    </w:p>
    <w:p w:rsidR="00BF13F1" w:rsidRDefault="00BF13F1" w:rsidP="00BF13F1">
      <w:pPr>
        <w:rPr>
          <w:lang w:bidi="he-IL"/>
        </w:rPr>
      </w:pPr>
    </w:p>
    <w:p w:rsidR="00BF13F1" w:rsidRDefault="00BF13F1" w:rsidP="00BF13F1">
      <w:pPr>
        <w:rPr>
          <w:lang w:bidi="he-IL"/>
        </w:rPr>
      </w:pPr>
      <w:r>
        <w:rPr>
          <w:vertAlign w:val="superscript"/>
          <w:lang w:bidi="he-IL"/>
        </w:rPr>
        <w:t>2</w:t>
      </w:r>
      <w:r>
        <w:rPr>
          <w:lang w:bidi="he-IL"/>
        </w:rPr>
        <w:t xml:space="preserve">She’s </w:t>
      </w:r>
      <w:proofErr w:type="gramStart"/>
      <w:r>
        <w:rPr>
          <w:lang w:bidi="he-IL"/>
        </w:rPr>
        <w:t>fallen,</w:t>
      </w:r>
      <w:proofErr w:type="gramEnd"/>
      <w:r>
        <w:rPr>
          <w:lang w:bidi="he-IL"/>
        </w:rPr>
        <w:t xml:space="preserve"> she won’t </w:t>
      </w:r>
      <w:r w:rsidR="002B41EE">
        <w:rPr>
          <w:lang w:bidi="he-IL"/>
        </w:rPr>
        <w:t>rise up</w:t>
      </w:r>
      <w:r>
        <w:rPr>
          <w:lang w:bidi="he-IL"/>
        </w:rPr>
        <w:t xml:space="preserve"> again, </w:t>
      </w:r>
    </w:p>
    <w:p w:rsidR="00BF13F1" w:rsidRDefault="00BF13F1" w:rsidP="00BF13F1">
      <w:pPr>
        <w:rPr>
          <w:lang w:bidi="he-IL"/>
        </w:rPr>
      </w:pPr>
      <w:r>
        <w:rPr>
          <w:lang w:bidi="he-IL"/>
        </w:rPr>
        <w:tab/>
      </w:r>
      <w:proofErr w:type="gramStart"/>
      <w:r w:rsidR="00EE6EA0">
        <w:rPr>
          <w:lang w:bidi="he-IL"/>
        </w:rPr>
        <w:t>the</w:t>
      </w:r>
      <w:proofErr w:type="gramEnd"/>
      <w:r w:rsidR="00EE6EA0">
        <w:rPr>
          <w:lang w:bidi="he-IL"/>
        </w:rPr>
        <w:t xml:space="preserve"> </w:t>
      </w:r>
      <w:r>
        <w:rPr>
          <w:lang w:bidi="he-IL"/>
        </w:rPr>
        <w:t>maiden</w:t>
      </w:r>
      <w:r w:rsidR="00D1715E">
        <w:rPr>
          <w:rStyle w:val="FootnoteReference"/>
          <w:lang w:bidi="he-IL"/>
        </w:rPr>
        <w:footnoteReference w:id="163"/>
      </w:r>
      <w:r>
        <w:rPr>
          <w:lang w:bidi="he-IL"/>
        </w:rPr>
        <w:t xml:space="preserve"> </w:t>
      </w:r>
      <w:r w:rsidR="001862BB">
        <w:rPr>
          <w:lang w:bidi="he-IL"/>
        </w:rPr>
        <w:t>of</w:t>
      </w:r>
      <w:r w:rsidR="001862BB">
        <w:rPr>
          <w:rStyle w:val="FootnoteReference"/>
          <w:lang w:bidi="he-IL"/>
        </w:rPr>
        <w:footnoteReference w:id="164"/>
      </w:r>
      <w:r w:rsidR="001862BB">
        <w:rPr>
          <w:lang w:bidi="he-IL"/>
        </w:rPr>
        <w:t xml:space="preserve"> </w:t>
      </w:r>
      <w:proofErr w:type="spellStart"/>
      <w:r w:rsidRPr="00116771">
        <w:rPr>
          <w:lang w:bidi="he-IL"/>
        </w:rPr>
        <w:t>Yiśrā’ēl</w:t>
      </w:r>
      <w:proofErr w:type="spellEnd"/>
      <w:r>
        <w:rPr>
          <w:lang w:bidi="he-IL"/>
        </w:rPr>
        <w:t>.</w:t>
      </w:r>
    </w:p>
    <w:p w:rsidR="00BF13F1" w:rsidRDefault="00BF13F1" w:rsidP="00BF13F1">
      <w:pPr>
        <w:rPr>
          <w:lang w:bidi="he-IL"/>
        </w:rPr>
      </w:pPr>
      <w:r>
        <w:rPr>
          <w:lang w:bidi="he-IL"/>
        </w:rPr>
        <w:t xml:space="preserve">She’s been left on her soil, </w:t>
      </w:r>
    </w:p>
    <w:p w:rsidR="00BF13F1" w:rsidRDefault="00BF13F1" w:rsidP="00BF13F1">
      <w:pPr>
        <w:rPr>
          <w:lang w:bidi="he-IL"/>
        </w:rPr>
      </w:pPr>
      <w:r>
        <w:rPr>
          <w:lang w:bidi="he-IL"/>
        </w:rPr>
        <w:tab/>
      </w:r>
      <w:proofErr w:type="gramStart"/>
      <w:r>
        <w:rPr>
          <w:lang w:bidi="he-IL"/>
        </w:rPr>
        <w:t>there’s</w:t>
      </w:r>
      <w:proofErr w:type="gramEnd"/>
      <w:r>
        <w:rPr>
          <w:lang w:bidi="he-IL"/>
        </w:rPr>
        <w:t xml:space="preserve"> n</w:t>
      </w:r>
      <w:r w:rsidR="008C264C">
        <w:rPr>
          <w:lang w:bidi="he-IL"/>
        </w:rPr>
        <w:t>o one stand</w:t>
      </w:r>
      <w:r>
        <w:rPr>
          <w:lang w:bidi="he-IL"/>
        </w:rPr>
        <w:t>ing her up.</w:t>
      </w:r>
    </w:p>
    <w:p w:rsidR="00BF13F1" w:rsidRDefault="00BF13F1" w:rsidP="00BF13F1">
      <w:pPr>
        <w:rPr>
          <w:lang w:bidi="he-IL"/>
        </w:rPr>
      </w:pPr>
    </w:p>
    <w:p w:rsidR="00BF13F1" w:rsidRDefault="00BF13F1" w:rsidP="00BF13F1">
      <w:pPr>
        <w:rPr>
          <w:lang w:bidi="he-IL"/>
        </w:rPr>
      </w:pPr>
      <w:r>
        <w:rPr>
          <w:vertAlign w:val="superscript"/>
          <w:lang w:bidi="he-IL"/>
        </w:rPr>
        <w:t>3</w:t>
      </w:r>
      <w:r>
        <w:rPr>
          <w:lang w:bidi="he-IL"/>
        </w:rPr>
        <w:t>Because the Lord Yahweh has said this:</w:t>
      </w:r>
    </w:p>
    <w:p w:rsidR="00BF13F1" w:rsidRDefault="00BF13F1" w:rsidP="00BF13F1">
      <w:pPr>
        <w:rPr>
          <w:lang w:bidi="he-IL"/>
        </w:rPr>
      </w:pPr>
    </w:p>
    <w:p w:rsidR="00BF13F1" w:rsidRDefault="00BF13F1" w:rsidP="00BF13F1">
      <w:pPr>
        <w:rPr>
          <w:lang w:bidi="he-IL"/>
        </w:rPr>
      </w:pPr>
      <w:r>
        <w:rPr>
          <w:lang w:bidi="he-IL"/>
        </w:rPr>
        <w:t xml:space="preserve">The town that goes out a thousand </w:t>
      </w:r>
    </w:p>
    <w:p w:rsidR="00BF13F1" w:rsidRDefault="00BF13F1" w:rsidP="00BF13F1">
      <w:pPr>
        <w:rPr>
          <w:lang w:bidi="he-IL"/>
        </w:rPr>
      </w:pPr>
      <w:r>
        <w:rPr>
          <w:lang w:bidi="he-IL"/>
        </w:rPr>
        <w:tab/>
      </w:r>
      <w:proofErr w:type="gramStart"/>
      <w:r>
        <w:rPr>
          <w:lang w:bidi="he-IL"/>
        </w:rPr>
        <w:t>will</w:t>
      </w:r>
      <w:proofErr w:type="gramEnd"/>
      <w:r>
        <w:rPr>
          <w:lang w:bidi="he-IL"/>
        </w:rPr>
        <w:t xml:space="preserve"> have a hundred remaining.</w:t>
      </w:r>
    </w:p>
    <w:p w:rsidR="00BF13F1" w:rsidRDefault="00BF13F1" w:rsidP="00BF13F1">
      <w:pPr>
        <w:rPr>
          <w:lang w:bidi="he-IL"/>
        </w:rPr>
      </w:pPr>
      <w:r>
        <w:rPr>
          <w:lang w:bidi="he-IL"/>
        </w:rPr>
        <w:t xml:space="preserve">The one that goes out a hundred </w:t>
      </w:r>
    </w:p>
    <w:p w:rsidR="00BF13F1" w:rsidRDefault="00BF13F1" w:rsidP="00BF13F1">
      <w:pPr>
        <w:rPr>
          <w:lang w:bidi="he-IL"/>
        </w:rPr>
      </w:pPr>
      <w:r>
        <w:rPr>
          <w:lang w:bidi="he-IL"/>
        </w:rPr>
        <w:tab/>
      </w:r>
      <w:proofErr w:type="gramStart"/>
      <w:r>
        <w:rPr>
          <w:lang w:bidi="he-IL"/>
        </w:rPr>
        <w:t>wil</w:t>
      </w:r>
      <w:r w:rsidR="00A42790">
        <w:rPr>
          <w:lang w:bidi="he-IL"/>
        </w:rPr>
        <w:t>l</w:t>
      </w:r>
      <w:proofErr w:type="gramEnd"/>
      <w:r w:rsidR="00A42790">
        <w:rPr>
          <w:lang w:bidi="he-IL"/>
        </w:rPr>
        <w:t xml:space="preserve"> have ten remaining to </w:t>
      </w:r>
      <w:proofErr w:type="spellStart"/>
      <w:r w:rsidR="00A42790" w:rsidRPr="00A42790">
        <w:rPr>
          <w:lang w:bidi="he-IL"/>
        </w:rPr>
        <w:t>Yiśrā’ēI’s</w:t>
      </w:r>
      <w:proofErr w:type="spellEnd"/>
      <w:r>
        <w:rPr>
          <w:lang w:bidi="he-IL"/>
        </w:rPr>
        <w:t xml:space="preserve"> household.</w:t>
      </w:r>
    </w:p>
    <w:p w:rsidR="00CC3427" w:rsidRDefault="00CC3427" w:rsidP="00CC3427">
      <w:pPr>
        <w:pStyle w:val="Heading2"/>
      </w:pPr>
      <w:r>
        <w:t>Interpretation</w:t>
      </w:r>
    </w:p>
    <w:p w:rsidR="003D6B45" w:rsidRDefault="003D6B45" w:rsidP="003D6B45">
      <w:r>
        <w:t>A new sort of bidding suggests a new beginning at 4:4</w:t>
      </w:r>
      <w:r w:rsidR="00877B99">
        <w:t>-5</w:t>
      </w:r>
      <w:r>
        <w:t xml:space="preserve">, which is backed up by another sort of argument running through 4:6-11 which 4:12-13 </w:t>
      </w:r>
      <w:r w:rsidR="00BF13F1">
        <w:t>and 5:1-3 bring</w:t>
      </w:r>
      <w:r>
        <w:t xml:space="preserve"> to a conclusion.</w:t>
      </w:r>
      <w:r w:rsidR="000059EF">
        <w:t xml:space="preserve"> The sequence of parallel declarations with similar introductions and conclusions </w:t>
      </w:r>
      <w:r w:rsidR="00CA6941">
        <w:t xml:space="preserve">but varying content and length, </w:t>
      </w:r>
      <w:r w:rsidR="000059EF">
        <w:t>which forms the center of the section</w:t>
      </w:r>
      <w:r w:rsidR="00CA6941">
        <w:t>,</w:t>
      </w:r>
      <w:r w:rsidR="000059EF">
        <w:t xml:space="preserve"> compares with the sequence in 1:3—2:16.</w:t>
      </w:r>
      <w:r w:rsidR="007E0495">
        <w:t xml:space="preserve"> In 4:4-5, Amos invites people to worship, but </w:t>
      </w:r>
      <w:r w:rsidR="00877B99">
        <w:t xml:space="preserve">he </w:t>
      </w:r>
      <w:r w:rsidR="007E0495">
        <w:t>does so scornfully. In 4:6-11 he justifies the scorn. In 4:12-13 he presses the implications.</w:t>
      </w:r>
      <w:r w:rsidR="00BF13F1">
        <w:t xml:space="preserve"> In 5:1-3 as in 4:1-3 he issues a closing threat.</w:t>
      </w:r>
      <w:r w:rsidR="002A770A">
        <w:t xml:space="preserve"> </w:t>
      </w:r>
      <w:proofErr w:type="gramStart"/>
      <w:r w:rsidR="003A0C7D">
        <w:t>MT(</w:t>
      </w:r>
      <w:proofErr w:type="gramEnd"/>
      <w:r w:rsidR="003A0C7D">
        <w:t>A)</w:t>
      </w:r>
      <w:r w:rsidR="00041283">
        <w:t xml:space="preserve"> places a </w:t>
      </w:r>
      <w:r w:rsidR="00121173">
        <w:t>petuhah</w:t>
      </w:r>
      <w:r w:rsidR="00041283">
        <w:t xml:space="preserve"> after 4:13; different </w:t>
      </w:r>
      <w:r w:rsidR="002A770A">
        <w:t xml:space="preserve">MT </w:t>
      </w:r>
      <w:r w:rsidR="00041283">
        <w:t xml:space="preserve">codices </w:t>
      </w:r>
      <w:r w:rsidR="002A770A">
        <w:t>plac</w:t>
      </w:r>
      <w:r w:rsidR="00041283">
        <w:t>e</w:t>
      </w:r>
      <w:r w:rsidR="00C65A2E">
        <w:t xml:space="preserve"> a setumah after 4:</w:t>
      </w:r>
      <w:r w:rsidR="00041283">
        <w:t xml:space="preserve">9, 10, 11, </w:t>
      </w:r>
      <w:r w:rsidR="00C65A2E">
        <w:t xml:space="preserve">13, </w:t>
      </w:r>
      <w:r w:rsidR="00041283">
        <w:t xml:space="preserve">and/or </w:t>
      </w:r>
      <w:r w:rsidR="00C65A2E">
        <w:t>and after 5:3.</w:t>
      </w:r>
    </w:p>
    <w:p w:rsidR="003D6B45" w:rsidRDefault="003D6B45" w:rsidP="003D6B45"/>
    <w:p w:rsidR="003D6B45" w:rsidRDefault="003D6B45" w:rsidP="003D6B45">
      <w:r>
        <w:rPr>
          <w:b/>
        </w:rPr>
        <w:t xml:space="preserve">4:4-5. </w:t>
      </w:r>
      <w:proofErr w:type="gramStart"/>
      <w:r>
        <w:t>The</w:t>
      </w:r>
      <w:proofErr w:type="gramEnd"/>
      <w:r>
        <w:t xml:space="preserve"> exhortation </w:t>
      </w:r>
      <w:r w:rsidR="00A7100A">
        <w:t>“C</w:t>
      </w:r>
      <w:r>
        <w:t>ome</w:t>
      </w:r>
      <w:r w:rsidR="00A7100A">
        <w:t>”</w:t>
      </w:r>
      <w:r>
        <w:t xml:space="preserve"> recalls an invitation to worship (Pss. 95:6; 100:2, 4) and the destination o</w:t>
      </w:r>
      <w:r w:rsidR="007E0495">
        <w:t xml:space="preserve">f </w:t>
      </w:r>
      <w:r w:rsidR="00CD4072">
        <w:t>Beth-e</w:t>
      </w:r>
      <w:r w:rsidR="007E0495">
        <w:t>l and Gilgal confirms this</w:t>
      </w:r>
      <w:r>
        <w:t xml:space="preserve"> significan</w:t>
      </w:r>
      <w:r w:rsidR="00A7100A">
        <w:t xml:space="preserve">ce. </w:t>
      </w:r>
      <w:r w:rsidR="006F58C3">
        <w:t>The occasion will presumably be a pilgrim festival</w:t>
      </w:r>
      <w:r w:rsidR="007E0495">
        <w:t xml:space="preserve"> of the kind that people went to from time to time</w:t>
      </w:r>
      <w:r w:rsidR="006F58C3">
        <w:t xml:space="preserve">. </w:t>
      </w:r>
      <w:r w:rsidR="00A7100A">
        <w:t xml:space="preserve">The two </w:t>
      </w:r>
      <w:r w:rsidR="006F58C3">
        <w:t xml:space="preserve">places </w:t>
      </w:r>
      <w:r w:rsidR="00A7100A">
        <w:t>appear together at Hosea 4:15 (see the comment) in the context of an exhortation not to go there because of the apostate nature o</w:t>
      </w:r>
      <w:r w:rsidR="0035530C">
        <w:t>f the worship people offer</w:t>
      </w:r>
      <w:r w:rsidR="00A7100A">
        <w:t xml:space="preserve">. Here Amos positively exhorts them, but only with irony because he follows “come” with “rebel,” the term that recurred in 1:3—2:16. </w:t>
      </w:r>
      <w:r w:rsidR="0035530C">
        <w:t>Once more, he is playing a trick on his</w:t>
      </w:r>
      <w:r w:rsidR="00ED3858">
        <w:t xml:space="preserve"> audience</w:t>
      </w:r>
      <w:r w:rsidR="0035530C">
        <w:t xml:space="preserve">, whom one might imagine </w:t>
      </w:r>
      <w:r w:rsidR="00ED3858" w:rsidRPr="00ED3858">
        <w:t xml:space="preserve">being given this </w:t>
      </w:r>
      <w:r w:rsidR="00ED3858">
        <w:t>invitation in a non-snide way</w:t>
      </w:r>
      <w:r w:rsidR="007E0495">
        <w:t xml:space="preserve"> when they were </w:t>
      </w:r>
      <w:r w:rsidR="007E0495" w:rsidRPr="007E0495">
        <w:t>on their way to the sanctuary</w:t>
      </w:r>
      <w:r w:rsidR="0035530C">
        <w:t xml:space="preserve">. </w:t>
      </w:r>
      <w:r w:rsidR="007E0495">
        <w:t xml:space="preserve">There is </w:t>
      </w:r>
      <w:proofErr w:type="gramStart"/>
      <w:r w:rsidR="007E0495">
        <w:t>a sharpness</w:t>
      </w:r>
      <w:proofErr w:type="gramEnd"/>
      <w:r w:rsidR="007E0495">
        <w:t xml:space="preserve"> about </w:t>
      </w:r>
      <w:r w:rsidR="00867FB6">
        <w:t>the verb “rebel,” since coming to worshi</w:t>
      </w:r>
      <w:r w:rsidR="007E0495">
        <w:t>p implies the opposite. I</w:t>
      </w:r>
      <w:r w:rsidR="00867FB6">
        <w:t>t’s also si</w:t>
      </w:r>
      <w:r w:rsidR="007E0495">
        <w:t>gnificant that the rebellion in 1:3—2:16 expressed</w:t>
      </w:r>
      <w:r w:rsidR="00867FB6">
        <w:t xml:space="preserve"> itself in wrongful deeds towards other people. </w:t>
      </w:r>
      <w:r w:rsidR="00ED3858">
        <w:t>As was the case in 2:6-16, Amos</w:t>
      </w:r>
      <w:r w:rsidR="007E0495">
        <w:t xml:space="preserve"> is addressing </w:t>
      </w:r>
      <w:r w:rsidR="0035530C">
        <w:t>Ephraim</w:t>
      </w:r>
      <w:r w:rsidR="007E0495">
        <w:t xml:space="preserve"> as a whole</w:t>
      </w:r>
      <w:r w:rsidR="0035530C">
        <w:t>, not just the particularly well-off</w:t>
      </w:r>
      <w:r w:rsidR="007E0495">
        <w:t xml:space="preserve"> or the administration</w:t>
      </w:r>
      <w:r w:rsidR="0035530C">
        <w:t xml:space="preserve">. </w:t>
      </w:r>
      <w:r w:rsidR="00A7100A">
        <w:t xml:space="preserve">In Hosea, Ephraim’s rebellion lies in its </w:t>
      </w:r>
      <w:r w:rsidR="002E270B">
        <w:t xml:space="preserve">recognition of other </w:t>
      </w:r>
      <w:r w:rsidR="002E270B">
        <w:lastRenderedPageBreak/>
        <w:t>deities or its treatment of Yahweh as if he were one of those other deities (7:13; 8:1; 9:15; 14:9). In A</w:t>
      </w:r>
      <w:r w:rsidR="007E0495">
        <w:t xml:space="preserve">mos, it lies in its ignoring </w:t>
      </w:r>
      <w:r w:rsidR="002E270B">
        <w:t>obligations towards other individuals or other nations. Coming to worship actually heightens the rebellion. As is the case with worship</w:t>
      </w:r>
      <w:r w:rsidR="007E0495">
        <w:t xml:space="preserve"> itself</w:t>
      </w:r>
      <w:r w:rsidR="002E270B">
        <w:t>, perhaps one reason is that worshiping Yahweh as if he cared about offerings but not about mora</w:t>
      </w:r>
      <w:r w:rsidR="0035530C">
        <w:t>l relationships is to confine</w:t>
      </w:r>
      <w:r w:rsidR="002E270B">
        <w:t xml:space="preserve"> him to an image of deity that co</w:t>
      </w:r>
      <w:r w:rsidR="007E0495">
        <w:t>mes from human imagination. People</w:t>
      </w:r>
      <w:r w:rsidR="002E270B">
        <w:t xml:space="preserve"> are worshiping a different god and rebelling against the real God.</w:t>
      </w:r>
      <w:r w:rsidR="00ED3858">
        <w:t xml:space="preserve"> Amos’s po</w:t>
      </w:r>
      <w:r w:rsidR="00204B1F">
        <w:t>lemic matches the assumptions made by</w:t>
      </w:r>
      <w:r w:rsidR="00ED3858">
        <w:t xml:space="preserve"> the people leading worship </w:t>
      </w:r>
      <w:r w:rsidR="00204B1F">
        <w:t xml:space="preserve">themselves </w:t>
      </w:r>
      <w:r w:rsidR="00ED3858">
        <w:t>on a good day (e.g., the priests whose teaching comes in Leviticus and the musicians whose words come in the Psalms), though there were of course both ministers and prophets who paid only lip service to the fact that community worship and community life need to be in harmony.</w:t>
      </w:r>
    </w:p>
    <w:p w:rsidR="00204B1F" w:rsidRDefault="002E270B" w:rsidP="006A0F3E">
      <w:r>
        <w:t>Am</w:t>
      </w:r>
      <w:r w:rsidR="00204B1F">
        <w:t>os maintains the irony as he itemizes</w:t>
      </w:r>
      <w:r w:rsidR="005D618F">
        <w:t xml:space="preserve"> the worship that people are invited to offer</w:t>
      </w:r>
      <w:r w:rsidR="00204B1F">
        <w:t xml:space="preserve"> </w:t>
      </w:r>
      <w:r w:rsidR="00204B1F" w:rsidRPr="00204B1F">
        <w:t>(vv. 4b-5a)</w:t>
      </w:r>
      <w:r w:rsidR="005D618F">
        <w:t>. First t</w:t>
      </w:r>
      <w:r w:rsidR="006F58C3">
        <w:t>here is the</w:t>
      </w:r>
      <w:r w:rsidR="002968B7">
        <w:t xml:space="preserve"> </w:t>
      </w:r>
      <w:r w:rsidR="006F58C3">
        <w:t>daily sacrifice, with perhaps the implication that they will off</w:t>
      </w:r>
      <w:r w:rsidR="00204B1F">
        <w:t>er it on the morning after arriving at the sanctuary the previous evening (the journey there might take the best part of a day)</w:t>
      </w:r>
      <w:r w:rsidR="005D618F">
        <w:t>. Second,</w:t>
      </w:r>
      <w:r w:rsidR="002968B7">
        <w:t xml:space="preserve"> there are </w:t>
      </w:r>
      <w:r w:rsidR="009A00D2">
        <w:t>tithes</w:t>
      </w:r>
      <w:r w:rsidR="006F58C3">
        <w:t>, which apparently they will offer on the next day</w:t>
      </w:r>
      <w:r w:rsidR="003F53BF">
        <w:t xml:space="preserve">. </w:t>
      </w:r>
      <w:r w:rsidR="005D618F">
        <w:t xml:space="preserve">Third, </w:t>
      </w:r>
      <w:r w:rsidR="002968B7">
        <w:t>ther</w:t>
      </w:r>
      <w:r w:rsidR="00E93759">
        <w:t>e are thank-offerings, which people bring</w:t>
      </w:r>
      <w:r w:rsidR="002968B7">
        <w:t xml:space="preserve"> in gratitude for some blessing such as</w:t>
      </w:r>
      <w:r w:rsidR="00E93759">
        <w:t xml:space="preserve"> deliverance from a crisis or</w:t>
      </w:r>
      <w:r w:rsidR="00204B1F">
        <w:t xml:space="preserve"> the birth of a child; l</w:t>
      </w:r>
      <w:r w:rsidR="002968B7">
        <w:t>eavened bread was entirely acceptable in this connection</w:t>
      </w:r>
      <w:r w:rsidR="003F53BF">
        <w:t xml:space="preserve"> (Lev. 7:13)</w:t>
      </w:r>
      <w:r w:rsidR="002968B7">
        <w:t>. Then there were volunt</w:t>
      </w:r>
      <w:r w:rsidR="00E93759">
        <w:t>ary (freewill) offerings that peopl</w:t>
      </w:r>
      <w:r w:rsidR="002968B7">
        <w:t>e mad</w:t>
      </w:r>
      <w:r w:rsidR="00204B1F">
        <w:t>e simply out of a desire to offer</w:t>
      </w:r>
      <w:r w:rsidR="002968B7">
        <w:t xml:space="preserve"> something to God when </w:t>
      </w:r>
      <w:r w:rsidR="00E93759">
        <w:t xml:space="preserve">under </w:t>
      </w:r>
      <w:r w:rsidR="002968B7">
        <w:t xml:space="preserve">no </w:t>
      </w:r>
      <w:r w:rsidR="00204B1F">
        <w:t>particular</w:t>
      </w:r>
      <w:r w:rsidR="00E93759">
        <w:t xml:space="preserve"> </w:t>
      </w:r>
      <w:r w:rsidR="00204B1F">
        <w:t>obligation to give</w:t>
      </w:r>
      <w:r w:rsidR="002968B7">
        <w:t xml:space="preserve"> something. </w:t>
      </w:r>
      <w:r w:rsidR="00204B1F">
        <w:t>W</w:t>
      </w:r>
      <w:r w:rsidR="005B31CA">
        <w:t>orshipers need</w:t>
      </w:r>
      <w:r w:rsidR="00204B1F">
        <w:t>ed</w:t>
      </w:r>
      <w:r w:rsidR="001E3C68">
        <w:t xml:space="preserve"> to make sure that people know about </w:t>
      </w:r>
      <w:r w:rsidR="005B31CA">
        <w:t>these offerings because the offerings a</w:t>
      </w:r>
      <w:r w:rsidR="001E3C68">
        <w:t>re designed to glorify Yahweh</w:t>
      </w:r>
      <w:r w:rsidR="00204B1F">
        <w:t xml:space="preserve">, and </w:t>
      </w:r>
      <w:r w:rsidR="005B31CA">
        <w:t>need</w:t>
      </w:r>
      <w:r w:rsidR="001E3C68">
        <w:t xml:space="preserve"> public proclamation to that end </w:t>
      </w:r>
      <w:r w:rsidR="005B31CA">
        <w:t xml:space="preserve">(“This offering is an expression of thanks to God because he has done such-and-such a thing for </w:t>
      </w:r>
      <w:r w:rsidR="00204B1F">
        <w:t>us/</w:t>
      </w:r>
      <w:r w:rsidR="005B31CA">
        <w:t>me”). So there is nothing snide about vv. 4b-5a</w:t>
      </w:r>
      <w:r w:rsidR="00204B1F">
        <w:t xml:space="preserve"> in </w:t>
      </w:r>
      <w:proofErr w:type="gramStart"/>
      <w:r w:rsidR="00204B1F">
        <w:t>themselves</w:t>
      </w:r>
      <w:proofErr w:type="gramEnd"/>
      <w:r w:rsidR="00B73846">
        <w:t xml:space="preserve">. </w:t>
      </w:r>
    </w:p>
    <w:p w:rsidR="00CC3427" w:rsidRPr="00807CED" w:rsidRDefault="00B73846" w:rsidP="006A0F3E">
      <w:r>
        <w:t>The</w:t>
      </w:r>
      <w:r w:rsidR="00204B1F">
        <w:t>n (v. 5b) comes the</w:t>
      </w:r>
      <w:r>
        <w:t xml:space="preserve"> value judgment to</w:t>
      </w:r>
      <w:r w:rsidR="005B31CA">
        <w:t xml:space="preserve"> complete the sarcastic bracket around </w:t>
      </w:r>
      <w:r w:rsidR="00204B1F">
        <w:t>vv. 4-5</w:t>
      </w:r>
      <w:r>
        <w:t>. A regular invitation</w:t>
      </w:r>
      <w:r w:rsidR="00204B1F">
        <w:t xml:space="preserve"> to come to worship could lead in</w:t>
      </w:r>
      <w:r>
        <w:t>to a “because” about God (Pss. 95:7; 100:5)</w:t>
      </w:r>
      <w:r w:rsidR="002968B7">
        <w:t>.</w:t>
      </w:r>
      <w:r>
        <w:t xml:space="preserve"> Amos concludes with a different kind of “beca</w:t>
      </w:r>
      <w:r w:rsidR="00807CED">
        <w:t xml:space="preserve">use,” which </w:t>
      </w:r>
      <w:r w:rsidR="00E93759">
        <w:t xml:space="preserve">talks about love in a different connection from the one that interests Yahweh (see 5:15; Mic. 6:8) and </w:t>
      </w:r>
      <w:r w:rsidR="00807CED">
        <w:t>also contains yet another irony, because the word for “love” (</w:t>
      </w:r>
      <w:r w:rsidR="00807CED">
        <w:rPr>
          <w:i/>
        </w:rPr>
        <w:t>’</w:t>
      </w:r>
      <w:proofErr w:type="spellStart"/>
      <w:r w:rsidR="00807CED">
        <w:rPr>
          <w:i/>
        </w:rPr>
        <w:t>āhēb</w:t>
      </w:r>
      <w:proofErr w:type="spellEnd"/>
      <w:r w:rsidR="00807CED">
        <w:t>) also means be loyal</w:t>
      </w:r>
      <w:r w:rsidR="00AA3D15">
        <w:t xml:space="preserve"> (see Hos. 3:1 and the comment).</w:t>
      </w:r>
      <w:r w:rsidR="00F74696">
        <w:t xml:space="preserve"> </w:t>
      </w:r>
    </w:p>
    <w:p w:rsidR="002968B7" w:rsidRDefault="002968B7" w:rsidP="006A0F3E"/>
    <w:p w:rsidR="00900F59" w:rsidRDefault="002968B7" w:rsidP="006A0F3E">
      <w:r>
        <w:rPr>
          <w:b/>
        </w:rPr>
        <w:t>Amos 4:6</w:t>
      </w:r>
      <w:r w:rsidR="00735FE3">
        <w:rPr>
          <w:b/>
        </w:rPr>
        <w:t xml:space="preserve">-11. </w:t>
      </w:r>
      <w:r w:rsidR="00204B1F">
        <w:t>T</w:t>
      </w:r>
      <w:r w:rsidR="00735FE3">
        <w:t xml:space="preserve">here is another respect in which Ephraim has shown that it doesn’t understand its relationship with Yahweh. That relation is based on a </w:t>
      </w:r>
      <w:r w:rsidR="00735FE3" w:rsidRPr="00735FE3">
        <w:t>principle</w:t>
      </w:r>
      <w:r w:rsidRPr="00735FE3">
        <w:t xml:space="preserve"> </w:t>
      </w:r>
      <w:r w:rsidR="00735FE3">
        <w:t>of</w:t>
      </w:r>
      <w:r w:rsidR="00735FE3" w:rsidRPr="00735FE3">
        <w:t xml:space="preserve"> mutual commitment</w:t>
      </w:r>
      <w:r w:rsidR="00735FE3">
        <w:t xml:space="preserve">. As 2:9-11 has recalled, </w:t>
      </w:r>
      <w:r w:rsidR="00204B1F">
        <w:t>Yahweh has given himself to Ephraim</w:t>
      </w:r>
      <w:r w:rsidR="00735FE3">
        <w:t xml:space="preserve"> in getting them out of Egypt, getting them through the wilderness, putting them in possession of the country of Canaan, and giving them prophets and dedicated people, and the theory was that they would respond to him by living in the proper way with one ano</w:t>
      </w:r>
      <w:r w:rsidR="0092226D">
        <w:t>ther. The strange thing</w:t>
      </w:r>
      <w:r w:rsidR="006F26A9">
        <w:t xml:space="preserve"> now</w:t>
      </w:r>
      <w:r w:rsidR="0092226D">
        <w:t xml:space="preserve"> is that they seem not to have noticed that Yahweh has not been behaving in a way consistent with th</w:t>
      </w:r>
      <w:r w:rsidR="00900F59">
        <w:t xml:space="preserve">e beginning of the relationship. Yahweh’s account of how things </w:t>
      </w:r>
      <w:r w:rsidR="006F26A9">
        <w:t xml:space="preserve">have subsequently </w:t>
      </w:r>
      <w:r w:rsidR="00900F59">
        <w:t>worked out overlaps with curses and threats detailed in Mesopotamian documents from pre-Israelite times and in the First Testament in later formulations in the Torah (Lev. 26; Deut. 28)</w:t>
      </w:r>
      <w:r w:rsidR="00554E6E">
        <w:t>.</w:t>
      </w:r>
      <w:r w:rsidR="00554E6E" w:rsidRPr="00554E6E">
        <w:rPr>
          <w:vertAlign w:val="superscript"/>
        </w:rPr>
        <w:footnoteReference w:id="165"/>
      </w:r>
      <w:r w:rsidR="00554E6E">
        <w:t xml:space="preserve"> It also overlaps</w:t>
      </w:r>
      <w:r w:rsidR="00900F59">
        <w:t xml:space="preserve"> with Solomon’s forebodings in his prayer at the dedication of the temple (1 Kings 8)</w:t>
      </w:r>
      <w:r w:rsidR="00554E6E">
        <w:t xml:space="preserve">, which </w:t>
      </w:r>
      <w:r w:rsidR="00640943">
        <w:t>additionally stress the need that</w:t>
      </w:r>
      <w:r w:rsidR="00554E6E">
        <w:t xml:space="preserve"> acts of chastisement </w:t>
      </w:r>
      <w:r w:rsidR="00640943">
        <w:t>should</w:t>
      </w:r>
      <w:r w:rsidR="00554E6E">
        <w:t xml:space="preserve"> lead to people turning back to Yahweh</w:t>
      </w:r>
      <w:r w:rsidR="00A47187">
        <w:t>.</w:t>
      </w:r>
      <w:r w:rsidR="006F26A9">
        <w:t xml:space="preserve"> </w:t>
      </w:r>
      <w:r w:rsidR="00A47187">
        <w:t>Amos</w:t>
      </w:r>
      <w:r w:rsidR="006F26A9">
        <w:t>, however,</w:t>
      </w:r>
      <w:r w:rsidR="00A47187">
        <w:t xml:space="preserve"> is talking about things that have happened rather than things that could happen. </w:t>
      </w:r>
      <w:r w:rsidR="006F26A9">
        <w:t>If Solomon</w:t>
      </w:r>
      <w:r w:rsidR="00640943">
        <w:t xml:space="preserve"> suggests an encouragement regarding how people would need to pray or did pray in the exile</w:t>
      </w:r>
      <w:r w:rsidR="006F26A9">
        <w:t xml:space="preserve"> in light of such chastisement</w:t>
      </w:r>
      <w:r w:rsidR="00640943">
        <w:t xml:space="preserve">, Amos indicates how such an encouragement </w:t>
      </w:r>
      <w:r w:rsidR="006F26A9">
        <w:t xml:space="preserve">in </w:t>
      </w:r>
      <w:r w:rsidR="00640943">
        <w:t>has miscarried.</w:t>
      </w:r>
      <w:r w:rsidR="00640943">
        <w:rPr>
          <w:rStyle w:val="FootnoteReference"/>
        </w:rPr>
        <w:footnoteReference w:id="166"/>
      </w:r>
      <w:r w:rsidR="00640943">
        <w:t xml:space="preserve"> </w:t>
      </w:r>
      <w:r w:rsidR="00A47187">
        <w:t xml:space="preserve">While </w:t>
      </w:r>
      <w:r w:rsidR="006F26A9">
        <w:t>the chastisements may be recent events, Amos</w:t>
      </w:r>
      <w:r w:rsidR="00A47187">
        <w:t xml:space="preserve"> may just as easily be reviewing how things have been over a longer period.</w:t>
      </w:r>
      <w:r w:rsidR="006F26A9">
        <w:t xml:space="preserve"> T</w:t>
      </w:r>
      <w:r w:rsidR="001000F5">
        <w:t>he rejoicing of the festival described in vv. 4-5 implies that things a</w:t>
      </w:r>
      <w:r w:rsidR="006F26A9">
        <w:t xml:space="preserve">re going well at the moment, but apparently people </w:t>
      </w:r>
      <w:r w:rsidR="001000F5">
        <w:t>have failed to reflect on the significance of how thin</w:t>
      </w:r>
      <w:r w:rsidR="006F26A9">
        <w:t>gs have previously been</w:t>
      </w:r>
      <w:r w:rsidR="001F3AC7">
        <w:t xml:space="preserve">, a failure for which Isaiah </w:t>
      </w:r>
      <w:r w:rsidR="00CF1DA0">
        <w:t>22:</w:t>
      </w:r>
      <w:r w:rsidR="006F26A9">
        <w:t>1</w:t>
      </w:r>
      <w:r w:rsidR="00CF1DA0">
        <w:t xml:space="preserve">-14 </w:t>
      </w:r>
      <w:r w:rsidR="001F3AC7">
        <w:t>later critiques Judah.</w:t>
      </w:r>
    </w:p>
    <w:p w:rsidR="0092226D" w:rsidRDefault="006F26A9" w:rsidP="006A0F3E">
      <w:r>
        <w:lastRenderedPageBreak/>
        <w:t>For instance (v. 6), Yahweh</w:t>
      </w:r>
      <w:r w:rsidR="0092226D">
        <w:t xml:space="preserve"> had spoken about blessing their bread (Exod. 23:25) but he</w:t>
      </w:r>
      <w:r w:rsidR="003C736F">
        <w:t xml:space="preserve"> hadn’t been doing so. </w:t>
      </w:r>
      <w:r w:rsidR="008A2E84">
        <w:t>With “gallows humor”</w:t>
      </w:r>
      <w:r w:rsidR="008A2E84">
        <w:rPr>
          <w:rStyle w:val="FootnoteReference"/>
        </w:rPr>
        <w:footnoteReference w:id="167"/>
      </w:r>
      <w:r w:rsidR="008A2E84">
        <w:t xml:space="preserve"> Amos comments that p</w:t>
      </w:r>
      <w:r w:rsidR="003C736F">
        <w:t>eople everywhere</w:t>
      </w:r>
      <w:r w:rsidR="0092226D">
        <w:t xml:space="preserve"> </w:t>
      </w:r>
      <w:r w:rsidR="003D331A">
        <w:t xml:space="preserve">had clean teeth because they </w:t>
      </w:r>
      <w:r w:rsidR="003C736F">
        <w:t>lacked</w:t>
      </w:r>
      <w:r w:rsidR="003D331A">
        <w:t xml:space="preserve"> bread, presumably because the </w:t>
      </w:r>
      <w:r w:rsidR="00D15382">
        <w:t>barley and/or wheat</w:t>
      </w:r>
      <w:r w:rsidR="003D331A">
        <w:t xml:space="preserve"> harvest had failed</w:t>
      </w:r>
      <w:r w:rsidR="003C736F">
        <w:t xml:space="preserve">. Such an experience would surely </w:t>
      </w:r>
      <w:r w:rsidR="003D331A">
        <w:t xml:space="preserve">make them turn back to Yahweh, even though turning back wouldn’t necessarily imply they needed to repent of wrongdoing (see Joel 2:12-14 and the </w:t>
      </w:r>
      <w:r w:rsidR="003C736F">
        <w:t xml:space="preserve">comment). </w:t>
      </w:r>
      <w:r w:rsidR="003D331A">
        <w:t>Yahweh’s comment implies that the</w:t>
      </w:r>
      <w:r w:rsidR="003C736F">
        <w:t>ir careful,</w:t>
      </w:r>
      <w:r w:rsidR="003D331A">
        <w:t xml:space="preserve"> assiduous and cos</w:t>
      </w:r>
      <w:r w:rsidR="003C736F">
        <w:t xml:space="preserve">tly worship described in vv. 4-5 </w:t>
      </w:r>
      <w:r w:rsidR="003D331A">
        <w:t>didn’t count as turning back to him.</w:t>
      </w:r>
      <w:r w:rsidR="004C4B3A">
        <w:t xml:space="preserve"> There’s something lament-like about the conclusion to this verse, which will be repeated five times; “this God is one whose grief over Israel’s prospects is profound.”</w:t>
      </w:r>
      <w:r w:rsidR="004C4B3A">
        <w:rPr>
          <w:rStyle w:val="FootnoteReference"/>
        </w:rPr>
        <w:footnoteReference w:id="168"/>
      </w:r>
      <w:r w:rsidR="004C4B3A">
        <w:t xml:space="preserve"> </w:t>
      </w:r>
    </w:p>
    <w:p w:rsidR="003D331A" w:rsidRDefault="003C736F" w:rsidP="006A0F3E">
      <w:r>
        <w:t xml:space="preserve">Yahweh had </w:t>
      </w:r>
      <w:r w:rsidR="003D331A">
        <w:t>said he would bless their water (Exod. 23:25); that blessing had also failed</w:t>
      </w:r>
      <w:r>
        <w:t xml:space="preserve"> (vv. 7-8). Initially Yahweh is restating the previous point; t</w:t>
      </w:r>
      <w:r w:rsidR="003D331A">
        <w:t xml:space="preserve">he barley and wheat harvest comes in May-June and depends on </w:t>
      </w:r>
      <w:r>
        <w:t>the spring rains, which ha</w:t>
      </w:r>
      <w:r w:rsidR="00A474A8">
        <w:t xml:space="preserve">ve failed. </w:t>
      </w:r>
      <w:r w:rsidR="00115B16">
        <w:t>But vers</w:t>
      </w:r>
      <w:r>
        <w:t>es 7aγδb add something</w:t>
      </w:r>
      <w:r w:rsidR="00115B16">
        <w:t>. Drought and food shortage are sometimes just one of those things; they nee</w:t>
      </w:r>
      <w:r>
        <w:t>d not imply divine purposefulness</w:t>
      </w:r>
      <w:r w:rsidR="00115B16">
        <w:t>. But t</w:t>
      </w:r>
      <w:r w:rsidR="00155F64">
        <w:t xml:space="preserve">here is something odd about </w:t>
      </w:r>
      <w:r w:rsidR="00115B16">
        <w:t>rain f</w:t>
      </w:r>
      <w:r w:rsidR="00A474A8">
        <w:t>all</w:t>
      </w:r>
      <w:r w:rsidR="00115B16">
        <w:t>ing</w:t>
      </w:r>
      <w:r w:rsidR="00A474A8">
        <w:t xml:space="preserve"> unevenly over different towns </w:t>
      </w:r>
      <w:r w:rsidR="00155F64">
        <w:t xml:space="preserve">so as </w:t>
      </w:r>
      <w:r w:rsidR="00E20C0E">
        <w:t>to fill their well</w:t>
      </w:r>
      <w:r w:rsidR="00155F64">
        <w:t>s</w:t>
      </w:r>
      <w:r w:rsidR="00E20C0E">
        <w:t xml:space="preserve">, and </w:t>
      </w:r>
      <w:r w:rsidR="00115B16">
        <w:t>for the</w:t>
      </w:r>
      <w:r w:rsidR="00E20C0E">
        <w:t>ir</w:t>
      </w:r>
      <w:r w:rsidR="00115B16">
        <w:t xml:space="preserve"> people to drink</w:t>
      </w:r>
      <w:r w:rsidR="00155F64">
        <w:t xml:space="preserve"> and to store in their cisterns,</w:t>
      </w:r>
      <w:r w:rsidR="00115B16">
        <w:t xml:space="preserve"> </w:t>
      </w:r>
      <w:r w:rsidR="00E20C0E">
        <w:t>as well as</w:t>
      </w:r>
      <w:r w:rsidR="00A474A8">
        <w:t xml:space="preserve"> </w:t>
      </w:r>
      <w:r w:rsidR="00155F64">
        <w:t xml:space="preserve">over </w:t>
      </w:r>
      <w:r w:rsidR="00A474A8">
        <w:t xml:space="preserve">different shares </w:t>
      </w:r>
      <w:r w:rsidR="00115B16">
        <w:t>of the land, and it</w:t>
      </w:r>
      <w:r w:rsidR="00A474A8">
        <w:t xml:space="preserve"> ought to have made people ask what was going on, but it didn’t.</w:t>
      </w:r>
    </w:p>
    <w:p w:rsidR="003509E4" w:rsidRDefault="00D15382" w:rsidP="006A0F3E">
      <w:r>
        <w:t>Scorching and m</w:t>
      </w:r>
      <w:r w:rsidR="009E2521">
        <w:t>ildew (v</w:t>
      </w:r>
      <w:r>
        <w:t>. 9) also affect barley and wheat</w:t>
      </w:r>
      <w:r w:rsidR="00155F64">
        <w:t xml:space="preserve">, but the parallelism within v. 9a </w:t>
      </w:r>
      <w:r w:rsidR="009E2521">
        <w:t>indicates that they are more broadly problematic. Scorchi</w:t>
      </w:r>
      <w:r w:rsidR="00155F64">
        <w:t>ng comes from the khamsin, while</w:t>
      </w:r>
      <w:r w:rsidR="009E2521">
        <w:t xml:space="preserve"> mil</w:t>
      </w:r>
      <w:r w:rsidR="00155F64">
        <w:t>dew refers to a fungal growth; a</w:t>
      </w:r>
      <w:r w:rsidR="009E2521">
        <w:t xml:space="preserve">s a pair they are proverbial scourges (Deut. 28:22; 1 Kings 8:37; 2 </w:t>
      </w:r>
      <w:r w:rsidR="00155F64">
        <w:t xml:space="preserve">Chron. 6:28; </w:t>
      </w:r>
      <w:proofErr w:type="spellStart"/>
      <w:r w:rsidR="00155F64">
        <w:t>Hagg</w:t>
      </w:r>
      <w:proofErr w:type="spellEnd"/>
      <w:r w:rsidR="00155F64">
        <w:t xml:space="preserve">. 2:17). In addition, </w:t>
      </w:r>
      <w:r w:rsidR="009E2521">
        <w:t>Ephraim’s orchards were afflicted by a locust epidemic (see Joel 1—2 and the comment). Bu</w:t>
      </w:r>
      <w:r w:rsidR="003509E4">
        <w:t>t still they asked no questions.</w:t>
      </w:r>
    </w:p>
    <w:p w:rsidR="003509E4" w:rsidRDefault="003509E4" w:rsidP="006A0F3E">
      <w:r>
        <w:t>Ep</w:t>
      </w:r>
      <w:r w:rsidR="00155F64">
        <w:t xml:space="preserve">idemic and war (v. 10) are </w:t>
      </w:r>
      <w:r>
        <w:t>realities of life for animals and human beings. Epidemic is a peril threatened for rebellion (e.g., Deut 28:21; 1 Kings 8:37; 2 Chron. 6:28), grievously familiar from the exodus story because it’s not supposed to affect the people of God—but it is supposed to affec</w:t>
      </w:r>
      <w:r w:rsidR="00155F64">
        <w:t>t oppressors (Exod. 9:3, 10). For</w:t>
      </w:r>
      <w:r>
        <w:t xml:space="preserve"> the account of slau</w:t>
      </w:r>
      <w:r w:rsidR="00155F64">
        <w:t>ghter in war Yahweh seeks out</w:t>
      </w:r>
      <w:r>
        <w:t xml:space="preserve"> the strongest possible language and imagery </w:t>
      </w:r>
      <w:r w:rsidR="00F27A18">
        <w:t xml:space="preserve">(the smell is the smell of rotting unburied corpses) </w:t>
      </w:r>
      <w:r>
        <w:t>to underscore the strangeness of Ephraim’s not turning back.</w:t>
      </w:r>
    </w:p>
    <w:p w:rsidR="00F27A18" w:rsidRDefault="00155F64" w:rsidP="006A0F3E">
      <w:r>
        <w:t>F</w:t>
      </w:r>
      <w:r w:rsidR="00F27A18">
        <w:t>inally there is an event that one might call a natural disaster b</w:t>
      </w:r>
      <w:r>
        <w:t>ut also</w:t>
      </w:r>
      <w:r w:rsidR="00992B93">
        <w:t xml:space="preserve"> an act of God (v. 11), when </w:t>
      </w:r>
      <w:r w:rsidR="00F27A18">
        <w:t>towns or villages</w:t>
      </w:r>
      <w:r>
        <w:t xml:space="preserve"> </w:t>
      </w:r>
      <w:r w:rsidR="00992B93">
        <w:t>were</w:t>
      </w:r>
      <w:r>
        <w:t xml:space="preserve"> overthrown as Sodom and Gomorrah were (!)</w:t>
      </w:r>
      <w:r w:rsidR="00A2361C">
        <w:t xml:space="preserve">. </w:t>
      </w:r>
      <w:r w:rsidR="00992B93">
        <w:t>The language parallels the description of that event, which was not described as an earthquake, but it would be natural to think of the event Amos described as an earthquake. Such an event</w:t>
      </w:r>
      <w:r w:rsidR="00114FBE">
        <w:t xml:space="preserve"> c</w:t>
      </w:r>
      <w:r w:rsidR="00992B93">
        <w:t xml:space="preserve">ommonly leads to fire, and </w:t>
      </w:r>
      <w:r w:rsidR="00A2361C">
        <w:t xml:space="preserve">Ephraim </w:t>
      </w:r>
      <w:r w:rsidR="00114FBE">
        <w:t>was also like a community that had a narrow escape from that catastrophe, but it still didn’</w:t>
      </w:r>
      <w:r w:rsidR="00A2361C">
        <w:t>t turn back to Yahweh.</w:t>
      </w:r>
    </w:p>
    <w:p w:rsidR="005606A6" w:rsidRDefault="005606A6" w:rsidP="006A0F3E"/>
    <w:p w:rsidR="005606A6" w:rsidRDefault="005606A6" w:rsidP="006A0F3E">
      <w:r>
        <w:rPr>
          <w:b/>
        </w:rPr>
        <w:t>Amos 4:12</w:t>
      </w:r>
      <w:r w:rsidR="005855AA">
        <w:rPr>
          <w:b/>
        </w:rPr>
        <w:t>-13</w:t>
      </w:r>
      <w:r>
        <w:rPr>
          <w:b/>
        </w:rPr>
        <w:t xml:space="preserve">. </w:t>
      </w:r>
      <w:r>
        <w:t xml:space="preserve">“Therefore” </w:t>
      </w:r>
      <w:r w:rsidR="004844AE">
        <w:t xml:space="preserve">is one of Amos’s favorite words (3:11; 4:12; 5:11, 13, 16; 6:7; 7:17; also </w:t>
      </w:r>
      <w:r w:rsidR="00A44B51">
        <w:t>3:2</w:t>
      </w:r>
      <w:r w:rsidR="004844AE">
        <w:t>)</w:t>
      </w:r>
      <w:r w:rsidR="002D6838">
        <w:t>; here it indicates a recognition of the failure of the sequence of attempts to draw Israel back</w:t>
      </w:r>
      <w:r w:rsidR="005855AA">
        <w:t>,</w:t>
      </w:r>
      <w:r w:rsidR="002D6838">
        <w:t xml:space="preserve"> and declaration that Israel’s refusal has consequences. But</w:t>
      </w:r>
      <w:r w:rsidR="005855AA">
        <w:t xml:space="preserve"> the </w:t>
      </w:r>
      <w:r w:rsidR="00114FBE">
        <w:t>t</w:t>
      </w:r>
      <w:r w:rsidR="002D6838">
        <w:t>hreat is un</w:t>
      </w:r>
      <w:r w:rsidR="00114FBE">
        <w:t>specific, though therefore perhaps the more worrying</w:t>
      </w:r>
      <w:r w:rsidR="00AA3D15">
        <w:t xml:space="preserve">, as if Yahweh said, “You ain’t seen </w:t>
      </w:r>
      <w:proofErr w:type="gramStart"/>
      <w:r w:rsidR="00AA3D15">
        <w:t>nothing</w:t>
      </w:r>
      <w:proofErr w:type="gramEnd"/>
      <w:r w:rsidR="00AA3D15">
        <w:t xml:space="preserve"> yet</w:t>
      </w:r>
      <w:r w:rsidR="00114FBE">
        <w:t>.</w:t>
      </w:r>
      <w:r w:rsidR="00AA3D15">
        <w:t>”</w:t>
      </w:r>
      <w:r w:rsidR="00AA3D15" w:rsidRPr="00AA3D15">
        <w:rPr>
          <w:vertAlign w:val="superscript"/>
        </w:rPr>
        <w:footnoteReference w:id="169"/>
      </w:r>
      <w:r w:rsidR="00114FBE">
        <w:t xml:space="preserve"> The worrying nature of this </w:t>
      </w:r>
      <w:proofErr w:type="spellStart"/>
      <w:r w:rsidR="00114FBE">
        <w:t>unspecifi</w:t>
      </w:r>
      <w:r w:rsidR="002D6838">
        <w:t>city</w:t>
      </w:r>
      <w:proofErr w:type="spellEnd"/>
      <w:r w:rsidR="002D6838">
        <w:t xml:space="preserve"> is underlined</w:t>
      </w:r>
      <w:r w:rsidR="00114FBE">
        <w:t xml:space="preserve"> by the repetition, which tells the listeners no more. For such repetitions which gain their impact through occurring in successive lines, see Hosea 6:2; Isaiah 26:3. The</w:t>
      </w:r>
      <w:r w:rsidR="0035530C">
        <w:t xml:space="preserve"> implication </w:t>
      </w:r>
      <w:r w:rsidR="00114FBE">
        <w:t>of the action is express</w:t>
      </w:r>
      <w:r w:rsidR="0035530C">
        <w:t>ed in the declaration</w:t>
      </w:r>
      <w:r w:rsidR="005855AA">
        <w:t xml:space="preserve"> that God will insist on meeting personally</w:t>
      </w:r>
      <w:r w:rsidR="000059EF">
        <w:t xml:space="preserve"> with Ephraim, and not in the</w:t>
      </w:r>
      <w:r w:rsidR="005855AA">
        <w:t xml:space="preserve"> way</w:t>
      </w:r>
      <w:r w:rsidR="000059EF">
        <w:t xml:space="preserve"> implied by the opening invitation in v. 4</w:t>
      </w:r>
      <w:r w:rsidR="005855AA">
        <w:t>. They had better get ready.</w:t>
      </w:r>
    </w:p>
    <w:p w:rsidR="005855AA" w:rsidRDefault="005855AA" w:rsidP="006A0F3E">
      <w:r>
        <w:lastRenderedPageBreak/>
        <w:t>The seriousness of this prospect emerges from who this God is</w:t>
      </w:r>
      <w:r w:rsidR="0035530C">
        <w:t xml:space="preserve"> </w:t>
      </w:r>
      <w:r w:rsidR="008A22ED">
        <w:t xml:space="preserve">and what he intends </w:t>
      </w:r>
      <w:r w:rsidR="0035530C">
        <w:t>(v. 13)</w:t>
      </w:r>
      <w:r>
        <w:t>. Yes, Yahweh is the one who got Israel out of Egypt and uniquely acknowledged Israel, who took Israel through the wilderness, gave them their land, and thus showed (among other things) that he is sovereign over all the nations). But h</w:t>
      </w:r>
      <w:r w:rsidR="00C76E1A">
        <w:t xml:space="preserve">e is also the one </w:t>
      </w:r>
      <w:r>
        <w:t>w</w:t>
      </w:r>
      <w:r w:rsidR="00C76E1A">
        <w:t>ho</w:t>
      </w:r>
      <w:r>
        <w:t xml:space="preserve"> forms </w:t>
      </w:r>
      <w:r w:rsidR="001F3AC7">
        <w:t xml:space="preserve">or shapes </w:t>
      </w:r>
      <w:r>
        <w:t xml:space="preserve">mountains </w:t>
      </w:r>
      <w:r w:rsidR="002C2B4D">
        <w:t>(such as the ones around</w:t>
      </w:r>
      <w:r w:rsidR="002C2B4D" w:rsidRPr="002C2B4D">
        <w:t xml:space="preserve"> </w:t>
      </w:r>
      <w:r w:rsidR="002C2B4D">
        <w:t>Samaria, and the one</w:t>
      </w:r>
      <w:r w:rsidR="00C76E1A">
        <w:t xml:space="preserve"> on which the town sits</w:t>
      </w:r>
      <w:r w:rsidR="002C2B4D">
        <w:t>)</w:t>
      </w:r>
      <w:r w:rsidR="001F3AC7">
        <w:t>, like a potter</w:t>
      </w:r>
      <w:r w:rsidR="00C76E1A">
        <w:t>.</w:t>
      </w:r>
      <w:r w:rsidR="002C2B4D">
        <w:t xml:space="preserve"> He is the on</w:t>
      </w:r>
      <w:r w:rsidR="005D1781">
        <w:t>e</w:t>
      </w:r>
      <w:r w:rsidR="002C2B4D">
        <w:t xml:space="preserve"> who</w:t>
      </w:r>
      <w:r w:rsidR="00C76E1A">
        <w:t xml:space="preserve"> creates wind (as his bringing of natural adversities has demonstrated)</w:t>
      </w:r>
      <w:r w:rsidR="00BC55B2">
        <w:t>—or breath as the gift of life in connection with creation (Isa. 42:5)</w:t>
      </w:r>
      <w:r w:rsidR="00C76E1A">
        <w:t xml:space="preserve">. </w:t>
      </w:r>
      <w:r w:rsidR="005D1781">
        <w:t xml:space="preserve">The sequence of mountains and wind suggests the strongest, most stable, and the most dynamic, most powerful. </w:t>
      </w:r>
      <w:r w:rsidR="00C76E1A">
        <w:t xml:space="preserve">He is the one who </w:t>
      </w:r>
      <w:r w:rsidR="002C2B4D">
        <w:t>tells a human being his thinking (a human being</w:t>
      </w:r>
      <w:r w:rsidR="008A22ED">
        <w:t xml:space="preserve"> like Amos or other prophets). And h</w:t>
      </w:r>
      <w:r w:rsidR="002C2B4D">
        <w:t xml:space="preserve">e is the one who </w:t>
      </w:r>
      <w:r w:rsidR="008A22ED">
        <w:t>is now going to turn</w:t>
      </w:r>
      <w:r w:rsidR="002C2B4D">
        <w:t xml:space="preserve"> the brig</w:t>
      </w:r>
      <w:r w:rsidR="008A22ED">
        <w:t>htness of dawn into darkness as he strides</w:t>
      </w:r>
      <w:r w:rsidR="002C2B4D">
        <w:t xml:space="preserve"> </w:t>
      </w:r>
      <w:r w:rsidR="005C2EC4">
        <w:t xml:space="preserve">in his sovereignty </w:t>
      </w:r>
      <w:r w:rsidR="002C2B4D">
        <w:t xml:space="preserve">on earth’s heights. </w:t>
      </w:r>
      <w:r w:rsidR="008C0D76">
        <w:t>Indeed, the verse</w:t>
      </w:r>
      <w:r w:rsidR="00BC66F4">
        <w:t xml:space="preserve"> h</w:t>
      </w:r>
      <w:r w:rsidR="008C0D76">
        <w:t xml:space="preserve">as the dynamic of a Hebrew noun clause in which (as is regularly the case in Hebrew) the predicate precedes the subject. So Amos’s point is, “you need to remember that the one to whom you will not turn back, and who is set on treading earth’s heights to make dawn into gloom for you, </w:t>
      </w:r>
      <w:r w:rsidR="002F7D6D">
        <w:t>is the one who formed the mountains, created the wind, and revealed his thinking.</w:t>
      </w:r>
      <w:r w:rsidR="00BC66F4">
        <w:t>”</w:t>
      </w:r>
      <w:r w:rsidR="002F7D6D">
        <w:t xml:space="preserve"> </w:t>
      </w:r>
      <w:r w:rsidR="00F74144">
        <w:t>Thus “that he might rouse carele</w:t>
      </w:r>
      <w:r w:rsidR="008A22ED">
        <w:t>ss men more effectually,</w:t>
      </w:r>
      <w:r w:rsidR="008C0D76">
        <w:t>” Amos</w:t>
      </w:r>
      <w:r w:rsidR="008A22ED">
        <w:t xml:space="preserve"> </w:t>
      </w:r>
      <w:r w:rsidR="008C0D76">
        <w:t>“</w:t>
      </w:r>
      <w:r w:rsidR="00F74144">
        <w:t>magnificently extols the power of God.”</w:t>
      </w:r>
      <w:r w:rsidR="00F74144">
        <w:rPr>
          <w:rStyle w:val="FootnoteReference"/>
        </w:rPr>
        <w:footnoteReference w:id="170"/>
      </w:r>
      <w:r w:rsidR="00F74144">
        <w:t xml:space="preserve"> </w:t>
      </w:r>
      <w:r w:rsidR="001F3AC7">
        <w:t xml:space="preserve">“The listing of achievements as a string of participles used as titles is tantamount to reciting the numerous names of God,” but “the climax is the declaration of </w:t>
      </w:r>
      <w:r w:rsidR="001F3AC7">
        <w:rPr>
          <w:i/>
        </w:rPr>
        <w:t xml:space="preserve">the </w:t>
      </w:r>
      <w:r w:rsidR="001F3AC7">
        <w:t>name.”</w:t>
      </w:r>
      <w:r w:rsidR="001F3AC7">
        <w:rPr>
          <w:rStyle w:val="FootnoteReference"/>
        </w:rPr>
        <w:footnoteReference w:id="171"/>
      </w:r>
      <w:r w:rsidR="001F3AC7">
        <w:t xml:space="preserve"> They have to remember that Yahweh</w:t>
      </w:r>
      <w:r w:rsidR="002C2B4D">
        <w:t xml:space="preserve"> is also the God of Armies.</w:t>
      </w:r>
      <w:r w:rsidR="008C0D76">
        <w:t xml:space="preserve"> </w:t>
      </w:r>
    </w:p>
    <w:p w:rsidR="002C2B4D" w:rsidRDefault="002C2B4D" w:rsidP="006A0F3E">
      <w:r>
        <w:t xml:space="preserve">There will be further similar lines to follow these (5:8-9; 9:5-6), which might all be </w:t>
      </w:r>
      <w:r w:rsidR="008C0D76">
        <w:t xml:space="preserve">or include </w:t>
      </w:r>
      <w:r>
        <w:t xml:space="preserve">quotations from a hymn with which Ephraim should be familiar but from which it has not drawn the right inferences. </w:t>
      </w:r>
      <w:r w:rsidR="008F4302">
        <w:t>It might even be a hymn the worshipers sang at Beth-el, which Amos can use against them.</w:t>
      </w:r>
      <w:r w:rsidR="008F4302">
        <w:rPr>
          <w:rStyle w:val="FootnoteReference"/>
        </w:rPr>
        <w:footnoteReference w:id="172"/>
      </w:r>
      <w:r w:rsidR="008F4302">
        <w:t xml:space="preserve"> Certainly, i</w:t>
      </w:r>
      <w:r w:rsidR="009D6775">
        <w:t xml:space="preserve">f it started off life as a doxology, it functions differently here. </w:t>
      </w:r>
      <w:r>
        <w:t>Their God is a great God, but have they seen the implications?</w:t>
      </w:r>
      <w:r w:rsidR="008C0D76">
        <w:t xml:space="preserve"> </w:t>
      </w:r>
    </w:p>
    <w:p w:rsidR="00BF13F1" w:rsidRDefault="00BF13F1" w:rsidP="006A0F3E"/>
    <w:p w:rsidR="00BF13F1" w:rsidRPr="00BF13F1" w:rsidRDefault="00BF13F1" w:rsidP="00BF13F1">
      <w:r w:rsidRPr="00BF13F1">
        <w:rPr>
          <w:b/>
        </w:rPr>
        <w:t xml:space="preserve">Amos 5:1-3. </w:t>
      </w:r>
      <w:r w:rsidR="00674F6A">
        <w:t xml:space="preserve">People attending to Amos in the town </w:t>
      </w:r>
      <w:r w:rsidRPr="00BF13F1">
        <w:t xml:space="preserve">square </w:t>
      </w:r>
      <w:r w:rsidR="00674F6A">
        <w:t xml:space="preserve">or sanctuary courtyard </w:t>
      </w:r>
      <w:r w:rsidRPr="00BF13F1">
        <w:t>in Beth-el (or listening to his scroll read out, later) would not be surprised at his exhortation to listen to his message, which is the same as 3:1 and 4:1. But each time w</w:t>
      </w:r>
      <w:r w:rsidR="00674F6A">
        <w:t>hat follows brings a surprise;</w:t>
      </w:r>
      <w:r w:rsidR="00EF476D">
        <w:t xml:space="preserve"> if Amos</w:t>
      </w:r>
      <w:r w:rsidRPr="00BF13F1">
        <w:t xml:space="preserve"> uses a conventional form</w:t>
      </w:r>
      <w:r w:rsidR="00EF476D">
        <w:t xml:space="preserve"> of words</w:t>
      </w:r>
      <w:r w:rsidRPr="00BF13F1">
        <w:t>, he uses it in an unconventional way. Here he red</w:t>
      </w:r>
      <w:r w:rsidR="00E81083">
        <w:t xml:space="preserve">efines his </w:t>
      </w:r>
      <w:r w:rsidR="00674F6A">
        <w:t>“</w:t>
      </w:r>
      <w:r w:rsidR="00E81083">
        <w:t>message</w:t>
      </w:r>
      <w:r w:rsidR="00674F6A">
        <w:t>”</w:t>
      </w:r>
      <w:r w:rsidR="00FA4B06">
        <w:t xml:space="preserve"> as a</w:t>
      </w:r>
      <w:r w:rsidR="00E81083">
        <w:t xml:space="preserve"> </w:t>
      </w:r>
      <w:r w:rsidR="00674F6A">
        <w:t>“</w:t>
      </w:r>
      <w:r w:rsidR="00FA4B06">
        <w:t>dirge</w:t>
      </w:r>
      <w:r w:rsidR="00674F6A">
        <w:t>” that</w:t>
      </w:r>
      <w:r w:rsidR="00E81083">
        <w:t xml:space="preserve"> </w:t>
      </w:r>
      <w:r w:rsidRPr="00BF13F1">
        <w:t xml:space="preserve">he is </w:t>
      </w:r>
      <w:r w:rsidR="005D419B">
        <w:t>“</w:t>
      </w:r>
      <w:r w:rsidRPr="00BF13F1">
        <w:t>raising,</w:t>
      </w:r>
      <w:r w:rsidR="005D419B">
        <w:t>”</w:t>
      </w:r>
      <w:r w:rsidRPr="00BF13F1">
        <w:t xml:space="preserve"> which is a standard way of referring to the loud chanting of a funeral dirge (e.g., Jer. 7:29; Ezek. 19:1). So who has died? The answer is </w:t>
      </w:r>
      <w:r w:rsidR="005D419B">
        <w:t xml:space="preserve">that </w:t>
      </w:r>
      <w:r w:rsidRPr="00BF13F1">
        <w:t>Israel’s household</w:t>
      </w:r>
      <w:r w:rsidR="005D419B">
        <w:t xml:space="preserve"> has</w:t>
      </w:r>
      <w:r w:rsidRPr="00BF13F1">
        <w:t>. Amos might be referring to the royal household or to the nation as a whole; the ele</w:t>
      </w:r>
      <w:r w:rsidR="005D419B">
        <w:t>gy itself will clarify that “t</w:t>
      </w:r>
      <w:r w:rsidR="00E748B1">
        <w:t>he prophet summons the members of the state to their own funeral.”</w:t>
      </w:r>
      <w:r w:rsidR="00E748B1">
        <w:rPr>
          <w:rStyle w:val="FootnoteReference"/>
        </w:rPr>
        <w:footnoteReference w:id="173"/>
      </w:r>
      <w:r w:rsidR="005D419B">
        <w:t xml:space="preserve"> </w:t>
      </w:r>
    </w:p>
    <w:p w:rsidR="00BF13F1" w:rsidRPr="00BF13F1" w:rsidRDefault="00BF13F1" w:rsidP="00BF13F1">
      <w:r w:rsidRPr="00BF13F1">
        <w:t xml:space="preserve">The loud chanting would </w:t>
      </w:r>
      <w:r w:rsidR="005D419B">
        <w:t xml:space="preserve">also </w:t>
      </w:r>
      <w:r w:rsidRPr="00BF13F1">
        <w:t xml:space="preserve">attract the attention of people who might not otherwise </w:t>
      </w:r>
      <w:r w:rsidR="005D419B">
        <w:t xml:space="preserve">be </w:t>
      </w:r>
      <w:r w:rsidRPr="00BF13F1">
        <w:t>listen</w:t>
      </w:r>
      <w:r w:rsidR="005D419B">
        <w:t>ing,</w:t>
      </w:r>
      <w:r w:rsidRPr="00BF13F1">
        <w:t xml:space="preserve"> who would then h</w:t>
      </w:r>
      <w:r w:rsidR="00EF476D">
        <w:t>ear</w:t>
      </w:r>
      <w:r w:rsidRPr="00BF13F1">
        <w:t xml:space="preserve"> the actual dirge (v. 2). </w:t>
      </w:r>
      <w:r w:rsidR="005D419B">
        <w:t>As Amos began, they too would ask</w:t>
      </w:r>
      <w:r w:rsidR="005D419B" w:rsidRPr="005D419B">
        <w:t xml:space="preserve"> who has died</w:t>
      </w:r>
      <w:r w:rsidR="005D419B">
        <w:t>, and would</w:t>
      </w:r>
      <w:r w:rsidR="005D419B" w:rsidRPr="005D419B">
        <w:t xml:space="preserve"> discover that it’s them.</w:t>
      </w:r>
      <w:r w:rsidR="005D419B">
        <w:t xml:space="preserve"> </w:t>
      </w:r>
      <w:r w:rsidR="00EE6EA0">
        <w:t xml:space="preserve">Specifically, it is the capital city from which many people went to </w:t>
      </w:r>
      <w:proofErr w:type="spellStart"/>
      <w:r w:rsidR="00EE6EA0">
        <w:t>Beth’el</w:t>
      </w:r>
      <w:proofErr w:type="spellEnd"/>
      <w:r w:rsidR="00EE6EA0">
        <w:t xml:space="preserve"> for the festival. </w:t>
      </w:r>
      <w:r w:rsidR="007E1103">
        <w:t>As is often the case</w:t>
      </w:r>
      <w:r w:rsidR="005D419B">
        <w:t xml:space="preserve"> in more solemn verse</w:t>
      </w:r>
      <w:r w:rsidR="007E1103">
        <w:t>, the second colon in each line</w:t>
      </w:r>
      <w:r w:rsidR="005D419B">
        <w:t xml:space="preserve"> is shorter than the first</w:t>
      </w:r>
      <w:r w:rsidR="007E1103">
        <w:t>, which conv</w:t>
      </w:r>
      <w:r w:rsidR="00057BA8">
        <w:t>eys a kind of halting, bringing-up-</w:t>
      </w:r>
      <w:r w:rsidR="007E1103">
        <w:t xml:space="preserve">short effect. </w:t>
      </w:r>
      <w:r w:rsidR="00E81083">
        <w:t>Alth</w:t>
      </w:r>
      <w:r w:rsidR="005D419B">
        <w:t xml:space="preserve">ough </w:t>
      </w:r>
      <w:r w:rsidR="00E81083">
        <w:t xml:space="preserve">families </w:t>
      </w:r>
      <w:r w:rsidR="005D419B">
        <w:t xml:space="preserve">often lose a son or </w:t>
      </w:r>
      <w:r w:rsidR="00E81083">
        <w:t>daughter</w:t>
      </w:r>
      <w:r w:rsidRPr="00BF13F1">
        <w:t xml:space="preserve">, </w:t>
      </w:r>
      <w:r w:rsidR="00E81083">
        <w:t>the familiarity of the event hardly removes the pain and grief of it</w:t>
      </w:r>
      <w:r w:rsidR="005D419B">
        <w:t>,</w:t>
      </w:r>
      <w:r w:rsidR="00E81083">
        <w:t xml:space="preserve"> which also affects other people. </w:t>
      </w:r>
      <w:r w:rsidR="005D419B">
        <w:t>In imagination, t</w:t>
      </w:r>
      <w:r w:rsidR="00057BA8">
        <w:t>here is the dead young woman, laid out on the ground, “whom the tears and laments of the grieved parents and her betrothed can no longer revive.”</w:t>
      </w:r>
      <w:r w:rsidR="00057BA8">
        <w:rPr>
          <w:rStyle w:val="FootnoteReference"/>
        </w:rPr>
        <w:footnoteReference w:id="174"/>
      </w:r>
      <w:r w:rsidR="00057BA8">
        <w:t xml:space="preserve">  </w:t>
      </w:r>
      <w:r w:rsidRPr="00BF13F1">
        <w:t>“Fallen” is a common expression for dying, and a natural one f</w:t>
      </w:r>
      <w:r w:rsidR="005D210E">
        <w:t>or someone who’s died violently; it comes in Deborah’s song</w:t>
      </w:r>
      <w:r w:rsidRPr="00BF13F1">
        <w:t xml:space="preserve"> and </w:t>
      </w:r>
      <w:r w:rsidR="005D210E">
        <w:t xml:space="preserve">in </w:t>
      </w:r>
      <w:r w:rsidRPr="00BF13F1">
        <w:t>David’</w:t>
      </w:r>
      <w:r w:rsidR="005D210E">
        <w:t>s elegy about Saul and Jonathan</w:t>
      </w:r>
      <w:r w:rsidRPr="00BF13F1">
        <w:t xml:space="preserve"> </w:t>
      </w:r>
      <w:r w:rsidR="005D210E">
        <w:t xml:space="preserve">(Judg. 5:27; 2 Sam. 1:19, 25, </w:t>
      </w:r>
      <w:proofErr w:type="gramStart"/>
      <w:r w:rsidR="005D210E">
        <w:t>27</w:t>
      </w:r>
      <w:proofErr w:type="gramEnd"/>
      <w:r w:rsidR="005D210E">
        <w:t>). This i</w:t>
      </w:r>
      <w:r w:rsidRPr="00BF13F1">
        <w:t>s a final kind of falling—not one from which you can get yourself up or from which</w:t>
      </w:r>
      <w:r w:rsidR="005D210E">
        <w:t xml:space="preserve"> someone else can get </w:t>
      </w:r>
      <w:r w:rsidR="005D210E">
        <w:lastRenderedPageBreak/>
        <w:t>you up. I</w:t>
      </w:r>
      <w:r w:rsidRPr="00BF13F1">
        <w:t xml:space="preserve">t’s </w:t>
      </w:r>
      <w:r w:rsidR="005D210E">
        <w:t xml:space="preserve">worse if it’s </w:t>
      </w:r>
      <w:r w:rsidRPr="00BF13F1">
        <w:t>the kind of violent death in war that issues in your body being abandoned and left there to rot. In this sense, too, there’s no one to lift you up and bury you (contrast 1 Sam. 31:11-13).</w:t>
      </w:r>
      <w:r w:rsidR="005D210E">
        <w:t xml:space="preserve"> </w:t>
      </w:r>
    </w:p>
    <w:p w:rsidR="00BF13F1" w:rsidRPr="00BF13F1" w:rsidRDefault="005D210E" w:rsidP="00BF13F1">
      <w:r>
        <w:t>In case people</w:t>
      </w:r>
      <w:r w:rsidR="00BF13F1" w:rsidRPr="00BF13F1">
        <w:t xml:space="preserve"> don’t get the point</w:t>
      </w:r>
      <w:r w:rsidR="002A6E99">
        <w:t xml:space="preserve"> about the dirge</w:t>
      </w:r>
      <w:r w:rsidR="00BF13F1" w:rsidRPr="00BF13F1">
        <w:t>, or rather to underscore it, Amos goes on to give a more literal version (v. 3).</w:t>
      </w:r>
      <w:r w:rsidR="00AD7A89">
        <w:t xml:space="preserve"> </w:t>
      </w:r>
      <w:r w:rsidR="00E748B1">
        <w:t>“</w:t>
      </w:r>
      <w:r>
        <w:t>Thousand” and “hundred” are term</w:t>
      </w:r>
      <w:r w:rsidR="00E748B1">
        <w:t>s for fighting units</w:t>
      </w:r>
      <w:r w:rsidR="007E3760">
        <w:t>,</w:t>
      </w:r>
      <w:r w:rsidR="00E748B1">
        <w:t xml:space="preserve"> and usually the number could not be pressed</w:t>
      </w:r>
      <w:r w:rsidR="007E3760">
        <w:t>,</w:t>
      </w:r>
      <w:r w:rsidR="00E748B1">
        <w:t xml:space="preserve"> </w:t>
      </w:r>
      <w:r w:rsidR="007E3760">
        <w:t xml:space="preserve">and </w:t>
      </w:r>
      <w:r>
        <w:t xml:space="preserve">but here Amos takes </w:t>
      </w:r>
      <w:r w:rsidR="007E3760" w:rsidRPr="007E3760">
        <w:t xml:space="preserve">their “decimation” </w:t>
      </w:r>
      <w:proofErr w:type="spellStart"/>
      <w:r>
        <w:t>literalistically</w:t>
      </w:r>
      <w:proofErr w:type="spellEnd"/>
      <w:r>
        <w:t xml:space="preserve"> as he speaks in terms of </w:t>
      </w:r>
      <w:r w:rsidR="007E3760">
        <w:t>a</w:t>
      </w:r>
      <w:r w:rsidR="00AD7A89">
        <w:t xml:space="preserve"> </w:t>
      </w:r>
      <w:r w:rsidR="007E3760">
        <w:t>“</w:t>
      </w:r>
      <w:r w:rsidR="00AD7A89">
        <w:t>scanty residue</w:t>
      </w:r>
      <w:r w:rsidR="007E3760">
        <w:t>” which</w:t>
      </w:r>
      <w:r w:rsidR="00AD7A89">
        <w:t xml:space="preserve"> is </w:t>
      </w:r>
      <w:r w:rsidR="007E3760">
        <w:t>“</w:t>
      </w:r>
      <w:r w:rsidR="00AD7A89">
        <w:t>meaningless for the future of the nation.”</w:t>
      </w:r>
      <w:r w:rsidR="00AD7A89">
        <w:rPr>
          <w:rStyle w:val="FootnoteReference"/>
        </w:rPr>
        <w:footnoteReference w:id="175"/>
      </w:r>
    </w:p>
    <w:p w:rsidR="00BF13F1" w:rsidRDefault="00BF13F1" w:rsidP="006A0F3E"/>
    <w:p w:rsidR="00655959" w:rsidRDefault="00655959" w:rsidP="00655959">
      <w:pPr>
        <w:pStyle w:val="Heading2"/>
      </w:pPr>
      <w:r>
        <w:t>Theological Implications</w:t>
      </w:r>
    </w:p>
    <w:p w:rsidR="006C5ABE" w:rsidRPr="006C5ABE" w:rsidRDefault="00204B1F" w:rsidP="006C5ABE">
      <w:pPr>
        <w:pStyle w:val="ListParagraph"/>
        <w:numPr>
          <w:ilvl w:val="0"/>
          <w:numId w:val="13"/>
        </w:numPr>
        <w:ind w:left="720"/>
        <w:rPr>
          <w:szCs w:val="22"/>
        </w:rPr>
      </w:pPr>
      <w:r>
        <w:t>Heart-felt, proper, sacrificial worship that follows all scriptural principles can be an expression of rebellion and can be undertaken because we like it.</w:t>
      </w:r>
      <w:r w:rsidR="00F74696">
        <w:t xml:space="preserve"> It’s possible for services to be occasions when we are serving ourselves.</w:t>
      </w:r>
      <w:r w:rsidR="00F74696">
        <w:rPr>
          <w:rStyle w:val="FootnoteReference"/>
        </w:rPr>
        <w:footnoteReference w:id="176"/>
      </w:r>
      <w:r w:rsidR="006C5ABE">
        <w:t xml:space="preserve"> “</w:t>
      </w:r>
      <w:r w:rsidR="006C5ABE" w:rsidRPr="006C5ABE">
        <w:rPr>
          <w:bCs/>
          <w:szCs w:val="22"/>
        </w:rPr>
        <w:t>Irony reigns, as cultic celebrations mask the harsh facts of national failures.</w:t>
      </w:r>
      <w:r w:rsidR="006C5ABE">
        <w:rPr>
          <w:bCs/>
          <w:szCs w:val="22"/>
        </w:rPr>
        <w:t>”</w:t>
      </w:r>
      <w:r w:rsidR="006C5ABE">
        <w:rPr>
          <w:rStyle w:val="FootnoteReference"/>
          <w:bCs/>
          <w:szCs w:val="22"/>
        </w:rPr>
        <w:footnoteReference w:id="177"/>
      </w:r>
    </w:p>
    <w:p w:rsidR="00992B93" w:rsidRDefault="00992B93" w:rsidP="00992B93">
      <w:pPr>
        <w:pStyle w:val="ListParagraph"/>
        <w:numPr>
          <w:ilvl w:val="0"/>
          <w:numId w:val="13"/>
        </w:numPr>
        <w:ind w:left="720"/>
      </w:pPr>
      <w:r>
        <w:t xml:space="preserve">Events such as famine, drought, abnormal weather, epidemic, carnage, and earthquake need not be divine chastisements but they always invite us to turn back to God and they always invite us to ask whether they are indeed chastisements. </w:t>
      </w:r>
      <w:r w:rsidR="006A7CE1">
        <w:t>In this connection t</w:t>
      </w:r>
      <w:r>
        <w:t>he people of God ne</w:t>
      </w:r>
      <w:r w:rsidR="006A7CE1">
        <w:t>ed to judge themselves (1 Cor. 11:31-32</w:t>
      </w:r>
      <w:r>
        <w:t>).</w:t>
      </w:r>
      <w:r>
        <w:rPr>
          <w:rStyle w:val="FootnoteReference"/>
        </w:rPr>
        <w:footnoteReference w:id="178"/>
      </w:r>
    </w:p>
    <w:p w:rsidR="00655959" w:rsidRDefault="00655959" w:rsidP="00992B93">
      <w:pPr>
        <w:pStyle w:val="ListParagraph"/>
        <w:numPr>
          <w:ilvl w:val="0"/>
          <w:numId w:val="13"/>
        </w:numPr>
        <w:ind w:left="720"/>
      </w:pPr>
      <w:r>
        <w:t>God’s chastisement is designed to draw people back</w:t>
      </w:r>
      <w:r w:rsidR="00992B93">
        <w:t>. “A</w:t>
      </w:r>
      <w:r w:rsidR="00894BCA">
        <w:t xml:space="preserve">s a physician of souls” </w:t>
      </w:r>
      <w:r w:rsidR="006A7CE1">
        <w:t>God is involved in “cauterizing</w:t>
      </w:r>
      <w:r w:rsidR="00894BCA">
        <w:t>”</w:t>
      </w:r>
      <w:r w:rsidR="006A7CE1">
        <w:t xml:space="preserve"> us.</w:t>
      </w:r>
      <w:r w:rsidR="00894BCA">
        <w:rPr>
          <w:rStyle w:val="FootnoteReference"/>
        </w:rPr>
        <w:footnoteReference w:id="179"/>
      </w:r>
      <w:r w:rsidR="00894BCA">
        <w:t xml:space="preserve"> B</w:t>
      </w:r>
      <w:r>
        <w:t>ut it doesn’t usually work and it is then succeeded by retribution.</w:t>
      </w:r>
      <w:r w:rsidR="00992B93">
        <w:t xml:space="preserve"> The history of the people of God is designed to be salvation history but it is inclined to turn into a history of disobedience, which leads God to turn it into disaster history.</w:t>
      </w:r>
      <w:r w:rsidR="00992B93">
        <w:rPr>
          <w:rStyle w:val="FootnoteReference"/>
        </w:rPr>
        <w:footnoteReference w:id="180"/>
      </w:r>
      <w:r w:rsidR="00992B93">
        <w:t xml:space="preserve"> Therefore we pray,</w:t>
      </w:r>
    </w:p>
    <w:p w:rsidR="00810BD7" w:rsidRDefault="00810BD7" w:rsidP="00810BD7"/>
    <w:p w:rsidR="00810BD7" w:rsidRDefault="00810BD7" w:rsidP="009F2876">
      <w:pPr>
        <w:pStyle w:val="Quote"/>
        <w:rPr>
          <w:rFonts w:eastAsia="Times New Roman"/>
        </w:rPr>
      </w:pPr>
      <w:r>
        <w:rPr>
          <w:rFonts w:eastAsia="Times New Roman"/>
        </w:rPr>
        <w:t>Grant</w:t>
      </w:r>
      <w:r w:rsidRPr="00810BD7">
        <w:rPr>
          <w:rFonts w:eastAsia="Times New Roman"/>
        </w:rPr>
        <w:t xml:space="preserve"> Almighty God, that since by thy word thou kindly invites us to</w:t>
      </w:r>
      <w:r>
        <w:rPr>
          <w:rFonts w:eastAsia="Times New Roman"/>
        </w:rPr>
        <w:t xml:space="preserve"> </w:t>
      </w:r>
      <w:r w:rsidRPr="00810BD7">
        <w:rPr>
          <w:rFonts w:eastAsia="Times New Roman"/>
        </w:rPr>
        <w:t>thyself, we may not turn deaf ears to thee, but anticipate thy rod and</w:t>
      </w:r>
      <w:r>
        <w:rPr>
          <w:rFonts w:eastAsia="Times New Roman"/>
        </w:rPr>
        <w:t xml:space="preserve"> </w:t>
      </w:r>
      <w:r w:rsidRPr="00810BD7">
        <w:rPr>
          <w:rFonts w:eastAsia="Times New Roman"/>
        </w:rPr>
        <w:t>scourges; and that when, for the stupidity and thoughtlessness by</w:t>
      </w:r>
      <w:r>
        <w:rPr>
          <w:rFonts w:eastAsia="Times New Roman"/>
        </w:rPr>
        <w:t xml:space="preserve"> </w:t>
      </w:r>
      <w:r w:rsidRPr="00810BD7">
        <w:rPr>
          <w:rFonts w:eastAsia="Times New Roman"/>
        </w:rPr>
        <w:t>which we have become inebriated, thou attest those punishments by</w:t>
      </w:r>
      <w:r>
        <w:rPr>
          <w:rFonts w:eastAsia="Times New Roman"/>
        </w:rPr>
        <w:t xml:space="preserve"> </w:t>
      </w:r>
      <w:r w:rsidRPr="00810BD7">
        <w:rPr>
          <w:rFonts w:eastAsia="Times New Roman"/>
        </w:rPr>
        <w:t>which thou</w:t>
      </w:r>
      <w:r w:rsidR="00992B93">
        <w:rPr>
          <w:rFonts w:eastAsia="Times New Roman"/>
        </w:rPr>
        <w:t xml:space="preserve"> sharply urgent us to repent, –</w:t>
      </w:r>
      <w:r w:rsidRPr="00810BD7">
        <w:rPr>
          <w:rFonts w:eastAsia="Times New Roman"/>
        </w:rPr>
        <w:t>O grant, that we may not</w:t>
      </w:r>
      <w:r>
        <w:rPr>
          <w:rFonts w:eastAsia="Times New Roman"/>
        </w:rPr>
        <w:t xml:space="preserve"> </w:t>
      </w:r>
      <w:r w:rsidRPr="00810BD7">
        <w:rPr>
          <w:rFonts w:eastAsia="Times New Roman"/>
        </w:rPr>
        <w:t>continue wholly intractable, but at length turn our hearts to thy</w:t>
      </w:r>
      <w:r>
        <w:rPr>
          <w:rFonts w:eastAsia="Times New Roman"/>
        </w:rPr>
        <w:t xml:space="preserve"> </w:t>
      </w:r>
      <w:r w:rsidRPr="00810BD7">
        <w:rPr>
          <w:rFonts w:eastAsia="Times New Roman"/>
        </w:rPr>
        <w:t>service and submit ourselves to the yoke of thy word, and that we may</w:t>
      </w:r>
      <w:r>
        <w:rPr>
          <w:rFonts w:eastAsia="Times New Roman"/>
        </w:rPr>
        <w:t xml:space="preserve"> </w:t>
      </w:r>
      <w:r w:rsidRPr="00810BD7">
        <w:rPr>
          <w:rFonts w:eastAsia="Times New Roman"/>
        </w:rPr>
        <w:t>be so instructed by the punishments which thou hast inflicted on us</w:t>
      </w:r>
      <w:r>
        <w:rPr>
          <w:rFonts w:eastAsia="Times New Roman"/>
        </w:rPr>
        <w:t xml:space="preserve"> </w:t>
      </w:r>
      <w:r w:rsidRPr="00810BD7">
        <w:rPr>
          <w:rFonts w:eastAsia="Times New Roman"/>
        </w:rPr>
        <w:t xml:space="preserve">and still </w:t>
      </w:r>
      <w:proofErr w:type="spellStart"/>
      <w:r w:rsidRPr="00810BD7">
        <w:rPr>
          <w:rFonts w:eastAsia="Times New Roman"/>
        </w:rPr>
        <w:t>inflictest</w:t>
      </w:r>
      <w:proofErr w:type="spellEnd"/>
      <w:r w:rsidRPr="00810BD7">
        <w:rPr>
          <w:rFonts w:eastAsia="Times New Roman"/>
        </w:rPr>
        <w:t>, that we may truly and from the heart turn to</w:t>
      </w:r>
      <w:r>
        <w:rPr>
          <w:rFonts w:eastAsia="Times New Roman"/>
        </w:rPr>
        <w:t xml:space="preserve"> </w:t>
      </w:r>
      <w:r w:rsidRPr="00810BD7">
        <w:rPr>
          <w:rFonts w:eastAsia="Times New Roman"/>
        </w:rPr>
        <w:t xml:space="preserve">thee, and offer ourselves to thee as a sacrifice, that thou </w:t>
      </w:r>
      <w:proofErr w:type="spellStart"/>
      <w:r w:rsidRPr="00810BD7">
        <w:rPr>
          <w:rFonts w:eastAsia="Times New Roman"/>
        </w:rPr>
        <w:t>mayest</w:t>
      </w:r>
      <w:proofErr w:type="spellEnd"/>
      <w:r>
        <w:rPr>
          <w:rFonts w:eastAsia="Times New Roman"/>
        </w:rPr>
        <w:t xml:space="preserve"> </w:t>
      </w:r>
      <w:r w:rsidRPr="00810BD7">
        <w:rPr>
          <w:rFonts w:eastAsia="Times New Roman"/>
        </w:rPr>
        <w:t>govern us according to thy will, and so rule all our affections by thy</w:t>
      </w:r>
      <w:r>
        <w:rPr>
          <w:rFonts w:eastAsia="Times New Roman"/>
        </w:rPr>
        <w:t xml:space="preserve"> </w:t>
      </w:r>
      <w:r w:rsidRPr="00810BD7">
        <w:rPr>
          <w:rFonts w:eastAsia="Times New Roman"/>
        </w:rPr>
        <w:t>Spirit, that we may through the whole of our life strive to glorify</w:t>
      </w:r>
      <w:r>
        <w:rPr>
          <w:rFonts w:eastAsia="Times New Roman"/>
        </w:rPr>
        <w:t xml:space="preserve"> thy name.</w:t>
      </w:r>
      <w:r>
        <w:rPr>
          <w:rStyle w:val="FootnoteReference"/>
          <w:rFonts w:eastAsia="Times New Roman"/>
        </w:rPr>
        <w:footnoteReference w:id="181"/>
      </w:r>
    </w:p>
    <w:p w:rsidR="00BC18FA" w:rsidRDefault="00BC18FA" w:rsidP="00BC18FA">
      <w:pPr>
        <w:rPr>
          <w:lang w:bidi="he-IL"/>
        </w:rPr>
      </w:pPr>
    </w:p>
    <w:p w:rsidR="00D646E3" w:rsidRDefault="00D646E3" w:rsidP="00BC18FA">
      <w:pPr>
        <w:pStyle w:val="ListParagraph"/>
        <w:numPr>
          <w:ilvl w:val="0"/>
          <w:numId w:val="13"/>
        </w:numPr>
        <w:ind w:left="720"/>
        <w:rPr>
          <w:lang w:bidi="he-IL"/>
        </w:rPr>
      </w:pPr>
      <w:r>
        <w:rPr>
          <w:lang w:bidi="he-IL"/>
        </w:rPr>
        <w:t>“T</w:t>
      </w:r>
      <w:r w:rsidRPr="00D646E3">
        <w:rPr>
          <w:lang w:bidi="he-IL"/>
        </w:rPr>
        <w:t>he calling of</w:t>
      </w:r>
      <w:r>
        <w:rPr>
          <w:lang w:bidi="he-IL"/>
        </w:rPr>
        <w:t xml:space="preserve"> the Jews to the Church is… </w:t>
      </w:r>
      <w:r w:rsidRPr="00D646E3">
        <w:rPr>
          <w:lang w:bidi="he-IL"/>
        </w:rPr>
        <w:t>to be understood as the plucking of a brand from the burning</w:t>
      </w:r>
      <w:r>
        <w:rPr>
          <w:lang w:bidi="he-IL"/>
        </w:rPr>
        <w:t>”</w:t>
      </w:r>
      <w:r w:rsidRPr="00D646E3">
        <w:rPr>
          <w:lang w:bidi="he-IL"/>
        </w:rPr>
        <w:t xml:space="preserve"> (</w:t>
      </w:r>
      <w:r>
        <w:rPr>
          <w:lang w:bidi="he-IL"/>
        </w:rPr>
        <w:t>v. 11). ”Ho</w:t>
      </w:r>
      <w:r w:rsidRPr="00D646E3">
        <w:rPr>
          <w:lang w:bidi="he-IL"/>
        </w:rPr>
        <w:t>w much more so, then, the calling of the Gentiles!</w:t>
      </w:r>
      <w:r>
        <w:rPr>
          <w:lang w:bidi="he-IL"/>
        </w:rPr>
        <w:t>”</w:t>
      </w:r>
      <w:r>
        <w:rPr>
          <w:rStyle w:val="FootnoteReference"/>
          <w:lang w:bidi="he-IL"/>
        </w:rPr>
        <w:footnoteReference w:id="182"/>
      </w:r>
    </w:p>
    <w:p w:rsidR="00BC18FA" w:rsidRPr="00BC18FA" w:rsidRDefault="00BC18FA" w:rsidP="00BC18FA">
      <w:pPr>
        <w:pStyle w:val="ListParagraph"/>
        <w:numPr>
          <w:ilvl w:val="0"/>
          <w:numId w:val="13"/>
        </w:numPr>
        <w:ind w:left="720"/>
        <w:rPr>
          <w:lang w:bidi="he-IL"/>
        </w:rPr>
      </w:pPr>
      <w:r w:rsidRPr="00BC18FA">
        <w:rPr>
          <w:lang w:bidi="he-IL"/>
        </w:rPr>
        <w:t xml:space="preserve">Amos’s </w:t>
      </w:r>
      <w:proofErr w:type="spellStart"/>
      <w:r w:rsidRPr="00BC18FA">
        <w:rPr>
          <w:lang w:bidi="he-IL"/>
        </w:rPr>
        <w:t>niphal</w:t>
      </w:r>
      <w:proofErr w:type="spellEnd"/>
      <w:r w:rsidRPr="00BC18FA">
        <w:rPr>
          <w:lang w:bidi="he-IL"/>
        </w:rPr>
        <w:t xml:space="preserve"> verb </w:t>
      </w:r>
      <w:r>
        <w:rPr>
          <w:lang w:bidi="he-IL"/>
        </w:rPr>
        <w:t xml:space="preserve">in 5:2 </w:t>
      </w:r>
      <w:r w:rsidRPr="00BC18FA">
        <w:rPr>
          <w:lang w:bidi="he-IL"/>
        </w:rPr>
        <w:t xml:space="preserve">(“she’s been left”) raises the question </w:t>
      </w:r>
      <w:proofErr w:type="gramStart"/>
      <w:r w:rsidRPr="00BC18FA">
        <w:rPr>
          <w:lang w:bidi="he-IL"/>
        </w:rPr>
        <w:t>who</w:t>
      </w:r>
      <w:proofErr w:type="gramEnd"/>
      <w:r w:rsidRPr="00BC18FA">
        <w:rPr>
          <w:lang w:bidi="he-IL"/>
        </w:rPr>
        <w:t xml:space="preserve"> did the leaving. Was it Yahweh? How would this statement relate to promises that Yahweh would never leave Israel (e.g., 1 Sam. 12:22; Ps. 94:14) and to prayers that he might not do so (Ps. 27:9) even though they </w:t>
      </w:r>
      <w:r w:rsidRPr="00BC18FA">
        <w:rPr>
          <w:lang w:bidi="he-IL"/>
        </w:rPr>
        <w:lastRenderedPageBreak/>
        <w:t>are wayward (1 Kings 8:57)? Conversely, the observation that no one is standing the girl up sits alongside declarations that Yahweh is the one who stands people up (e.g., 1 Sam. 2:8 for the participle; Hos. 6:2).</w:t>
      </w:r>
    </w:p>
    <w:p w:rsidR="006A7CE1" w:rsidRDefault="00BF13F1" w:rsidP="00FA4A1A">
      <w:pPr>
        <w:pStyle w:val="Heading1"/>
      </w:pPr>
      <w:r>
        <w:t>Amos 5:4-27—Where to Have Recourse</w:t>
      </w:r>
    </w:p>
    <w:p w:rsidR="006A7CE1" w:rsidRDefault="006A7CE1" w:rsidP="006A7CE1">
      <w:pPr>
        <w:pStyle w:val="Heading2"/>
      </w:pPr>
      <w:r w:rsidRPr="00426C74">
        <w:t>Translation</w:t>
      </w:r>
    </w:p>
    <w:p w:rsidR="00116771" w:rsidRDefault="00116771" w:rsidP="00116771">
      <w:pPr>
        <w:rPr>
          <w:lang w:bidi="he-IL"/>
        </w:rPr>
      </w:pPr>
      <w:r>
        <w:rPr>
          <w:vertAlign w:val="superscript"/>
          <w:lang w:bidi="he-IL"/>
        </w:rPr>
        <w:t>4</w:t>
      </w:r>
      <w:r w:rsidR="00BF13F1">
        <w:rPr>
          <w:lang w:bidi="he-IL"/>
        </w:rPr>
        <w:t xml:space="preserve">Because </w:t>
      </w:r>
      <w:r w:rsidRPr="00116771">
        <w:rPr>
          <w:lang w:bidi="he-IL"/>
        </w:rPr>
        <w:t>Yahweh has said this</w:t>
      </w:r>
      <w:r>
        <w:rPr>
          <w:lang w:bidi="he-IL"/>
        </w:rPr>
        <w:t xml:space="preserve"> to </w:t>
      </w:r>
      <w:proofErr w:type="spellStart"/>
      <w:r w:rsidRPr="00116771">
        <w:rPr>
          <w:lang w:bidi="he-IL"/>
        </w:rPr>
        <w:t>Yiśrā’ēl</w:t>
      </w:r>
      <w:r>
        <w:rPr>
          <w:lang w:bidi="he-IL"/>
        </w:rPr>
        <w:t>’s</w:t>
      </w:r>
      <w:proofErr w:type="spellEnd"/>
      <w:r>
        <w:rPr>
          <w:lang w:bidi="he-IL"/>
        </w:rPr>
        <w:t xml:space="preserve"> household</w:t>
      </w:r>
      <w:r w:rsidRPr="00116771">
        <w:rPr>
          <w:lang w:bidi="he-IL"/>
        </w:rPr>
        <w:t>:</w:t>
      </w:r>
    </w:p>
    <w:p w:rsidR="00116771" w:rsidRDefault="00116771" w:rsidP="00116771">
      <w:pPr>
        <w:rPr>
          <w:lang w:bidi="he-IL"/>
        </w:rPr>
      </w:pPr>
    </w:p>
    <w:p w:rsidR="00EA337B" w:rsidRDefault="006D121E" w:rsidP="006A7CE1">
      <w:pPr>
        <w:rPr>
          <w:lang w:bidi="he-IL"/>
        </w:rPr>
      </w:pPr>
      <w:r>
        <w:rPr>
          <w:lang w:bidi="he-IL"/>
        </w:rPr>
        <w:t>Have recourse to</w:t>
      </w:r>
      <w:r w:rsidR="00116771">
        <w:rPr>
          <w:lang w:bidi="he-IL"/>
        </w:rPr>
        <w:t xml:space="preserve"> me</w:t>
      </w:r>
      <w:r w:rsidR="00EA337B">
        <w:rPr>
          <w:lang w:bidi="he-IL"/>
        </w:rPr>
        <w:t xml:space="preserve"> and live, </w:t>
      </w:r>
    </w:p>
    <w:p w:rsidR="00116771" w:rsidRDefault="00EA337B" w:rsidP="006A7CE1">
      <w:pPr>
        <w:rPr>
          <w:lang w:bidi="he-IL"/>
        </w:rPr>
      </w:pPr>
      <w:r>
        <w:rPr>
          <w:lang w:bidi="he-IL"/>
        </w:rPr>
        <w:tab/>
      </w:r>
      <w:r>
        <w:rPr>
          <w:vertAlign w:val="superscript"/>
          <w:lang w:bidi="he-IL"/>
        </w:rPr>
        <w:t>5</w:t>
      </w:r>
      <w:r>
        <w:rPr>
          <w:lang w:bidi="he-IL"/>
        </w:rPr>
        <w:t xml:space="preserve">don’t </w:t>
      </w:r>
      <w:r w:rsidR="006D121E">
        <w:rPr>
          <w:lang w:bidi="he-IL"/>
        </w:rPr>
        <w:t>have recourse to</w:t>
      </w:r>
      <w:r>
        <w:rPr>
          <w:lang w:bidi="he-IL"/>
        </w:rPr>
        <w:t xml:space="preserve"> </w:t>
      </w:r>
      <w:proofErr w:type="spellStart"/>
      <w:r w:rsidRPr="00EA337B">
        <w:rPr>
          <w:lang w:bidi="he-IL"/>
        </w:rPr>
        <w:t>Bȇt</w:t>
      </w:r>
      <w:proofErr w:type="spellEnd"/>
      <w:r w:rsidRPr="00EA337B">
        <w:rPr>
          <w:lang w:bidi="he-IL"/>
        </w:rPr>
        <w:t>-’</w:t>
      </w:r>
      <w:proofErr w:type="spellStart"/>
      <w:r w:rsidRPr="00EA337B">
        <w:rPr>
          <w:lang w:bidi="he-IL"/>
        </w:rPr>
        <w:t>ēl</w:t>
      </w:r>
      <w:proofErr w:type="spellEnd"/>
      <w:r>
        <w:rPr>
          <w:lang w:bidi="he-IL"/>
        </w:rPr>
        <w:t>.</w:t>
      </w:r>
    </w:p>
    <w:p w:rsidR="00EA337B" w:rsidRDefault="00EA337B" w:rsidP="006A7CE1">
      <w:pPr>
        <w:rPr>
          <w:lang w:bidi="he-IL"/>
        </w:rPr>
      </w:pPr>
      <w:r>
        <w:rPr>
          <w:lang w:bidi="he-IL"/>
        </w:rPr>
        <w:t xml:space="preserve">Don’t come to the </w:t>
      </w:r>
      <w:proofErr w:type="spellStart"/>
      <w:r>
        <w:rPr>
          <w:lang w:bidi="he-IL"/>
        </w:rPr>
        <w:t>Gilgāl</w:t>
      </w:r>
      <w:proofErr w:type="spellEnd"/>
      <w:r>
        <w:rPr>
          <w:lang w:bidi="he-IL"/>
        </w:rPr>
        <w:t xml:space="preserve">, </w:t>
      </w:r>
    </w:p>
    <w:p w:rsidR="00EA337B" w:rsidRDefault="00EA337B" w:rsidP="006A7CE1">
      <w:pPr>
        <w:rPr>
          <w:lang w:bidi="he-IL"/>
        </w:rPr>
      </w:pPr>
      <w:r>
        <w:rPr>
          <w:lang w:bidi="he-IL"/>
        </w:rPr>
        <w:tab/>
      </w:r>
      <w:proofErr w:type="gramStart"/>
      <w:r>
        <w:rPr>
          <w:lang w:bidi="he-IL"/>
        </w:rPr>
        <w:t>don’t</w:t>
      </w:r>
      <w:proofErr w:type="gramEnd"/>
      <w:r>
        <w:rPr>
          <w:lang w:bidi="he-IL"/>
        </w:rPr>
        <w:t xml:space="preserve"> cross over to </w:t>
      </w:r>
      <w:proofErr w:type="spellStart"/>
      <w:r>
        <w:rPr>
          <w:lang w:bidi="he-IL"/>
        </w:rPr>
        <w:t>Bə</w:t>
      </w:r>
      <w:r w:rsidR="008172D2">
        <w:rPr>
          <w:lang w:bidi="he-IL"/>
        </w:rPr>
        <w:t>’ēr</w:t>
      </w:r>
      <w:proofErr w:type="spellEnd"/>
      <w:r w:rsidR="008172D2">
        <w:rPr>
          <w:lang w:bidi="he-IL"/>
        </w:rPr>
        <w:t xml:space="preserve"> </w:t>
      </w:r>
      <w:proofErr w:type="spellStart"/>
      <w:r w:rsidR="008172D2">
        <w:rPr>
          <w:lang w:bidi="he-IL"/>
        </w:rPr>
        <w:t>Š</w:t>
      </w:r>
      <w:r>
        <w:rPr>
          <w:lang w:bidi="he-IL"/>
        </w:rPr>
        <w:t>eba</w:t>
      </w:r>
      <w:proofErr w:type="spellEnd"/>
      <w:r>
        <w:rPr>
          <w:lang w:bidi="he-IL"/>
        </w:rPr>
        <w:t>‘.</w:t>
      </w:r>
    </w:p>
    <w:p w:rsidR="00EA337B" w:rsidRDefault="00EA337B" w:rsidP="006A7CE1">
      <w:pPr>
        <w:rPr>
          <w:lang w:bidi="he-IL"/>
        </w:rPr>
      </w:pPr>
      <w:r>
        <w:rPr>
          <w:lang w:bidi="he-IL"/>
        </w:rPr>
        <w:t xml:space="preserve">Because the </w:t>
      </w:r>
      <w:proofErr w:type="spellStart"/>
      <w:r w:rsidRPr="00EA337B">
        <w:rPr>
          <w:lang w:bidi="he-IL"/>
        </w:rPr>
        <w:t>Gilgāl</w:t>
      </w:r>
      <w:proofErr w:type="spellEnd"/>
      <w:r>
        <w:rPr>
          <w:lang w:bidi="he-IL"/>
        </w:rPr>
        <w:t xml:space="preserve"> will definitely go into exile, </w:t>
      </w:r>
    </w:p>
    <w:p w:rsidR="00EA337B" w:rsidRDefault="00EA337B" w:rsidP="006A7CE1">
      <w:pPr>
        <w:rPr>
          <w:lang w:bidi="he-IL"/>
        </w:rPr>
      </w:pPr>
      <w:r>
        <w:rPr>
          <w:lang w:bidi="he-IL"/>
        </w:rPr>
        <w:tab/>
      </w:r>
      <w:proofErr w:type="spellStart"/>
      <w:r w:rsidRPr="00EA337B">
        <w:rPr>
          <w:lang w:bidi="he-IL"/>
        </w:rPr>
        <w:t>Bȇt</w:t>
      </w:r>
      <w:proofErr w:type="spellEnd"/>
      <w:r w:rsidRPr="00EA337B">
        <w:rPr>
          <w:lang w:bidi="he-IL"/>
        </w:rPr>
        <w:t>-’</w:t>
      </w:r>
      <w:proofErr w:type="spellStart"/>
      <w:r w:rsidRPr="00EA337B">
        <w:rPr>
          <w:lang w:bidi="he-IL"/>
        </w:rPr>
        <w:t>ēl</w:t>
      </w:r>
      <w:proofErr w:type="spellEnd"/>
      <w:r>
        <w:rPr>
          <w:lang w:bidi="he-IL"/>
        </w:rPr>
        <w:t xml:space="preserve"> will become trouble.</w:t>
      </w:r>
      <w:r w:rsidR="00086055">
        <w:rPr>
          <w:rStyle w:val="FootnoteReference"/>
          <w:lang w:bidi="he-IL"/>
        </w:rPr>
        <w:footnoteReference w:id="183"/>
      </w:r>
    </w:p>
    <w:p w:rsidR="00E4672A" w:rsidRDefault="00E4672A" w:rsidP="006A7CE1">
      <w:pPr>
        <w:rPr>
          <w:vertAlign w:val="superscript"/>
          <w:lang w:bidi="he-IL"/>
        </w:rPr>
      </w:pPr>
    </w:p>
    <w:p w:rsidR="0095534E" w:rsidRDefault="0095534E" w:rsidP="006A7CE1">
      <w:pPr>
        <w:rPr>
          <w:lang w:bidi="he-IL"/>
        </w:rPr>
      </w:pPr>
      <w:r>
        <w:rPr>
          <w:vertAlign w:val="superscript"/>
          <w:lang w:bidi="he-IL"/>
        </w:rPr>
        <w:t>6</w:t>
      </w:r>
      <w:r w:rsidR="006D121E">
        <w:rPr>
          <w:lang w:bidi="he-IL"/>
        </w:rPr>
        <w:t>Have recourse to</w:t>
      </w:r>
      <w:r w:rsidR="00EA337B">
        <w:rPr>
          <w:lang w:bidi="he-IL"/>
        </w:rPr>
        <w:t xml:space="preserve"> Y</w:t>
      </w:r>
      <w:r>
        <w:rPr>
          <w:lang w:bidi="he-IL"/>
        </w:rPr>
        <w:t xml:space="preserve">ahweh and live, </w:t>
      </w:r>
    </w:p>
    <w:p w:rsidR="0095534E" w:rsidRDefault="0095534E" w:rsidP="006A7CE1">
      <w:pPr>
        <w:rPr>
          <w:lang w:bidi="he-IL"/>
        </w:rPr>
      </w:pPr>
      <w:r>
        <w:rPr>
          <w:lang w:bidi="he-IL"/>
        </w:rPr>
        <w:tab/>
      </w:r>
      <w:proofErr w:type="gramStart"/>
      <w:r>
        <w:rPr>
          <w:lang w:bidi="he-IL"/>
        </w:rPr>
        <w:t>so</w:t>
      </w:r>
      <w:proofErr w:type="gramEnd"/>
      <w:r>
        <w:rPr>
          <w:lang w:bidi="he-IL"/>
        </w:rPr>
        <w:t xml:space="preserve"> that he doesn’</w:t>
      </w:r>
      <w:r w:rsidR="00EA337B">
        <w:rPr>
          <w:lang w:bidi="he-IL"/>
        </w:rPr>
        <w:t xml:space="preserve">t </w:t>
      </w:r>
      <w:r w:rsidR="002526DA">
        <w:rPr>
          <w:lang w:bidi="he-IL"/>
        </w:rPr>
        <w:t>break in</w:t>
      </w:r>
      <w:r w:rsidR="00074588">
        <w:rPr>
          <w:rStyle w:val="FootnoteReference"/>
          <w:lang w:bidi="he-IL"/>
        </w:rPr>
        <w:footnoteReference w:id="184"/>
      </w:r>
      <w:r w:rsidR="00D21F6B">
        <w:rPr>
          <w:lang w:bidi="he-IL"/>
        </w:rPr>
        <w:t xml:space="preserve"> like fire on</w:t>
      </w:r>
      <w:r>
        <w:rPr>
          <w:lang w:bidi="he-IL"/>
        </w:rPr>
        <w:t xml:space="preserve"> the household of </w:t>
      </w:r>
      <w:proofErr w:type="spellStart"/>
      <w:r>
        <w:rPr>
          <w:lang w:bidi="he-IL"/>
        </w:rPr>
        <w:t>Yôsēp</w:t>
      </w:r>
      <w:proofErr w:type="spellEnd"/>
      <w:r>
        <w:rPr>
          <w:lang w:bidi="he-IL"/>
        </w:rPr>
        <w:t xml:space="preserve">, </w:t>
      </w:r>
    </w:p>
    <w:p w:rsidR="00EA337B" w:rsidRDefault="0095534E" w:rsidP="006A7CE1">
      <w:pPr>
        <w:rPr>
          <w:lang w:bidi="he-IL"/>
        </w:rPr>
      </w:pPr>
      <w:r>
        <w:rPr>
          <w:lang w:bidi="he-IL"/>
        </w:rPr>
        <w:tab/>
      </w:r>
      <w:proofErr w:type="gramStart"/>
      <w:r>
        <w:rPr>
          <w:lang w:bidi="he-IL"/>
        </w:rPr>
        <w:t>and</w:t>
      </w:r>
      <w:proofErr w:type="gramEnd"/>
      <w:r>
        <w:rPr>
          <w:lang w:bidi="he-IL"/>
        </w:rPr>
        <w:t xml:space="preserve"> it consumes, and </w:t>
      </w:r>
      <w:proofErr w:type="spellStart"/>
      <w:r w:rsidRPr="0095534E">
        <w:rPr>
          <w:lang w:bidi="he-IL"/>
        </w:rPr>
        <w:t>Bȇt</w:t>
      </w:r>
      <w:proofErr w:type="spellEnd"/>
      <w:r w:rsidRPr="0095534E">
        <w:rPr>
          <w:lang w:bidi="he-IL"/>
        </w:rPr>
        <w:t>-’</w:t>
      </w:r>
      <w:proofErr w:type="spellStart"/>
      <w:r w:rsidRPr="0095534E">
        <w:rPr>
          <w:lang w:bidi="he-IL"/>
        </w:rPr>
        <w:t>ēl</w:t>
      </w:r>
      <w:proofErr w:type="spellEnd"/>
      <w:r w:rsidR="00B84EE0">
        <w:rPr>
          <w:rStyle w:val="FootnoteReference"/>
          <w:lang w:bidi="he-IL"/>
        </w:rPr>
        <w:footnoteReference w:id="185"/>
      </w:r>
      <w:r>
        <w:rPr>
          <w:lang w:bidi="he-IL"/>
        </w:rPr>
        <w:t xml:space="preserve"> has no one to quench it,</w:t>
      </w:r>
    </w:p>
    <w:p w:rsidR="0095534E" w:rsidRDefault="0095534E" w:rsidP="006A7CE1">
      <w:pPr>
        <w:rPr>
          <w:lang w:bidi="he-IL"/>
        </w:rPr>
      </w:pPr>
      <w:r>
        <w:rPr>
          <w:vertAlign w:val="superscript"/>
          <w:lang w:bidi="he-IL"/>
        </w:rPr>
        <w:t>7</w:t>
      </w:r>
      <w:r w:rsidR="00237E00">
        <w:rPr>
          <w:lang w:bidi="he-IL"/>
        </w:rPr>
        <w:t>You who overturn</w:t>
      </w:r>
      <w:r w:rsidR="008016B5">
        <w:rPr>
          <w:lang w:bidi="he-IL"/>
        </w:rPr>
        <w:t xml:space="preserve"> decision-making into wormwood</w:t>
      </w:r>
      <w:r>
        <w:rPr>
          <w:lang w:bidi="he-IL"/>
        </w:rPr>
        <w:t>,</w:t>
      </w:r>
      <w:r w:rsidR="002A6E99">
        <w:rPr>
          <w:rStyle w:val="FootnoteReference"/>
          <w:lang w:bidi="he-IL"/>
        </w:rPr>
        <w:footnoteReference w:id="186"/>
      </w:r>
      <w:r>
        <w:rPr>
          <w:lang w:bidi="he-IL"/>
        </w:rPr>
        <w:t xml:space="preserve"> </w:t>
      </w:r>
    </w:p>
    <w:p w:rsidR="0095534E" w:rsidRDefault="0095534E" w:rsidP="006A7CE1">
      <w:pPr>
        <w:rPr>
          <w:lang w:bidi="he-IL"/>
        </w:rPr>
      </w:pPr>
      <w:r>
        <w:rPr>
          <w:lang w:bidi="he-IL"/>
        </w:rPr>
        <w:tab/>
      </w:r>
      <w:proofErr w:type="gramStart"/>
      <w:r>
        <w:rPr>
          <w:lang w:bidi="he-IL"/>
        </w:rPr>
        <w:t>and</w:t>
      </w:r>
      <w:proofErr w:type="gramEnd"/>
      <w:r>
        <w:rPr>
          <w:lang w:bidi="he-IL"/>
        </w:rPr>
        <w:t xml:space="preserve"> </w:t>
      </w:r>
      <w:r w:rsidR="002503B5">
        <w:rPr>
          <w:lang w:bidi="he-IL"/>
        </w:rPr>
        <w:t>put</w:t>
      </w:r>
      <w:r w:rsidR="002315EE">
        <w:rPr>
          <w:lang w:bidi="he-IL"/>
        </w:rPr>
        <w:t xml:space="preserve"> faithfulness</w:t>
      </w:r>
      <w:r w:rsidR="002503B5">
        <w:rPr>
          <w:lang w:bidi="he-IL"/>
        </w:rPr>
        <w:t xml:space="preserve"> to rest</w:t>
      </w:r>
      <w:r>
        <w:rPr>
          <w:lang w:bidi="he-IL"/>
        </w:rPr>
        <w:t xml:space="preserve"> on the earth.</w:t>
      </w:r>
    </w:p>
    <w:p w:rsidR="0095534E" w:rsidRDefault="0095534E" w:rsidP="006A7CE1">
      <w:pPr>
        <w:rPr>
          <w:lang w:bidi="he-IL"/>
        </w:rPr>
      </w:pPr>
    </w:p>
    <w:p w:rsidR="00F53307" w:rsidRDefault="0095534E" w:rsidP="006A7CE1">
      <w:pPr>
        <w:rPr>
          <w:lang w:bidi="he-IL"/>
        </w:rPr>
      </w:pPr>
      <w:r>
        <w:rPr>
          <w:vertAlign w:val="superscript"/>
          <w:lang w:bidi="he-IL"/>
        </w:rPr>
        <w:t>8</w:t>
      </w:r>
      <w:r w:rsidR="00F53307">
        <w:rPr>
          <w:lang w:bidi="he-IL"/>
        </w:rPr>
        <w:t xml:space="preserve">One making Pleiades and Orion, </w:t>
      </w:r>
    </w:p>
    <w:p w:rsidR="0095534E" w:rsidRDefault="00F53307" w:rsidP="006A7CE1">
      <w:pPr>
        <w:rPr>
          <w:lang w:bidi="he-IL"/>
        </w:rPr>
      </w:pPr>
      <w:r>
        <w:rPr>
          <w:lang w:bidi="he-IL"/>
        </w:rPr>
        <w:tab/>
      </w:r>
      <w:proofErr w:type="gramStart"/>
      <w:r>
        <w:rPr>
          <w:lang w:bidi="he-IL"/>
        </w:rPr>
        <w:t>o</w:t>
      </w:r>
      <w:r w:rsidR="00E43661">
        <w:rPr>
          <w:lang w:bidi="he-IL"/>
        </w:rPr>
        <w:t>ne</w:t>
      </w:r>
      <w:proofErr w:type="gramEnd"/>
      <w:r w:rsidR="00E43661">
        <w:rPr>
          <w:lang w:bidi="he-IL"/>
        </w:rPr>
        <w:t xml:space="preserve"> overthrowing deep darkness</w:t>
      </w:r>
      <w:r w:rsidR="00D21A5C">
        <w:rPr>
          <w:rStyle w:val="FootnoteReference"/>
          <w:lang w:bidi="he-IL"/>
        </w:rPr>
        <w:footnoteReference w:id="187"/>
      </w:r>
      <w:r w:rsidR="00E43661">
        <w:rPr>
          <w:lang w:bidi="he-IL"/>
        </w:rPr>
        <w:t xml:space="preserve"> into</w:t>
      </w:r>
      <w:r>
        <w:rPr>
          <w:lang w:bidi="he-IL"/>
        </w:rPr>
        <w:t xml:space="preserve"> morning,</w:t>
      </w:r>
    </w:p>
    <w:p w:rsidR="00F53307" w:rsidRDefault="00F94115" w:rsidP="006A7CE1">
      <w:pPr>
        <w:rPr>
          <w:lang w:bidi="he-IL"/>
        </w:rPr>
      </w:pPr>
      <w:r>
        <w:rPr>
          <w:lang w:bidi="he-IL"/>
        </w:rPr>
        <w:tab/>
      </w:r>
      <w:proofErr w:type="gramStart"/>
      <w:r>
        <w:rPr>
          <w:lang w:bidi="he-IL"/>
        </w:rPr>
        <w:t>a</w:t>
      </w:r>
      <w:r w:rsidR="00E43661">
        <w:rPr>
          <w:lang w:bidi="he-IL"/>
        </w:rPr>
        <w:t>nd</w:t>
      </w:r>
      <w:proofErr w:type="gramEnd"/>
      <w:r w:rsidR="00E43661">
        <w:rPr>
          <w:lang w:bidi="he-IL"/>
        </w:rPr>
        <w:t xml:space="preserve"> d</w:t>
      </w:r>
      <w:r w:rsidR="00F53307">
        <w:rPr>
          <w:lang w:bidi="he-IL"/>
        </w:rPr>
        <w:t xml:space="preserve">arkening day into night, </w:t>
      </w:r>
    </w:p>
    <w:p w:rsidR="00F53307" w:rsidRDefault="00F94115" w:rsidP="006A7CE1">
      <w:pPr>
        <w:rPr>
          <w:lang w:bidi="he-IL"/>
        </w:rPr>
      </w:pPr>
      <w:r>
        <w:rPr>
          <w:lang w:bidi="he-IL"/>
        </w:rPr>
        <w:t>T</w:t>
      </w:r>
      <w:r w:rsidR="006E0F31">
        <w:rPr>
          <w:lang w:bidi="he-IL"/>
        </w:rPr>
        <w:t>he one call</w:t>
      </w:r>
      <w:r w:rsidR="00F53307">
        <w:rPr>
          <w:lang w:bidi="he-IL"/>
        </w:rPr>
        <w:t xml:space="preserve">ing </w:t>
      </w:r>
      <w:r w:rsidR="006E0F31">
        <w:rPr>
          <w:lang w:bidi="he-IL"/>
        </w:rPr>
        <w:t xml:space="preserve">to </w:t>
      </w:r>
      <w:r w:rsidR="00F53307">
        <w:rPr>
          <w:lang w:bidi="he-IL"/>
        </w:rPr>
        <w:t>the water in the sea</w:t>
      </w:r>
    </w:p>
    <w:p w:rsidR="00F53307" w:rsidRDefault="00F94115" w:rsidP="006A7CE1">
      <w:pPr>
        <w:rPr>
          <w:lang w:bidi="he-IL"/>
        </w:rPr>
      </w:pPr>
      <w:r>
        <w:rPr>
          <w:lang w:bidi="he-IL"/>
        </w:rPr>
        <w:tab/>
      </w:r>
      <w:proofErr w:type="gramStart"/>
      <w:r>
        <w:rPr>
          <w:lang w:bidi="he-IL"/>
        </w:rPr>
        <w:t>a</w:t>
      </w:r>
      <w:r w:rsidR="00F53307">
        <w:rPr>
          <w:lang w:bidi="he-IL"/>
        </w:rPr>
        <w:t>nd</w:t>
      </w:r>
      <w:proofErr w:type="gramEnd"/>
      <w:r w:rsidR="00F53307">
        <w:rPr>
          <w:lang w:bidi="he-IL"/>
        </w:rPr>
        <w:t xml:space="preserve"> pouring</w:t>
      </w:r>
      <w:r>
        <w:rPr>
          <w:lang w:bidi="he-IL"/>
        </w:rPr>
        <w:t xml:space="preserve"> it on the surface of the earth,</w:t>
      </w:r>
    </w:p>
    <w:p w:rsidR="00F53307" w:rsidRDefault="002C2CA8" w:rsidP="006A7CE1">
      <w:pPr>
        <w:rPr>
          <w:lang w:bidi="he-IL"/>
        </w:rPr>
      </w:pPr>
      <w:r>
        <w:rPr>
          <w:lang w:bidi="he-IL"/>
        </w:rPr>
        <w:tab/>
        <w:t>Yahweh his name,</w:t>
      </w:r>
      <w:r w:rsidR="00F452C7">
        <w:rPr>
          <w:rStyle w:val="FootnoteReference"/>
          <w:lang w:bidi="he-IL"/>
        </w:rPr>
        <w:footnoteReference w:id="188"/>
      </w:r>
    </w:p>
    <w:p w:rsidR="002C2CA8" w:rsidRDefault="00D51879" w:rsidP="006A7CE1">
      <w:pPr>
        <w:rPr>
          <w:lang w:bidi="he-IL"/>
        </w:rPr>
      </w:pPr>
      <w:proofErr w:type="gramStart"/>
      <w:r>
        <w:rPr>
          <w:vertAlign w:val="superscript"/>
          <w:lang w:bidi="he-IL"/>
        </w:rPr>
        <w:t>9</w:t>
      </w:r>
      <w:r w:rsidR="002315EE">
        <w:rPr>
          <w:lang w:bidi="he-IL"/>
        </w:rPr>
        <w:t>Is o</w:t>
      </w:r>
      <w:r w:rsidR="00FE3AAD">
        <w:rPr>
          <w:lang w:bidi="he-IL"/>
        </w:rPr>
        <w:t>ne mak</w:t>
      </w:r>
      <w:r w:rsidR="002C2CA8">
        <w:rPr>
          <w:lang w:bidi="he-IL"/>
        </w:rPr>
        <w:t>ing destruction</w:t>
      </w:r>
      <w:proofErr w:type="gramEnd"/>
      <w:r w:rsidR="002C2CA8">
        <w:rPr>
          <w:lang w:bidi="he-IL"/>
        </w:rPr>
        <w:t xml:space="preserve"> </w:t>
      </w:r>
      <w:r w:rsidR="00FE3AAD">
        <w:rPr>
          <w:lang w:bidi="he-IL"/>
        </w:rPr>
        <w:t xml:space="preserve">burst </w:t>
      </w:r>
      <w:r w:rsidR="002C2CA8">
        <w:rPr>
          <w:lang w:bidi="he-IL"/>
        </w:rPr>
        <w:t>on</w:t>
      </w:r>
      <w:r w:rsidR="00FE3AAD">
        <w:rPr>
          <w:lang w:bidi="he-IL"/>
        </w:rPr>
        <w:t>to</w:t>
      </w:r>
      <w:r w:rsidR="002C2CA8">
        <w:rPr>
          <w:lang w:bidi="he-IL"/>
        </w:rPr>
        <w:t xml:space="preserve"> </w:t>
      </w:r>
      <w:r w:rsidR="00022612">
        <w:rPr>
          <w:lang w:bidi="he-IL"/>
        </w:rPr>
        <w:t>the strong</w:t>
      </w:r>
      <w:r w:rsidR="002C2CA8">
        <w:rPr>
          <w:lang w:bidi="he-IL"/>
        </w:rPr>
        <w:t xml:space="preserve">, </w:t>
      </w:r>
    </w:p>
    <w:p w:rsidR="002C2CA8" w:rsidRDefault="00AA4667" w:rsidP="00054201">
      <w:pPr>
        <w:tabs>
          <w:tab w:val="left" w:pos="720"/>
          <w:tab w:val="left" w:pos="1440"/>
          <w:tab w:val="left" w:pos="2160"/>
          <w:tab w:val="left" w:pos="2880"/>
          <w:tab w:val="left" w:pos="3600"/>
          <w:tab w:val="left" w:pos="4320"/>
          <w:tab w:val="left" w:pos="5040"/>
          <w:tab w:val="left" w:pos="7815"/>
        </w:tabs>
        <w:rPr>
          <w:lang w:bidi="he-IL"/>
        </w:rPr>
      </w:pPr>
      <w:r>
        <w:rPr>
          <w:lang w:bidi="he-IL"/>
        </w:rPr>
        <w:tab/>
      </w:r>
      <w:proofErr w:type="gramStart"/>
      <w:r>
        <w:rPr>
          <w:lang w:bidi="he-IL"/>
        </w:rPr>
        <w:t>so</w:t>
      </w:r>
      <w:proofErr w:type="gramEnd"/>
      <w:r>
        <w:rPr>
          <w:lang w:bidi="he-IL"/>
        </w:rPr>
        <w:t xml:space="preserve"> that </w:t>
      </w:r>
      <w:r w:rsidR="002C2CA8">
        <w:rPr>
          <w:lang w:bidi="he-IL"/>
        </w:rPr>
        <w:t>destruction</w:t>
      </w:r>
      <w:r w:rsidR="00532E56">
        <w:rPr>
          <w:rStyle w:val="FootnoteReference"/>
          <w:lang w:bidi="he-IL"/>
        </w:rPr>
        <w:footnoteReference w:id="189"/>
      </w:r>
      <w:r w:rsidR="002C2CA8">
        <w:rPr>
          <w:lang w:bidi="he-IL"/>
        </w:rPr>
        <w:t xml:space="preserve"> </w:t>
      </w:r>
      <w:r>
        <w:rPr>
          <w:lang w:bidi="he-IL"/>
        </w:rPr>
        <w:t>comes</w:t>
      </w:r>
      <w:r w:rsidRPr="00AA4667">
        <w:rPr>
          <w:vertAlign w:val="superscript"/>
          <w:lang w:bidi="he-IL"/>
        </w:rPr>
        <w:footnoteReference w:id="190"/>
      </w:r>
      <w:r>
        <w:rPr>
          <w:lang w:bidi="he-IL"/>
        </w:rPr>
        <w:t xml:space="preserve"> </w:t>
      </w:r>
      <w:r w:rsidR="002C2CA8">
        <w:rPr>
          <w:lang w:bidi="he-IL"/>
        </w:rPr>
        <w:t>on a fortress.</w:t>
      </w:r>
      <w:r w:rsidR="00B01019">
        <w:rPr>
          <w:rStyle w:val="FootnoteReference"/>
          <w:lang w:bidi="he-IL"/>
        </w:rPr>
        <w:footnoteReference w:id="191"/>
      </w:r>
      <w:r w:rsidR="00054201">
        <w:rPr>
          <w:lang w:bidi="he-IL"/>
        </w:rPr>
        <w:tab/>
      </w:r>
    </w:p>
    <w:p w:rsidR="002C2CA8" w:rsidRDefault="002C2CA8" w:rsidP="006A7CE1">
      <w:pPr>
        <w:rPr>
          <w:lang w:bidi="he-IL"/>
        </w:rPr>
      </w:pPr>
    </w:p>
    <w:p w:rsidR="002C2CA8" w:rsidRDefault="002C2CA8" w:rsidP="006A7CE1">
      <w:pPr>
        <w:rPr>
          <w:lang w:bidi="he-IL"/>
        </w:rPr>
      </w:pPr>
      <w:r>
        <w:rPr>
          <w:vertAlign w:val="superscript"/>
          <w:lang w:bidi="he-IL"/>
        </w:rPr>
        <w:t>10</w:t>
      </w:r>
      <w:r w:rsidR="00D51879">
        <w:rPr>
          <w:lang w:bidi="he-IL"/>
        </w:rPr>
        <w:t>People</w:t>
      </w:r>
      <w:r>
        <w:rPr>
          <w:lang w:bidi="he-IL"/>
        </w:rPr>
        <w:t xml:space="preserve"> repudiate the </w:t>
      </w:r>
      <w:proofErr w:type="spellStart"/>
      <w:r>
        <w:rPr>
          <w:lang w:bidi="he-IL"/>
        </w:rPr>
        <w:t>reprove</w:t>
      </w:r>
      <w:r w:rsidR="000E31FE">
        <w:rPr>
          <w:lang w:bidi="he-IL"/>
        </w:rPr>
        <w:t>r</w:t>
      </w:r>
      <w:proofErr w:type="spellEnd"/>
      <w:r>
        <w:rPr>
          <w:lang w:bidi="he-IL"/>
        </w:rPr>
        <w:t xml:space="preserve"> in the gate, </w:t>
      </w:r>
    </w:p>
    <w:p w:rsidR="002C2CA8" w:rsidRDefault="002C2CA8" w:rsidP="006A7CE1">
      <w:pPr>
        <w:rPr>
          <w:lang w:bidi="he-IL"/>
        </w:rPr>
      </w:pPr>
      <w:r>
        <w:rPr>
          <w:lang w:bidi="he-IL"/>
        </w:rPr>
        <w:tab/>
      </w:r>
      <w:proofErr w:type="gramStart"/>
      <w:r>
        <w:rPr>
          <w:lang w:bidi="he-IL"/>
        </w:rPr>
        <w:t>and</w:t>
      </w:r>
      <w:proofErr w:type="gramEnd"/>
      <w:r>
        <w:rPr>
          <w:lang w:bidi="he-IL"/>
        </w:rPr>
        <w:t xml:space="preserve"> </w:t>
      </w:r>
      <w:r w:rsidR="004A460D">
        <w:rPr>
          <w:lang w:bidi="he-IL"/>
        </w:rPr>
        <w:t xml:space="preserve">at </w:t>
      </w:r>
      <w:r>
        <w:rPr>
          <w:lang w:bidi="he-IL"/>
        </w:rPr>
        <w:t>the one who s</w:t>
      </w:r>
      <w:r w:rsidR="00EB252A">
        <w:rPr>
          <w:lang w:bidi="he-IL"/>
        </w:rPr>
        <w:t>peaks truly</w:t>
      </w:r>
      <w:r w:rsidR="00EB252A">
        <w:rPr>
          <w:rStyle w:val="FootnoteReference"/>
          <w:lang w:bidi="he-IL"/>
        </w:rPr>
        <w:footnoteReference w:id="192"/>
      </w:r>
      <w:r w:rsidR="00FE6E81">
        <w:rPr>
          <w:lang w:bidi="he-IL"/>
        </w:rPr>
        <w:t xml:space="preserve"> they take offense</w:t>
      </w:r>
      <w:r>
        <w:rPr>
          <w:lang w:bidi="he-IL"/>
        </w:rPr>
        <w:t>.</w:t>
      </w:r>
    </w:p>
    <w:p w:rsidR="002C2CA8" w:rsidRDefault="002C2CA8" w:rsidP="006A7CE1">
      <w:pPr>
        <w:rPr>
          <w:lang w:bidi="he-IL"/>
        </w:rPr>
      </w:pPr>
      <w:r>
        <w:rPr>
          <w:vertAlign w:val="superscript"/>
          <w:lang w:bidi="he-IL"/>
        </w:rPr>
        <w:t>11</w:t>
      </w:r>
      <w:r w:rsidR="00A90878">
        <w:rPr>
          <w:lang w:bidi="he-IL"/>
        </w:rPr>
        <w:t>Therefore, on account of</w:t>
      </w:r>
      <w:r>
        <w:rPr>
          <w:lang w:bidi="he-IL"/>
        </w:rPr>
        <w:t xml:space="preserve"> you</w:t>
      </w:r>
      <w:r w:rsidR="00A90878">
        <w:rPr>
          <w:lang w:bidi="he-IL"/>
        </w:rPr>
        <w:t>r imposing</w:t>
      </w:r>
      <w:r w:rsidR="00FF196C">
        <w:rPr>
          <w:lang w:bidi="he-IL"/>
        </w:rPr>
        <w:t xml:space="preserve"> a grain tax</w:t>
      </w:r>
      <w:r w:rsidR="00A90878">
        <w:rPr>
          <w:rStyle w:val="FootnoteReference"/>
          <w:lang w:bidi="he-IL"/>
        </w:rPr>
        <w:footnoteReference w:id="193"/>
      </w:r>
      <w:r>
        <w:rPr>
          <w:lang w:bidi="he-IL"/>
        </w:rPr>
        <w:t xml:space="preserve"> </w:t>
      </w:r>
      <w:r w:rsidR="00A90878">
        <w:rPr>
          <w:lang w:bidi="he-IL"/>
        </w:rPr>
        <w:t>on</w:t>
      </w:r>
      <w:r w:rsidR="00FF196C">
        <w:rPr>
          <w:lang w:bidi="he-IL"/>
        </w:rPr>
        <w:t xml:space="preserve"> </w:t>
      </w:r>
      <w:r>
        <w:rPr>
          <w:lang w:bidi="he-IL"/>
        </w:rPr>
        <w:t xml:space="preserve">the poor person, </w:t>
      </w:r>
    </w:p>
    <w:p w:rsidR="002C2CA8" w:rsidRDefault="00A90878" w:rsidP="006A7CE1">
      <w:pPr>
        <w:rPr>
          <w:lang w:bidi="he-IL"/>
        </w:rPr>
      </w:pPr>
      <w:r>
        <w:rPr>
          <w:lang w:bidi="he-IL"/>
        </w:rPr>
        <w:lastRenderedPageBreak/>
        <w:tab/>
      </w:r>
      <w:proofErr w:type="gramStart"/>
      <w:r>
        <w:rPr>
          <w:lang w:bidi="he-IL"/>
        </w:rPr>
        <w:t>and</w:t>
      </w:r>
      <w:proofErr w:type="gramEnd"/>
      <w:r>
        <w:rPr>
          <w:lang w:bidi="he-IL"/>
        </w:rPr>
        <w:t xml:space="preserve"> </w:t>
      </w:r>
      <w:proofErr w:type="spellStart"/>
      <w:r>
        <w:rPr>
          <w:lang w:bidi="he-IL"/>
        </w:rPr>
        <w:t>your</w:t>
      </w:r>
      <w:proofErr w:type="spellEnd"/>
      <w:r>
        <w:rPr>
          <w:lang w:bidi="he-IL"/>
        </w:rPr>
        <w:t xml:space="preserve"> taking</w:t>
      </w:r>
      <w:r w:rsidR="002C2CA8">
        <w:rPr>
          <w:lang w:bidi="he-IL"/>
        </w:rPr>
        <w:t xml:space="preserve"> </w:t>
      </w:r>
      <w:r>
        <w:rPr>
          <w:lang w:bidi="he-IL"/>
        </w:rPr>
        <w:t xml:space="preserve">a levy of wheat </w:t>
      </w:r>
      <w:r w:rsidR="002C2CA8">
        <w:rPr>
          <w:lang w:bidi="he-IL"/>
        </w:rPr>
        <w:t>from him,</w:t>
      </w:r>
    </w:p>
    <w:p w:rsidR="002C2CA8" w:rsidRDefault="00A90878" w:rsidP="006A7CE1">
      <w:pPr>
        <w:rPr>
          <w:lang w:bidi="he-IL"/>
        </w:rPr>
      </w:pPr>
      <w:r>
        <w:rPr>
          <w:lang w:bidi="he-IL"/>
        </w:rPr>
        <w:t>Whereas</w:t>
      </w:r>
      <w:r w:rsidR="006C0B42">
        <w:rPr>
          <w:rStyle w:val="FootnoteReference"/>
          <w:lang w:bidi="he-IL"/>
        </w:rPr>
        <w:footnoteReference w:id="194"/>
      </w:r>
      <w:r>
        <w:rPr>
          <w:lang w:bidi="he-IL"/>
        </w:rPr>
        <w:t xml:space="preserve"> y</w:t>
      </w:r>
      <w:r w:rsidR="006C0B42">
        <w:rPr>
          <w:lang w:bidi="he-IL"/>
        </w:rPr>
        <w:t>ou’</w:t>
      </w:r>
      <w:r w:rsidR="002C2CA8">
        <w:rPr>
          <w:lang w:bidi="he-IL"/>
        </w:rPr>
        <w:t xml:space="preserve">ve built stone houses, </w:t>
      </w:r>
    </w:p>
    <w:p w:rsidR="002C2CA8" w:rsidRDefault="00A90878" w:rsidP="006A7CE1">
      <w:pPr>
        <w:rPr>
          <w:lang w:bidi="he-IL"/>
        </w:rPr>
      </w:pPr>
      <w:r>
        <w:rPr>
          <w:lang w:bidi="he-IL"/>
        </w:rPr>
        <w:tab/>
      </w:r>
      <w:proofErr w:type="gramStart"/>
      <w:r>
        <w:rPr>
          <w:lang w:bidi="he-IL"/>
        </w:rPr>
        <w:t>you</w:t>
      </w:r>
      <w:proofErr w:type="gramEnd"/>
      <w:r>
        <w:rPr>
          <w:lang w:bidi="he-IL"/>
        </w:rPr>
        <w:t xml:space="preserve"> w</w:t>
      </w:r>
      <w:r w:rsidR="006C0B42">
        <w:rPr>
          <w:lang w:bidi="he-IL"/>
        </w:rPr>
        <w:t>on’</w:t>
      </w:r>
      <w:r>
        <w:rPr>
          <w:lang w:bidi="he-IL"/>
        </w:rPr>
        <w:t>t live in them</w:t>
      </w:r>
      <w:r w:rsidR="006C0B42">
        <w:rPr>
          <w:lang w:bidi="he-IL"/>
        </w:rPr>
        <w:t>,</w:t>
      </w:r>
    </w:p>
    <w:p w:rsidR="002C2CA8" w:rsidRDefault="00A90878" w:rsidP="006A7CE1">
      <w:pPr>
        <w:rPr>
          <w:lang w:bidi="he-IL"/>
        </w:rPr>
      </w:pPr>
      <w:r>
        <w:rPr>
          <w:lang w:bidi="he-IL"/>
        </w:rPr>
        <w:t xml:space="preserve">And </w:t>
      </w:r>
      <w:r w:rsidR="006C0B42">
        <w:rPr>
          <w:lang w:bidi="he-IL"/>
        </w:rPr>
        <w:t xml:space="preserve">whereas </w:t>
      </w:r>
      <w:r>
        <w:rPr>
          <w:lang w:bidi="he-IL"/>
        </w:rPr>
        <w:t>y</w:t>
      </w:r>
      <w:r w:rsidR="006C0B42">
        <w:rPr>
          <w:lang w:bidi="he-IL"/>
        </w:rPr>
        <w:t>ou’</w:t>
      </w:r>
      <w:r w:rsidR="002C2CA8">
        <w:rPr>
          <w:lang w:bidi="he-IL"/>
        </w:rPr>
        <w:t xml:space="preserve">ve planted delightful vineyards, </w:t>
      </w:r>
    </w:p>
    <w:p w:rsidR="002C2CA8" w:rsidRDefault="00A90878" w:rsidP="006A7CE1">
      <w:pPr>
        <w:rPr>
          <w:lang w:bidi="he-IL"/>
        </w:rPr>
      </w:pPr>
      <w:r>
        <w:rPr>
          <w:lang w:bidi="he-IL"/>
        </w:rPr>
        <w:tab/>
      </w:r>
      <w:proofErr w:type="gramStart"/>
      <w:r w:rsidR="006C0B42">
        <w:rPr>
          <w:lang w:bidi="he-IL"/>
        </w:rPr>
        <w:t>you</w:t>
      </w:r>
      <w:proofErr w:type="gramEnd"/>
      <w:r w:rsidR="006C0B42">
        <w:rPr>
          <w:lang w:bidi="he-IL"/>
        </w:rPr>
        <w:t xml:space="preserve"> won’</w:t>
      </w:r>
      <w:r w:rsidR="002C2CA8">
        <w:rPr>
          <w:lang w:bidi="he-IL"/>
        </w:rPr>
        <w:t>t drink their wine.</w:t>
      </w:r>
    </w:p>
    <w:p w:rsidR="00EE569E" w:rsidRDefault="002C2CA8" w:rsidP="006A7CE1">
      <w:pPr>
        <w:rPr>
          <w:lang w:bidi="he-IL"/>
        </w:rPr>
      </w:pPr>
      <w:r>
        <w:rPr>
          <w:vertAlign w:val="superscript"/>
          <w:lang w:bidi="he-IL"/>
        </w:rPr>
        <w:t>12</w:t>
      </w:r>
      <w:r w:rsidR="00EE569E">
        <w:rPr>
          <w:lang w:bidi="he-IL"/>
        </w:rPr>
        <w:t xml:space="preserve">Because I know how </w:t>
      </w:r>
      <w:r>
        <w:rPr>
          <w:lang w:bidi="he-IL"/>
        </w:rPr>
        <w:t xml:space="preserve">many </w:t>
      </w:r>
      <w:r w:rsidR="00EE569E">
        <w:rPr>
          <w:lang w:bidi="he-IL"/>
        </w:rPr>
        <w:t xml:space="preserve">are your </w:t>
      </w:r>
      <w:r>
        <w:rPr>
          <w:lang w:bidi="he-IL"/>
        </w:rPr>
        <w:t>rebellions</w:t>
      </w:r>
      <w:r w:rsidR="00EE569E">
        <w:rPr>
          <w:lang w:bidi="he-IL"/>
        </w:rPr>
        <w:t xml:space="preserve">, </w:t>
      </w:r>
    </w:p>
    <w:p w:rsidR="002C2CA8" w:rsidRDefault="00EE569E" w:rsidP="006A7CE1">
      <w:pPr>
        <w:rPr>
          <w:lang w:bidi="he-IL"/>
        </w:rPr>
      </w:pPr>
      <w:r>
        <w:rPr>
          <w:lang w:bidi="he-IL"/>
        </w:rPr>
        <w:tab/>
      </w:r>
      <w:proofErr w:type="gramStart"/>
      <w:r>
        <w:rPr>
          <w:lang w:bidi="he-IL"/>
        </w:rPr>
        <w:t>ho</w:t>
      </w:r>
      <w:r w:rsidR="004A460D">
        <w:rPr>
          <w:lang w:bidi="he-IL"/>
        </w:rPr>
        <w:t>w</w:t>
      </w:r>
      <w:proofErr w:type="gramEnd"/>
      <w:r w:rsidR="004A460D">
        <w:rPr>
          <w:lang w:bidi="he-IL"/>
        </w:rPr>
        <w:t xml:space="preserve"> manifold</w:t>
      </w:r>
      <w:r w:rsidR="009B1BE7">
        <w:rPr>
          <w:rStyle w:val="FootnoteReference"/>
          <w:lang w:bidi="he-IL"/>
        </w:rPr>
        <w:footnoteReference w:id="195"/>
      </w:r>
      <w:r w:rsidR="004A460D">
        <w:rPr>
          <w:lang w:bidi="he-IL"/>
        </w:rPr>
        <w:t xml:space="preserve"> </w:t>
      </w:r>
      <w:r w:rsidR="00B616E2">
        <w:rPr>
          <w:lang w:bidi="he-IL"/>
        </w:rPr>
        <w:t>your wrongdoings,</w:t>
      </w:r>
    </w:p>
    <w:p w:rsidR="00EE569E" w:rsidRDefault="00B616E2" w:rsidP="006A7CE1">
      <w:pPr>
        <w:rPr>
          <w:lang w:bidi="he-IL"/>
        </w:rPr>
      </w:pPr>
      <w:r>
        <w:rPr>
          <w:lang w:bidi="he-IL"/>
        </w:rPr>
        <w:t>A</w:t>
      </w:r>
      <w:r w:rsidR="00EE569E">
        <w:rPr>
          <w:lang w:bidi="he-IL"/>
        </w:rPr>
        <w:t xml:space="preserve">dversaries of the faithful person, takers of a bribe, </w:t>
      </w:r>
    </w:p>
    <w:p w:rsidR="00EE569E" w:rsidRDefault="000E31FE" w:rsidP="006A7CE1">
      <w:pPr>
        <w:rPr>
          <w:lang w:bidi="he-IL"/>
        </w:rPr>
      </w:pPr>
      <w:r>
        <w:rPr>
          <w:lang w:bidi="he-IL"/>
        </w:rPr>
        <w:tab/>
      </w:r>
      <w:proofErr w:type="gramStart"/>
      <w:r>
        <w:rPr>
          <w:lang w:bidi="he-IL"/>
        </w:rPr>
        <w:t>people</w:t>
      </w:r>
      <w:proofErr w:type="gramEnd"/>
      <w:r>
        <w:rPr>
          <w:lang w:bidi="he-IL"/>
        </w:rPr>
        <w:t xml:space="preserve"> who </w:t>
      </w:r>
      <w:r w:rsidR="004A460D">
        <w:rPr>
          <w:lang w:bidi="he-IL"/>
        </w:rPr>
        <w:t>turn</w:t>
      </w:r>
      <w:r w:rsidR="006C0B42">
        <w:rPr>
          <w:lang w:bidi="he-IL"/>
        </w:rPr>
        <w:t xml:space="preserve"> aside</w:t>
      </w:r>
      <w:r w:rsidR="004A460D">
        <w:rPr>
          <w:rStyle w:val="FootnoteReference"/>
          <w:lang w:bidi="he-IL"/>
        </w:rPr>
        <w:footnoteReference w:id="196"/>
      </w:r>
      <w:r w:rsidR="006C0B42">
        <w:rPr>
          <w:lang w:bidi="he-IL"/>
        </w:rPr>
        <w:t xml:space="preserve"> the needy </w:t>
      </w:r>
      <w:r w:rsidR="00EE569E">
        <w:rPr>
          <w:lang w:bidi="he-IL"/>
        </w:rPr>
        <w:t>at the gate.</w:t>
      </w:r>
    </w:p>
    <w:p w:rsidR="00EE569E" w:rsidRDefault="00EE569E" w:rsidP="006A7CE1">
      <w:pPr>
        <w:rPr>
          <w:lang w:bidi="he-IL"/>
        </w:rPr>
      </w:pPr>
      <w:r>
        <w:rPr>
          <w:vertAlign w:val="superscript"/>
          <w:lang w:bidi="he-IL"/>
        </w:rPr>
        <w:t>13</w:t>
      </w:r>
      <w:r>
        <w:rPr>
          <w:lang w:bidi="he-IL"/>
        </w:rPr>
        <w:t xml:space="preserve">Therefore the insightful person keeps quiet at that time, </w:t>
      </w:r>
    </w:p>
    <w:p w:rsidR="00EE569E" w:rsidRDefault="00EE569E" w:rsidP="006A7CE1">
      <w:pPr>
        <w:rPr>
          <w:lang w:bidi="he-IL"/>
        </w:rPr>
      </w:pPr>
      <w:r>
        <w:rPr>
          <w:lang w:bidi="he-IL"/>
        </w:rPr>
        <w:tab/>
      </w:r>
      <w:proofErr w:type="gramStart"/>
      <w:r>
        <w:rPr>
          <w:lang w:bidi="he-IL"/>
        </w:rPr>
        <w:t>because</w:t>
      </w:r>
      <w:proofErr w:type="gramEnd"/>
      <w:r>
        <w:rPr>
          <w:lang w:bidi="he-IL"/>
        </w:rPr>
        <w:t xml:space="preserve"> it’s a bad time.</w:t>
      </w:r>
    </w:p>
    <w:p w:rsidR="00EE569E" w:rsidRDefault="00EE569E" w:rsidP="006A7CE1">
      <w:pPr>
        <w:rPr>
          <w:lang w:bidi="he-IL"/>
        </w:rPr>
      </w:pPr>
    </w:p>
    <w:p w:rsidR="00EE569E" w:rsidRDefault="00EE569E" w:rsidP="006A7CE1">
      <w:pPr>
        <w:rPr>
          <w:lang w:bidi="he-IL"/>
        </w:rPr>
      </w:pPr>
      <w:r>
        <w:rPr>
          <w:vertAlign w:val="superscript"/>
          <w:lang w:bidi="he-IL"/>
        </w:rPr>
        <w:t>14</w:t>
      </w:r>
      <w:r w:rsidR="006D121E">
        <w:rPr>
          <w:lang w:bidi="he-IL"/>
        </w:rPr>
        <w:t>Have recourse to</w:t>
      </w:r>
      <w:r w:rsidR="004A460D">
        <w:rPr>
          <w:lang w:bidi="he-IL"/>
        </w:rPr>
        <w:t xml:space="preserve"> what is good not to</w:t>
      </w:r>
      <w:r>
        <w:rPr>
          <w:lang w:bidi="he-IL"/>
        </w:rPr>
        <w:t xml:space="preserve"> </w:t>
      </w:r>
      <w:r w:rsidRPr="00D21A5C">
        <w:rPr>
          <w:lang w:bidi="he-IL"/>
        </w:rPr>
        <w:t>what</w:t>
      </w:r>
      <w:r>
        <w:rPr>
          <w:lang w:bidi="he-IL"/>
        </w:rPr>
        <w:t xml:space="preserve"> is bad,</w:t>
      </w:r>
      <w:r w:rsidR="009A0521">
        <w:rPr>
          <w:rStyle w:val="FootnoteReference"/>
          <w:lang w:bidi="he-IL"/>
        </w:rPr>
        <w:footnoteReference w:id="197"/>
      </w:r>
      <w:r>
        <w:rPr>
          <w:lang w:bidi="he-IL"/>
        </w:rPr>
        <w:t xml:space="preserve"> </w:t>
      </w:r>
    </w:p>
    <w:p w:rsidR="00EE569E" w:rsidRDefault="00EE569E" w:rsidP="006A7CE1">
      <w:pPr>
        <w:rPr>
          <w:lang w:bidi="he-IL"/>
        </w:rPr>
      </w:pPr>
      <w:r>
        <w:rPr>
          <w:lang w:bidi="he-IL"/>
        </w:rPr>
        <w:tab/>
      </w:r>
      <w:proofErr w:type="gramStart"/>
      <w:r>
        <w:rPr>
          <w:lang w:bidi="he-IL"/>
        </w:rPr>
        <w:t>in</w:t>
      </w:r>
      <w:proofErr w:type="gramEnd"/>
      <w:r>
        <w:rPr>
          <w:lang w:bidi="he-IL"/>
        </w:rPr>
        <w:t xml:space="preserve"> order that you may live,</w:t>
      </w:r>
    </w:p>
    <w:p w:rsidR="00EE569E" w:rsidRDefault="00EE569E" w:rsidP="006A7CE1">
      <w:pPr>
        <w:rPr>
          <w:lang w:bidi="he-IL"/>
        </w:rPr>
      </w:pPr>
      <w:r>
        <w:rPr>
          <w:lang w:bidi="he-IL"/>
        </w:rPr>
        <w:t xml:space="preserve">And </w:t>
      </w:r>
      <w:r w:rsidR="00FE3AAD">
        <w:rPr>
          <w:lang w:bidi="he-IL"/>
        </w:rPr>
        <w:t xml:space="preserve">thus </w:t>
      </w:r>
      <w:r w:rsidR="0060198B">
        <w:rPr>
          <w:lang w:bidi="he-IL"/>
        </w:rPr>
        <w:t xml:space="preserve">Yahweh the God of Armies </w:t>
      </w:r>
      <w:r w:rsidR="00FE3AAD">
        <w:rPr>
          <w:lang w:bidi="he-IL"/>
        </w:rPr>
        <w:t>may be with you</w:t>
      </w:r>
      <w:r>
        <w:rPr>
          <w:lang w:bidi="he-IL"/>
        </w:rPr>
        <w:t xml:space="preserve">, </w:t>
      </w:r>
    </w:p>
    <w:p w:rsidR="00EE569E" w:rsidRDefault="003F71B2" w:rsidP="006A7CE1">
      <w:pPr>
        <w:rPr>
          <w:lang w:bidi="he-IL"/>
        </w:rPr>
      </w:pPr>
      <w:r>
        <w:rPr>
          <w:lang w:bidi="he-IL"/>
        </w:rPr>
        <w:tab/>
      </w:r>
      <w:proofErr w:type="gramStart"/>
      <w:r>
        <w:rPr>
          <w:lang w:bidi="he-IL"/>
        </w:rPr>
        <w:t>as</w:t>
      </w:r>
      <w:proofErr w:type="gramEnd"/>
      <w:r>
        <w:rPr>
          <w:lang w:bidi="he-IL"/>
        </w:rPr>
        <w:t xml:space="preserve"> you’</w:t>
      </w:r>
      <w:r w:rsidR="00EE569E">
        <w:rPr>
          <w:lang w:bidi="he-IL"/>
        </w:rPr>
        <w:t>ve said.</w:t>
      </w:r>
    </w:p>
    <w:p w:rsidR="00B63C87" w:rsidRDefault="00B63C87" w:rsidP="006A7CE1">
      <w:pPr>
        <w:rPr>
          <w:lang w:bidi="he-IL"/>
        </w:rPr>
      </w:pPr>
      <w:r>
        <w:rPr>
          <w:vertAlign w:val="superscript"/>
          <w:lang w:bidi="he-IL"/>
        </w:rPr>
        <w:t>15</w:t>
      </w:r>
      <w:r>
        <w:rPr>
          <w:lang w:bidi="he-IL"/>
        </w:rPr>
        <w:t xml:space="preserve">Repudiate what is bad and be loyal to what is good, </w:t>
      </w:r>
    </w:p>
    <w:p w:rsidR="00B63C87" w:rsidRDefault="00B63C87" w:rsidP="006A7CE1">
      <w:pPr>
        <w:rPr>
          <w:lang w:bidi="he-IL"/>
        </w:rPr>
      </w:pPr>
      <w:r>
        <w:rPr>
          <w:lang w:bidi="he-IL"/>
        </w:rPr>
        <w:tab/>
      </w:r>
      <w:proofErr w:type="gramStart"/>
      <w:r>
        <w:rPr>
          <w:lang w:bidi="he-IL"/>
        </w:rPr>
        <w:t>and</w:t>
      </w:r>
      <w:proofErr w:type="gramEnd"/>
      <w:r>
        <w:rPr>
          <w:lang w:bidi="he-IL"/>
        </w:rPr>
        <w:t xml:space="preserve"> establish decision-making in the gate.</w:t>
      </w:r>
    </w:p>
    <w:p w:rsidR="00B63C87" w:rsidRDefault="00B63C87" w:rsidP="006A7CE1">
      <w:pPr>
        <w:rPr>
          <w:lang w:bidi="he-IL"/>
        </w:rPr>
      </w:pPr>
      <w:r>
        <w:rPr>
          <w:lang w:bidi="he-IL"/>
        </w:rPr>
        <w:t xml:space="preserve">Perhaps Yahweh the God of Armies may be gracious </w:t>
      </w:r>
    </w:p>
    <w:p w:rsidR="00B63C87" w:rsidRDefault="00B63C87" w:rsidP="006A7CE1">
      <w:pPr>
        <w:rPr>
          <w:lang w:bidi="he-IL"/>
        </w:rPr>
      </w:pPr>
      <w:r>
        <w:rPr>
          <w:lang w:bidi="he-IL"/>
        </w:rPr>
        <w:tab/>
      </w:r>
      <w:proofErr w:type="gramStart"/>
      <w:r>
        <w:rPr>
          <w:lang w:bidi="he-IL"/>
        </w:rPr>
        <w:t>to</w:t>
      </w:r>
      <w:proofErr w:type="gramEnd"/>
      <w:r>
        <w:rPr>
          <w:lang w:bidi="he-IL"/>
        </w:rPr>
        <w:t xml:space="preserve"> what remains of </w:t>
      </w:r>
      <w:proofErr w:type="spellStart"/>
      <w:r>
        <w:rPr>
          <w:lang w:bidi="he-IL"/>
        </w:rPr>
        <w:t>Yôsēp</w:t>
      </w:r>
      <w:proofErr w:type="spellEnd"/>
      <w:r>
        <w:rPr>
          <w:lang w:bidi="he-IL"/>
        </w:rPr>
        <w:t>.</w:t>
      </w:r>
    </w:p>
    <w:p w:rsidR="00B63C87" w:rsidRDefault="00B63C87" w:rsidP="006A7CE1">
      <w:pPr>
        <w:rPr>
          <w:lang w:bidi="he-IL"/>
        </w:rPr>
      </w:pPr>
    </w:p>
    <w:p w:rsidR="00B63C87" w:rsidRDefault="00B63C87" w:rsidP="006A7CE1">
      <w:pPr>
        <w:rPr>
          <w:lang w:bidi="he-IL"/>
        </w:rPr>
      </w:pPr>
      <w:r>
        <w:rPr>
          <w:vertAlign w:val="superscript"/>
          <w:lang w:bidi="he-IL"/>
        </w:rPr>
        <w:t>16</w:t>
      </w:r>
      <w:r>
        <w:rPr>
          <w:lang w:bidi="he-IL"/>
        </w:rPr>
        <w:t>Therefore Yahweh the God of Armies, the Lord, has said this:</w:t>
      </w:r>
    </w:p>
    <w:p w:rsidR="00B63C87" w:rsidRDefault="00B63C87" w:rsidP="006A7CE1">
      <w:pPr>
        <w:rPr>
          <w:lang w:bidi="he-IL"/>
        </w:rPr>
      </w:pPr>
    </w:p>
    <w:p w:rsidR="00B63C87" w:rsidRDefault="004A460D" w:rsidP="006A7CE1">
      <w:pPr>
        <w:rPr>
          <w:lang w:bidi="he-IL"/>
        </w:rPr>
      </w:pPr>
      <w:r>
        <w:rPr>
          <w:lang w:bidi="he-IL"/>
        </w:rPr>
        <w:t>In all the</w:t>
      </w:r>
      <w:r w:rsidR="00B63C87">
        <w:rPr>
          <w:lang w:bidi="he-IL"/>
        </w:rPr>
        <w:t xml:space="preserve"> squares</w:t>
      </w:r>
      <w:r w:rsidR="001605C4">
        <w:rPr>
          <w:lang w:bidi="he-IL"/>
        </w:rPr>
        <w:t>,</w:t>
      </w:r>
      <w:r w:rsidR="00B63C87">
        <w:rPr>
          <w:lang w:bidi="he-IL"/>
        </w:rPr>
        <w:t xml:space="preserve"> lamenting, </w:t>
      </w:r>
    </w:p>
    <w:p w:rsidR="00B63C87" w:rsidRDefault="00B63C87" w:rsidP="006A7CE1">
      <w:pPr>
        <w:rPr>
          <w:lang w:bidi="he-IL"/>
        </w:rPr>
      </w:pPr>
      <w:r>
        <w:rPr>
          <w:lang w:bidi="he-IL"/>
        </w:rPr>
        <w:tab/>
      </w:r>
      <w:proofErr w:type="gramStart"/>
      <w:r>
        <w:rPr>
          <w:lang w:bidi="he-IL"/>
        </w:rPr>
        <w:t>and</w:t>
      </w:r>
      <w:proofErr w:type="gramEnd"/>
      <w:r>
        <w:rPr>
          <w:lang w:bidi="he-IL"/>
        </w:rPr>
        <w:t xml:space="preserve"> in all </w:t>
      </w:r>
      <w:r w:rsidR="004A460D">
        <w:rPr>
          <w:lang w:bidi="he-IL"/>
        </w:rPr>
        <w:t>the streets they’</w:t>
      </w:r>
      <w:r>
        <w:rPr>
          <w:lang w:bidi="he-IL"/>
        </w:rPr>
        <w:t>ll say, “Oh, oh!”</w:t>
      </w:r>
      <w:r w:rsidR="006F5C11">
        <w:rPr>
          <w:rStyle w:val="FootnoteReference"/>
          <w:lang w:bidi="he-IL"/>
        </w:rPr>
        <w:footnoteReference w:id="198"/>
      </w:r>
    </w:p>
    <w:p w:rsidR="00B63C87" w:rsidRDefault="004A460D" w:rsidP="006A7CE1">
      <w:pPr>
        <w:rPr>
          <w:lang w:bidi="he-IL"/>
        </w:rPr>
      </w:pPr>
      <w:r>
        <w:rPr>
          <w:lang w:bidi="he-IL"/>
        </w:rPr>
        <w:t>They’</w:t>
      </w:r>
      <w:r w:rsidR="00B63C87">
        <w:rPr>
          <w:lang w:bidi="he-IL"/>
        </w:rPr>
        <w:t xml:space="preserve">ll call </w:t>
      </w:r>
      <w:r w:rsidR="001605C4">
        <w:rPr>
          <w:lang w:bidi="he-IL"/>
        </w:rPr>
        <w:t xml:space="preserve">to </w:t>
      </w:r>
      <w:r w:rsidR="00B63C87">
        <w:rPr>
          <w:lang w:bidi="he-IL"/>
        </w:rPr>
        <w:t>the farmworker for mourning,</w:t>
      </w:r>
      <w:r w:rsidR="00433CF8" w:rsidRPr="00433CF8">
        <w:rPr>
          <w:vertAlign w:val="superscript"/>
          <w:lang w:bidi="he-IL"/>
        </w:rPr>
        <w:footnoteReference w:id="199"/>
      </w:r>
      <w:r w:rsidR="00B63C87">
        <w:rPr>
          <w:lang w:bidi="he-IL"/>
        </w:rPr>
        <w:t xml:space="preserve"> </w:t>
      </w:r>
    </w:p>
    <w:p w:rsidR="00B63C87" w:rsidRDefault="00B63C87" w:rsidP="006A7CE1">
      <w:pPr>
        <w:rPr>
          <w:lang w:bidi="he-IL"/>
        </w:rPr>
      </w:pPr>
      <w:r>
        <w:rPr>
          <w:lang w:bidi="he-IL"/>
        </w:rPr>
        <w:tab/>
      </w:r>
      <w:proofErr w:type="gramStart"/>
      <w:r>
        <w:rPr>
          <w:lang w:bidi="he-IL"/>
        </w:rPr>
        <w:t>and</w:t>
      </w:r>
      <w:proofErr w:type="gramEnd"/>
      <w:r>
        <w:rPr>
          <w:lang w:bidi="he-IL"/>
        </w:rPr>
        <w:t xml:space="preserve"> </w:t>
      </w:r>
      <w:r w:rsidR="001605C4">
        <w:rPr>
          <w:lang w:bidi="he-IL"/>
        </w:rPr>
        <w:t xml:space="preserve">for </w:t>
      </w:r>
      <w:r>
        <w:rPr>
          <w:lang w:bidi="he-IL"/>
        </w:rPr>
        <w:t>lamenting to people who know</w:t>
      </w:r>
      <w:r w:rsidR="00FE7BF4">
        <w:rPr>
          <w:lang w:bidi="he-IL"/>
        </w:rPr>
        <w:t xml:space="preserve"> how to wail,</w:t>
      </w:r>
    </w:p>
    <w:p w:rsidR="00B63C87" w:rsidRDefault="00B63C87" w:rsidP="006A7CE1">
      <w:pPr>
        <w:rPr>
          <w:lang w:bidi="he-IL"/>
        </w:rPr>
      </w:pPr>
      <w:r>
        <w:rPr>
          <w:vertAlign w:val="superscript"/>
          <w:lang w:bidi="he-IL"/>
        </w:rPr>
        <w:t>17</w:t>
      </w:r>
      <w:r w:rsidR="00FE7BF4">
        <w:rPr>
          <w:lang w:bidi="he-IL"/>
        </w:rPr>
        <w:t>And i</w:t>
      </w:r>
      <w:r>
        <w:rPr>
          <w:lang w:bidi="he-IL"/>
        </w:rPr>
        <w:t xml:space="preserve">n all vineyards </w:t>
      </w:r>
      <w:r w:rsidR="009B1BE7">
        <w:rPr>
          <w:lang w:bidi="he-IL"/>
        </w:rPr>
        <w:t xml:space="preserve">for </w:t>
      </w:r>
      <w:r>
        <w:rPr>
          <w:lang w:bidi="he-IL"/>
        </w:rPr>
        <w:t xml:space="preserve">lamenting, </w:t>
      </w:r>
    </w:p>
    <w:p w:rsidR="00B63C87" w:rsidRDefault="00B63C87" w:rsidP="006A7CE1">
      <w:pPr>
        <w:rPr>
          <w:lang w:bidi="he-IL"/>
        </w:rPr>
      </w:pPr>
      <w:r>
        <w:rPr>
          <w:lang w:bidi="he-IL"/>
        </w:rPr>
        <w:tab/>
      </w:r>
      <w:proofErr w:type="gramStart"/>
      <w:r>
        <w:rPr>
          <w:lang w:bidi="he-IL"/>
        </w:rPr>
        <w:t>w</w:t>
      </w:r>
      <w:r w:rsidR="00FE7BF4">
        <w:rPr>
          <w:lang w:bidi="he-IL"/>
        </w:rPr>
        <w:t>hen</w:t>
      </w:r>
      <w:proofErr w:type="gramEnd"/>
      <w:r w:rsidR="00FE7BF4">
        <w:rPr>
          <w:lang w:bidi="he-IL"/>
        </w:rPr>
        <w:t xml:space="preserve"> I pass among</w:t>
      </w:r>
      <w:r>
        <w:rPr>
          <w:lang w:bidi="he-IL"/>
        </w:rPr>
        <w:t xml:space="preserve"> you, Yahweh has said.</w:t>
      </w:r>
    </w:p>
    <w:p w:rsidR="007A2275" w:rsidRDefault="007A2275" w:rsidP="006A7CE1">
      <w:pPr>
        <w:rPr>
          <w:lang w:bidi="he-IL"/>
        </w:rPr>
      </w:pPr>
    </w:p>
    <w:p w:rsidR="007A2275" w:rsidRDefault="007A2275" w:rsidP="006A7CE1">
      <w:pPr>
        <w:rPr>
          <w:lang w:bidi="he-IL"/>
        </w:rPr>
      </w:pPr>
      <w:r>
        <w:rPr>
          <w:vertAlign w:val="superscript"/>
          <w:lang w:bidi="he-IL"/>
        </w:rPr>
        <w:t>18</w:t>
      </w:r>
      <w:r w:rsidR="006710EC">
        <w:rPr>
          <w:lang w:bidi="he-IL"/>
        </w:rPr>
        <w:t>Oh</w:t>
      </w:r>
      <w:r>
        <w:rPr>
          <w:lang w:bidi="he-IL"/>
        </w:rPr>
        <w:t>, you who long for Yahweh’s day,</w:t>
      </w:r>
    </w:p>
    <w:p w:rsidR="00BA2ED6" w:rsidRDefault="007A2275" w:rsidP="006A7CE1">
      <w:pPr>
        <w:rPr>
          <w:lang w:bidi="he-IL"/>
        </w:rPr>
      </w:pPr>
      <w:r>
        <w:rPr>
          <w:lang w:bidi="he-IL"/>
        </w:rPr>
        <w:tab/>
      </w:r>
      <w:proofErr w:type="gramStart"/>
      <w:r>
        <w:rPr>
          <w:lang w:bidi="he-IL"/>
        </w:rPr>
        <w:t>what</w:t>
      </w:r>
      <w:proofErr w:type="gramEnd"/>
      <w:r>
        <w:rPr>
          <w:lang w:bidi="he-IL"/>
        </w:rPr>
        <w:t xml:space="preserve"> </w:t>
      </w:r>
      <w:r w:rsidR="00FF064A">
        <w:rPr>
          <w:lang w:bidi="he-IL"/>
        </w:rPr>
        <w:t xml:space="preserve">indeed </w:t>
      </w:r>
      <w:r w:rsidR="00BA2ED6">
        <w:rPr>
          <w:lang w:bidi="he-IL"/>
        </w:rPr>
        <w:t>will it be for you?</w:t>
      </w:r>
      <w:r w:rsidR="00FF064A">
        <w:rPr>
          <w:rStyle w:val="FootnoteReference"/>
          <w:lang w:bidi="he-IL"/>
        </w:rPr>
        <w:footnoteReference w:id="200"/>
      </w:r>
      <w:r>
        <w:rPr>
          <w:lang w:bidi="he-IL"/>
        </w:rPr>
        <w:t xml:space="preserve"> </w:t>
      </w:r>
    </w:p>
    <w:p w:rsidR="007A2275" w:rsidRDefault="00BA2ED6" w:rsidP="006A7CE1">
      <w:pPr>
        <w:rPr>
          <w:lang w:bidi="he-IL"/>
        </w:rPr>
      </w:pPr>
      <w:r>
        <w:rPr>
          <w:lang w:bidi="he-IL"/>
        </w:rPr>
        <w:t>Yahweh’s day</w:t>
      </w:r>
      <w:r w:rsidR="007A2275">
        <w:rPr>
          <w:lang w:bidi="he-IL"/>
        </w:rPr>
        <w:t>—</w:t>
      </w:r>
    </w:p>
    <w:p w:rsidR="007A2275" w:rsidRDefault="00BA2ED6" w:rsidP="006A7CE1">
      <w:pPr>
        <w:rPr>
          <w:lang w:bidi="he-IL"/>
        </w:rPr>
      </w:pPr>
      <w:r>
        <w:rPr>
          <w:lang w:bidi="he-IL"/>
        </w:rPr>
        <w:tab/>
      </w:r>
      <w:proofErr w:type="gramStart"/>
      <w:r>
        <w:rPr>
          <w:lang w:bidi="he-IL"/>
        </w:rPr>
        <w:t>it</w:t>
      </w:r>
      <w:proofErr w:type="gramEnd"/>
      <w:r>
        <w:rPr>
          <w:lang w:bidi="he-IL"/>
        </w:rPr>
        <w:t xml:space="preserve"> will be darkness not light,</w:t>
      </w:r>
    </w:p>
    <w:p w:rsidR="007A2275" w:rsidRDefault="007A2275" w:rsidP="006A7CE1">
      <w:pPr>
        <w:rPr>
          <w:lang w:bidi="he-IL"/>
        </w:rPr>
      </w:pPr>
      <w:r>
        <w:rPr>
          <w:vertAlign w:val="superscript"/>
          <w:lang w:bidi="he-IL"/>
        </w:rPr>
        <w:t>19</w:t>
      </w:r>
      <w:r w:rsidR="000E31FE">
        <w:rPr>
          <w:lang w:bidi="he-IL"/>
        </w:rPr>
        <w:t>As when</w:t>
      </w:r>
      <w:r>
        <w:rPr>
          <w:lang w:bidi="he-IL"/>
        </w:rPr>
        <w:t xml:space="preserve"> someone flees from before a l</w:t>
      </w:r>
      <w:r w:rsidR="00BA2ED6">
        <w:rPr>
          <w:lang w:bidi="he-IL"/>
        </w:rPr>
        <w:t>ion,</w:t>
      </w:r>
    </w:p>
    <w:p w:rsidR="007A2275" w:rsidRDefault="00BA2ED6" w:rsidP="006A7CE1">
      <w:pPr>
        <w:rPr>
          <w:lang w:bidi="he-IL"/>
        </w:rPr>
      </w:pPr>
      <w:r>
        <w:rPr>
          <w:lang w:bidi="he-IL"/>
        </w:rPr>
        <w:tab/>
      </w:r>
      <w:proofErr w:type="gramStart"/>
      <w:r>
        <w:rPr>
          <w:lang w:bidi="he-IL"/>
        </w:rPr>
        <w:t>and</w:t>
      </w:r>
      <w:proofErr w:type="gramEnd"/>
      <w:r>
        <w:rPr>
          <w:lang w:bidi="he-IL"/>
        </w:rPr>
        <w:t xml:space="preserve"> meets a bear,</w:t>
      </w:r>
    </w:p>
    <w:p w:rsidR="007A2275" w:rsidRDefault="007A2275" w:rsidP="006A7CE1">
      <w:pPr>
        <w:rPr>
          <w:lang w:bidi="he-IL"/>
        </w:rPr>
      </w:pPr>
      <w:r>
        <w:rPr>
          <w:lang w:bidi="he-IL"/>
        </w:rPr>
        <w:t xml:space="preserve">Or comes home, </w:t>
      </w:r>
    </w:p>
    <w:p w:rsidR="007A2275" w:rsidRDefault="007A2275" w:rsidP="006A7CE1">
      <w:pPr>
        <w:rPr>
          <w:lang w:bidi="he-IL"/>
        </w:rPr>
      </w:pPr>
      <w:r>
        <w:rPr>
          <w:lang w:bidi="he-IL"/>
        </w:rPr>
        <w:lastRenderedPageBreak/>
        <w:tab/>
      </w:r>
      <w:proofErr w:type="gramStart"/>
      <w:r>
        <w:rPr>
          <w:lang w:bidi="he-IL"/>
        </w:rPr>
        <w:t>and</w:t>
      </w:r>
      <w:proofErr w:type="gramEnd"/>
      <w:r>
        <w:rPr>
          <w:lang w:bidi="he-IL"/>
        </w:rPr>
        <w:t xml:space="preserve"> leans his hand on a wall, </w:t>
      </w:r>
    </w:p>
    <w:p w:rsidR="007A2275" w:rsidRDefault="007A2275" w:rsidP="006A7CE1">
      <w:pPr>
        <w:rPr>
          <w:lang w:bidi="he-IL"/>
        </w:rPr>
      </w:pPr>
      <w:r>
        <w:rPr>
          <w:lang w:bidi="he-IL"/>
        </w:rPr>
        <w:tab/>
      </w:r>
      <w:proofErr w:type="gramStart"/>
      <w:r>
        <w:rPr>
          <w:lang w:bidi="he-IL"/>
        </w:rPr>
        <w:t>and</w:t>
      </w:r>
      <w:proofErr w:type="gramEnd"/>
      <w:r>
        <w:rPr>
          <w:lang w:bidi="he-IL"/>
        </w:rPr>
        <w:t xml:space="preserve"> a snake bites him.</w:t>
      </w:r>
    </w:p>
    <w:p w:rsidR="007A2275" w:rsidRDefault="007A2275" w:rsidP="006A7CE1">
      <w:pPr>
        <w:rPr>
          <w:lang w:bidi="he-IL"/>
        </w:rPr>
      </w:pPr>
      <w:r>
        <w:rPr>
          <w:vertAlign w:val="superscript"/>
          <w:lang w:bidi="he-IL"/>
        </w:rPr>
        <w:t>20</w:t>
      </w:r>
      <w:r w:rsidR="00BA2ED6">
        <w:rPr>
          <w:lang w:bidi="he-IL"/>
        </w:rPr>
        <w:t>Yahweh’s day will be darkness not light, wo</w:t>
      </w:r>
      <w:r>
        <w:rPr>
          <w:lang w:bidi="he-IL"/>
        </w:rPr>
        <w:t xml:space="preserve">n’t </w:t>
      </w:r>
      <w:proofErr w:type="gramStart"/>
      <w:r>
        <w:rPr>
          <w:lang w:bidi="he-IL"/>
        </w:rPr>
        <w:t>it,</w:t>
      </w:r>
      <w:proofErr w:type="gramEnd"/>
      <w:r>
        <w:rPr>
          <w:lang w:bidi="he-IL"/>
        </w:rPr>
        <w:t xml:space="preserve"> </w:t>
      </w:r>
    </w:p>
    <w:p w:rsidR="007A2275" w:rsidRDefault="00080CA7" w:rsidP="006A7CE1">
      <w:pPr>
        <w:rPr>
          <w:lang w:bidi="he-IL"/>
        </w:rPr>
      </w:pPr>
      <w:r>
        <w:rPr>
          <w:lang w:bidi="he-IL"/>
        </w:rPr>
        <w:tab/>
      </w:r>
      <w:proofErr w:type="gramStart"/>
      <w:r>
        <w:rPr>
          <w:lang w:bidi="he-IL"/>
        </w:rPr>
        <w:t>gloomy</w:t>
      </w:r>
      <w:proofErr w:type="gramEnd"/>
      <w:r w:rsidR="00EC361E">
        <w:rPr>
          <w:lang w:bidi="he-IL"/>
        </w:rPr>
        <w:t xml:space="preserve"> with no brightness</w:t>
      </w:r>
      <w:r w:rsidR="007A2275">
        <w:rPr>
          <w:lang w:bidi="he-IL"/>
        </w:rPr>
        <w:t xml:space="preserve"> to it.</w:t>
      </w:r>
    </w:p>
    <w:p w:rsidR="009A5FB0" w:rsidRDefault="009A5FB0" w:rsidP="006A7CE1">
      <w:pPr>
        <w:rPr>
          <w:lang w:bidi="he-IL"/>
        </w:rPr>
      </w:pPr>
    </w:p>
    <w:p w:rsidR="009A5FB0" w:rsidRDefault="009A5FB0" w:rsidP="006A7CE1">
      <w:pPr>
        <w:rPr>
          <w:lang w:bidi="he-IL"/>
        </w:rPr>
      </w:pPr>
      <w:r>
        <w:rPr>
          <w:vertAlign w:val="superscript"/>
          <w:lang w:bidi="he-IL"/>
        </w:rPr>
        <w:t>21</w:t>
      </w:r>
      <w:r>
        <w:rPr>
          <w:lang w:bidi="he-IL"/>
        </w:rPr>
        <w:t xml:space="preserve">I repudiate, I reject your festivals, </w:t>
      </w:r>
    </w:p>
    <w:p w:rsidR="009A5FB0" w:rsidRDefault="00AB6435" w:rsidP="006A7CE1">
      <w:pPr>
        <w:rPr>
          <w:lang w:bidi="he-IL"/>
        </w:rPr>
      </w:pPr>
      <w:r>
        <w:rPr>
          <w:lang w:bidi="he-IL"/>
        </w:rPr>
        <w:tab/>
        <w:t>I don’</w:t>
      </w:r>
      <w:r w:rsidR="00792FD3">
        <w:rPr>
          <w:lang w:bidi="he-IL"/>
        </w:rPr>
        <w:t>t savor your assemblies,</w:t>
      </w:r>
    </w:p>
    <w:p w:rsidR="00792FD3" w:rsidRDefault="009A5FB0" w:rsidP="006A7CE1">
      <w:pPr>
        <w:rPr>
          <w:lang w:bidi="he-IL"/>
        </w:rPr>
      </w:pPr>
      <w:r>
        <w:rPr>
          <w:vertAlign w:val="superscript"/>
          <w:lang w:bidi="he-IL"/>
        </w:rPr>
        <w:t>22</w:t>
      </w:r>
      <w:r w:rsidR="007F2A85">
        <w:rPr>
          <w:lang w:bidi="he-IL"/>
        </w:rPr>
        <w:t xml:space="preserve">Even though you offer up </w:t>
      </w:r>
      <w:r w:rsidR="00792FD3">
        <w:rPr>
          <w:lang w:bidi="he-IL"/>
        </w:rPr>
        <w:t xml:space="preserve">to me </w:t>
      </w:r>
      <w:r w:rsidR="007F2A85">
        <w:rPr>
          <w:lang w:bidi="he-IL"/>
        </w:rPr>
        <w:t>burnt</w:t>
      </w:r>
      <w:r>
        <w:rPr>
          <w:lang w:bidi="he-IL"/>
        </w:rPr>
        <w:t xml:space="preserve"> offering</w:t>
      </w:r>
      <w:r w:rsidR="00FF064A">
        <w:rPr>
          <w:lang w:bidi="he-IL"/>
        </w:rPr>
        <w:t>s</w:t>
      </w:r>
      <w:r w:rsidR="00FE3AAD">
        <w:rPr>
          <w:lang w:bidi="he-IL"/>
        </w:rPr>
        <w:t>,</w:t>
      </w:r>
      <w:r w:rsidR="00792FD3">
        <w:rPr>
          <w:lang w:bidi="he-IL"/>
        </w:rPr>
        <w:t xml:space="preserve"> </w:t>
      </w:r>
    </w:p>
    <w:p w:rsidR="009A5FB0" w:rsidRDefault="00792FD3" w:rsidP="006A7CE1">
      <w:pPr>
        <w:rPr>
          <w:lang w:bidi="he-IL"/>
        </w:rPr>
      </w:pPr>
      <w:r>
        <w:rPr>
          <w:lang w:bidi="he-IL"/>
        </w:rPr>
        <w:tab/>
      </w:r>
      <w:proofErr w:type="gramStart"/>
      <w:r>
        <w:rPr>
          <w:lang w:bidi="he-IL"/>
        </w:rPr>
        <w:t>and</w:t>
      </w:r>
      <w:proofErr w:type="gramEnd"/>
      <w:r>
        <w:rPr>
          <w:lang w:bidi="he-IL"/>
        </w:rPr>
        <w:t xml:space="preserve"> your grain offerings</w:t>
      </w:r>
      <w:r w:rsidR="00FE3AAD">
        <w:rPr>
          <w:lang w:bidi="he-IL"/>
        </w:rPr>
        <w:t>,</w:t>
      </w:r>
      <w:r>
        <w:rPr>
          <w:lang w:bidi="he-IL"/>
        </w:rPr>
        <w:t xml:space="preserve"> </w:t>
      </w:r>
      <w:r w:rsidR="00AB6435">
        <w:rPr>
          <w:lang w:bidi="he-IL"/>
        </w:rPr>
        <w:t>I don’</w:t>
      </w:r>
      <w:r>
        <w:rPr>
          <w:lang w:bidi="he-IL"/>
        </w:rPr>
        <w:t>t accept</w:t>
      </w:r>
      <w:r w:rsidR="009A5FB0">
        <w:rPr>
          <w:lang w:bidi="he-IL"/>
        </w:rPr>
        <w:t>.</w:t>
      </w:r>
    </w:p>
    <w:p w:rsidR="009A5FB0" w:rsidRDefault="00C40DC4" w:rsidP="006A7CE1">
      <w:pPr>
        <w:rPr>
          <w:lang w:bidi="he-IL"/>
        </w:rPr>
      </w:pPr>
      <w:r>
        <w:rPr>
          <w:lang w:bidi="he-IL"/>
        </w:rPr>
        <w:t>Your well-being sacrifice of fatlings</w:t>
      </w:r>
    </w:p>
    <w:p w:rsidR="009A5FB0" w:rsidRDefault="00AB6435" w:rsidP="006A7CE1">
      <w:pPr>
        <w:rPr>
          <w:lang w:bidi="he-IL"/>
        </w:rPr>
      </w:pPr>
      <w:r>
        <w:rPr>
          <w:lang w:bidi="he-IL"/>
        </w:rPr>
        <w:tab/>
        <w:t>I don’t look at</w:t>
      </w:r>
      <w:r w:rsidR="009A5FB0">
        <w:rPr>
          <w:lang w:bidi="he-IL"/>
        </w:rPr>
        <w:t>.</w:t>
      </w:r>
    </w:p>
    <w:p w:rsidR="00ED1A39" w:rsidRPr="006F5C11" w:rsidRDefault="009A5FB0" w:rsidP="006A7CE1">
      <w:pPr>
        <w:rPr>
          <w:i/>
          <w:lang w:bidi="he-IL"/>
        </w:rPr>
      </w:pPr>
      <w:r>
        <w:rPr>
          <w:vertAlign w:val="superscript"/>
          <w:lang w:bidi="he-IL"/>
        </w:rPr>
        <w:t>23</w:t>
      </w:r>
      <w:r w:rsidR="00CE740E">
        <w:rPr>
          <w:lang w:bidi="he-IL"/>
        </w:rPr>
        <w:t>Remove</w:t>
      </w:r>
      <w:r>
        <w:rPr>
          <w:lang w:bidi="he-IL"/>
        </w:rPr>
        <w:t xml:space="preserve"> from me the clamor of your</w:t>
      </w:r>
      <w:r w:rsidR="006E3F87">
        <w:rPr>
          <w:rStyle w:val="FootnoteReference"/>
          <w:lang w:bidi="he-IL"/>
        </w:rPr>
        <w:footnoteReference w:id="201"/>
      </w:r>
      <w:r>
        <w:rPr>
          <w:lang w:bidi="he-IL"/>
        </w:rPr>
        <w:t xml:space="preserve"> songs; </w:t>
      </w:r>
    </w:p>
    <w:p w:rsidR="009A5FB0" w:rsidRDefault="00ED1A39" w:rsidP="006A7CE1">
      <w:pPr>
        <w:rPr>
          <w:lang w:bidi="he-IL"/>
        </w:rPr>
      </w:pPr>
      <w:r>
        <w:rPr>
          <w:lang w:bidi="he-IL"/>
        </w:rPr>
        <w:tab/>
      </w:r>
      <w:proofErr w:type="gramStart"/>
      <w:r w:rsidR="009A5FB0">
        <w:rPr>
          <w:lang w:bidi="he-IL"/>
        </w:rPr>
        <w:t>to</w:t>
      </w:r>
      <w:proofErr w:type="gramEnd"/>
      <w:r w:rsidR="009A5FB0">
        <w:rPr>
          <w:lang w:bidi="he-IL"/>
        </w:rPr>
        <w:t xml:space="preserve"> the music of your mandolins I will not listen.</w:t>
      </w:r>
    </w:p>
    <w:p w:rsidR="00ED1A39" w:rsidRPr="00ED1A39" w:rsidRDefault="00ED1A39" w:rsidP="00ED1A39">
      <w:pPr>
        <w:rPr>
          <w:lang w:bidi="he-IL"/>
        </w:rPr>
      </w:pPr>
      <w:r w:rsidRPr="00ED1A39">
        <w:rPr>
          <w:vertAlign w:val="superscript"/>
          <w:lang w:bidi="he-IL"/>
        </w:rPr>
        <w:t>24</w:t>
      </w:r>
      <w:r w:rsidR="006523B8">
        <w:rPr>
          <w:lang w:bidi="he-IL"/>
        </w:rPr>
        <w:t>But decision-making</w:t>
      </w:r>
      <w:r w:rsidRPr="00ED1A39">
        <w:rPr>
          <w:lang w:bidi="he-IL"/>
        </w:rPr>
        <w:t xml:space="preserve"> is to roll</w:t>
      </w:r>
      <w:r w:rsidR="00FE3AAD">
        <w:rPr>
          <w:lang w:bidi="he-IL"/>
        </w:rPr>
        <w:t xml:space="preserve"> on</w:t>
      </w:r>
      <w:r w:rsidR="006523B8">
        <w:rPr>
          <w:rStyle w:val="FootnoteReference"/>
          <w:lang w:bidi="he-IL"/>
        </w:rPr>
        <w:footnoteReference w:id="202"/>
      </w:r>
      <w:r w:rsidRPr="00ED1A39">
        <w:rPr>
          <w:lang w:bidi="he-IL"/>
        </w:rPr>
        <w:t xml:space="preserve"> like water, </w:t>
      </w:r>
    </w:p>
    <w:p w:rsidR="00ED1A39" w:rsidRPr="00ED1A39" w:rsidRDefault="00ED1A39" w:rsidP="00ED1A39">
      <w:pPr>
        <w:rPr>
          <w:lang w:bidi="he-IL"/>
        </w:rPr>
      </w:pPr>
      <w:r w:rsidRPr="00ED1A39">
        <w:rPr>
          <w:lang w:bidi="he-IL"/>
        </w:rPr>
        <w:tab/>
      </w:r>
      <w:proofErr w:type="gramStart"/>
      <w:r w:rsidRPr="00ED1A39">
        <w:rPr>
          <w:lang w:bidi="he-IL"/>
        </w:rPr>
        <w:t>faithfulness</w:t>
      </w:r>
      <w:proofErr w:type="gramEnd"/>
      <w:r w:rsidRPr="00ED1A39">
        <w:rPr>
          <w:lang w:bidi="he-IL"/>
        </w:rPr>
        <w:t xml:space="preserve"> like a perennial wadi.</w:t>
      </w:r>
    </w:p>
    <w:p w:rsidR="00ED1A39" w:rsidRDefault="00ED1A39" w:rsidP="00ED1A39">
      <w:pPr>
        <w:rPr>
          <w:lang w:bidi="he-IL"/>
        </w:rPr>
      </w:pPr>
      <w:r w:rsidRPr="00ED1A39">
        <w:rPr>
          <w:vertAlign w:val="superscript"/>
          <w:lang w:bidi="he-IL"/>
        </w:rPr>
        <w:t>25</w:t>
      </w:r>
      <w:r w:rsidRPr="00ED1A39">
        <w:rPr>
          <w:lang w:bidi="he-IL"/>
        </w:rPr>
        <w:t xml:space="preserve">Was it sacrifices and </w:t>
      </w:r>
      <w:r w:rsidR="00CC5A21">
        <w:rPr>
          <w:lang w:bidi="he-IL"/>
        </w:rPr>
        <w:t xml:space="preserve">an </w:t>
      </w:r>
      <w:r w:rsidRPr="00ED1A39">
        <w:rPr>
          <w:lang w:bidi="he-IL"/>
        </w:rPr>
        <w:t xml:space="preserve">offering that you presented to me in the wilderness </w:t>
      </w:r>
    </w:p>
    <w:p w:rsidR="00ED1A39" w:rsidRDefault="00ED1A39" w:rsidP="00ED1A39">
      <w:pPr>
        <w:rPr>
          <w:lang w:bidi="he-IL"/>
        </w:rPr>
      </w:pPr>
      <w:r>
        <w:rPr>
          <w:lang w:bidi="he-IL"/>
        </w:rPr>
        <w:tab/>
      </w:r>
      <w:proofErr w:type="gramStart"/>
      <w:r w:rsidRPr="00ED1A39">
        <w:rPr>
          <w:lang w:bidi="he-IL"/>
        </w:rPr>
        <w:t>for</w:t>
      </w:r>
      <w:proofErr w:type="gramEnd"/>
      <w:r w:rsidRPr="00ED1A39">
        <w:rPr>
          <w:lang w:bidi="he-IL"/>
        </w:rPr>
        <w:t xml:space="preserve"> forty years, household</w:t>
      </w:r>
      <w:r>
        <w:rPr>
          <w:lang w:bidi="he-IL"/>
        </w:rPr>
        <w:t xml:space="preserve"> of </w:t>
      </w:r>
      <w:proofErr w:type="spellStart"/>
      <w:r w:rsidRPr="00ED1A39">
        <w:rPr>
          <w:lang w:bidi="he-IL"/>
        </w:rPr>
        <w:t>Yiśrā’ēl</w:t>
      </w:r>
      <w:proofErr w:type="spellEnd"/>
      <w:r>
        <w:rPr>
          <w:lang w:bidi="he-IL"/>
        </w:rPr>
        <w:t>?</w:t>
      </w:r>
    </w:p>
    <w:p w:rsidR="00362AC5" w:rsidRDefault="00362AC5" w:rsidP="00ED1A39">
      <w:pPr>
        <w:rPr>
          <w:lang w:bidi="he-IL"/>
        </w:rPr>
      </w:pPr>
    </w:p>
    <w:p w:rsidR="00D84B6A" w:rsidRDefault="00D84B6A" w:rsidP="00ED1A39">
      <w:pPr>
        <w:rPr>
          <w:lang w:bidi="he-IL"/>
        </w:rPr>
      </w:pPr>
      <w:r>
        <w:rPr>
          <w:vertAlign w:val="superscript"/>
          <w:lang w:bidi="he-IL"/>
        </w:rPr>
        <w:t>26</w:t>
      </w:r>
      <w:r w:rsidR="00362AC5">
        <w:rPr>
          <w:lang w:bidi="he-IL"/>
        </w:rPr>
        <w:t>So</w:t>
      </w:r>
      <w:r>
        <w:rPr>
          <w:lang w:bidi="he-IL"/>
        </w:rPr>
        <w:t xml:space="preserve"> you will carry</w:t>
      </w:r>
      <w:r w:rsidR="00DF1BAA">
        <w:rPr>
          <w:rStyle w:val="FootnoteReference"/>
          <w:lang w:bidi="he-IL"/>
        </w:rPr>
        <w:footnoteReference w:id="203"/>
      </w:r>
      <w:r w:rsidR="00CE7BA6">
        <w:rPr>
          <w:lang w:bidi="he-IL"/>
        </w:rPr>
        <w:t xml:space="preserve"> the shelters</w:t>
      </w:r>
      <w:r w:rsidR="003F5DCC">
        <w:rPr>
          <w:lang w:bidi="he-IL"/>
        </w:rPr>
        <w:t xml:space="preserve"> (the abomination)</w:t>
      </w:r>
      <w:r>
        <w:rPr>
          <w:lang w:bidi="he-IL"/>
        </w:rPr>
        <w:t xml:space="preserve"> </w:t>
      </w:r>
      <w:r w:rsidR="00CE7BA6">
        <w:rPr>
          <w:lang w:bidi="he-IL"/>
        </w:rPr>
        <w:t>of</w:t>
      </w:r>
      <w:r w:rsidR="00CE7BA6" w:rsidRPr="00CE7BA6">
        <w:rPr>
          <w:vertAlign w:val="superscript"/>
          <w:lang w:bidi="he-IL"/>
        </w:rPr>
        <w:footnoteReference w:id="204"/>
      </w:r>
      <w:r w:rsidR="00CE7BA6" w:rsidRPr="00CE7BA6">
        <w:rPr>
          <w:lang w:bidi="he-IL"/>
        </w:rPr>
        <w:t xml:space="preserve"> </w:t>
      </w:r>
      <w:r w:rsidR="00CE7BA6">
        <w:rPr>
          <w:lang w:bidi="he-IL"/>
        </w:rPr>
        <w:t xml:space="preserve"> </w:t>
      </w:r>
      <w:r>
        <w:rPr>
          <w:lang w:bidi="he-IL"/>
        </w:rPr>
        <w:t>your king</w:t>
      </w:r>
      <w:r w:rsidR="00DF1BAA">
        <w:rPr>
          <w:lang w:bidi="he-IL"/>
        </w:rPr>
        <w:t>,</w:t>
      </w:r>
      <w:r w:rsidR="00F30E31">
        <w:rPr>
          <w:rStyle w:val="FootnoteReference"/>
          <w:lang w:bidi="he-IL"/>
        </w:rPr>
        <w:footnoteReference w:id="205"/>
      </w:r>
      <w:r>
        <w:rPr>
          <w:lang w:bidi="he-IL"/>
        </w:rPr>
        <w:t xml:space="preserve"> </w:t>
      </w:r>
    </w:p>
    <w:p w:rsidR="00D84B6A" w:rsidRDefault="00A826A2" w:rsidP="00ED1A39">
      <w:pPr>
        <w:rPr>
          <w:lang w:bidi="he-IL"/>
        </w:rPr>
      </w:pPr>
      <w:r>
        <w:rPr>
          <w:lang w:bidi="he-IL"/>
        </w:rPr>
        <w:tab/>
      </w:r>
      <w:proofErr w:type="gramStart"/>
      <w:r>
        <w:rPr>
          <w:lang w:bidi="he-IL"/>
        </w:rPr>
        <w:t>and</w:t>
      </w:r>
      <w:proofErr w:type="gramEnd"/>
      <w:r>
        <w:rPr>
          <w:lang w:bidi="he-IL"/>
        </w:rPr>
        <w:t xml:space="preserve"> </w:t>
      </w:r>
      <w:proofErr w:type="spellStart"/>
      <w:r>
        <w:rPr>
          <w:lang w:bidi="he-IL"/>
        </w:rPr>
        <w:t>Kȇwā</w:t>
      </w:r>
      <w:r w:rsidR="00D84B6A">
        <w:rPr>
          <w:lang w:bidi="he-IL"/>
        </w:rPr>
        <w:t>n</w:t>
      </w:r>
      <w:proofErr w:type="spellEnd"/>
      <w:r w:rsidR="00B15B61">
        <w:rPr>
          <w:rStyle w:val="FootnoteReference"/>
          <w:lang w:bidi="he-IL"/>
        </w:rPr>
        <w:footnoteReference w:id="206"/>
      </w:r>
      <w:r w:rsidR="003F5DCC">
        <w:rPr>
          <w:lang w:bidi="he-IL"/>
        </w:rPr>
        <w:t xml:space="preserve"> (the abomination)</w:t>
      </w:r>
      <w:r w:rsidR="00D84B6A">
        <w:rPr>
          <w:lang w:bidi="he-IL"/>
        </w:rPr>
        <w:t>, your images</w:t>
      </w:r>
      <w:r w:rsidR="00254E9D">
        <w:rPr>
          <w:lang w:bidi="he-IL"/>
        </w:rPr>
        <w:t>,</w:t>
      </w:r>
    </w:p>
    <w:p w:rsidR="00291A5C" w:rsidRDefault="00D84B6A" w:rsidP="00ED1A39">
      <w:pPr>
        <w:rPr>
          <w:lang w:bidi="he-IL"/>
        </w:rPr>
      </w:pPr>
      <w:r>
        <w:rPr>
          <w:lang w:bidi="he-IL"/>
        </w:rPr>
        <w:t xml:space="preserve">Your divine star, </w:t>
      </w:r>
    </w:p>
    <w:p w:rsidR="00D84B6A" w:rsidRDefault="00291A5C" w:rsidP="00ED1A39">
      <w:pPr>
        <w:rPr>
          <w:lang w:bidi="he-IL"/>
        </w:rPr>
      </w:pPr>
      <w:r>
        <w:rPr>
          <w:lang w:bidi="he-IL"/>
        </w:rPr>
        <w:tab/>
      </w:r>
      <w:proofErr w:type="gramStart"/>
      <w:r w:rsidR="00D84B6A">
        <w:rPr>
          <w:lang w:bidi="he-IL"/>
        </w:rPr>
        <w:t>which</w:t>
      </w:r>
      <w:proofErr w:type="gramEnd"/>
      <w:r w:rsidR="00D84B6A">
        <w:rPr>
          <w:lang w:bidi="he-IL"/>
        </w:rPr>
        <w:t xml:space="preserve"> you made for yourselves,</w:t>
      </w:r>
    </w:p>
    <w:p w:rsidR="00291A5C" w:rsidRDefault="00D84B6A" w:rsidP="00ED1A39">
      <w:pPr>
        <w:rPr>
          <w:lang w:bidi="he-IL"/>
        </w:rPr>
      </w:pPr>
      <w:r>
        <w:rPr>
          <w:vertAlign w:val="superscript"/>
          <w:lang w:bidi="he-IL"/>
        </w:rPr>
        <w:t>27</w:t>
      </w:r>
      <w:r w:rsidR="00291A5C">
        <w:rPr>
          <w:lang w:bidi="he-IL"/>
        </w:rPr>
        <w:t>A</w:t>
      </w:r>
      <w:r>
        <w:rPr>
          <w:lang w:bidi="he-IL"/>
        </w:rPr>
        <w:t>nd I will take you into exile</w:t>
      </w:r>
      <w:r w:rsidR="00291A5C">
        <w:rPr>
          <w:lang w:bidi="he-IL"/>
        </w:rPr>
        <w:t>,</w:t>
      </w:r>
      <w:r>
        <w:rPr>
          <w:lang w:bidi="he-IL"/>
        </w:rPr>
        <w:t xml:space="preserve"> </w:t>
      </w:r>
    </w:p>
    <w:p w:rsidR="00291A5C" w:rsidRDefault="00291A5C" w:rsidP="00ED1A39">
      <w:pPr>
        <w:rPr>
          <w:lang w:bidi="he-IL"/>
        </w:rPr>
      </w:pPr>
      <w:r>
        <w:rPr>
          <w:lang w:bidi="he-IL"/>
        </w:rPr>
        <w:tab/>
      </w:r>
      <w:proofErr w:type="gramStart"/>
      <w:r>
        <w:rPr>
          <w:lang w:bidi="he-IL"/>
        </w:rPr>
        <w:t>beyond</w:t>
      </w:r>
      <w:proofErr w:type="gramEnd"/>
      <w:r>
        <w:rPr>
          <w:lang w:bidi="he-IL"/>
        </w:rPr>
        <w:t xml:space="preserve"> </w:t>
      </w:r>
      <w:proofErr w:type="spellStart"/>
      <w:r>
        <w:rPr>
          <w:lang w:bidi="he-IL"/>
        </w:rPr>
        <w:t>Dammeśeq</w:t>
      </w:r>
      <w:proofErr w:type="spellEnd"/>
    </w:p>
    <w:p w:rsidR="00D84B6A" w:rsidRDefault="00291A5C" w:rsidP="00ED1A39">
      <w:pPr>
        <w:rPr>
          <w:lang w:bidi="he-IL"/>
        </w:rPr>
      </w:pPr>
      <w:r>
        <w:rPr>
          <w:lang w:bidi="he-IL"/>
        </w:rPr>
        <w:tab/>
        <w:t>(</w:t>
      </w:r>
      <w:proofErr w:type="gramStart"/>
      <w:r>
        <w:rPr>
          <w:lang w:bidi="he-IL"/>
        </w:rPr>
        <w:t>s</w:t>
      </w:r>
      <w:r w:rsidR="00D84B6A">
        <w:rPr>
          <w:lang w:bidi="he-IL"/>
        </w:rPr>
        <w:t>aid</w:t>
      </w:r>
      <w:proofErr w:type="gramEnd"/>
      <w:r w:rsidR="00D84B6A">
        <w:rPr>
          <w:lang w:bidi="he-IL"/>
        </w:rPr>
        <w:t xml:space="preserve"> Yahweh:</w:t>
      </w:r>
      <w:r w:rsidR="00DF1BAA">
        <w:rPr>
          <w:lang w:bidi="he-IL"/>
        </w:rPr>
        <w:t xml:space="preserve"> </w:t>
      </w:r>
      <w:r w:rsidR="00D84B6A">
        <w:rPr>
          <w:lang w:bidi="he-IL"/>
        </w:rPr>
        <w:t>the God of Armies his name</w:t>
      </w:r>
      <w:r>
        <w:rPr>
          <w:lang w:bidi="he-IL"/>
        </w:rPr>
        <w:t>)</w:t>
      </w:r>
      <w:r w:rsidR="00D84B6A">
        <w:rPr>
          <w:lang w:bidi="he-IL"/>
        </w:rPr>
        <w:t>.</w:t>
      </w:r>
    </w:p>
    <w:p w:rsidR="00BB45F8" w:rsidRDefault="00BB45F8" w:rsidP="00BB45F8">
      <w:pPr>
        <w:pStyle w:val="Heading2"/>
      </w:pPr>
      <w:r>
        <w:t>Interpretation</w:t>
      </w:r>
    </w:p>
    <w:p w:rsidR="00BB45F8" w:rsidRDefault="00B91D14" w:rsidP="006A7CE1">
      <w:pPr>
        <w:rPr>
          <w:lang w:bidi="he-IL"/>
        </w:rPr>
      </w:pPr>
      <w:r>
        <w:rPr>
          <w:lang w:bidi="he-IL"/>
        </w:rPr>
        <w:t xml:space="preserve">The </w:t>
      </w:r>
      <w:r w:rsidR="00125B9B">
        <w:rPr>
          <w:lang w:bidi="he-IL"/>
        </w:rPr>
        <w:t xml:space="preserve">opening </w:t>
      </w:r>
      <w:r>
        <w:rPr>
          <w:lang w:bidi="he-IL"/>
        </w:rPr>
        <w:t>challe</w:t>
      </w:r>
      <w:r w:rsidR="00125B9B">
        <w:rPr>
          <w:lang w:bidi="he-IL"/>
        </w:rPr>
        <w:t>nge in</w:t>
      </w:r>
      <w:r w:rsidR="00C65A2E">
        <w:rPr>
          <w:lang w:bidi="he-IL"/>
        </w:rPr>
        <w:t xml:space="preserve"> this section introduc</w:t>
      </w:r>
      <w:r>
        <w:rPr>
          <w:lang w:bidi="he-IL"/>
        </w:rPr>
        <w:t>es its distinctive featur</w:t>
      </w:r>
      <w:r w:rsidR="000B2D4B">
        <w:rPr>
          <w:lang w:bidi="he-IL"/>
        </w:rPr>
        <w:t>e,</w:t>
      </w:r>
      <w:r w:rsidR="00C65A2E">
        <w:rPr>
          <w:lang w:bidi="he-IL"/>
        </w:rPr>
        <w:t xml:space="preserve"> its</w:t>
      </w:r>
      <w:r w:rsidR="000B2D4B">
        <w:rPr>
          <w:lang w:bidi="he-IL"/>
        </w:rPr>
        <w:t xml:space="preserve"> exhortation</w:t>
      </w:r>
      <w:r w:rsidR="00877B99">
        <w:rPr>
          <w:lang w:bidi="he-IL"/>
        </w:rPr>
        <w:t>s</w:t>
      </w:r>
      <w:r w:rsidR="000B2D4B">
        <w:rPr>
          <w:lang w:bidi="he-IL"/>
        </w:rPr>
        <w:t xml:space="preserve"> </w:t>
      </w:r>
      <w:r>
        <w:rPr>
          <w:lang w:bidi="he-IL"/>
        </w:rPr>
        <w:t>to have recourse to Yahweh</w:t>
      </w:r>
      <w:r w:rsidR="00125B9B">
        <w:rPr>
          <w:lang w:bidi="he-IL"/>
        </w:rPr>
        <w:t xml:space="preserve"> and </w:t>
      </w:r>
      <w:r w:rsidR="00C65A2E">
        <w:rPr>
          <w:lang w:bidi="he-IL"/>
        </w:rPr>
        <w:t xml:space="preserve">to what is good. </w:t>
      </w:r>
      <w:r w:rsidR="007E1103">
        <w:rPr>
          <w:lang w:bidi="he-IL"/>
        </w:rPr>
        <w:t>The exhortation</w:t>
      </w:r>
      <w:r w:rsidR="00877B99">
        <w:rPr>
          <w:lang w:bidi="he-IL"/>
        </w:rPr>
        <w:t>s compare and contrast</w:t>
      </w:r>
      <w:r w:rsidR="00125B9B">
        <w:rPr>
          <w:lang w:bidi="he-IL"/>
        </w:rPr>
        <w:t xml:space="preserve"> with th</w:t>
      </w:r>
      <w:r w:rsidR="0066313E">
        <w:rPr>
          <w:lang w:bidi="he-IL"/>
        </w:rPr>
        <w:t>e exhortation that opened</w:t>
      </w:r>
      <w:r w:rsidR="007E1103">
        <w:rPr>
          <w:lang w:bidi="he-IL"/>
        </w:rPr>
        <w:t xml:space="preserve"> 4:4—5:3</w:t>
      </w:r>
      <w:r w:rsidR="00125B9B">
        <w:rPr>
          <w:lang w:bidi="he-IL"/>
        </w:rPr>
        <w:t>,</w:t>
      </w:r>
      <w:r w:rsidR="009B1BE7">
        <w:rPr>
          <w:lang w:bidi="he-IL"/>
        </w:rPr>
        <w:t xml:space="preserve"> a</w:t>
      </w:r>
      <w:r w:rsidR="00877B99">
        <w:rPr>
          <w:lang w:bidi="he-IL"/>
        </w:rPr>
        <w:t>nd their</w:t>
      </w:r>
      <w:r w:rsidR="009B1BE7">
        <w:rPr>
          <w:lang w:bidi="he-IL"/>
        </w:rPr>
        <w:t xml:space="preserve"> talk of life </w:t>
      </w:r>
      <w:r w:rsidR="00125B9B">
        <w:rPr>
          <w:lang w:bidi="he-IL"/>
        </w:rPr>
        <w:t xml:space="preserve">as the fruit of such recourse </w:t>
      </w:r>
      <w:r w:rsidR="009B1BE7">
        <w:rPr>
          <w:lang w:bidi="he-IL"/>
        </w:rPr>
        <w:t>compares and contrast</w:t>
      </w:r>
      <w:r w:rsidR="00125B9B">
        <w:rPr>
          <w:lang w:bidi="he-IL"/>
        </w:rPr>
        <w:t>s with where that section end</w:t>
      </w:r>
      <w:r w:rsidR="009B1BE7">
        <w:rPr>
          <w:lang w:bidi="he-IL"/>
        </w:rPr>
        <w:t>ed</w:t>
      </w:r>
      <w:r w:rsidR="0066313E">
        <w:rPr>
          <w:lang w:bidi="he-IL"/>
        </w:rPr>
        <w:t xml:space="preserve">. </w:t>
      </w:r>
      <w:r w:rsidR="00C65A2E">
        <w:rPr>
          <w:lang w:bidi="he-IL"/>
        </w:rPr>
        <w:t>The exhortations are</w:t>
      </w:r>
      <w:r w:rsidR="000B2D4B">
        <w:rPr>
          <w:lang w:bidi="he-IL"/>
        </w:rPr>
        <w:t xml:space="preserve"> </w:t>
      </w:r>
      <w:r w:rsidR="0066313E">
        <w:rPr>
          <w:lang w:bidi="he-IL"/>
        </w:rPr>
        <w:t>buttressed</w:t>
      </w:r>
      <w:r>
        <w:rPr>
          <w:lang w:bidi="he-IL"/>
        </w:rPr>
        <w:t xml:space="preserve"> </w:t>
      </w:r>
      <w:r w:rsidR="00C65A2E">
        <w:rPr>
          <w:lang w:bidi="he-IL"/>
        </w:rPr>
        <w:t>by warnings about</w:t>
      </w:r>
      <w:r w:rsidR="00BC5040">
        <w:rPr>
          <w:lang w:bidi="he-IL"/>
        </w:rPr>
        <w:t xml:space="preserve"> the destruction</w:t>
      </w:r>
      <w:r>
        <w:rPr>
          <w:lang w:bidi="he-IL"/>
        </w:rPr>
        <w:t xml:space="preserve"> of Ephraim </w:t>
      </w:r>
      <w:r w:rsidR="00C65A2E">
        <w:rPr>
          <w:lang w:bidi="he-IL"/>
        </w:rPr>
        <w:t>that will follo</w:t>
      </w:r>
      <w:r w:rsidR="00BC5040">
        <w:rPr>
          <w:lang w:bidi="he-IL"/>
        </w:rPr>
        <w:t>w from ignoring them</w:t>
      </w:r>
      <w:r w:rsidR="00C65A2E">
        <w:rPr>
          <w:lang w:bidi="he-IL"/>
        </w:rPr>
        <w:t xml:space="preserve">, </w:t>
      </w:r>
      <w:r>
        <w:rPr>
          <w:lang w:bidi="he-IL"/>
        </w:rPr>
        <w:t xml:space="preserve">and </w:t>
      </w:r>
      <w:r w:rsidR="00BC5040">
        <w:rPr>
          <w:lang w:bidi="he-IL"/>
        </w:rPr>
        <w:t>by critiques of Ephraim’</w:t>
      </w:r>
      <w:r w:rsidR="000B2D4B">
        <w:rPr>
          <w:lang w:bidi="he-IL"/>
        </w:rPr>
        <w:t>s life</w:t>
      </w:r>
      <w:r w:rsidR="00C65A2E">
        <w:rPr>
          <w:lang w:bidi="he-IL"/>
        </w:rPr>
        <w:t xml:space="preserve"> which contrast </w:t>
      </w:r>
      <w:r w:rsidR="00BC5040">
        <w:rPr>
          <w:lang w:bidi="he-IL"/>
        </w:rPr>
        <w:t>with what the exhortations look for</w:t>
      </w:r>
      <w:r w:rsidR="000B2D4B">
        <w:rPr>
          <w:lang w:bidi="he-IL"/>
        </w:rPr>
        <w:t>. T</w:t>
      </w:r>
      <w:r w:rsidR="00C65A2E">
        <w:rPr>
          <w:lang w:bidi="he-IL"/>
        </w:rPr>
        <w:t xml:space="preserve">he section </w:t>
      </w:r>
      <w:r w:rsidR="00877B99">
        <w:rPr>
          <w:lang w:bidi="he-IL"/>
        </w:rPr>
        <w:t xml:space="preserve">thus </w:t>
      </w:r>
      <w:r>
        <w:rPr>
          <w:lang w:bidi="he-IL"/>
        </w:rPr>
        <w:t>comprise</w:t>
      </w:r>
      <w:r w:rsidR="00C65A2E">
        <w:rPr>
          <w:lang w:bidi="he-IL"/>
        </w:rPr>
        <w:t>s two</w:t>
      </w:r>
      <w:r>
        <w:rPr>
          <w:lang w:bidi="he-IL"/>
        </w:rPr>
        <w:t xml:space="preserve"> sequence</w:t>
      </w:r>
      <w:r w:rsidR="00C65A2E">
        <w:rPr>
          <w:lang w:bidi="he-IL"/>
        </w:rPr>
        <w:t>s</w:t>
      </w:r>
      <w:r>
        <w:rPr>
          <w:lang w:bidi="he-IL"/>
        </w:rPr>
        <w:t xml:space="preserve"> of </w:t>
      </w:r>
      <w:r w:rsidR="00BC5040">
        <w:rPr>
          <w:lang w:bidi="he-IL"/>
        </w:rPr>
        <w:t>short prophecies. M</w:t>
      </w:r>
      <w:r w:rsidR="00C65A2E">
        <w:rPr>
          <w:lang w:bidi="he-IL"/>
        </w:rPr>
        <w:t xml:space="preserve">any </w:t>
      </w:r>
      <w:r>
        <w:rPr>
          <w:lang w:bidi="he-IL"/>
        </w:rPr>
        <w:t>may have been separate in origin</w:t>
      </w:r>
      <w:r w:rsidR="00BC5040">
        <w:rPr>
          <w:lang w:bidi="he-IL"/>
        </w:rPr>
        <w:t>, but</w:t>
      </w:r>
      <w:r w:rsidR="00C65A2E">
        <w:rPr>
          <w:lang w:bidi="he-IL"/>
        </w:rPr>
        <w:t xml:space="preserve"> they </w:t>
      </w:r>
      <w:r w:rsidR="00BC5040">
        <w:rPr>
          <w:lang w:bidi="he-IL"/>
        </w:rPr>
        <w:t>are now set</w:t>
      </w:r>
      <w:r>
        <w:rPr>
          <w:lang w:bidi="he-IL"/>
        </w:rPr>
        <w:t xml:space="preserve"> one after each other to form a</w:t>
      </w:r>
      <w:r w:rsidR="007A2275">
        <w:rPr>
          <w:lang w:bidi="he-IL"/>
        </w:rPr>
        <w:t xml:space="preserve"> </w:t>
      </w:r>
      <w:r w:rsidR="00FB47AF">
        <w:rPr>
          <w:lang w:bidi="he-IL"/>
        </w:rPr>
        <w:t>longer compilation comprising</w:t>
      </w:r>
      <w:r w:rsidR="00C65A2E">
        <w:rPr>
          <w:lang w:bidi="he-IL"/>
        </w:rPr>
        <w:t xml:space="preserve"> </w:t>
      </w:r>
      <w:r w:rsidR="00FB47AF">
        <w:rPr>
          <w:lang w:bidi="he-IL"/>
        </w:rPr>
        <w:t xml:space="preserve">two </w:t>
      </w:r>
      <w:r w:rsidR="00BC5040">
        <w:rPr>
          <w:lang w:bidi="he-IL"/>
        </w:rPr>
        <w:t xml:space="preserve">exhortations, two </w:t>
      </w:r>
      <w:r w:rsidR="000B2D4B">
        <w:rPr>
          <w:lang w:bidi="he-IL"/>
        </w:rPr>
        <w:t>warnings</w:t>
      </w:r>
      <w:r w:rsidR="00BC5040">
        <w:rPr>
          <w:lang w:bidi="he-IL"/>
        </w:rPr>
        <w:t>,</w:t>
      </w:r>
      <w:r w:rsidR="000B2D4B">
        <w:rPr>
          <w:lang w:bidi="he-IL"/>
        </w:rPr>
        <w:t xml:space="preserve"> and </w:t>
      </w:r>
      <w:r w:rsidR="00BC5040">
        <w:rPr>
          <w:lang w:bidi="he-IL"/>
        </w:rPr>
        <w:t xml:space="preserve">two </w:t>
      </w:r>
      <w:r w:rsidR="000B2D4B">
        <w:rPr>
          <w:lang w:bidi="he-IL"/>
        </w:rPr>
        <w:t>critiques</w:t>
      </w:r>
      <w:r>
        <w:rPr>
          <w:lang w:bidi="he-IL"/>
        </w:rPr>
        <w:t>:</w:t>
      </w:r>
    </w:p>
    <w:p w:rsidR="00BB45F8" w:rsidRDefault="00BB45F8" w:rsidP="006A7CE1">
      <w:pPr>
        <w:rPr>
          <w:lang w:bidi="he-IL"/>
        </w:rPr>
      </w:pPr>
    </w:p>
    <w:p w:rsidR="00BB45F8" w:rsidRDefault="00BC5040" w:rsidP="00B91D14">
      <w:pPr>
        <w:pStyle w:val="ListParagraph"/>
        <w:numPr>
          <w:ilvl w:val="0"/>
          <w:numId w:val="15"/>
        </w:numPr>
        <w:rPr>
          <w:lang w:bidi="he-IL"/>
        </w:rPr>
      </w:pPr>
      <w:r>
        <w:rPr>
          <w:lang w:bidi="he-IL"/>
        </w:rPr>
        <w:lastRenderedPageBreak/>
        <w:t>Exhortation</w:t>
      </w:r>
      <w:r w:rsidR="00B91D14">
        <w:rPr>
          <w:lang w:bidi="he-IL"/>
        </w:rPr>
        <w:t xml:space="preserve">s to have recourse to Yahweh </w:t>
      </w:r>
      <w:r w:rsidR="00B91D14">
        <w:rPr>
          <w:lang w:bidi="he-IL"/>
        </w:rPr>
        <w:tab/>
      </w:r>
      <w:r>
        <w:rPr>
          <w:lang w:bidi="he-IL"/>
        </w:rPr>
        <w:t xml:space="preserve">vv. </w:t>
      </w:r>
      <w:r w:rsidR="00B91D14">
        <w:rPr>
          <w:lang w:bidi="he-IL"/>
        </w:rPr>
        <w:t>4-7</w:t>
      </w:r>
      <w:r w:rsidR="00BB45F8">
        <w:rPr>
          <w:lang w:bidi="he-IL"/>
        </w:rPr>
        <w:t xml:space="preserve"> </w:t>
      </w:r>
      <w:r w:rsidR="00B91D14">
        <w:rPr>
          <w:lang w:bidi="he-IL"/>
        </w:rPr>
        <w:tab/>
      </w:r>
      <w:r>
        <w:rPr>
          <w:lang w:bidi="he-IL"/>
        </w:rPr>
        <w:tab/>
        <w:t xml:space="preserve">vv. </w:t>
      </w:r>
      <w:r w:rsidR="00B91D14">
        <w:rPr>
          <w:lang w:bidi="he-IL"/>
        </w:rPr>
        <w:t>14-15</w:t>
      </w:r>
    </w:p>
    <w:p w:rsidR="00BF13F1" w:rsidRDefault="00BF13F1" w:rsidP="00BF13F1">
      <w:pPr>
        <w:pStyle w:val="ListParagraph"/>
        <w:numPr>
          <w:ilvl w:val="0"/>
          <w:numId w:val="15"/>
        </w:numPr>
        <w:rPr>
          <w:lang w:bidi="he-IL"/>
        </w:rPr>
      </w:pPr>
      <w:r>
        <w:rPr>
          <w:lang w:bidi="he-IL"/>
        </w:rPr>
        <w:t>W</w:t>
      </w:r>
      <w:r w:rsidR="00B91D14">
        <w:rPr>
          <w:lang w:bidi="he-IL"/>
        </w:rPr>
        <w:t>arnings o</w:t>
      </w:r>
      <w:r w:rsidR="00BC5040">
        <w:rPr>
          <w:lang w:bidi="he-IL"/>
        </w:rPr>
        <w:t>f destruction</w:t>
      </w:r>
      <w:r w:rsidR="00B91D14">
        <w:rPr>
          <w:lang w:bidi="he-IL"/>
        </w:rPr>
        <w:tab/>
      </w:r>
      <w:r w:rsidR="00BC5040">
        <w:rPr>
          <w:lang w:bidi="he-IL"/>
        </w:rPr>
        <w:tab/>
      </w:r>
      <w:r w:rsidR="00BC5040">
        <w:rPr>
          <w:lang w:bidi="he-IL"/>
        </w:rPr>
        <w:tab/>
        <w:t xml:space="preserve">vv. </w:t>
      </w:r>
      <w:r w:rsidR="00B91D14">
        <w:rPr>
          <w:lang w:bidi="he-IL"/>
        </w:rPr>
        <w:t>8-9</w:t>
      </w:r>
      <w:r w:rsidR="00B91D14">
        <w:rPr>
          <w:lang w:bidi="he-IL"/>
        </w:rPr>
        <w:tab/>
      </w:r>
      <w:r w:rsidR="00BC5040">
        <w:rPr>
          <w:lang w:bidi="he-IL"/>
        </w:rPr>
        <w:tab/>
        <w:t xml:space="preserve">vv. </w:t>
      </w:r>
      <w:r>
        <w:rPr>
          <w:lang w:bidi="he-IL"/>
        </w:rPr>
        <w:t>16-20</w:t>
      </w:r>
    </w:p>
    <w:p w:rsidR="00BB45F8" w:rsidRDefault="00BB45F8" w:rsidP="00BB45F8">
      <w:pPr>
        <w:pStyle w:val="ListParagraph"/>
        <w:numPr>
          <w:ilvl w:val="0"/>
          <w:numId w:val="15"/>
        </w:numPr>
        <w:rPr>
          <w:lang w:bidi="he-IL"/>
        </w:rPr>
      </w:pPr>
      <w:r>
        <w:rPr>
          <w:lang w:bidi="he-IL"/>
        </w:rPr>
        <w:t>Cr</w:t>
      </w:r>
      <w:r w:rsidR="007A2275">
        <w:rPr>
          <w:lang w:bidi="he-IL"/>
        </w:rPr>
        <w:t>itiques of Ephraim’s life</w:t>
      </w:r>
      <w:r w:rsidR="00B91D14">
        <w:rPr>
          <w:lang w:bidi="he-IL"/>
        </w:rPr>
        <w:t xml:space="preserve"> </w:t>
      </w:r>
      <w:r w:rsidR="00B91D14">
        <w:rPr>
          <w:lang w:bidi="he-IL"/>
        </w:rPr>
        <w:tab/>
      </w:r>
      <w:r w:rsidR="00B91D14">
        <w:rPr>
          <w:lang w:bidi="he-IL"/>
        </w:rPr>
        <w:tab/>
      </w:r>
      <w:r w:rsidR="00B91D14">
        <w:rPr>
          <w:lang w:bidi="he-IL"/>
        </w:rPr>
        <w:tab/>
      </w:r>
      <w:r w:rsidR="00BC5040">
        <w:rPr>
          <w:lang w:bidi="he-IL"/>
        </w:rPr>
        <w:t xml:space="preserve">vv. </w:t>
      </w:r>
      <w:r>
        <w:rPr>
          <w:lang w:bidi="he-IL"/>
        </w:rPr>
        <w:t>10-13</w:t>
      </w:r>
      <w:r w:rsidR="00BC5040">
        <w:rPr>
          <w:lang w:bidi="he-IL"/>
        </w:rPr>
        <w:tab/>
        <w:t xml:space="preserve">vv. </w:t>
      </w:r>
      <w:r w:rsidR="00B91D14">
        <w:rPr>
          <w:lang w:bidi="he-IL"/>
        </w:rPr>
        <w:t>21-25</w:t>
      </w:r>
    </w:p>
    <w:p w:rsidR="00B91D14" w:rsidRDefault="00B91D14" w:rsidP="00B91D14">
      <w:pPr>
        <w:rPr>
          <w:lang w:bidi="he-IL"/>
        </w:rPr>
      </w:pPr>
    </w:p>
    <w:p w:rsidR="00FB47AF" w:rsidRDefault="000B2D4B" w:rsidP="009766C0">
      <w:pPr>
        <w:pStyle w:val="PlainText"/>
      </w:pPr>
      <w:r>
        <w:t xml:space="preserve">In each </w:t>
      </w:r>
      <w:r w:rsidR="00BC5040">
        <w:t>sequence</w:t>
      </w:r>
      <w:r w:rsidR="00C65A2E">
        <w:t xml:space="preserve"> </w:t>
      </w:r>
      <w:r w:rsidRPr="000B2D4B">
        <w:t xml:space="preserve">Amos introduces the key twin ideas of </w:t>
      </w:r>
      <w:r w:rsidRPr="000B2D4B">
        <w:rPr>
          <w:i/>
        </w:rPr>
        <w:t>mišpāṭ</w:t>
      </w:r>
      <w:r w:rsidRPr="000B2D4B">
        <w:t xml:space="preserve"> and </w:t>
      </w:r>
      <w:proofErr w:type="spellStart"/>
      <w:r w:rsidRPr="000B2D4B">
        <w:rPr>
          <w:i/>
        </w:rPr>
        <w:t>ṣədāqāh</w:t>
      </w:r>
      <w:proofErr w:type="spellEnd"/>
      <w:r w:rsidRPr="000B2D4B">
        <w:t xml:space="preserve"> or </w:t>
      </w:r>
      <w:r>
        <w:t>faithfulness in decision-making</w:t>
      </w:r>
      <w:r w:rsidR="00C65A2E">
        <w:t xml:space="preserve">, </w:t>
      </w:r>
      <w:r w:rsidR="00FB47AF">
        <w:t xml:space="preserve">in v. 7 </w:t>
      </w:r>
      <w:r w:rsidR="00C65A2E" w:rsidRPr="00C65A2E">
        <w:t>near</w:t>
      </w:r>
      <w:r w:rsidR="00C65A2E">
        <w:t xml:space="preserve"> the beginning and </w:t>
      </w:r>
      <w:r w:rsidR="00FB47AF">
        <w:t xml:space="preserve">in v. 24 </w:t>
      </w:r>
      <w:r w:rsidR="00C65A2E">
        <w:t>near the end</w:t>
      </w:r>
      <w:r w:rsidR="00BC5040">
        <w:t>. I</w:t>
      </w:r>
      <w:r w:rsidR="00C65A2E">
        <w:t>n the second sequence t</w:t>
      </w:r>
      <w:r w:rsidR="00C65A2E" w:rsidRPr="00C65A2E">
        <w:t>he description of Yahweh as God of Armies (</w:t>
      </w:r>
      <w:r w:rsidR="00BC5040">
        <w:t xml:space="preserve">cf. </w:t>
      </w:r>
      <w:r w:rsidR="00C65A2E" w:rsidRPr="00C65A2E">
        <w:t>3:13; 4:13) becomes prom</w:t>
      </w:r>
      <w:r w:rsidR="00BC5040">
        <w:t xml:space="preserve">inent, in </w:t>
      </w:r>
      <w:r w:rsidR="00C65A2E">
        <w:t xml:space="preserve">vv. </w:t>
      </w:r>
      <w:r w:rsidR="00C65A2E" w:rsidRPr="00C65A2E">
        <w:t>14, 15, 16</w:t>
      </w:r>
      <w:r w:rsidR="00C65A2E">
        <w:t xml:space="preserve">. </w:t>
      </w:r>
    </w:p>
    <w:p w:rsidR="003C4C49" w:rsidRDefault="00C65A2E" w:rsidP="00FB47AF">
      <w:r>
        <w:t xml:space="preserve">It recurs again in the </w:t>
      </w:r>
      <w:r w:rsidR="00B91D14">
        <w:t xml:space="preserve">final threatening conclusion </w:t>
      </w:r>
      <w:r>
        <w:t xml:space="preserve">in vv. 26-27, after which </w:t>
      </w:r>
      <w:r w:rsidRPr="00C65A2E">
        <w:t xml:space="preserve">MT appropriately </w:t>
      </w:r>
      <w:r w:rsidR="00BC5040">
        <w:t>plac</w:t>
      </w:r>
      <w:r>
        <w:t xml:space="preserve">es a </w:t>
      </w:r>
      <w:r w:rsidR="00121173">
        <w:t>petuhah</w:t>
      </w:r>
      <w:r>
        <w:t xml:space="preserve"> </w:t>
      </w:r>
      <w:r w:rsidR="00B91D14">
        <w:t>before the new start at 6:1</w:t>
      </w:r>
      <w:r w:rsidR="009767EA">
        <w:t>.</w:t>
      </w:r>
      <w:r w:rsidR="00BB7727">
        <w:rPr>
          <w:rStyle w:val="FootnoteReference"/>
        </w:rPr>
        <w:footnoteReference w:id="207"/>
      </w:r>
      <w:r w:rsidR="009767EA">
        <w:t xml:space="preserve"> </w:t>
      </w:r>
    </w:p>
    <w:p w:rsidR="00C65A2E" w:rsidRDefault="00C65A2E" w:rsidP="003C4C49">
      <w:pPr>
        <w:rPr>
          <w:b/>
        </w:rPr>
      </w:pPr>
    </w:p>
    <w:p w:rsidR="00E4672A" w:rsidRDefault="00054201" w:rsidP="003C4C49">
      <w:r>
        <w:rPr>
          <w:b/>
        </w:rPr>
        <w:t>Amos 5:4-7</w:t>
      </w:r>
      <w:r w:rsidR="00E4672A">
        <w:rPr>
          <w:b/>
        </w:rPr>
        <w:t xml:space="preserve">. </w:t>
      </w:r>
      <w:r w:rsidR="00BC5040">
        <w:t>The</w:t>
      </w:r>
      <w:r w:rsidR="009B1BE7">
        <w:t xml:space="preserve"> kind of “because” </w:t>
      </w:r>
      <w:r w:rsidR="00BC5040">
        <w:t>that opens the section is</w:t>
      </w:r>
      <w:r w:rsidR="009B1BE7">
        <w:t xml:space="preserve"> a “literary connective device”</w:t>
      </w:r>
      <w:r w:rsidR="009B1BE7">
        <w:rPr>
          <w:rStyle w:val="FootnoteReference"/>
        </w:rPr>
        <w:footnoteReference w:id="208"/>
      </w:r>
      <w:r w:rsidR="00BC5040">
        <w:t xml:space="preserve"> </w:t>
      </w:r>
      <w:r w:rsidR="00E4672A">
        <w:t>i</w:t>
      </w:r>
      <w:r w:rsidR="00BC5040">
        <w:t>nvolving</w:t>
      </w:r>
      <w:r w:rsidR="00B35EC2">
        <w:t xml:space="preserve"> an ellipse. </w:t>
      </w:r>
      <w:r w:rsidR="00B439D1">
        <w:t xml:space="preserve">In effect, </w:t>
      </w:r>
      <w:r w:rsidR="00B35EC2">
        <w:t>“</w:t>
      </w:r>
      <w:r w:rsidR="00B439D1">
        <w:t>h</w:t>
      </w:r>
      <w:r w:rsidR="006D121E">
        <w:t>ave recourse to</w:t>
      </w:r>
      <w:r w:rsidR="00B35EC2">
        <w:t xml:space="preserve"> me and live”</w:t>
      </w:r>
      <w:r w:rsidR="00E4672A">
        <w:t xml:space="preserve"> is the exhortation Yahweh ha</w:t>
      </w:r>
      <w:r w:rsidR="00B35EC2">
        <w:t xml:space="preserve">s been giving Ephraim, but </w:t>
      </w:r>
      <w:r w:rsidR="00E4672A">
        <w:t>it has ignored</w:t>
      </w:r>
      <w:r w:rsidR="00B35EC2">
        <w:t xml:space="preserve"> it</w:t>
      </w:r>
      <w:r w:rsidR="00BC5040">
        <w:t xml:space="preserve">, which is what makes </w:t>
      </w:r>
      <w:r w:rsidR="00E4672A">
        <w:t xml:space="preserve">calamity </w:t>
      </w:r>
      <w:r w:rsidR="00B35EC2">
        <w:t xml:space="preserve">and death </w:t>
      </w:r>
      <w:r w:rsidR="00E4672A">
        <w:t xml:space="preserve">inevitable unless </w:t>
      </w:r>
      <w:r w:rsidR="00B35EC2">
        <w:t>a</w:t>
      </w:r>
      <w:r w:rsidR="00E4672A">
        <w:t xml:space="preserve">t last </w:t>
      </w:r>
      <w:r w:rsidR="00E4672A">
        <w:rPr>
          <w:i/>
        </w:rPr>
        <w:t>now</w:t>
      </w:r>
      <w:r w:rsidR="00E4672A">
        <w:t xml:space="preserve"> Ephraim responds</w:t>
      </w:r>
      <w:r w:rsidR="00B35EC2">
        <w:t xml:space="preserve"> and finds </w:t>
      </w:r>
      <w:r w:rsidR="00BC5040">
        <w:t xml:space="preserve">that </w:t>
      </w:r>
      <w:r w:rsidR="00B35EC2">
        <w:t>life can continue and flourish</w:t>
      </w:r>
      <w:r w:rsidR="00852CAC">
        <w:t xml:space="preserve">. </w:t>
      </w:r>
      <w:r w:rsidR="00B439D1">
        <w:t>One question Yahweh and Amos face people with is, “W</w:t>
      </w:r>
      <w:r w:rsidR="00E4672A">
        <w:t xml:space="preserve">ho do you </w:t>
      </w:r>
      <w:r w:rsidR="003F71B2">
        <w:t>h</w:t>
      </w:r>
      <w:r w:rsidR="006D121E">
        <w:t>ave recourse to</w:t>
      </w:r>
      <w:r w:rsidR="00B439D1">
        <w:t xml:space="preserve">?” </w:t>
      </w:r>
      <w:proofErr w:type="gramStart"/>
      <w:r w:rsidR="00B439D1">
        <w:t>(vv. 4, 5, 6).</w:t>
      </w:r>
      <w:proofErr w:type="gramEnd"/>
      <w:r w:rsidR="00B439D1">
        <w:t xml:space="preserve"> The implicit argument </w:t>
      </w:r>
      <w:r w:rsidR="00CE336D">
        <w:t xml:space="preserve">is the same as it was earlier. The combination of the way they live their lives as a community and their showing up for worship and seeking Yahweh’s </w:t>
      </w:r>
      <w:r w:rsidR="00B439D1">
        <w:t>guidance indicates that they don’t understand who Yahweh is. It’s not really Yahweh they’r</w:t>
      </w:r>
      <w:r w:rsidR="00CE336D">
        <w:t xml:space="preserve">e inquiring of. </w:t>
      </w:r>
      <w:r w:rsidR="00B439D1">
        <w:t>Yet initially Yahweh doesn’</w:t>
      </w:r>
      <w:r w:rsidR="00852CAC">
        <w:t xml:space="preserve">t put the emphasis on not having recourse to </w:t>
      </w:r>
      <w:r w:rsidR="00852CAC" w:rsidRPr="00852CAC">
        <w:rPr>
          <w:i/>
        </w:rPr>
        <w:t>me</w:t>
      </w:r>
      <w:r w:rsidR="00B439D1">
        <w:t xml:space="preserve"> (the “me” </w:t>
      </w:r>
      <w:r w:rsidR="00852CAC">
        <w:t>is simply a verbal suffix</w:t>
      </w:r>
      <w:r w:rsidR="00B439D1">
        <w:t>)</w:t>
      </w:r>
      <w:r w:rsidR="00852CAC">
        <w:t>.</w:t>
      </w:r>
      <w:r w:rsidR="00852CAC">
        <w:rPr>
          <w:rStyle w:val="FootnoteReference"/>
        </w:rPr>
        <w:footnoteReference w:id="209"/>
      </w:r>
      <w:r w:rsidR="00852CAC">
        <w:t xml:space="preserve"> If anything, the emphasis lies on their not </w:t>
      </w:r>
      <w:r w:rsidR="00852CAC">
        <w:rPr>
          <w:i/>
        </w:rPr>
        <w:t xml:space="preserve">having recourse </w:t>
      </w:r>
      <w:r w:rsidR="00852CAC">
        <w:t xml:space="preserve">to me. </w:t>
      </w:r>
      <w:r w:rsidR="00852CAC" w:rsidRPr="00852CAC">
        <w:t>The verb (</w:t>
      </w:r>
      <w:proofErr w:type="spellStart"/>
      <w:r w:rsidR="00852CAC" w:rsidRPr="00852CAC">
        <w:rPr>
          <w:i/>
        </w:rPr>
        <w:t>dāraš</w:t>
      </w:r>
      <w:proofErr w:type="spellEnd"/>
      <w:r w:rsidR="00852CAC" w:rsidRPr="00852CAC">
        <w:t>) denotes seeking to discover what is going to happen and what one should do</w:t>
      </w:r>
      <w:r w:rsidR="006633E9">
        <w:t>,</w:t>
      </w:r>
      <w:r w:rsidR="00852CAC" w:rsidRPr="00852CAC">
        <w:t xml:space="preserve"> </w:t>
      </w:r>
      <w:r w:rsidR="00852CAC">
        <w:t>and thus seeking help</w:t>
      </w:r>
      <w:r w:rsidR="00852CAC" w:rsidRPr="00852CAC">
        <w:t xml:space="preserve"> (e.g., 1 Kings 14:5; 22:8; 2 Kings 1:3, 6, 16). </w:t>
      </w:r>
      <w:r w:rsidR="006633E9">
        <w:t>The idea of such seeking is related to the idea</w:t>
      </w:r>
      <w:r w:rsidR="00852CAC" w:rsidRPr="00852CAC">
        <w:t xml:space="preserve"> of turning back to Yahweh (cf. 4:6-11). As Ephraimites would be surprised at the implication that they didn’t turn back to Yahweh, because it’s what they thought they were doing when they went to the sanctu</w:t>
      </w:r>
      <w:r w:rsidR="006633E9">
        <w:t>aries, so it would be surprised at</w:t>
      </w:r>
      <w:r w:rsidR="00852CAC" w:rsidRPr="00852CAC">
        <w:t xml:space="preserve"> the suggestion that they were</w:t>
      </w:r>
      <w:r w:rsidR="006633E9">
        <w:t xml:space="preserve"> not inquiring of Yahweh, because that’s</w:t>
      </w:r>
      <w:r w:rsidR="00852CAC" w:rsidRPr="00852CAC">
        <w:t xml:space="preserve"> partly why they went there.</w:t>
      </w:r>
      <w:r w:rsidR="006633E9">
        <w:t xml:space="preserve"> Actually, t</w:t>
      </w:r>
      <w:r w:rsidR="008172D2">
        <w:t>hey need to s</w:t>
      </w:r>
      <w:r w:rsidR="003F71B2">
        <w:t>tart again and really have recourse to</w:t>
      </w:r>
      <w:r w:rsidR="008172D2">
        <w:t xml:space="preserve"> the real Yahweh. </w:t>
      </w:r>
      <w:r w:rsidR="006633E9">
        <w:t>The problem is</w:t>
      </w:r>
      <w:r w:rsidR="00382F72">
        <w:t xml:space="preserve"> partly not </w:t>
      </w:r>
      <w:r w:rsidR="006633E9">
        <w:t xml:space="preserve">their fault </w:t>
      </w:r>
      <w:r w:rsidR="00382F72">
        <w:t xml:space="preserve">if the </w:t>
      </w:r>
      <w:r w:rsidR="006633E9">
        <w:t xml:space="preserve">sanctuary ministers </w:t>
      </w:r>
      <w:r w:rsidR="00382F72">
        <w:t>were not fulfilling their responsibility to teach people about</w:t>
      </w:r>
      <w:r w:rsidR="006633E9">
        <w:t xml:space="preserve"> Yahweh and his expectations. It was this failure that made</w:t>
      </w:r>
      <w:r w:rsidR="00382F72">
        <w:t xml:space="preserve"> seeking the real Yahweh and seeking the so-called Yahweh at a sanctuary were t</w:t>
      </w:r>
      <w:r w:rsidR="006633E9">
        <w:t>wo different things. Further, if people</w:t>
      </w:r>
      <w:r w:rsidR="00382F72">
        <w:t xml:space="preserve"> have recourse to a minister</w:t>
      </w:r>
      <w:r w:rsidR="008172D2">
        <w:t xml:space="preserve"> at one of the sanctuaries</w:t>
      </w:r>
      <w:r w:rsidR="00382F72">
        <w:t>,</w:t>
      </w:r>
      <w:r w:rsidR="008172D2">
        <w:t xml:space="preserve"> </w:t>
      </w:r>
      <w:r w:rsidR="006633E9">
        <w:t xml:space="preserve">the </w:t>
      </w:r>
      <w:r w:rsidR="00382F72" w:rsidRPr="00382F72">
        <w:t>response the</w:t>
      </w:r>
      <w:r w:rsidR="00382F72">
        <w:t xml:space="preserve">y will get </w:t>
      </w:r>
      <w:r w:rsidR="008172D2">
        <w:t>will</w:t>
      </w:r>
      <w:r w:rsidR="00382F72">
        <w:t xml:space="preserve"> not </w:t>
      </w:r>
      <w:r w:rsidR="008172D2">
        <w:t xml:space="preserve">be a response from </w:t>
      </w:r>
      <w:r w:rsidR="00382F72">
        <w:t>the real Yahweh, as the minister</w:t>
      </w:r>
      <w:r w:rsidR="006633E9">
        <w:t>s</w:t>
      </w:r>
      <w:r w:rsidR="008172D2">
        <w:t xml:space="preserve"> will think and claim</w:t>
      </w:r>
      <w:r w:rsidR="006633E9">
        <w:t>. So it’s no good inquiring of them</w:t>
      </w:r>
      <w:r w:rsidR="008172D2">
        <w:t>.</w:t>
      </w:r>
      <w:r w:rsidR="00382F72">
        <w:t xml:space="preserve"> </w:t>
      </w:r>
      <w:r w:rsidR="006633E9">
        <w:t>If p</w:t>
      </w:r>
      <w:r w:rsidR="00382F72">
        <w:t>eople</w:t>
      </w:r>
      <w:r w:rsidR="006633E9">
        <w:t xml:space="preserve"> want to inquire of God, they need to listen to someone like Amos</w:t>
      </w:r>
      <w:r w:rsidR="00FB3268">
        <w:t>. “The sanctuary competes with the prophetic word of God.”</w:t>
      </w:r>
      <w:r w:rsidR="00FB3268" w:rsidRPr="00FB3268">
        <w:rPr>
          <w:vertAlign w:val="superscript"/>
        </w:rPr>
        <w:footnoteReference w:id="210"/>
      </w:r>
      <w:r w:rsidR="00D21EFE">
        <w:t xml:space="preserve"> </w:t>
      </w:r>
    </w:p>
    <w:p w:rsidR="008172D2" w:rsidRDefault="008172D2" w:rsidP="003C4C49">
      <w:r>
        <w:t xml:space="preserve">The point applies to </w:t>
      </w:r>
      <w:r w:rsidR="00CD4072">
        <w:t>Beth-e</w:t>
      </w:r>
      <w:r>
        <w:t>l, Gilgal, and Be</w:t>
      </w:r>
      <w:r w:rsidR="008E0ACA">
        <w:t>’</w:t>
      </w:r>
      <w:r>
        <w:t>er</w:t>
      </w:r>
      <w:r w:rsidR="00CD4072">
        <w:t>-</w:t>
      </w:r>
      <w:r>
        <w:t>sheba</w:t>
      </w:r>
      <w:r w:rsidR="00CD4072">
        <w:t xml:space="preserve"> (v. 5). Beth-</w:t>
      </w:r>
      <w:r w:rsidR="00420643">
        <w:t xml:space="preserve">el is </w:t>
      </w:r>
      <w:r>
        <w:t xml:space="preserve">the </w:t>
      </w:r>
      <w:r w:rsidR="00420643">
        <w:t xml:space="preserve">sanctuary that counts most </w:t>
      </w:r>
      <w:r w:rsidR="00420643" w:rsidRPr="00420643">
        <w:t>(see 3:14; 4:4, and the comment)</w:t>
      </w:r>
      <w:r>
        <w:t xml:space="preserve">. </w:t>
      </w:r>
      <w:r w:rsidR="00420643">
        <w:t xml:space="preserve">It’s the national cathedral. </w:t>
      </w:r>
      <w:r w:rsidR="00CD4072">
        <w:t>But it’</w:t>
      </w:r>
      <w:r w:rsidR="00E22340">
        <w:t>s going to become “trouble”</w:t>
      </w:r>
      <w:r w:rsidR="00CD4072">
        <w:t xml:space="preserve"> (</w:t>
      </w:r>
      <w:r w:rsidR="00CD4072">
        <w:rPr>
          <w:i/>
        </w:rPr>
        <w:t>’</w:t>
      </w:r>
      <w:proofErr w:type="spellStart"/>
      <w:r w:rsidR="00CD4072">
        <w:rPr>
          <w:i/>
        </w:rPr>
        <w:t>āwen</w:t>
      </w:r>
      <w:proofErr w:type="spellEnd"/>
      <w:r w:rsidR="00CD4072">
        <w:t>)</w:t>
      </w:r>
      <w:r w:rsidR="00420643">
        <w:t>, to</w:t>
      </w:r>
      <w:r w:rsidR="00E22340">
        <w:t xml:space="preserve"> become Be</w:t>
      </w:r>
      <w:r w:rsidR="00E22340" w:rsidRPr="00E22340">
        <w:t>t</w:t>
      </w:r>
      <w:r w:rsidR="00E22340">
        <w:t>h-</w:t>
      </w:r>
      <w:proofErr w:type="spellStart"/>
      <w:r w:rsidR="00E22340">
        <w:t>aven</w:t>
      </w:r>
      <w:proofErr w:type="spellEnd"/>
      <w:r w:rsidR="00E22340">
        <w:t xml:space="preserve"> (see Hos. 4:15</w:t>
      </w:r>
      <w:r w:rsidR="00CD4072">
        <w:t xml:space="preserve"> and the comment</w:t>
      </w:r>
      <w:r w:rsidR="00E22340">
        <w:t xml:space="preserve">). </w:t>
      </w:r>
      <w:r w:rsidR="00420643">
        <w:t xml:space="preserve">Amos himself can do something with the name of </w:t>
      </w:r>
      <w:r>
        <w:t xml:space="preserve">Gilgal </w:t>
      </w:r>
      <w:r w:rsidR="00420643">
        <w:t xml:space="preserve">(which </w:t>
      </w:r>
      <w:r w:rsidR="00CD4072">
        <w:t xml:space="preserve">also </w:t>
      </w:r>
      <w:r w:rsidR="00420643">
        <w:t>featured in 4:4) because the Hebrew word for “exile</w:t>
      </w:r>
      <w:r w:rsidR="00E22340">
        <w:t>”</w:t>
      </w:r>
      <w:r w:rsidR="00420643">
        <w:t xml:space="preserve"> is conveniently similar,</w:t>
      </w:r>
      <w:r w:rsidR="00E22340">
        <w:t xml:space="preserve"> so that “</w:t>
      </w:r>
      <w:r w:rsidR="00074588">
        <w:t xml:space="preserve">the Gilgal will </w:t>
      </w:r>
      <w:r w:rsidR="00420643">
        <w:t>definitely go into exile</w:t>
      </w:r>
      <w:r w:rsidR="00AB4AB5">
        <w:t xml:space="preserve">” </w:t>
      </w:r>
      <w:r w:rsidR="00420643">
        <w:t>i</w:t>
      </w:r>
      <w:r w:rsidR="00E22340">
        <w:t xml:space="preserve">s </w:t>
      </w:r>
      <w:proofErr w:type="spellStart"/>
      <w:r w:rsidR="00074588">
        <w:rPr>
          <w:i/>
        </w:rPr>
        <w:t>hagilgāl</w:t>
      </w:r>
      <w:proofErr w:type="spellEnd"/>
      <w:r w:rsidR="00074588">
        <w:rPr>
          <w:i/>
        </w:rPr>
        <w:t xml:space="preserve"> </w:t>
      </w:r>
      <w:proofErr w:type="spellStart"/>
      <w:r w:rsidR="00074588">
        <w:rPr>
          <w:i/>
        </w:rPr>
        <w:t>gālōh</w:t>
      </w:r>
      <w:proofErr w:type="spellEnd"/>
      <w:r w:rsidR="00074588">
        <w:rPr>
          <w:i/>
        </w:rPr>
        <w:t xml:space="preserve"> </w:t>
      </w:r>
      <w:proofErr w:type="spellStart"/>
      <w:r w:rsidR="00074588">
        <w:rPr>
          <w:i/>
        </w:rPr>
        <w:t>yigleh</w:t>
      </w:r>
      <w:proofErr w:type="spellEnd"/>
      <w:r w:rsidR="00AB4AB5">
        <w:t xml:space="preserve">; he extends the paronomasia by </w:t>
      </w:r>
      <w:r w:rsidR="00AB4AB5" w:rsidRPr="00AB4AB5">
        <w:t>using an idiom which involves repeating</w:t>
      </w:r>
      <w:r w:rsidR="00AB4AB5">
        <w:t xml:space="preserve"> the verb. F</w:t>
      </w:r>
      <w:r w:rsidR="00AB4AB5" w:rsidRPr="00AB4AB5">
        <w:t xml:space="preserve">or the first time Amos </w:t>
      </w:r>
      <w:r w:rsidR="00AB4AB5">
        <w:t xml:space="preserve">thus </w:t>
      </w:r>
      <w:r w:rsidR="00AB4AB5" w:rsidRPr="00AB4AB5">
        <w:t xml:space="preserve">speaks of exile as not just a reality among other peoples (1:3, 6, 9, 15) but as Ephraim’s destiny. </w:t>
      </w:r>
      <w:r w:rsidR="00420643">
        <w:t xml:space="preserve">The </w:t>
      </w:r>
      <w:r w:rsidR="00AB4AB5">
        <w:t xml:space="preserve">very </w:t>
      </w:r>
      <w:r w:rsidR="00420643">
        <w:t xml:space="preserve">name </w:t>
      </w:r>
      <w:r w:rsidR="00AB4AB5">
        <w:t xml:space="preserve">of Gilgal </w:t>
      </w:r>
      <w:r w:rsidR="00420643">
        <w:t>points to the fate; i</w:t>
      </w:r>
      <w:r w:rsidR="00F3505B">
        <w:t>t’s almost as if the very name makes the fate appropriate, even inevitable.</w:t>
      </w:r>
      <w:r w:rsidR="00DE5F24">
        <w:t xml:space="preserve"> </w:t>
      </w:r>
      <w:r w:rsidR="00074588">
        <w:t xml:space="preserve">The mention of </w:t>
      </w:r>
      <w:r w:rsidR="00CD4072">
        <w:t>Be</w:t>
      </w:r>
      <w:r w:rsidR="008E0ACA">
        <w:t>’</w:t>
      </w:r>
      <w:r w:rsidR="00CD4072">
        <w:t>er-</w:t>
      </w:r>
      <w:r w:rsidR="00420643">
        <w:t>sheba is more surprising</w:t>
      </w:r>
      <w:r w:rsidR="00DE5F24">
        <w:t xml:space="preserve">, because </w:t>
      </w:r>
      <w:r w:rsidR="007E3760">
        <w:t>people have to “</w:t>
      </w:r>
      <w:proofErr w:type="spellStart"/>
      <w:r w:rsidR="007E3760">
        <w:t>cross over</w:t>
      </w:r>
      <w:proofErr w:type="spellEnd"/>
      <w:r w:rsidR="007E3760">
        <w:t>” the border to Judah to go there</w:t>
      </w:r>
      <w:r w:rsidR="00DE5F24">
        <w:t xml:space="preserve">, but there is evidence of Ephraimite involvement in the Negeb </w:t>
      </w:r>
      <w:r w:rsidR="00A85FF0">
        <w:t xml:space="preserve">along the trade routes to </w:t>
      </w:r>
      <w:r w:rsidR="00A85FF0">
        <w:lastRenderedPageBreak/>
        <w:t>Egypt.</w:t>
      </w:r>
      <w:r w:rsidR="00DE5F24">
        <w:rPr>
          <w:rStyle w:val="FootnoteReference"/>
        </w:rPr>
        <w:footnoteReference w:id="211"/>
      </w:r>
      <w:r w:rsidR="00DE5F24">
        <w:t xml:space="preserve"> </w:t>
      </w:r>
      <w:r w:rsidR="00A85FF0">
        <w:t xml:space="preserve">Perhaps </w:t>
      </w:r>
      <w:r w:rsidR="00420643">
        <w:t>Ephraimites then went</w:t>
      </w:r>
      <w:r w:rsidR="00DE5F24">
        <w:t xml:space="preserve"> the sanctuary at </w:t>
      </w:r>
      <w:r w:rsidR="00CD4072">
        <w:t>Be</w:t>
      </w:r>
      <w:r w:rsidR="008E0ACA">
        <w:t>’</w:t>
      </w:r>
      <w:r w:rsidR="00CD4072">
        <w:t>er-</w:t>
      </w:r>
      <w:r w:rsidR="00DE5F24">
        <w:t>sheba</w:t>
      </w:r>
      <w:r w:rsidR="0070740F">
        <w:t xml:space="preserve"> </w:t>
      </w:r>
      <w:r w:rsidR="00DE5F24">
        <w:t>(cf. 8:14) as a place linked</w:t>
      </w:r>
      <w:r w:rsidR="0070740F">
        <w:t xml:space="preserve"> with Abraham</w:t>
      </w:r>
      <w:r w:rsidR="00A85FF0">
        <w:t xml:space="preserve"> and Isaac and also with Elijah</w:t>
      </w:r>
      <w:r w:rsidR="00E22340">
        <w:t>, whereas</w:t>
      </w:r>
      <w:r w:rsidR="0070740F">
        <w:t xml:space="preserve"> they </w:t>
      </w:r>
      <w:r w:rsidR="00A85FF0">
        <w:t xml:space="preserve">could view </w:t>
      </w:r>
      <w:r w:rsidR="0070740F">
        <w:t>Jerusalem as a Jo</w:t>
      </w:r>
      <w:r w:rsidR="00A85FF0">
        <w:t>h</w:t>
      </w:r>
      <w:r w:rsidR="0070740F">
        <w:t>nny-com</w:t>
      </w:r>
      <w:r w:rsidR="00E22340">
        <w:t>e</w:t>
      </w:r>
      <w:r w:rsidR="0070740F">
        <w:t>-lately kind of sanctuary with no</w:t>
      </w:r>
      <w:r w:rsidR="00E22340">
        <w:t xml:space="preserve"> time-honored Israelite </w:t>
      </w:r>
      <w:r w:rsidR="00A85FF0">
        <w:t>connections</w:t>
      </w:r>
      <w:r w:rsidR="00E22340">
        <w:t xml:space="preserve"> as well as a </w:t>
      </w:r>
      <w:r w:rsidR="00A85FF0">
        <w:t>politically problematic place, being</w:t>
      </w:r>
      <w:r w:rsidR="00E22340">
        <w:t xml:space="preserve"> the capital of Judah.</w:t>
      </w:r>
      <w:r w:rsidR="00A85FF0">
        <w:t xml:space="preserve"> T</w:t>
      </w:r>
      <w:r w:rsidR="00086055">
        <w:t xml:space="preserve">here’s no declaration of judgment on </w:t>
      </w:r>
      <w:r w:rsidR="00CD4072">
        <w:t>Be</w:t>
      </w:r>
      <w:r w:rsidR="008E0ACA">
        <w:t>’</w:t>
      </w:r>
      <w:r w:rsidR="00CD4072">
        <w:t>er-</w:t>
      </w:r>
      <w:r w:rsidR="00086055">
        <w:t xml:space="preserve">sheba as </w:t>
      </w:r>
      <w:r w:rsidR="00FB3268">
        <w:t>a</w:t>
      </w:r>
      <w:r w:rsidR="00086055">
        <w:t xml:space="preserve"> Judahite sanctuary that Ephraimites visited, not an Ephraimite sanctuary.</w:t>
      </w:r>
    </w:p>
    <w:p w:rsidR="00B35EC2" w:rsidRDefault="00A85FF0" w:rsidP="003C4C49">
      <w:r>
        <w:t xml:space="preserve">Amos </w:t>
      </w:r>
      <w:r w:rsidR="00B35EC2">
        <w:t>goes on to reinforce and re-express Yahweh’s exhortation (v.</w:t>
      </w:r>
      <w:r>
        <w:t xml:space="preserve"> 6). To describe the danger</w:t>
      </w:r>
      <w:r w:rsidR="00B35EC2">
        <w:t xml:space="preserve"> of ignoring it, he takes up the image of fire from 1:3—2:5</w:t>
      </w:r>
      <w:r>
        <w:t>: see especially 1:4 where the fire’s</w:t>
      </w:r>
      <w:r w:rsidR="00B35EC2">
        <w:t xml:space="preserve"> object is a household, but also 1:7, 10, 12, 14; 2:1, 5 (see the </w:t>
      </w:r>
      <w:r w:rsidR="00D22158">
        <w:t xml:space="preserve">introductory </w:t>
      </w:r>
      <w:r w:rsidR="00B35EC2">
        <w:t>comment</w:t>
      </w:r>
      <w:r w:rsidR="00D22158">
        <w:t xml:space="preserve"> to 1:3—2:16</w:t>
      </w:r>
      <w:r w:rsidR="00B35EC2">
        <w:t xml:space="preserve">). Ephraim was </w:t>
      </w:r>
      <w:r w:rsidR="002526DA">
        <w:t>the only nation that escaped talk of</w:t>
      </w:r>
      <w:r w:rsidR="00B35EC2">
        <w:t xml:space="preserve"> fire there, but </w:t>
      </w:r>
      <w:r w:rsidR="00D21F6B">
        <w:t xml:space="preserve">now it’s to be consumed </w:t>
      </w:r>
      <w:r w:rsidR="002526DA">
        <w:t xml:space="preserve">by fire </w:t>
      </w:r>
      <w:r w:rsidR="00D21F6B">
        <w:t xml:space="preserve">as </w:t>
      </w:r>
      <w:r w:rsidR="002526DA">
        <w:t>Yahweh</w:t>
      </w:r>
      <w:r w:rsidR="00D21F6B">
        <w:t xml:space="preserve"> </w:t>
      </w:r>
      <w:r w:rsidR="00D22158">
        <w:t xml:space="preserve">breaks into it or </w:t>
      </w:r>
      <w:r w:rsidR="002526DA">
        <w:t>forces himself</w:t>
      </w:r>
      <w:r w:rsidR="00D21F6B">
        <w:t xml:space="preserve"> on it </w:t>
      </w:r>
      <w:r w:rsidR="00D22158">
        <w:t xml:space="preserve">like fire; the verb most often refers to </w:t>
      </w:r>
      <w:r w:rsidR="00D21F6B">
        <w:t>a sp</w:t>
      </w:r>
      <w:r w:rsidR="00D22158">
        <w:t>irit forcing</w:t>
      </w:r>
      <w:r w:rsidR="002526DA">
        <w:t xml:space="preserve"> itself</w:t>
      </w:r>
      <w:r w:rsidR="00D21F6B">
        <w:t xml:space="preserve"> on someone and </w:t>
      </w:r>
      <w:r w:rsidR="00D22158">
        <w:t>overwhelming</w:t>
      </w:r>
      <w:r w:rsidR="00D21F6B">
        <w:t xml:space="preserve"> him (e.g., 1 Sam. 16:13; 18:10).</w:t>
      </w:r>
      <w:r w:rsidR="002526DA">
        <w:t xml:space="preserve"> </w:t>
      </w:r>
      <w:r w:rsidR="00D22158">
        <w:t>The description of</w:t>
      </w:r>
      <w:r w:rsidR="008A74DC">
        <w:t xml:space="preserve"> the nation</w:t>
      </w:r>
      <w:r w:rsidR="00C24916">
        <w:t xml:space="preserve"> as J</w:t>
      </w:r>
      <w:r w:rsidR="00D22158">
        <w:t xml:space="preserve">oseph issues from </w:t>
      </w:r>
      <w:r w:rsidR="00C24916">
        <w:t>Ephraim</w:t>
      </w:r>
      <w:r w:rsidR="00D22158">
        <w:t>’s being</w:t>
      </w:r>
      <w:r w:rsidR="00C24916">
        <w:t xml:space="preserve"> Joseph’</w:t>
      </w:r>
      <w:r w:rsidR="008A74DC">
        <w:t>s son</w:t>
      </w:r>
      <w:r w:rsidR="00D22158">
        <w:t xml:space="preserve"> </w:t>
      </w:r>
      <w:r w:rsidR="00D22158" w:rsidRPr="00D22158">
        <w:t>(along with Manasseh)</w:t>
      </w:r>
      <w:r w:rsidR="00D22158">
        <w:t xml:space="preserve">, so </w:t>
      </w:r>
      <w:r w:rsidR="008A74DC">
        <w:t xml:space="preserve">loosely the nation could be called “Joseph” as naturally as “Ephraim.” </w:t>
      </w:r>
      <w:r w:rsidR="002526DA">
        <w:t xml:space="preserve">The repeated reference to </w:t>
      </w:r>
      <w:r w:rsidR="00CD4072">
        <w:t>Beth-e</w:t>
      </w:r>
      <w:r w:rsidR="002526DA">
        <w:t>l again reflects its supreme importance as a national sanctuary and/or its being the site of Amos’s delivering the message.</w:t>
      </w:r>
    </w:p>
    <w:p w:rsidR="00B74E2B" w:rsidRDefault="00B74E2B" w:rsidP="003C4C49">
      <w:r>
        <w:t>In reformulating his account of the Ephraimites’ actions that make this calamity inevitable (v.</w:t>
      </w:r>
      <w:r w:rsidR="000924AB">
        <w:t xml:space="preserve"> 7), Amos appeals to</w:t>
      </w:r>
      <w:r>
        <w:t xml:space="preserve"> the key Fir</w:t>
      </w:r>
      <w:r w:rsidR="0009129F">
        <w:t>st Testament pairing</w:t>
      </w:r>
      <w:r>
        <w:t xml:space="preserve"> </w:t>
      </w:r>
      <w:r w:rsidRPr="00B74E2B">
        <w:rPr>
          <w:i/>
        </w:rPr>
        <w:t>mišpāṭ</w:t>
      </w:r>
      <w:r>
        <w:t xml:space="preserve"> and </w:t>
      </w:r>
      <w:proofErr w:type="spellStart"/>
      <w:r w:rsidRPr="00B74E2B">
        <w:rPr>
          <w:i/>
        </w:rPr>
        <w:t>ṣədāqāh</w:t>
      </w:r>
      <w:proofErr w:type="spellEnd"/>
      <w:r w:rsidR="0009129F">
        <w:rPr>
          <w:i/>
        </w:rPr>
        <w:t xml:space="preserve"> </w:t>
      </w:r>
      <w:r w:rsidR="0009129F">
        <w:t>(cf. v. 24; 6:12; Mic. 7:9)</w:t>
      </w:r>
      <w:r w:rsidR="000924AB">
        <w:t>;</w:t>
      </w:r>
      <w:r>
        <w:t xml:space="preserve"> </w:t>
      </w:r>
      <w:r w:rsidR="00E4505A">
        <w:t>Hosea uses the r</w:t>
      </w:r>
      <w:r w:rsidR="0009129F">
        <w:t>arer but closely related hendiadys</w:t>
      </w:r>
      <w:r w:rsidR="00E4505A">
        <w:t xml:space="preserve"> </w:t>
      </w:r>
      <w:proofErr w:type="spellStart"/>
      <w:r w:rsidR="00E4505A" w:rsidRPr="00E4505A">
        <w:rPr>
          <w:i/>
        </w:rPr>
        <w:t>ṣedeq</w:t>
      </w:r>
      <w:proofErr w:type="spellEnd"/>
      <w:r w:rsidR="00E4505A" w:rsidRPr="00E4505A">
        <w:rPr>
          <w:i/>
        </w:rPr>
        <w:t xml:space="preserve"> </w:t>
      </w:r>
      <w:r w:rsidR="00E4505A">
        <w:t xml:space="preserve">and </w:t>
      </w:r>
      <w:r w:rsidR="00E4505A" w:rsidRPr="00E4505A">
        <w:rPr>
          <w:i/>
        </w:rPr>
        <w:t>mišpāt</w:t>
      </w:r>
      <w:r w:rsidR="00E4505A" w:rsidRPr="00E4505A">
        <w:t xml:space="preserve"> </w:t>
      </w:r>
      <w:r w:rsidR="00E4505A">
        <w:t xml:space="preserve">in a promise about what Yahweh will do (2:19 </w:t>
      </w:r>
      <w:r w:rsidR="0009129F">
        <w:t>[21]; see the comment). If Amos</w:t>
      </w:r>
      <w:r w:rsidR="000924AB">
        <w:t xml:space="preserve"> </w:t>
      </w:r>
      <w:r w:rsidR="0009129F">
        <w:t>can assume</w:t>
      </w:r>
      <w:r w:rsidR="000924AB">
        <w:t xml:space="preserve"> that people know</w:t>
      </w:r>
      <w:r w:rsidR="0009129F">
        <w:t xml:space="preserve"> what he is talking about, it may be</w:t>
      </w:r>
      <w:r w:rsidR="000924AB">
        <w:t xml:space="preserve"> because the linked expressions feature prominently in Israelite proverbs and </w:t>
      </w:r>
      <w:r w:rsidR="0009129F">
        <w:t>in Israelite psalms—which people</w:t>
      </w:r>
      <w:r w:rsidR="000924AB">
        <w:t xml:space="preserve"> sang in the festivals at Beth</w:t>
      </w:r>
      <w:r w:rsidR="00D10FED">
        <w:t>-</w:t>
      </w:r>
      <w:r w:rsidR="000924AB">
        <w:t>el and at Gilgal?</w:t>
      </w:r>
      <w:r w:rsidR="00E4505A">
        <w:t xml:space="preserve"> </w:t>
      </w:r>
      <w:r w:rsidR="0009129F" w:rsidRPr="0009129F">
        <w:t>The words are conventionally translated “justice” and “righteousness,” but those English words convey only aspects of the</w:t>
      </w:r>
      <w:r w:rsidR="00A73FB9">
        <w:t>ir significance</w:t>
      </w:r>
      <w:r w:rsidR="0009129F" w:rsidRPr="0009129F">
        <w:t xml:space="preserve">. </w:t>
      </w:r>
      <w:r w:rsidR="002272F7">
        <w:rPr>
          <w:i/>
        </w:rPr>
        <w:t>M</w:t>
      </w:r>
      <w:r w:rsidR="003C06BC" w:rsidRPr="003C06BC">
        <w:rPr>
          <w:i/>
        </w:rPr>
        <w:t>išpāṭ</w:t>
      </w:r>
      <w:r w:rsidR="003C06BC" w:rsidRPr="003C06BC">
        <w:t xml:space="preserve"> </w:t>
      </w:r>
      <w:r w:rsidR="00E4505A">
        <w:t>refers to the exercise of authority or government or the making of decisions by people who have power</w:t>
      </w:r>
      <w:r w:rsidR="002272F7">
        <w:t xml:space="preserve">. </w:t>
      </w:r>
      <w:proofErr w:type="spellStart"/>
      <w:r w:rsidR="002272F7">
        <w:rPr>
          <w:i/>
        </w:rPr>
        <w:t>Ṣ</w:t>
      </w:r>
      <w:r w:rsidR="003C06BC" w:rsidRPr="003C06BC">
        <w:rPr>
          <w:i/>
        </w:rPr>
        <w:t>ədāqāh</w:t>
      </w:r>
      <w:proofErr w:type="spellEnd"/>
      <w:r w:rsidR="003C06BC">
        <w:t xml:space="preserve"> refers to faithfulness in relationships with God and with the community. </w:t>
      </w:r>
      <w:r w:rsidR="00A73FB9">
        <w:t>The trouble is that in reality power</w:t>
      </w:r>
      <w:r w:rsidR="00D51879">
        <w:t xml:space="preserve"> tends </w:t>
      </w:r>
      <w:r w:rsidR="00664D01">
        <w:t>to be</w:t>
      </w:r>
      <w:r w:rsidR="00664D01" w:rsidRPr="00664D01">
        <w:t xml:space="preserve"> exercised without faithfulness </w:t>
      </w:r>
      <w:r w:rsidR="00664D01">
        <w:t xml:space="preserve">and thus </w:t>
      </w:r>
      <w:r w:rsidR="00D51879">
        <w:t>to be o</w:t>
      </w:r>
      <w:r w:rsidR="008016B5">
        <w:t>verthrown and turned into something that tastes foul; wormwood is “the bitterest substance nameable… comparable only to the taste of poison.”</w:t>
      </w:r>
      <w:r w:rsidR="008016B5" w:rsidRPr="008016B5">
        <w:rPr>
          <w:vertAlign w:val="superscript"/>
        </w:rPr>
        <w:footnoteReference w:id="212"/>
      </w:r>
      <w:r w:rsidR="008016B5" w:rsidRPr="008016B5">
        <w:t xml:space="preserve"> </w:t>
      </w:r>
      <w:r w:rsidR="00D51879">
        <w:t xml:space="preserve"> Faithfulness has </w:t>
      </w:r>
      <w:r w:rsidR="00A73FB9">
        <w:t xml:space="preserve">thus </w:t>
      </w:r>
      <w:r w:rsidR="00237E00">
        <w:t>been thrown over</w:t>
      </w:r>
      <w:r w:rsidR="00A73FB9">
        <w:t xml:space="preserve"> and trampled in the dust. His assertion applied not</w:t>
      </w:r>
      <w:r w:rsidR="003C06BC">
        <w:t xml:space="preserve"> just </w:t>
      </w:r>
      <w:r w:rsidR="00A73FB9">
        <w:t xml:space="preserve">to the </w:t>
      </w:r>
      <w:r w:rsidR="003C06BC">
        <w:t xml:space="preserve">authority exercised by the administration but </w:t>
      </w:r>
      <w:r w:rsidR="00A73FB9">
        <w:t xml:space="preserve">to </w:t>
      </w:r>
      <w:r w:rsidR="00D51879">
        <w:t xml:space="preserve">the </w:t>
      </w:r>
      <w:r w:rsidR="003C06BC">
        <w:t xml:space="preserve">power exercised by all those </w:t>
      </w:r>
      <w:r w:rsidR="00D51879">
        <w:t>who have it.</w:t>
      </w:r>
      <w:r w:rsidR="00A73FB9">
        <w:t xml:space="preserve"> Bu</w:t>
      </w:r>
      <w:r w:rsidR="002503B5">
        <w:t xml:space="preserve">t working against the faithful exercise of authority is </w:t>
      </w:r>
      <w:r w:rsidR="00A73FB9">
        <w:t>contradictory to</w:t>
      </w:r>
      <w:r w:rsidR="002503B5">
        <w:t xml:space="preserve"> having recourse to Yahweh—because faithful exercise of authority is integral to </w:t>
      </w:r>
      <w:proofErr w:type="gramStart"/>
      <w:r w:rsidR="002503B5">
        <w:t>who</w:t>
      </w:r>
      <w:proofErr w:type="gramEnd"/>
      <w:r w:rsidR="002503B5">
        <w:t xml:space="preserve"> Yahweh is.</w:t>
      </w:r>
    </w:p>
    <w:p w:rsidR="00B91D14" w:rsidRDefault="00B91D14" w:rsidP="003C4C49"/>
    <w:p w:rsidR="00D51879" w:rsidRDefault="00B91D14" w:rsidP="003C4C49">
      <w:r>
        <w:rPr>
          <w:b/>
        </w:rPr>
        <w:t xml:space="preserve">Amos 5:8-9. </w:t>
      </w:r>
      <w:r w:rsidR="00D51879">
        <w:t>To put it at its lowest,</w:t>
      </w:r>
      <w:r w:rsidR="00717202">
        <w:t xml:space="preserve"> people</w:t>
      </w:r>
      <w:r>
        <w:t xml:space="preserve"> are being unwise</w:t>
      </w:r>
      <w:r w:rsidR="00D51879">
        <w:t xml:space="preserve">. </w:t>
      </w:r>
      <w:r w:rsidR="009A3FFC">
        <w:t xml:space="preserve">The </w:t>
      </w:r>
      <w:r w:rsidR="00D51879">
        <w:t xml:space="preserve">Amos </w:t>
      </w:r>
      <w:r w:rsidR="009A3FFC">
        <w:t xml:space="preserve">scroll breaks off from the syntactical formulation of the section (which will be resumed in v. 10) to </w:t>
      </w:r>
      <w:r w:rsidR="001A205D">
        <w:t>ad</w:t>
      </w:r>
      <w:r w:rsidR="009A3FFC">
        <w:t>d</w:t>
      </w:r>
      <w:r w:rsidR="001A205D">
        <w:t xml:space="preserve"> a parallel formulation to the one that closed chapter 4</w:t>
      </w:r>
      <w:r w:rsidR="00717202">
        <w:t>, one</w:t>
      </w:r>
      <w:r w:rsidR="009A3FFC">
        <w:t xml:space="preserve"> which repeats the word “overthrow”</w:t>
      </w:r>
      <w:r w:rsidR="00717202">
        <w:t xml:space="preserve"> from v. 7.</w:t>
      </w:r>
      <w:r w:rsidR="001A205D">
        <w:t xml:space="preserve"> </w:t>
      </w:r>
      <w:r w:rsidR="00717202">
        <w:t>The Ephraimites’ transformation of decision-making into something very bitter</w:t>
      </w:r>
      <w:r w:rsidR="009A3FFC">
        <w:t xml:space="preserve"> forms a nasty contrast with Yah</w:t>
      </w:r>
      <w:r w:rsidR="00717202">
        <w:t>weh’s transformation of night into day. It</w:t>
      </w:r>
      <w:r w:rsidR="009A3FFC">
        <w:t xml:space="preserve"> also </w:t>
      </w:r>
      <w:r w:rsidR="00717202">
        <w:t>forms a warning parallel</w:t>
      </w:r>
      <w:r w:rsidR="009A3FFC">
        <w:t xml:space="preserve"> with his turning day into night (see further vv. 18-20). </w:t>
      </w:r>
      <w:r w:rsidR="00717202">
        <w:t>Like 4:13</w:t>
      </w:r>
      <w:r w:rsidR="002C095C">
        <w:t>, v. 8</w:t>
      </w:r>
      <w:r w:rsidR="001A205D">
        <w:t xml:space="preserve"> begins with a description of who Yahweh is in his power, which then leads into a declaration that this is the God who is about to bring calamity on Ephraim. Like 4:13 it </w:t>
      </w:r>
      <w:r w:rsidR="00717202">
        <w:t xml:space="preserve">thus </w:t>
      </w:r>
      <w:r w:rsidR="001A205D">
        <w:t>comprises a series of participles, with the first sequence referring to the past and the second sequence referring to the imminent future.</w:t>
      </w:r>
      <w:r w:rsidR="00F37E5C">
        <w:t xml:space="preserve"> The </w:t>
      </w:r>
      <w:r w:rsidR="00717202">
        <w:t xml:space="preserve">actual </w:t>
      </w:r>
      <w:r w:rsidR="00F37E5C">
        <w:t>creation of the constellations belongs to the distant</w:t>
      </w:r>
      <w:r w:rsidR="00717202">
        <w:t xml:space="preserve"> past, and in light of this</w:t>
      </w:r>
      <w:r w:rsidR="00F37E5C">
        <w:t xml:space="preserve"> reference to creati</w:t>
      </w:r>
      <w:r w:rsidR="00717202">
        <w:t>on people might understand Amos to be alluding</w:t>
      </w:r>
      <w:r w:rsidR="00F37E5C">
        <w:t xml:space="preserve"> </w:t>
      </w:r>
      <w:r w:rsidR="00717202">
        <w:t xml:space="preserve">next </w:t>
      </w:r>
      <w:r w:rsidR="00F37E5C">
        <w:t xml:space="preserve">to God’s original orchestrating for darkness to give way to light and then for day to give way to night, and subsequently to God’s deluging the earth with a flood. But it would be natural also to think of the ongoing pattern of </w:t>
      </w:r>
      <w:r w:rsidR="00532E56">
        <w:t xml:space="preserve">the movement of the stars, of </w:t>
      </w:r>
      <w:r w:rsidR="00F37E5C">
        <w:t xml:space="preserve">darkness and light, </w:t>
      </w:r>
      <w:r w:rsidR="00532E56">
        <w:t xml:space="preserve">of </w:t>
      </w:r>
      <w:r w:rsidR="00F37E5C">
        <w:t>day and night, and of the way rain can overwhelm the earth. The entirety of these processes at the beginning of the cosmos’s stor</w:t>
      </w:r>
      <w:r w:rsidR="00F94115">
        <w:t>y and in ongoing human life issue</w:t>
      </w:r>
      <w:r w:rsidR="00532E56">
        <w:t>s</w:t>
      </w:r>
      <w:r w:rsidR="00F94115">
        <w:t xml:space="preserve"> from the activity of the God whose name is Yahweh.</w:t>
      </w:r>
      <w:r w:rsidR="00532E56">
        <w:t xml:space="preserve"> Pleiades and </w:t>
      </w:r>
      <w:r w:rsidR="00532E56">
        <w:lastRenderedPageBreak/>
        <w:t>Orion may appear simply because they are constellations that are parti</w:t>
      </w:r>
      <w:r w:rsidR="005A18AD">
        <w:t>cularly easy to see, or</w:t>
      </w:r>
      <w:r w:rsidR="00532E56">
        <w:t xml:space="preserve"> because they are associated with transitions between seasons.</w:t>
      </w:r>
      <w:r w:rsidR="002C095C">
        <w:t xml:space="preserve"> The creation’s responsiveness to Yahweh’s summons contrasts with Ephraim’s unresponsiveness.</w:t>
      </w:r>
      <w:r w:rsidR="002C095C">
        <w:rPr>
          <w:rStyle w:val="FootnoteReference"/>
        </w:rPr>
        <w:footnoteReference w:id="213"/>
      </w:r>
    </w:p>
    <w:p w:rsidR="00F94115" w:rsidRDefault="00F94115" w:rsidP="003C4C49">
      <w:r>
        <w:t xml:space="preserve">The problem (v. 9) is that this God </w:t>
      </w:r>
      <w:r w:rsidR="008737F7">
        <w:t xml:space="preserve">is the one who </w:t>
      </w:r>
      <w:r w:rsidR="005A18AD">
        <w:t xml:space="preserve">thus has the capacity </w:t>
      </w:r>
      <w:r w:rsidR="008737F7">
        <w:t>to make</w:t>
      </w:r>
      <w:r w:rsidR="002F7D6D">
        <w:t xml:space="preserve"> destruction </w:t>
      </w:r>
      <w:r w:rsidR="008737F7">
        <w:t xml:space="preserve">burst out </w:t>
      </w:r>
      <w:r w:rsidR="002F7D6D">
        <w:t>on</w:t>
      </w:r>
      <w:r w:rsidR="008737F7">
        <w:t xml:space="preserve"> the strength built into a</w:t>
      </w:r>
      <w:r w:rsidR="002F7D6D">
        <w:t xml:space="preserve"> for</w:t>
      </w:r>
      <w:r w:rsidR="008737F7">
        <w:t>tress such as the one at Beth-el or at Samaria</w:t>
      </w:r>
      <w:r w:rsidR="005A18AD">
        <w:t>, and intends to do so</w:t>
      </w:r>
      <w:r w:rsidR="00022612">
        <w:t xml:space="preserve">. </w:t>
      </w:r>
      <w:r w:rsidR="002F7D6D">
        <w:t>Amos’</w:t>
      </w:r>
      <w:r w:rsidR="00022612">
        <w:t xml:space="preserve">s talk of destruction and strength </w:t>
      </w:r>
      <w:r w:rsidR="002F7D6D">
        <w:t>takes up expression</w:t>
      </w:r>
      <w:r w:rsidR="00022612">
        <w:t>s he</w:t>
      </w:r>
      <w:r w:rsidR="002F7D6D">
        <w:t xml:space="preserve"> used earlier (3:10</w:t>
      </w:r>
      <w:r w:rsidR="00022612">
        <w:t>-11), so if he is semi-q</w:t>
      </w:r>
      <w:r w:rsidR="005A18AD">
        <w:t>uoting from a hymn</w:t>
      </w:r>
      <w:r w:rsidR="00022612">
        <w:t xml:space="preserve">, he has adapted it to his </w:t>
      </w:r>
      <w:r w:rsidR="005A18AD">
        <w:t>purposes from the hymn (see on 4:13)</w:t>
      </w:r>
      <w:r w:rsidR="00022612">
        <w:t>.</w:t>
      </w:r>
      <w:r w:rsidR="008737F7">
        <w:t xml:space="preserve"> As at 4:13, the dynamics of vv. 8-9 are those of a Hebrew noun clause in which the predicate precedes the subject. Amos has in effect </w:t>
      </w:r>
      <w:r w:rsidR="005A18AD">
        <w:t xml:space="preserve">already </w:t>
      </w:r>
      <w:r w:rsidR="008737F7">
        <w:t>been</w:t>
      </w:r>
      <w:r w:rsidR="005A18AD">
        <w:t xml:space="preserve"> speaking about one who intends</w:t>
      </w:r>
      <w:r w:rsidR="008737F7">
        <w:t xml:space="preserve"> to make destruction burst out on Ephraim’s strong fortresses, and his comment here is that people need to see that the one who intends to do t</w:t>
      </w:r>
      <w:r w:rsidR="005A18AD">
        <w:t>his is the God described in v. 8</w:t>
      </w:r>
      <w:r w:rsidR="008737F7">
        <w:t>.</w:t>
      </w:r>
    </w:p>
    <w:p w:rsidR="00B01019" w:rsidRDefault="00B01019" w:rsidP="003C4C49"/>
    <w:p w:rsidR="00B01019" w:rsidRDefault="00B91D14" w:rsidP="003C4C49">
      <w:r>
        <w:rPr>
          <w:b/>
        </w:rPr>
        <w:t>Amos 5:10-13</w:t>
      </w:r>
      <w:r w:rsidR="00B01019">
        <w:rPr>
          <w:b/>
        </w:rPr>
        <w:t>.</w:t>
      </w:r>
      <w:r w:rsidR="00B01019">
        <w:t xml:space="preserve"> Amos resumes his critique</w:t>
      </w:r>
      <w:r w:rsidR="00827BFC">
        <w:t xml:space="preserve"> and his warning. The space in front of the town gate is where the elders administer justice</w:t>
      </w:r>
      <w:r w:rsidR="005A18AD">
        <w:t>,</w:t>
      </w:r>
      <w:r w:rsidR="00827BFC">
        <w:t xml:space="preserve"> and it is this process of justice that Amos has implicitly censured in 2:7 and 5:7. </w:t>
      </w:r>
      <w:r w:rsidR="005A18AD">
        <w:t>Having no</w:t>
      </w:r>
      <w:r w:rsidR="00C40329">
        <w:t xml:space="preserve"> </w:t>
      </w:r>
      <w:r w:rsidR="005A18AD">
        <w:t xml:space="preserve">professional </w:t>
      </w:r>
      <w:r w:rsidR="00C40329">
        <w:t>judges</w:t>
      </w:r>
      <w:r w:rsidR="005A18AD">
        <w:t xml:space="preserve"> or magistrates or </w:t>
      </w:r>
      <w:r w:rsidR="00C40329">
        <w:t>adv</w:t>
      </w:r>
      <w:r w:rsidR="005A18AD">
        <w:t>ocates</w:t>
      </w:r>
      <w:r w:rsidR="00C40329">
        <w:t xml:space="preserve"> has its advantages, but its disadvantage is that the people who may profit most from the miscarriage of justice are the people responsible for the administration of justice. </w:t>
      </w:r>
      <w:r w:rsidR="00EB252A">
        <w:t xml:space="preserve">While the </w:t>
      </w:r>
      <w:proofErr w:type="spellStart"/>
      <w:r w:rsidR="00EB252A">
        <w:t>reprover</w:t>
      </w:r>
      <w:proofErr w:type="spellEnd"/>
      <w:r w:rsidR="00EB252A">
        <w:t xml:space="preserve"> </w:t>
      </w:r>
      <w:r w:rsidR="00C40329">
        <w:t xml:space="preserve">might be a kind of president </w:t>
      </w:r>
      <w:r w:rsidR="00EB252A">
        <w:t xml:space="preserve">of the elders, most occurrences of the word (the participle from </w:t>
      </w:r>
      <w:proofErr w:type="spellStart"/>
      <w:r w:rsidR="00EB252A">
        <w:rPr>
          <w:i/>
        </w:rPr>
        <w:t>yākaḥ</w:t>
      </w:r>
      <w:proofErr w:type="spellEnd"/>
      <w:r w:rsidR="00EB252A">
        <w:rPr>
          <w:i/>
        </w:rPr>
        <w:t xml:space="preserve"> </w:t>
      </w:r>
      <w:proofErr w:type="spellStart"/>
      <w:r w:rsidR="00EB252A">
        <w:t>hiphil</w:t>
      </w:r>
      <w:proofErr w:type="spellEnd"/>
      <w:r w:rsidR="00EB252A">
        <w:t>) suggest it could as easily</w:t>
      </w:r>
      <w:r w:rsidR="00827BFC">
        <w:t xml:space="preserve"> </w:t>
      </w:r>
      <w:r w:rsidR="00EB252A">
        <w:t xml:space="preserve">refer to anyone </w:t>
      </w:r>
      <w:r w:rsidR="002D146C">
        <w:t xml:space="preserve">who </w:t>
      </w:r>
      <w:r w:rsidR="00827BFC">
        <w:t>sup</w:t>
      </w:r>
      <w:r w:rsidR="00481AE7">
        <w:t xml:space="preserve">ports a case </w:t>
      </w:r>
      <w:r w:rsidR="00EB252A">
        <w:t xml:space="preserve">for or </w:t>
      </w:r>
      <w:r w:rsidR="00481AE7">
        <w:t xml:space="preserve">against someone, </w:t>
      </w:r>
      <w:r w:rsidR="00EB252A">
        <w:t xml:space="preserve">speaking </w:t>
      </w:r>
      <w:r w:rsidR="00481AE7">
        <w:t>on behalf of a thi</w:t>
      </w:r>
      <w:r w:rsidR="00EB252A">
        <w:t>rd pa</w:t>
      </w:r>
      <w:r w:rsidR="002D146C">
        <w:t>rty who has been wronged. Although t</w:t>
      </w:r>
      <w:r w:rsidR="00481AE7">
        <w:t xml:space="preserve">he </w:t>
      </w:r>
      <w:proofErr w:type="spellStart"/>
      <w:r w:rsidR="00481AE7">
        <w:t>rep</w:t>
      </w:r>
      <w:r w:rsidR="002D146C">
        <w:t>rover</w:t>
      </w:r>
      <w:proofErr w:type="spellEnd"/>
      <w:r w:rsidR="002D146C">
        <w:t xml:space="preserve"> is speaking the truth, however,</w:t>
      </w:r>
      <w:r w:rsidR="00481AE7">
        <w:t xml:space="preserve"> the people with power repudiate and renounce him. Both verbs combine emotion and action: repudiate (</w:t>
      </w:r>
      <w:proofErr w:type="spellStart"/>
      <w:r w:rsidR="00481AE7">
        <w:rPr>
          <w:i/>
        </w:rPr>
        <w:t>ś</w:t>
      </w:r>
      <w:r w:rsidR="00481AE7" w:rsidRPr="00481AE7">
        <w:rPr>
          <w:i/>
        </w:rPr>
        <w:t>ānē</w:t>
      </w:r>
      <w:proofErr w:type="spellEnd"/>
      <w:r w:rsidR="00481AE7" w:rsidRPr="00481AE7">
        <w:rPr>
          <w:i/>
        </w:rPr>
        <w:t>’</w:t>
      </w:r>
      <w:r w:rsidR="00481AE7">
        <w:t xml:space="preserve">) </w:t>
      </w:r>
      <w:r w:rsidR="00FE6E81">
        <w:t>also means “hate,” and “take offense</w:t>
      </w:r>
      <w:r w:rsidR="00481AE7">
        <w:t>” (</w:t>
      </w:r>
      <w:proofErr w:type="spellStart"/>
      <w:r w:rsidR="00481AE7">
        <w:rPr>
          <w:i/>
        </w:rPr>
        <w:t>tā‘</w:t>
      </w:r>
      <w:r w:rsidR="00481AE7" w:rsidRPr="00481AE7">
        <w:rPr>
          <w:i/>
        </w:rPr>
        <w:t>ab</w:t>
      </w:r>
      <w:proofErr w:type="spellEnd"/>
      <w:r w:rsidR="00481AE7">
        <w:t>) also mean</w:t>
      </w:r>
      <w:r w:rsidR="00FE6E81">
        <w:t>s loathe</w:t>
      </w:r>
      <w:r w:rsidR="00481AE7">
        <w:t xml:space="preserve"> (the related noun is conventionally translated “abomination”).</w:t>
      </w:r>
    </w:p>
    <w:p w:rsidR="008A283A" w:rsidRDefault="00E11956" w:rsidP="003C4C49">
      <w:r>
        <w:t>“Therefore, on account of” (v. 11) is a unique expression in a prophetic message; the “therefore</w:t>
      </w:r>
      <w:r w:rsidR="002D146C">
        <w:t>”</w:t>
      </w:r>
      <w:r>
        <w:t xml:space="preserve"> indicates that a wa</w:t>
      </w:r>
      <w:r w:rsidR="002D146C">
        <w:t>r</w:t>
      </w:r>
      <w:r>
        <w:t>nin</w:t>
      </w:r>
      <w:r w:rsidR="002D146C">
        <w:t xml:space="preserve">g is coming, but Amos </w:t>
      </w:r>
      <w:r>
        <w:t>leaves his hearers in suspe</w:t>
      </w:r>
      <w:r w:rsidR="002D146C">
        <w:t>nse for a moment before pronouncing it</w:t>
      </w:r>
      <w:r>
        <w:t>. In principle they couldn’</w:t>
      </w:r>
      <w:r w:rsidR="00A90878">
        <w:t>t complain too much about bei</w:t>
      </w:r>
      <w:r>
        <w:t>ng required to pay taxes</w:t>
      </w:r>
      <w:r w:rsidR="00A90878">
        <w:t xml:space="preserve">; Samuel had pointed out that an administration costs money and people had insisted that they still wanted one (1 Sam. 8:10-20). The </w:t>
      </w:r>
      <w:r w:rsidR="008A283A">
        <w:t>waywardness Amos denoun</w:t>
      </w:r>
      <w:r>
        <w:t>ces is twofold. On one hand it’</w:t>
      </w:r>
      <w:r w:rsidR="008A283A">
        <w:t xml:space="preserve">s the poor who are the </w:t>
      </w:r>
      <w:r w:rsidR="002D146C">
        <w:t xml:space="preserve">special </w:t>
      </w:r>
      <w:r w:rsidR="008A283A">
        <w:t xml:space="preserve">victims of </w:t>
      </w:r>
      <w:r w:rsidR="002D146C">
        <w:t xml:space="preserve">the </w:t>
      </w:r>
      <w:r w:rsidR="008A283A">
        <w:t xml:space="preserve">taxation. The presupposition is that the </w:t>
      </w:r>
      <w:r w:rsidR="002D146C">
        <w:t xml:space="preserve">society’s </w:t>
      </w:r>
      <w:r w:rsidR="008A283A">
        <w:t>devel</w:t>
      </w:r>
      <w:r w:rsidR="002D146C">
        <w:t xml:space="preserve">opment </w:t>
      </w:r>
      <w:r w:rsidR="008A283A">
        <w:t>has gener</w:t>
      </w:r>
      <w:r w:rsidR="002D146C">
        <w:t xml:space="preserve">ated a gap between the powerful and the middle class (who should be </w:t>
      </w:r>
      <w:r w:rsidR="008A283A">
        <w:t>paying the taxes</w:t>
      </w:r>
      <w:r w:rsidR="002D146C">
        <w:t>) and the poor (who are shouldering an unfair proportion of them)</w:t>
      </w:r>
      <w:r w:rsidR="008A283A">
        <w:t>.</w:t>
      </w:r>
      <w:r>
        <w:t xml:space="preserve"> The other issue </w:t>
      </w:r>
      <w:r w:rsidR="008A283A">
        <w:t xml:space="preserve">is that the taxes are calculated and used to enable the powerful to live well. </w:t>
      </w:r>
      <w:r w:rsidR="000D2F52">
        <w:t>It’</w:t>
      </w:r>
      <w:r>
        <w:t xml:space="preserve">s here that the “therefore” </w:t>
      </w:r>
      <w:r w:rsidR="000D2F52">
        <w:t xml:space="preserve">strikes its blow. </w:t>
      </w:r>
      <w:r w:rsidR="008A283A">
        <w:t>Regular houses are built of mud brick; posh houses are built of stone. Everyone has some vines and drinks their wine; powerful people expect to drink good wines. They will be disappointed.</w:t>
      </w:r>
    </w:p>
    <w:p w:rsidR="008A283A" w:rsidRDefault="00C42CFA" w:rsidP="003C4C49">
      <w:r>
        <w:t>A</w:t>
      </w:r>
      <w:r w:rsidRPr="00C42CFA">
        <w:t>mos returns to the conduct of affairs at the gate</w:t>
      </w:r>
      <w:r>
        <w:t xml:space="preserve"> </w:t>
      </w:r>
      <w:r w:rsidR="00E11956">
        <w:t>(v. 12</w:t>
      </w:r>
      <w:r w:rsidRPr="00C42CFA">
        <w:t xml:space="preserve">) </w:t>
      </w:r>
      <w:r>
        <w:t>i</w:t>
      </w:r>
      <w:r w:rsidRPr="00C42CFA">
        <w:t xml:space="preserve">n censuring </w:t>
      </w:r>
      <w:r w:rsidR="00E442C5">
        <w:t>the</w:t>
      </w:r>
      <w:r w:rsidR="008A283A">
        <w:t xml:space="preserve"> many and manifold rebellions (see 1:3—2:16; 3:14) and wrongdoings</w:t>
      </w:r>
      <w:r w:rsidR="00B616E2">
        <w:t xml:space="preserve"> (see</w:t>
      </w:r>
      <w:r>
        <w:t xml:space="preserve"> Hos. 4:8 and the comment)</w:t>
      </w:r>
      <w:r w:rsidR="004C7BC7">
        <w:t xml:space="preserve"> of the decision-makers</w:t>
      </w:r>
      <w:r w:rsidR="00B616E2">
        <w:t xml:space="preserve">. The two issues </w:t>
      </w:r>
      <w:r>
        <w:t xml:space="preserve">of unfair taxation and unfair legal procedures </w:t>
      </w:r>
      <w:r w:rsidR="00B616E2">
        <w:t>might be related, if the cases bro</w:t>
      </w:r>
      <w:r w:rsidR="00E442C5">
        <w:t>ught before the elders issued from</w:t>
      </w:r>
      <w:r w:rsidR="00B616E2">
        <w:t xml:space="preserve"> people’s failure to p</w:t>
      </w:r>
      <w:r w:rsidR="00E442C5">
        <w:t>ay their taxes. Either way, “faithful”</w:t>
      </w:r>
      <w:r w:rsidR="00B616E2">
        <w:t xml:space="preserve"> here </w:t>
      </w:r>
      <w:r w:rsidR="00E442C5">
        <w:t>refers to someone</w:t>
      </w:r>
      <w:r w:rsidR="00B616E2">
        <w:t xml:space="preserve"> who is </w:t>
      </w:r>
      <w:r w:rsidR="00E442C5">
        <w:t>“</w:t>
      </w:r>
      <w:r w:rsidR="00B616E2">
        <w:t>in the right</w:t>
      </w:r>
      <w:r w:rsidR="00E442C5">
        <w:t>”</w:t>
      </w:r>
      <w:r w:rsidR="00B616E2">
        <w:t xml:space="preserve"> and ought to be found innocent (cf. </w:t>
      </w:r>
      <w:proofErr w:type="spellStart"/>
      <w:proofErr w:type="gramStart"/>
      <w:r w:rsidR="00B616E2">
        <w:t>Tg</w:t>
      </w:r>
      <w:proofErr w:type="spellEnd"/>
      <w:proofErr w:type="gramEnd"/>
      <w:r w:rsidR="00B616E2">
        <w:t>). B</w:t>
      </w:r>
      <w:r w:rsidR="006C0B42">
        <w:t>ut instead his</w:t>
      </w:r>
      <w:r w:rsidR="00E87155">
        <w:t xml:space="preserve"> adversaries and harassers (the verb </w:t>
      </w:r>
      <w:proofErr w:type="spellStart"/>
      <w:r w:rsidR="00E87155" w:rsidRPr="00E87155">
        <w:rPr>
          <w:i/>
        </w:rPr>
        <w:t>ṣārar</w:t>
      </w:r>
      <w:proofErr w:type="spellEnd"/>
      <w:r w:rsidR="00E87155">
        <w:t xml:space="preserve"> can carry both connotations) are people who accept a bribe to give false testimony, like the scoundrels in the story of </w:t>
      </w:r>
      <w:proofErr w:type="spellStart"/>
      <w:r w:rsidR="00E87155">
        <w:t>Naboth</w:t>
      </w:r>
      <w:proofErr w:type="spellEnd"/>
      <w:r w:rsidR="00E87155">
        <w:t xml:space="preserve"> (1 Kings 21)</w:t>
      </w:r>
      <w:r w:rsidR="006C0B42">
        <w:t xml:space="preserve">. Maybe the elders are in the know and maybe they are </w:t>
      </w:r>
      <w:r w:rsidR="00E442C5">
        <w:t>the recipients of bribes. One way or the other</w:t>
      </w:r>
      <w:r w:rsidR="006C0B42">
        <w:t xml:space="preserve">, the adversaries subvert the innocent </w:t>
      </w:r>
      <w:r w:rsidR="004B6A92">
        <w:t xml:space="preserve">and needy </w:t>
      </w:r>
      <w:r w:rsidR="006C0B42">
        <w:t xml:space="preserve">person’s case </w:t>
      </w:r>
      <w:r w:rsidR="004B6A92">
        <w:t>(the same verb came in the critique in 2:7). They thus</w:t>
      </w:r>
      <w:r w:rsidR="006C0B42">
        <w:t xml:space="preserve"> cause him to be found gui</w:t>
      </w:r>
      <w:r w:rsidR="004B6A92">
        <w:t xml:space="preserve">lty and </w:t>
      </w:r>
      <w:r w:rsidR="006C0B42">
        <w:t xml:space="preserve">to end up in a worse mess if (for instance) his land is confiscated and given to some false accuser (or to the administration, as in 1 Kings 21). </w:t>
      </w:r>
    </w:p>
    <w:p w:rsidR="006D121E" w:rsidRDefault="00DC02D1" w:rsidP="003C4C49">
      <w:r>
        <w:t>Who then is the insightful person who i</w:t>
      </w:r>
      <w:r w:rsidR="00E11956">
        <w:t>s driven to keeping quiet (v. 13</w:t>
      </w:r>
      <w:r w:rsidR="005A5597">
        <w:t xml:space="preserve">)? </w:t>
      </w:r>
      <w:r>
        <w:t xml:space="preserve">It might be the potential </w:t>
      </w:r>
      <w:proofErr w:type="spellStart"/>
      <w:r>
        <w:t>reprove</w:t>
      </w:r>
      <w:r w:rsidR="001E78BC">
        <w:t>r</w:t>
      </w:r>
      <w:proofErr w:type="spellEnd"/>
      <w:r>
        <w:t xml:space="preserve"> of v. 10 who daren’t risk the cost of spe</w:t>
      </w:r>
      <w:r w:rsidR="006E2491">
        <w:t xml:space="preserve">aking out. </w:t>
      </w:r>
      <w:r w:rsidR="005A5597" w:rsidRPr="005A5597">
        <w:t xml:space="preserve">It might be a prophet like Ezekiel </w:t>
      </w:r>
      <w:r w:rsidR="005A5597" w:rsidRPr="005A5597">
        <w:lastRenderedPageBreak/>
        <w:t>whom Yahweh tells to maintain silence.</w:t>
      </w:r>
      <w:r w:rsidR="005A5597">
        <w:t xml:space="preserve"> The time is bad </w:t>
      </w:r>
      <w:r>
        <w:t xml:space="preserve">in the sense of being wicked </w:t>
      </w:r>
      <w:r w:rsidR="006E2491">
        <w:t>but also</w:t>
      </w:r>
      <w:r w:rsidR="006D121E">
        <w:t xml:space="preserve"> in</w:t>
      </w:r>
      <w:r w:rsidR="006E2491">
        <w:t xml:space="preserve"> the sense of being disastrous, so that the quietness might be the quietness of </w:t>
      </w:r>
      <w:r w:rsidR="00E67D7B">
        <w:t xml:space="preserve">shock and </w:t>
      </w:r>
      <w:r w:rsidR="003057C6">
        <w:t xml:space="preserve">grief and </w:t>
      </w:r>
      <w:r w:rsidR="006E2491">
        <w:t>horror</w:t>
      </w:r>
      <w:r w:rsidR="003057C6">
        <w:t xml:space="preserve"> (Lam. 2:10, 18; 3:28).</w:t>
      </w:r>
      <w:r w:rsidR="00E67D7B">
        <w:rPr>
          <w:rStyle w:val="FootnoteReference"/>
        </w:rPr>
        <w:footnoteReference w:id="214"/>
      </w:r>
      <w:r w:rsidR="009E78CE">
        <w:t xml:space="preserve"> </w:t>
      </w:r>
    </w:p>
    <w:p w:rsidR="00117893" w:rsidRDefault="00117893" w:rsidP="003C4C49"/>
    <w:p w:rsidR="006D121E" w:rsidRDefault="00B91D14" w:rsidP="003C4C49">
      <w:r>
        <w:rPr>
          <w:b/>
        </w:rPr>
        <w:t>Amos 5:14</w:t>
      </w:r>
      <w:r w:rsidR="000B2D4B">
        <w:rPr>
          <w:b/>
        </w:rPr>
        <w:t>-1</w:t>
      </w:r>
      <w:r>
        <w:rPr>
          <w:b/>
        </w:rPr>
        <w:t>5</w:t>
      </w:r>
      <w:r w:rsidR="006D121E">
        <w:t xml:space="preserve">. </w:t>
      </w:r>
      <w:r w:rsidR="009505C9">
        <w:t>In these four central lines of the entire scroll,</w:t>
      </w:r>
      <w:r w:rsidR="009505C9">
        <w:rPr>
          <w:rStyle w:val="FootnoteReference"/>
        </w:rPr>
        <w:footnoteReference w:id="215"/>
      </w:r>
      <w:r w:rsidR="009505C9">
        <w:t xml:space="preserve"> </w:t>
      </w:r>
      <w:r w:rsidR="003F71B2">
        <w:t xml:space="preserve">Amos resumes his exhortation about who or what people </w:t>
      </w:r>
      <w:r w:rsidR="00B83B13">
        <w:t xml:space="preserve">should </w:t>
      </w:r>
      <w:r w:rsidR="003F71B2">
        <w:t>have recourse to, and plays further with the doub</w:t>
      </w:r>
      <w:r w:rsidR="00B83B13">
        <w:t>le meaning of bad and good. People’s inclination</w:t>
      </w:r>
      <w:r w:rsidR="003F71B2">
        <w:t xml:space="preserve"> to have recourse to what is bad instead of good </w:t>
      </w:r>
      <w:r w:rsidR="00B83B13">
        <w:t>in a moral sense</w:t>
      </w:r>
      <w:r w:rsidR="003F71B2">
        <w:t xml:space="preserve"> means they are also having recourse to what is bad instead of good in the sense that it issues in disaster instead of blessing. </w:t>
      </w:r>
      <w:r w:rsidR="00B83B13">
        <w:t>The twin implication of having recourse</w:t>
      </w:r>
      <w:r w:rsidR="00F15DB7">
        <w:t xml:space="preserve"> goes along</w:t>
      </w:r>
      <w:r w:rsidR="00DB01C6">
        <w:t xml:space="preserve"> with </w:t>
      </w:r>
      <w:r w:rsidR="00F15DB7">
        <w:t xml:space="preserve">the confusion about the kind of person Yahweh is and the kind of significance </w:t>
      </w:r>
      <w:r w:rsidR="00B83B13">
        <w:t>that attaches</w:t>
      </w:r>
      <w:r w:rsidR="00F15DB7">
        <w:t xml:space="preserve"> to a sanctuary such as Beth-el. Having re</w:t>
      </w:r>
      <w:r w:rsidR="00B83B13">
        <w:t>course to Yahweh in worship involve</w:t>
      </w:r>
      <w:r w:rsidR="00F15DB7">
        <w:t xml:space="preserve">s having recourse to what is morally good in the rest of life and </w:t>
      </w:r>
      <w:r w:rsidR="00B83B13">
        <w:t xml:space="preserve">it </w:t>
      </w:r>
      <w:r w:rsidR="00F15DB7">
        <w:t>issue</w:t>
      </w:r>
      <w:r w:rsidR="00B83B13">
        <w:t xml:space="preserve">s in Yahweh’s blessing and in the nation’s life </w:t>
      </w:r>
      <w:r w:rsidR="00F15DB7">
        <w:t>con</w:t>
      </w:r>
      <w:r w:rsidR="00B83B13">
        <w:t>tinuing</w:t>
      </w:r>
      <w:r w:rsidR="00F15DB7">
        <w:t xml:space="preserve">. It </w:t>
      </w:r>
      <w:r w:rsidR="00B83B13">
        <w:t>means that the affirmations mad</w:t>
      </w:r>
      <w:r w:rsidR="00F15DB7">
        <w:t>e in worsh</w:t>
      </w:r>
      <w:r w:rsidR="00B83B13">
        <w:t>ip about the Lord being with us</w:t>
      </w:r>
      <w:r w:rsidR="00F15DB7">
        <w:t xml:space="preserve"> </w:t>
      </w:r>
      <w:r w:rsidR="001E78BC">
        <w:t>(e.g., Ps. 46)</w:t>
      </w:r>
      <w:r w:rsidR="00B83B13">
        <w:t xml:space="preserve"> </w:t>
      </w:r>
      <w:r w:rsidR="001E78BC">
        <w:t>can</w:t>
      </w:r>
      <w:r w:rsidR="000927CB">
        <w:t xml:space="preserve"> come true. </w:t>
      </w:r>
      <w:r w:rsidR="00F15DB7">
        <w:t xml:space="preserve">Having recourse to what is bad (to despoiling the needy and countenancing </w:t>
      </w:r>
      <w:r w:rsidR="00B83B13">
        <w:t>wrong decision-making) means people</w:t>
      </w:r>
      <w:r w:rsidR="00F15DB7">
        <w:t xml:space="preserve"> are not really having recourse t</w:t>
      </w:r>
      <w:r w:rsidR="00B83B13">
        <w:t xml:space="preserve">o Yahweh even though they think they </w:t>
      </w:r>
      <w:r w:rsidR="00F15DB7">
        <w:t xml:space="preserve">are, and it </w:t>
      </w:r>
      <w:r w:rsidR="00DB01C6">
        <w:t>will issue in death: see vv. 16-17</w:t>
      </w:r>
      <w:r w:rsidR="00F15DB7">
        <w:t xml:space="preserve">. </w:t>
      </w:r>
    </w:p>
    <w:p w:rsidR="000927CB" w:rsidRDefault="000927CB" w:rsidP="003C4C49">
      <w:r>
        <w:t>To put it in different words (v. 15</w:t>
      </w:r>
      <w:r w:rsidR="00C24916">
        <w:t>a</w:t>
      </w:r>
      <w:r>
        <w:t xml:space="preserve">), they need to hate and repudiate what is bad, morally and thus experientially, rather than repudiating the </w:t>
      </w:r>
      <w:proofErr w:type="spellStart"/>
      <w:r>
        <w:t>reprover</w:t>
      </w:r>
      <w:proofErr w:type="spellEnd"/>
      <w:r>
        <w:t xml:space="preserve"> mention</w:t>
      </w:r>
      <w:r w:rsidR="004C2BBD">
        <w:t>ed</w:t>
      </w:r>
      <w:r>
        <w:t xml:space="preserve"> in v.</w:t>
      </w:r>
      <w:r w:rsidR="004C2BBD">
        <w:t xml:space="preserve"> 10. And they need to love and be loyal to what is good in both aspects, rather than just expressing the love for worship mentioned in 4:5.</w:t>
      </w:r>
      <w:r w:rsidR="00A9630A">
        <w:t xml:space="preserve"> The conc</w:t>
      </w:r>
      <w:r w:rsidR="00DB01C6">
        <w:t>rete expression of that hatred and repudiation and of</w:t>
      </w:r>
      <w:r w:rsidR="00A9630A">
        <w:t xml:space="preserve"> love and loyalty will be to set up decision-making in the gate “so that all may see.”</w:t>
      </w:r>
      <w:r w:rsidR="00A9630A">
        <w:rPr>
          <w:rStyle w:val="FootnoteReference"/>
        </w:rPr>
        <w:footnoteReference w:id="216"/>
      </w:r>
      <w:r w:rsidR="002272F7">
        <w:t xml:space="preserve"> The reference to decision-making complements the reference to the faithful person in v. 12; elsewhere </w:t>
      </w:r>
      <w:r w:rsidR="00DB01C6">
        <w:t xml:space="preserve">in Amos </w:t>
      </w:r>
      <w:r w:rsidR="002272F7">
        <w:t>the two expressi</w:t>
      </w:r>
      <w:r w:rsidR="00DB01C6">
        <w:t>ons always come together</w:t>
      </w:r>
      <w:r w:rsidR="002272F7">
        <w:t>,</w:t>
      </w:r>
      <w:r w:rsidR="00DB01C6">
        <w:t xml:space="preserve"> in 5:7, 24; 6:12. Each needs the other: f</w:t>
      </w:r>
      <w:r w:rsidR="002272F7">
        <w:t xml:space="preserve">aithfulness needs to be embodied in decision-making; decision-making needs to be undertaken with faithfulness. The kind of decision-making that needs publicly establishing is the kind whereby the faithful </w:t>
      </w:r>
      <w:r w:rsidR="00DB01C6">
        <w:t>person is found to be in the right</w:t>
      </w:r>
      <w:r w:rsidR="00C24916">
        <w:t xml:space="preserve"> not falsely found guilty.</w:t>
      </w:r>
    </w:p>
    <w:p w:rsidR="00C24916" w:rsidRDefault="00C24916" w:rsidP="003C4C49">
      <w:proofErr w:type="gramStart"/>
      <w:r>
        <w:t>And then maybe…</w:t>
      </w:r>
      <w:proofErr w:type="gramEnd"/>
      <w:r>
        <w:t xml:space="preserve"> </w:t>
      </w:r>
      <w:proofErr w:type="gramStart"/>
      <w:r>
        <w:t>(v. 15b).</w:t>
      </w:r>
      <w:proofErr w:type="gramEnd"/>
      <w:r>
        <w:t xml:space="preserve"> </w:t>
      </w:r>
      <w:r w:rsidR="00DB01C6">
        <w:t>“W</w:t>
      </w:r>
      <w:r w:rsidR="004E4340">
        <w:t>hat remain</w:t>
      </w:r>
      <w:r w:rsidR="00DB01C6">
        <w:t>s of Joseph” might denote</w:t>
      </w:r>
      <w:r w:rsidR="004E4340">
        <w:t xml:space="preserve"> the cut-down state that results from the ch</w:t>
      </w:r>
      <w:r w:rsidR="00DB01C6">
        <w:t>astisements described in 4:6-11, or Amos might be speaking prospectively</w:t>
      </w:r>
      <w:r w:rsidR="004E4340">
        <w:t xml:space="preserve"> as he did </w:t>
      </w:r>
      <w:r w:rsidR="00472447">
        <w:t>in 5:1-3 and will in 6:6.</w:t>
      </w:r>
      <w:r w:rsidR="00DB01C6">
        <w:t xml:space="preserve"> Either way he is </w:t>
      </w:r>
      <w:r w:rsidR="004E4340">
        <w:t>suggesting that</w:t>
      </w:r>
      <w:r>
        <w:t xml:space="preserve"> </w:t>
      </w:r>
      <w:r w:rsidR="004E4340">
        <w:t>e</w:t>
      </w:r>
      <w:r>
        <w:t xml:space="preserve">ven </w:t>
      </w:r>
      <w:r w:rsidR="004E4340">
        <w:t xml:space="preserve">decimation or </w:t>
      </w:r>
      <w:r w:rsidR="00DB01C6">
        <w:t>apparent death</w:t>
      </w:r>
      <w:r>
        <w:t xml:space="preserve"> need not be the </w:t>
      </w:r>
      <w:r w:rsidR="008A74DC">
        <w:t xml:space="preserve">actual </w:t>
      </w:r>
      <w:r w:rsidR="004E4340">
        <w:t>end; a</w:t>
      </w:r>
      <w:r w:rsidR="008A74DC">
        <w:t xml:space="preserve"> change after</w:t>
      </w:r>
      <w:r>
        <w:t xml:space="preserve"> the calamity happens </w:t>
      </w:r>
      <w:r w:rsidR="008A74DC">
        <w:t xml:space="preserve">might open </w:t>
      </w:r>
      <w:r>
        <w:t>up a fut</w:t>
      </w:r>
      <w:r w:rsidR="008A74DC">
        <w:t>ure for what remains of Ephraim.</w:t>
      </w:r>
      <w:r w:rsidR="00825246">
        <w:t xml:space="preserve"> </w:t>
      </w:r>
      <w:r w:rsidR="002B2DB5">
        <w:t>But “what remains of Joseph</w:t>
      </w:r>
      <w:r w:rsidR="00825246">
        <w:t>”</w:t>
      </w:r>
      <w:r w:rsidR="002B2DB5">
        <w:t xml:space="preserve"> could be simply another way to speak of it </w:t>
      </w:r>
      <w:r w:rsidR="002B2DB5" w:rsidRPr="002B2DB5">
        <w:t>“th</w:t>
      </w:r>
      <w:r w:rsidR="002B2DB5">
        <w:t>e househ</w:t>
      </w:r>
      <w:r w:rsidR="00912571">
        <w:t xml:space="preserve">old of Joseph” (v. 6; cf. </w:t>
      </w:r>
      <w:r w:rsidR="002B2DB5">
        <w:t xml:space="preserve">Gen. 45:7; 2 Sam. 14:7) and thus be a term </w:t>
      </w:r>
      <w:r w:rsidR="00912571">
        <w:t>that Ephraim used of itself.</w:t>
      </w:r>
      <w:r w:rsidR="002B2DB5">
        <w:t xml:space="preserve"> Amos might </w:t>
      </w:r>
      <w:r w:rsidR="00912571">
        <w:t xml:space="preserve">then </w:t>
      </w:r>
      <w:r w:rsidR="002B2DB5">
        <w:t>be inviting them to reflect on the expression’s various nuances.</w:t>
      </w:r>
    </w:p>
    <w:p w:rsidR="008A74DC" w:rsidRDefault="008A74DC" w:rsidP="003C4C49"/>
    <w:p w:rsidR="008A74DC" w:rsidRDefault="008A74DC" w:rsidP="003C4C49">
      <w:r>
        <w:rPr>
          <w:b/>
        </w:rPr>
        <w:t>Amos 5:16-20.</w:t>
      </w:r>
      <w:r w:rsidR="001605C4">
        <w:rPr>
          <w:b/>
        </w:rPr>
        <w:t xml:space="preserve"> </w:t>
      </w:r>
      <w:r w:rsidR="00BD0AD3">
        <w:t>The further “therefore” (cf</w:t>
      </w:r>
      <w:r w:rsidR="00912571">
        <w:t>. vv. 11, 13) introduces more</w:t>
      </w:r>
      <w:r w:rsidR="00BD0AD3">
        <w:t xml:space="preserve"> warnings by describing the consequences that</w:t>
      </w:r>
      <w:r w:rsidR="00912571">
        <w:t xml:space="preserve"> will follow from the fire</w:t>
      </w:r>
      <w:r w:rsidR="00BD0AD3">
        <w:t xml:space="preserve"> and the destruction. They will issue in lamenting throughout the city. The mourning will also involve the farmworker because of the devastation that has affected the farm (which in turn affects everyone </w:t>
      </w:r>
      <w:r w:rsidR="00912571">
        <w:t>because it’</w:t>
      </w:r>
      <w:r w:rsidR="00BD0AD3">
        <w:t xml:space="preserve">s where the town’s </w:t>
      </w:r>
      <w:r w:rsidR="00CE5220">
        <w:t>food comes from) and the people who are know the words and the chants to express grief.</w:t>
      </w:r>
    </w:p>
    <w:p w:rsidR="00CE5220" w:rsidRDefault="00CE5220" w:rsidP="003C4C49">
      <w:r>
        <w:t xml:space="preserve">The </w:t>
      </w:r>
      <w:r w:rsidR="00D510B5">
        <w:t>third</w:t>
      </w:r>
      <w:r w:rsidR="00895E6D">
        <w:t xml:space="preserve"> </w:t>
      </w:r>
      <w:r>
        <w:t>reference to lamenting</w:t>
      </w:r>
      <w:r w:rsidR="00912571">
        <w:t xml:space="preserve"> (v. 17)</w:t>
      </w:r>
      <w:r w:rsidR="00895E6D">
        <w:t xml:space="preserve"> in th</w:t>
      </w:r>
      <w:r w:rsidR="00D510B5">
        <w:t>r</w:t>
      </w:r>
      <w:r w:rsidR="00895E6D">
        <w:t xml:space="preserve">ee </w:t>
      </w:r>
      <w:r w:rsidR="00D510B5">
        <w:t xml:space="preserve">successive </w:t>
      </w:r>
      <w:r w:rsidR="00895E6D">
        <w:t xml:space="preserve">lines </w:t>
      </w:r>
      <w:r w:rsidR="00D510B5">
        <w:t xml:space="preserve">means there are two locations for lament in the town and two in the countryside, which is a way of picturing it happening everywhere. This third reference </w:t>
      </w:r>
      <w:r w:rsidR="00895E6D">
        <w:t xml:space="preserve">locates it </w:t>
      </w:r>
      <w:r>
        <w:t>in th</w:t>
      </w:r>
      <w:r w:rsidR="00D510B5">
        <w:t xml:space="preserve">e vineyards in particular </w:t>
      </w:r>
      <w:r w:rsidR="00912571">
        <w:t>because they</w:t>
      </w:r>
      <w:r>
        <w:t xml:space="preserve"> are, after all, a great site of rejoicing</w:t>
      </w:r>
      <w:r w:rsidR="00D510B5">
        <w:t xml:space="preserve"> (e.g., Judg. 9:27) in light of what their harvest will bring</w:t>
      </w:r>
      <w:r>
        <w:t xml:space="preserve">. </w:t>
      </w:r>
      <w:r w:rsidR="00912571">
        <w:t>The lamenting reflects how</w:t>
      </w:r>
      <w:r w:rsidR="006710EC">
        <w:t xml:space="preserve"> frightening </w:t>
      </w:r>
      <w:r w:rsidR="00912571">
        <w:t xml:space="preserve">it will be </w:t>
      </w:r>
      <w:r w:rsidR="006710EC">
        <w:t>when Yah</w:t>
      </w:r>
      <w:r w:rsidR="00912571">
        <w:t xml:space="preserve">weh passes </w:t>
      </w:r>
      <w:r w:rsidR="00FE7BF4">
        <w:t>among the</w:t>
      </w:r>
      <w:r w:rsidR="006710EC">
        <w:t xml:space="preserve"> Ephraim</w:t>
      </w:r>
      <w:r w:rsidR="00FE7BF4">
        <w:t>ites</w:t>
      </w:r>
      <w:r w:rsidR="006710EC">
        <w:t xml:space="preserve">—ironically and terribly, just as when he once passed </w:t>
      </w:r>
      <w:r w:rsidR="00FE7BF4">
        <w:t>among the</w:t>
      </w:r>
      <w:r w:rsidR="006710EC">
        <w:t xml:space="preserve"> Egypt</w:t>
      </w:r>
      <w:r w:rsidR="00FE7BF4">
        <w:t>ians</w:t>
      </w:r>
      <w:r w:rsidR="006710EC">
        <w:t xml:space="preserve"> (Exod. 12:12).</w:t>
      </w:r>
    </w:p>
    <w:p w:rsidR="00DC068C" w:rsidRDefault="006710EC" w:rsidP="003C4C49">
      <w:r>
        <w:lastRenderedPageBreak/>
        <w:t xml:space="preserve">Amos then juxtaposes his </w:t>
      </w:r>
      <w:r w:rsidR="00912571">
        <w:t xml:space="preserve">own </w:t>
      </w:r>
      <w:r>
        <w:t xml:space="preserve">“Oh” to the </w:t>
      </w:r>
      <w:r w:rsidR="006F5C11">
        <w:t xml:space="preserve">similar (though not quite identical) </w:t>
      </w:r>
      <w:r w:rsidR="00912571">
        <w:t>“Oh”</w:t>
      </w:r>
      <w:r>
        <w:t xml:space="preserve"> he envisages hearing from their lips (v. 18). </w:t>
      </w:r>
      <w:r w:rsidR="00DC068C">
        <w:t>I</w:t>
      </w:r>
      <w:r>
        <w:t>n light of Yahweh’s coming, i</w:t>
      </w:r>
      <w:r w:rsidR="00DC068C">
        <w:t xml:space="preserve">t </w:t>
      </w:r>
      <w:r>
        <w:t xml:space="preserve">will </w:t>
      </w:r>
      <w:r w:rsidR="00DC068C" w:rsidRPr="00DC068C">
        <w:t xml:space="preserve">turn out to have been inadvisable </w:t>
      </w:r>
      <w:r w:rsidR="00DC068C">
        <w:t>to look forward to</w:t>
      </w:r>
      <w:r w:rsidR="00CE5220">
        <w:t xml:space="preserve"> </w:t>
      </w:r>
      <w:r w:rsidR="00DC068C">
        <w:t xml:space="preserve">a day of </w:t>
      </w:r>
      <w:r>
        <w:t>Yahweh (</w:t>
      </w:r>
      <w:r w:rsidR="00DC068C">
        <w:t>see the comment on Joel 1:15 and the Introduction to Joel</w:t>
      </w:r>
      <w:r w:rsidR="00CE5220">
        <w:t>).</w:t>
      </w:r>
      <w:r w:rsidR="00DC068C">
        <w:t xml:space="preserve"> People thought it would be a day of light—that is, of deliverance and blessing. It will actually be a day of darkness</w:t>
      </w:r>
      <w:r w:rsidR="00080CA7">
        <w:t xml:space="preserve"> (cf. Joel 2:1-2)</w:t>
      </w:r>
      <w:r w:rsidR="00DC068C">
        <w:t xml:space="preserve">—that is, of defeat and calamity. </w:t>
      </w:r>
      <w:r w:rsidR="00C65578">
        <w:t>Here and in 6:1 Amos’s “Oh” leads into a participia</w:t>
      </w:r>
      <w:r w:rsidR="00912571">
        <w:t>l description of the activity Amos</w:t>
      </w:r>
      <w:r w:rsidR="00C65578">
        <w:t xml:space="preserve"> is lamenting, and this form appears in other Prophets when they say, “Oh”</w:t>
      </w:r>
      <w:r w:rsidR="00387075">
        <w:t xml:space="preserve"> (e.g., Isa. 1:4; Mic. 2:1</w:t>
      </w:r>
      <w:r w:rsidR="009505C9">
        <w:t xml:space="preserve">). </w:t>
      </w:r>
    </w:p>
    <w:p w:rsidR="00CE5220" w:rsidRDefault="00CE5220" w:rsidP="003C4C49">
      <w:r>
        <w:t xml:space="preserve"> </w:t>
      </w:r>
      <w:r w:rsidR="0038656E">
        <w:t>The little story about a shepherd</w:t>
      </w:r>
      <w:r w:rsidR="00EC361E">
        <w:t>’s apparent escape (v. 19) perha</w:t>
      </w:r>
      <w:r w:rsidR="00912571">
        <w:t>ps implies that the hope for</w:t>
      </w:r>
      <w:r w:rsidR="00EC361E">
        <w:t xml:space="preserve"> a day of Yahweh relates to the experience of reversals described in 4:6-11. There, people’s unwillingness to learn from the reversals meant they needed to be fearful of meeting Yahweh because he is the one who makes dawn into gloom. Here the man thinks he has evaded one animal to meet another. Perhaps the story continues: he escapes the second animal, closes the door and leans his hand on the wall with a sigh of relief</w:t>
      </w:r>
      <w:r w:rsidR="00080CA7">
        <w:t xml:space="preserve">, and gets bitten by a snake; or perhaps that is an imaginary </w:t>
      </w:r>
      <w:r w:rsidR="004F0042">
        <w:t>vignette about something that happened to him on another occasion</w:t>
      </w:r>
      <w:r w:rsidR="00080CA7">
        <w:t>.</w:t>
      </w:r>
      <w:r w:rsidR="00912571">
        <w:t xml:space="preserve"> B</w:t>
      </w:r>
      <w:r w:rsidR="00730FB1">
        <w:t>oth pictures may owe more to the imagination than to real encounters at least with lions or bears, though this will not make them less powerful in connection with portraying the fearfulness of Yahweh’s day.</w:t>
      </w:r>
      <w:r w:rsidR="00730FB1">
        <w:rPr>
          <w:rStyle w:val="FootnoteReference"/>
        </w:rPr>
        <w:footnoteReference w:id="217"/>
      </w:r>
    </w:p>
    <w:p w:rsidR="00080CA7" w:rsidRDefault="00080CA7" w:rsidP="003C4C49">
      <w:r>
        <w:t>Either way it u</w:t>
      </w:r>
      <w:r w:rsidR="00912571">
        <w:t>nderlines the point (v. 20). T</w:t>
      </w:r>
      <w:r>
        <w:t>he parallel colon un</w:t>
      </w:r>
      <w:r w:rsidR="007F2A85">
        <w:t>derscor</w:t>
      </w:r>
      <w:r>
        <w:t xml:space="preserve">es it further by its talk of gloom and of the absence of any </w:t>
      </w:r>
      <w:r w:rsidR="007F2A85">
        <w:t>ray of illumination.</w:t>
      </w:r>
    </w:p>
    <w:p w:rsidR="007F2A85" w:rsidRDefault="007F2A85" w:rsidP="003C4C49"/>
    <w:p w:rsidR="007F2A85" w:rsidRDefault="00362AC5" w:rsidP="003C4C49">
      <w:r>
        <w:rPr>
          <w:b/>
        </w:rPr>
        <w:t>Amos 5:21-25</w:t>
      </w:r>
      <w:r w:rsidR="004C4759">
        <w:t xml:space="preserve">. </w:t>
      </w:r>
      <w:r w:rsidR="007F2A85">
        <w:t xml:space="preserve">Amos </w:t>
      </w:r>
      <w:r w:rsidR="004C4759">
        <w:t>has urged people to have recourse to Yahweh, whereas</w:t>
      </w:r>
      <w:r w:rsidR="007F2A85">
        <w:t xml:space="preserve"> they thought they were doing so when they gathered for the </w:t>
      </w:r>
      <w:r w:rsidR="00F30E31">
        <w:t xml:space="preserve">pilgrimage </w:t>
      </w:r>
      <w:r w:rsidR="007F2A85">
        <w:t>festivals</w:t>
      </w:r>
      <w:r w:rsidR="00F30E31">
        <w:t xml:space="preserve"> (see e.g., Exod. 23:14-17)</w:t>
      </w:r>
      <w:r w:rsidR="007F2A85">
        <w:t xml:space="preserve">. </w:t>
      </w:r>
      <w:r w:rsidR="004C4759">
        <w:t xml:space="preserve">Here </w:t>
      </w:r>
      <w:r w:rsidR="007F2A85">
        <w:t>Yahweh more explicitly states the point he implied earlier. He has no time for their asse</w:t>
      </w:r>
      <w:r w:rsidR="004C4759">
        <w:t>mbling for communal worship at such</w:t>
      </w:r>
      <w:r w:rsidR="007F2A85">
        <w:t xml:space="preserve"> festival</w:t>
      </w:r>
      <w:r w:rsidR="004C4759">
        <w:t>s</w:t>
      </w:r>
      <w:r w:rsidR="007F2A85">
        <w:t xml:space="preserve">. </w:t>
      </w:r>
      <w:r w:rsidR="00F30E31">
        <w:t>One can imagine Amos delivering this message to people assembled for such a festival</w:t>
      </w:r>
      <w:r w:rsidR="004F0042">
        <w:t xml:space="preserve"> at </w:t>
      </w:r>
      <w:r w:rsidR="00CD4072">
        <w:t>Beth-e</w:t>
      </w:r>
      <w:r w:rsidR="004F0042">
        <w:t>l</w:t>
      </w:r>
      <w:r w:rsidR="00F30E31">
        <w:t>.</w:t>
      </w:r>
    </w:p>
    <w:p w:rsidR="007F2A85" w:rsidRDefault="007F2A85" w:rsidP="003C4C49">
      <w:r>
        <w:t xml:space="preserve">His repudiation extends to a rejection of their offerings on those occasions (v. 22). It covers the various kind of regular sacrifice itemized in Leviticus 1—3, the burnt </w:t>
      </w:r>
      <w:r w:rsidR="00C40DC4">
        <w:t>offering</w:t>
      </w:r>
      <w:r>
        <w:t xml:space="preserve"> that involved giving a whole animal to Yahweh, the grain offering </w:t>
      </w:r>
      <w:r w:rsidR="00C40DC4">
        <w:t xml:space="preserve">that accompanied it, and the well-being sacrifices that were shared between </w:t>
      </w:r>
      <w:proofErr w:type="spellStart"/>
      <w:r w:rsidR="00C40DC4">
        <w:t>offerer</w:t>
      </w:r>
      <w:proofErr w:type="spellEnd"/>
      <w:r w:rsidR="00C40DC4">
        <w:t xml:space="preserve"> and Yahweh and between the </w:t>
      </w:r>
      <w:proofErr w:type="spellStart"/>
      <w:r w:rsidR="00C40DC4">
        <w:t>offerers</w:t>
      </w:r>
      <w:proofErr w:type="spellEnd"/>
      <w:r w:rsidR="00C40DC4">
        <w:t xml:space="preserve"> them</w:t>
      </w:r>
      <w:r w:rsidR="00AB6435">
        <w:t>selves in a fellowship meal. E</w:t>
      </w:r>
      <w:r w:rsidR="00C40DC4">
        <w:t>ven though the beasts were ones that had been especially fattened up and could therefore be relied on to be rich and juicy</w:t>
      </w:r>
      <w:r w:rsidR="00AB6435">
        <w:t>,</w:t>
      </w:r>
      <w:r w:rsidR="00C40DC4">
        <w:t xml:space="preserve"> Yahweh </w:t>
      </w:r>
      <w:r w:rsidR="00AB6435">
        <w:t xml:space="preserve">doesn’t “accept” them—the term in Leviticus 1:3-4; 19:5-7. Ho doesn’t pay any regard to them. They are a little like a bouquet of flowers offered by a husband to his wife when she knows he is having an affair. </w:t>
      </w:r>
      <w:r w:rsidR="00F74696">
        <w:t>Whereas it might be</w:t>
      </w:r>
      <w:r w:rsidR="0038656E">
        <w:t xml:space="preserve"> a</w:t>
      </w:r>
      <w:r w:rsidR="00F74696">
        <w:t xml:space="preserve"> </w:t>
      </w:r>
      <w:r w:rsidR="0038656E">
        <w:t xml:space="preserve">priest’s job to pass on Yahweh’s rejection of a single offering to its </w:t>
      </w:r>
      <w:proofErr w:type="spellStart"/>
      <w:r w:rsidR="0038656E">
        <w:t>offerer</w:t>
      </w:r>
      <w:proofErr w:type="spellEnd"/>
      <w:r w:rsidR="0038656E">
        <w:t xml:space="preserve"> for some reason, </w:t>
      </w:r>
      <w:r w:rsidR="00F74696">
        <w:t>“Amos’s judgment in the name of God rejects Israel’s worship as a whole.”</w:t>
      </w:r>
      <w:r w:rsidR="00F74696" w:rsidRPr="00F74696">
        <w:rPr>
          <w:vertAlign w:val="superscript"/>
        </w:rPr>
        <w:footnoteReference w:id="218"/>
      </w:r>
    </w:p>
    <w:p w:rsidR="004F3A1D" w:rsidRDefault="004F3A1D" w:rsidP="003C4C49">
      <w:r>
        <w:t xml:space="preserve">He takes the same attitude to their worship songs </w:t>
      </w:r>
      <w:r w:rsidR="00CE740E">
        <w:t xml:space="preserve">with their accompanying instruments </w:t>
      </w:r>
      <w:r>
        <w:t>(v. 23).</w:t>
      </w:r>
      <w:r w:rsidR="00CE740E">
        <w:t xml:space="preserve"> They are just</w:t>
      </w:r>
      <w:r w:rsidR="004C4759">
        <w:t xml:space="preserve"> noise, noise</w:t>
      </w:r>
      <w:r w:rsidR="00CE740E">
        <w:t xml:space="preserve"> like the </w:t>
      </w:r>
      <w:r w:rsidR="004C4759">
        <w:t xml:space="preserve">din </w:t>
      </w:r>
      <w:r w:rsidR="00CE740E">
        <w:t>of a crowd thronging around a town. The combination of reference to sacrifice and song presupposes that Leviticus and Psalms belong together in Israel’s worship. There would be no sacrifice without singing, music, praise, and prayer, and there would be no praise and prayer</w:t>
      </w:r>
      <w:r w:rsidR="004C4759">
        <w:t xml:space="preserve"> without sacrifice; </w:t>
      </w:r>
      <w:r w:rsidR="00CE740E">
        <w:t>with Amos’s critique which links the two, compare Isaiah 1:11-15.</w:t>
      </w:r>
    </w:p>
    <w:p w:rsidR="00CE740E" w:rsidRDefault="00CE740E" w:rsidP="003C4C49">
      <w:r>
        <w:t>Amos’s account of what ra</w:t>
      </w:r>
      <w:r w:rsidR="004C4759">
        <w:t>ther interests Yahweh (v. 24) then compares with Isaiah 1:15-17</w:t>
      </w:r>
      <w:r>
        <w:t>.</w:t>
      </w:r>
      <w:r w:rsidR="006523B8">
        <w:t xml:space="preserve"> Yahweh comes back to </w:t>
      </w:r>
      <w:r w:rsidR="006523B8" w:rsidRPr="006523B8">
        <w:rPr>
          <w:i/>
        </w:rPr>
        <w:t>mišpāṭ</w:t>
      </w:r>
      <w:r w:rsidR="006523B8" w:rsidRPr="006523B8">
        <w:t xml:space="preserve"> and </w:t>
      </w:r>
      <w:proofErr w:type="spellStart"/>
      <w:r w:rsidR="006523B8" w:rsidRPr="006523B8">
        <w:rPr>
          <w:i/>
        </w:rPr>
        <w:t>ṣədāqāh</w:t>
      </w:r>
      <w:proofErr w:type="spellEnd"/>
      <w:r w:rsidR="004C4759">
        <w:t xml:space="preserve"> (cf. v. 7), which</w:t>
      </w:r>
      <w:r w:rsidR="006523B8">
        <w:t xml:space="preserve"> need to flow like the water in a stream that flows all year round. Such a stream is rare. A wadi </w:t>
      </w:r>
      <w:r w:rsidR="00EB1012">
        <w:t xml:space="preserve">is more or less by definition a stream bed through which water rushes only from time to time, </w:t>
      </w:r>
      <w:r w:rsidR="004C4759">
        <w:t xml:space="preserve">especially in winter, </w:t>
      </w:r>
      <w:r w:rsidR="00EB1012">
        <w:t>after a storm. Yahweh’s expectation is a demanding and visionary one.</w:t>
      </w:r>
    </w:p>
    <w:p w:rsidR="00EB1012" w:rsidRDefault="00EB1012" w:rsidP="003C4C49">
      <w:r>
        <w:lastRenderedPageBreak/>
        <w:t>Yet the question that follows (v. 25) makes it less innovative. Sanctuary and manifold offerings and a book of worship songs do not go back to the beginnings of Israel’s story.</w:t>
      </w:r>
      <w:r w:rsidR="00F40737">
        <w:t xml:space="preserve"> While the Torah incorporates copious instructions for worship and for the rest of life, most of them relate to life in the land. One is hardly to imagine the Israelites wandering through the wilderness for a generation living by the complex rules in Leviticus. Such sacrifices and offerings were not intrinsic to</w:t>
      </w:r>
      <w:r w:rsidR="004C4759">
        <w:t xml:space="preserve"> Yahweh’s relationship with Israel</w:t>
      </w:r>
      <w:r w:rsidR="00F40737">
        <w:t>.</w:t>
      </w:r>
      <w:r w:rsidR="004C4759">
        <w:t xml:space="preserve"> It’s easy to the people of God to think that worship is the thing that mainly matters.</w:t>
      </w:r>
      <w:r w:rsidR="00F40737">
        <w:t xml:space="preserve"> </w:t>
      </w:r>
    </w:p>
    <w:p w:rsidR="00F8556B" w:rsidRDefault="00F8556B" w:rsidP="003C4C49"/>
    <w:p w:rsidR="00F8556B" w:rsidRDefault="00F8556B" w:rsidP="003C4C49">
      <w:r>
        <w:rPr>
          <w:b/>
        </w:rPr>
        <w:t>Amos 5:26-27</w:t>
      </w:r>
      <w:r>
        <w:t xml:space="preserve">. </w:t>
      </w:r>
      <w:r w:rsidR="004C4759">
        <w:t>In Yahweh’s</w:t>
      </w:r>
      <w:r w:rsidR="00AB4AB5">
        <w:t xml:space="preserve"> concluding words</w:t>
      </w:r>
      <w:r w:rsidR="000B2D4B">
        <w:t>,</w:t>
      </w:r>
      <w:r w:rsidR="000B2D4B" w:rsidRPr="000B2D4B">
        <w:t xml:space="preserve"> </w:t>
      </w:r>
      <w:r w:rsidR="00AB4AB5">
        <w:t>he</w:t>
      </w:r>
      <w:r w:rsidR="004C4759">
        <w:t xml:space="preserve"> goes back to warning</w:t>
      </w:r>
      <w:r>
        <w:t xml:space="preserve"> of disaster</w:t>
      </w:r>
      <w:r w:rsidR="00291A5C">
        <w:t xml:space="preserve"> but introduces a new note in</w:t>
      </w:r>
      <w:r w:rsidR="00DC0B1A">
        <w:t xml:space="preserve"> the reference to a foreign</w:t>
      </w:r>
      <w:r w:rsidR="00A826A2">
        <w:t xml:space="preserve"> </w:t>
      </w:r>
      <w:r w:rsidR="00DC0B1A">
        <w:t xml:space="preserve">deity and to the accoutrements of his worship. Amos or his </w:t>
      </w:r>
      <w:r w:rsidR="00AC142A">
        <w:t xml:space="preserve">disciples replace the </w:t>
      </w:r>
      <w:r w:rsidR="00DC0B1A">
        <w:t xml:space="preserve">vowels of the word </w:t>
      </w:r>
      <w:r w:rsidR="004C4759">
        <w:t>for shelters</w:t>
      </w:r>
      <w:r w:rsidR="00DC0B1A">
        <w:t xml:space="preserve"> (</w:t>
      </w:r>
      <w:proofErr w:type="spellStart"/>
      <w:r w:rsidR="00DC0B1A">
        <w:rPr>
          <w:i/>
        </w:rPr>
        <w:t>sukkôt</w:t>
      </w:r>
      <w:proofErr w:type="spellEnd"/>
      <w:r w:rsidR="00DC0B1A">
        <w:t>)</w:t>
      </w:r>
      <w:r w:rsidR="00DC0B1A">
        <w:rPr>
          <w:i/>
        </w:rPr>
        <w:t xml:space="preserve"> </w:t>
      </w:r>
      <w:r w:rsidR="00DC0B1A">
        <w:t xml:space="preserve">by the vowels of the </w:t>
      </w:r>
      <w:r w:rsidR="00AC142A">
        <w:t xml:space="preserve">word </w:t>
      </w:r>
      <w:proofErr w:type="spellStart"/>
      <w:r w:rsidR="00AC142A">
        <w:rPr>
          <w:i/>
        </w:rPr>
        <w:t>šiqquṣ</w:t>
      </w:r>
      <w:proofErr w:type="spellEnd"/>
      <w:r w:rsidR="00DC0B1A">
        <w:t xml:space="preserve"> “abomination,” to pass judgment on the allusion</w:t>
      </w:r>
      <w:r w:rsidR="00AC142A">
        <w:t>; hence the combined translation “</w:t>
      </w:r>
      <w:r w:rsidR="00DC0B1A">
        <w:t>the shelters</w:t>
      </w:r>
      <w:r w:rsidR="00AC142A" w:rsidRPr="00AC142A">
        <w:t xml:space="preserve"> (the abomination)</w:t>
      </w:r>
      <w:r w:rsidR="00AC142A">
        <w:t>.”</w:t>
      </w:r>
      <w:r w:rsidR="00AC142A" w:rsidRPr="00AC142A">
        <w:t xml:space="preserve"> </w:t>
      </w:r>
      <w:r w:rsidR="003F5DCC">
        <w:t xml:space="preserve"> </w:t>
      </w:r>
      <w:r w:rsidR="004C4759">
        <w:t>The same fate befa</w:t>
      </w:r>
      <w:r w:rsidR="00DC0B1A">
        <w:t>ll</w:t>
      </w:r>
      <w:r w:rsidR="004C4759">
        <w:t>s</w:t>
      </w:r>
      <w:r w:rsidR="00DC0B1A">
        <w:t xml:space="preserve"> </w:t>
      </w:r>
      <w:proofErr w:type="spellStart"/>
      <w:r w:rsidR="00DC0B1A">
        <w:t>Kȇwān</w:t>
      </w:r>
      <w:proofErr w:type="spellEnd"/>
      <w:r w:rsidR="00DC0B1A">
        <w:t>, a</w:t>
      </w:r>
      <w:r w:rsidR="004C4759">
        <w:t xml:space="preserve"> name for Saturn, who</w:t>
      </w:r>
      <w:r w:rsidR="00AC142A">
        <w:t xml:space="preserve"> is “your king” on the assumption that he is the head of the pantheon, and he can naturally be described further as your divine star. Apparently the Ephraimites had made images of this god </w:t>
      </w:r>
      <w:r w:rsidR="004C4759">
        <w:t>“</w:t>
      </w:r>
      <w:r w:rsidR="00AC142A">
        <w:t>for themselves</w:t>
      </w:r>
      <w:r w:rsidR="004C4759">
        <w:t>”</w:t>
      </w:r>
      <w:r w:rsidR="00291A5C">
        <w:t>; that phrase is a snide one</w:t>
      </w:r>
      <w:r w:rsidR="00AC142A">
        <w:t xml:space="preserve">. </w:t>
      </w:r>
      <w:r w:rsidR="004C4759">
        <w:t>This is</w:t>
      </w:r>
      <w:r w:rsidR="00B15B61">
        <w:t xml:space="preserve"> the</w:t>
      </w:r>
      <w:r w:rsidR="004C4759">
        <w:t xml:space="preserve"> only First Testament reference</w:t>
      </w:r>
      <w:r w:rsidR="00B15B61">
        <w:t xml:space="preserve"> to the worship o</w:t>
      </w:r>
      <w:r w:rsidR="00DC0B1A">
        <w:t>f an astral god</w:t>
      </w:r>
      <w:r w:rsidR="004C4759">
        <w:t>, b</w:t>
      </w:r>
      <w:r w:rsidR="00B15B61">
        <w:t>ut the widespread nature of this worship among Israel’s neighb</w:t>
      </w:r>
      <w:r w:rsidR="00291A5C">
        <w:t>ors makes it entirely understandable.</w:t>
      </w:r>
      <w:r w:rsidR="00DC0B1A">
        <w:t xml:space="preserve"> </w:t>
      </w:r>
    </w:p>
    <w:p w:rsidR="00291A5C" w:rsidRDefault="00291A5C" w:rsidP="003C4C49">
      <w:r>
        <w:t>Yahweh then</w:t>
      </w:r>
      <w:r w:rsidRPr="00291A5C">
        <w:t xml:space="preserve"> resumes the talk of exile from v. 5</w:t>
      </w:r>
      <w:r w:rsidR="00AB4AB5">
        <w:t xml:space="preserve"> (v. 27). He has just spoken of the people</w:t>
      </w:r>
      <w:r>
        <w:t xml:space="preserve"> carrying their images, and way beyond Damascus is where they</w:t>
      </w:r>
      <w:r w:rsidR="00FD4767">
        <w:t xml:space="preserve"> will carry them as Yahweh takes</w:t>
      </w:r>
      <w:r w:rsidR="00AB4AB5">
        <w:t xml:space="preserve"> the Ephraimites</w:t>
      </w:r>
      <w:r>
        <w:t xml:space="preserve"> </w:t>
      </w:r>
      <w:r w:rsidR="00FD4767">
        <w:t xml:space="preserve">off </w:t>
      </w:r>
      <w:r>
        <w:t>there.</w:t>
      </w:r>
      <w:r w:rsidR="00AB4AB5">
        <w:t xml:space="preserve"> There will</w:t>
      </w:r>
      <w:r w:rsidR="00FD4767">
        <w:t xml:space="preserve"> be some appropriateness in the </w:t>
      </w:r>
      <w:r w:rsidR="00AB4AB5">
        <w:t xml:space="preserve">precise </w:t>
      </w:r>
      <w:r w:rsidR="00FD4767">
        <w:t>threat if</w:t>
      </w:r>
      <w:r w:rsidR="009A0673">
        <w:t xml:space="preserve"> worship of</w:t>
      </w:r>
      <w:r w:rsidR="00FD4767">
        <w:t xml:space="preserve"> the as</w:t>
      </w:r>
      <w:r w:rsidR="009A0673">
        <w:t>tral gods came into Ephraim via</w:t>
      </w:r>
      <w:r w:rsidR="00FD4767">
        <w:t xml:space="preserve"> </w:t>
      </w:r>
      <w:proofErr w:type="gramStart"/>
      <w:r w:rsidR="00FD4767">
        <w:t>Aram,</w:t>
      </w:r>
      <w:proofErr w:type="gramEnd"/>
      <w:r w:rsidR="00FD4767">
        <w:t xml:space="preserve"> and </w:t>
      </w:r>
      <w:r w:rsidR="009A0673">
        <w:t>in the reminder in the additional</w:t>
      </w:r>
      <w:r w:rsidR="00FD4767">
        <w:t xml:space="preserve"> comment that th</w:t>
      </w:r>
      <w:r w:rsidR="009A0673">
        <w:t>e one who issues this threat</w:t>
      </w:r>
      <w:r w:rsidR="00FD4767">
        <w:t xml:space="preserve"> is the Lord of all the heavenly armies.</w:t>
      </w:r>
      <w:r w:rsidR="00FD4767">
        <w:rPr>
          <w:rStyle w:val="FootnoteReference"/>
        </w:rPr>
        <w:footnoteReference w:id="219"/>
      </w:r>
    </w:p>
    <w:p w:rsidR="006E3F87" w:rsidRDefault="006E3F87" w:rsidP="006E3F87">
      <w:pPr>
        <w:pStyle w:val="Heading2"/>
      </w:pPr>
      <w:r>
        <w:t>Theological Implications</w:t>
      </w:r>
    </w:p>
    <w:p w:rsidR="0066313E" w:rsidRDefault="0066313E" w:rsidP="0066313E">
      <w:pPr>
        <w:pStyle w:val="ListParagraph"/>
        <w:numPr>
          <w:ilvl w:val="0"/>
          <w:numId w:val="16"/>
        </w:numPr>
        <w:ind w:left="720"/>
        <w:rPr>
          <w:lang w:bidi="he-IL"/>
        </w:rPr>
      </w:pPr>
      <w:r>
        <w:rPr>
          <w:lang w:bidi="he-IL"/>
        </w:rPr>
        <w:t xml:space="preserve">Amos continues to interweave declarations that inevitable judgement </w:t>
      </w:r>
      <w:r w:rsidR="00741C05">
        <w:rPr>
          <w:lang w:bidi="he-IL"/>
        </w:rPr>
        <w:t>is coming with exhortations whose heeding</w:t>
      </w:r>
      <w:r>
        <w:rPr>
          <w:lang w:bidi="he-IL"/>
        </w:rPr>
        <w:t xml:space="preserve"> can make its cancella</w:t>
      </w:r>
      <w:r w:rsidR="00741C05">
        <w:rPr>
          <w:lang w:bidi="he-IL"/>
        </w:rPr>
        <w:t>tion possible</w:t>
      </w:r>
      <w:r>
        <w:rPr>
          <w:lang w:bidi="he-IL"/>
        </w:rPr>
        <w:t>.</w:t>
      </w:r>
      <w:r w:rsidR="00447C84">
        <w:rPr>
          <w:lang w:bidi="he-IL"/>
        </w:rPr>
        <w:t xml:space="preserve"> The first interweaving in this section implicitly makes clear the interrelationship of exhortation and declaration. On a superficial reading the exhortation is </w:t>
      </w:r>
      <w:r w:rsidR="00741C05">
        <w:rPr>
          <w:lang w:bidi="he-IL"/>
        </w:rPr>
        <w:t>pointless if God has made a decision about what is to happen (note the “definitely”). But it’s never over until it’s over.</w:t>
      </w:r>
    </w:p>
    <w:p w:rsidR="00741C05" w:rsidRDefault="00741C05" w:rsidP="0066313E">
      <w:pPr>
        <w:pStyle w:val="ListParagraph"/>
        <w:numPr>
          <w:ilvl w:val="0"/>
          <w:numId w:val="16"/>
        </w:numPr>
        <w:ind w:left="720"/>
        <w:rPr>
          <w:lang w:bidi="he-IL"/>
        </w:rPr>
      </w:pPr>
      <w:r>
        <w:rPr>
          <w:lang w:bidi="he-IL"/>
        </w:rPr>
        <w:t>Going to worship and seeking God’s guidance and sustaining cannot work if the people of God are simultaneously letting judicial procedures treat people unfairly.</w:t>
      </w:r>
      <w:r w:rsidR="004C4B3A">
        <w:rPr>
          <w:lang w:bidi="he-IL"/>
        </w:rPr>
        <w:t xml:space="preserve"> It’s “wasted worship.”</w:t>
      </w:r>
      <w:r w:rsidR="004C4B3A">
        <w:rPr>
          <w:rStyle w:val="FootnoteReference"/>
          <w:lang w:bidi="he-IL"/>
        </w:rPr>
        <w:footnoteReference w:id="220"/>
      </w:r>
      <w:r w:rsidR="000E195E">
        <w:rPr>
          <w:lang w:bidi="he-IL"/>
        </w:rPr>
        <w:t xml:space="preserve"> Not everyone who says “Lord, Lord,”….</w:t>
      </w:r>
      <w:r w:rsidR="000E195E">
        <w:rPr>
          <w:rStyle w:val="FootnoteReference"/>
          <w:lang w:bidi="he-IL"/>
        </w:rPr>
        <w:footnoteReference w:id="221"/>
      </w:r>
    </w:p>
    <w:p w:rsidR="0009129F" w:rsidRPr="0009129F" w:rsidRDefault="0009129F" w:rsidP="0083241F">
      <w:pPr>
        <w:pStyle w:val="ListParagraph"/>
        <w:numPr>
          <w:ilvl w:val="0"/>
          <w:numId w:val="16"/>
        </w:numPr>
        <w:autoSpaceDE w:val="0"/>
        <w:autoSpaceDN w:val="0"/>
        <w:adjustRightInd w:val="0"/>
        <w:ind w:left="720"/>
        <w:rPr>
          <w:rFonts w:asciiTheme="minorHAnsi" w:hAnsiTheme="minorHAnsi"/>
          <w:szCs w:val="22"/>
        </w:rPr>
      </w:pPr>
      <w:r w:rsidRPr="0009129F">
        <w:rPr>
          <w:rFonts w:asciiTheme="minorHAnsi" w:hAnsiTheme="minorHAnsi"/>
          <w:szCs w:val="22"/>
        </w:rPr>
        <w:t xml:space="preserve">The compound phrase </w:t>
      </w:r>
      <w:r w:rsidRPr="0009129F">
        <w:rPr>
          <w:rFonts w:asciiTheme="minorHAnsi" w:hAnsiTheme="minorHAnsi"/>
          <w:i/>
          <w:szCs w:val="22"/>
        </w:rPr>
        <w:t>mišpāṭ</w:t>
      </w:r>
      <w:r w:rsidRPr="0009129F">
        <w:rPr>
          <w:rFonts w:asciiTheme="minorHAnsi" w:hAnsiTheme="minorHAnsi"/>
          <w:szCs w:val="22"/>
        </w:rPr>
        <w:t xml:space="preserve"> and </w:t>
      </w:r>
      <w:proofErr w:type="spellStart"/>
      <w:r w:rsidRPr="0009129F">
        <w:rPr>
          <w:rFonts w:asciiTheme="minorHAnsi" w:hAnsiTheme="minorHAnsi"/>
          <w:i/>
          <w:szCs w:val="22"/>
        </w:rPr>
        <w:t>ṣədāqāh</w:t>
      </w:r>
      <w:proofErr w:type="spellEnd"/>
      <w:r w:rsidRPr="0009129F">
        <w:rPr>
          <w:rFonts w:asciiTheme="minorHAnsi" w:hAnsiTheme="minorHAnsi"/>
          <w:i/>
          <w:szCs w:val="22"/>
        </w:rPr>
        <w:t xml:space="preserve"> </w:t>
      </w:r>
      <w:r w:rsidRPr="0009129F">
        <w:rPr>
          <w:rFonts w:asciiTheme="minorHAnsi" w:hAnsiTheme="minorHAnsi"/>
          <w:szCs w:val="22"/>
        </w:rPr>
        <w:t xml:space="preserve">can be seen as the First Testament equivalent to social justice, and it then offers us resources for thinking about what is a scriptural understanding of social justice. </w:t>
      </w:r>
      <w:r w:rsidR="00741C05">
        <w:rPr>
          <w:rFonts w:asciiTheme="minorHAnsi" w:hAnsiTheme="minorHAnsi"/>
          <w:szCs w:val="22"/>
        </w:rPr>
        <w:t xml:space="preserve">It means that anyone with power or authority in the nation, in the city, in the church, or in the family exercises their power or authority in a way that shows faithfulness to their people. </w:t>
      </w:r>
      <w:r w:rsidRPr="0009129F">
        <w:rPr>
          <w:rFonts w:asciiTheme="minorHAnsi" w:hAnsiTheme="minorHAnsi"/>
          <w:szCs w:val="22"/>
        </w:rPr>
        <w:t>In bed this morning my wife described government as a form of mental illness, which was too radical. Amos assumes that government or authority is important and needs to be properly</w:t>
      </w:r>
      <w:r w:rsidR="00741C05">
        <w:rPr>
          <w:rFonts w:asciiTheme="minorHAnsi" w:hAnsiTheme="minorHAnsi"/>
          <w:szCs w:val="22"/>
        </w:rPr>
        <w:t xml:space="preserve"> buttressed and supported. Among other things,</w:t>
      </w:r>
      <w:r w:rsidRPr="0009129F">
        <w:rPr>
          <w:rFonts w:asciiTheme="minorHAnsi" w:hAnsiTheme="minorHAnsi"/>
          <w:szCs w:val="22"/>
        </w:rPr>
        <w:t xml:space="preserve"> </w:t>
      </w:r>
      <w:r w:rsidR="00741C05">
        <w:rPr>
          <w:rFonts w:asciiTheme="minorHAnsi" w:hAnsiTheme="minorHAnsi"/>
          <w:szCs w:val="22"/>
        </w:rPr>
        <w:t xml:space="preserve">then, </w:t>
      </w:r>
      <w:r w:rsidRPr="0009129F">
        <w:rPr>
          <w:rFonts w:asciiTheme="minorHAnsi" w:hAnsiTheme="minorHAnsi"/>
          <w:szCs w:val="22"/>
        </w:rPr>
        <w:t xml:space="preserve">it </w:t>
      </w:r>
      <w:r w:rsidR="00741C05">
        <w:rPr>
          <w:rFonts w:asciiTheme="minorHAnsi" w:hAnsiTheme="minorHAnsi"/>
          <w:szCs w:val="22"/>
        </w:rPr>
        <w:t>means authority being</w:t>
      </w:r>
      <w:r w:rsidRPr="0009129F">
        <w:rPr>
          <w:rFonts w:asciiTheme="minorHAnsi" w:hAnsiTheme="minorHAnsi"/>
          <w:szCs w:val="22"/>
        </w:rPr>
        <w:t xml:space="preserve"> exercised with faithfulness towards the governed and towards God.</w:t>
      </w:r>
      <w:r w:rsidR="00A73FB9">
        <w:rPr>
          <w:rFonts w:asciiTheme="minorHAnsi" w:hAnsiTheme="minorHAnsi"/>
          <w:szCs w:val="22"/>
        </w:rPr>
        <w:t xml:space="preserve"> </w:t>
      </w:r>
      <w:r w:rsidR="00A73FB9" w:rsidRPr="00A73FB9">
        <w:rPr>
          <w:rFonts w:asciiTheme="minorHAnsi" w:hAnsiTheme="minorHAnsi"/>
          <w:szCs w:val="22"/>
        </w:rPr>
        <w:t xml:space="preserve"> </w:t>
      </w:r>
      <w:r w:rsidR="00741C05">
        <w:rPr>
          <w:rFonts w:asciiTheme="minorHAnsi" w:hAnsiTheme="minorHAnsi"/>
          <w:szCs w:val="22"/>
        </w:rPr>
        <w:t>But p</w:t>
      </w:r>
      <w:r w:rsidR="00A73FB9">
        <w:rPr>
          <w:rFonts w:asciiTheme="minorHAnsi" w:hAnsiTheme="minorHAnsi"/>
          <w:szCs w:val="22"/>
        </w:rPr>
        <w:t xml:space="preserve">eople with power </w:t>
      </w:r>
      <w:r w:rsidR="00741C05">
        <w:rPr>
          <w:rFonts w:asciiTheme="minorHAnsi" w:hAnsiTheme="minorHAnsi"/>
          <w:szCs w:val="22"/>
        </w:rPr>
        <w:t xml:space="preserve">or authority </w:t>
      </w:r>
      <w:r w:rsidR="00A73FB9">
        <w:rPr>
          <w:rFonts w:asciiTheme="minorHAnsi" w:hAnsiTheme="minorHAnsi"/>
          <w:szCs w:val="22"/>
        </w:rPr>
        <w:t>are inclined to a self-imposed mental illness that turns</w:t>
      </w:r>
      <w:r w:rsidR="00A73FB9" w:rsidRPr="00A73FB9">
        <w:rPr>
          <w:rFonts w:asciiTheme="minorHAnsi" w:hAnsiTheme="minorHAnsi"/>
          <w:szCs w:val="22"/>
        </w:rPr>
        <w:t xml:space="preserve"> </w:t>
      </w:r>
      <w:r w:rsidR="00A73FB9">
        <w:rPr>
          <w:rFonts w:asciiTheme="minorHAnsi" w:hAnsiTheme="minorHAnsi"/>
          <w:szCs w:val="22"/>
        </w:rPr>
        <w:t>government or power into poison—leadership becomes toxic.</w:t>
      </w:r>
    </w:p>
    <w:p w:rsidR="0083241F" w:rsidRPr="0083241F" w:rsidRDefault="00741C05" w:rsidP="0083241F">
      <w:pPr>
        <w:pStyle w:val="ListParagraph"/>
        <w:numPr>
          <w:ilvl w:val="0"/>
          <w:numId w:val="16"/>
        </w:numPr>
        <w:autoSpaceDE w:val="0"/>
        <w:autoSpaceDN w:val="0"/>
        <w:adjustRightInd w:val="0"/>
        <w:ind w:left="720"/>
        <w:rPr>
          <w:rFonts w:asciiTheme="minorHAnsi" w:hAnsiTheme="minorHAnsi"/>
          <w:szCs w:val="22"/>
        </w:rPr>
      </w:pPr>
      <w:r>
        <w:rPr>
          <w:rFonts w:eastAsiaTheme="minorHAnsi" w:cs="NewBaskerville-Roman"/>
        </w:rPr>
        <w:t xml:space="preserve">Theodore of </w:t>
      </w:r>
      <w:proofErr w:type="spellStart"/>
      <w:r>
        <w:rPr>
          <w:rFonts w:eastAsiaTheme="minorHAnsi" w:cs="NewBaskerville-Roman"/>
        </w:rPr>
        <w:t>Mopsuestia</w:t>
      </w:r>
      <w:proofErr w:type="spellEnd"/>
      <w:r>
        <w:rPr>
          <w:rFonts w:eastAsiaTheme="minorHAnsi" w:cs="NewBaskerville-Roman"/>
        </w:rPr>
        <w:t xml:space="preserve"> comments on vv. 8-9 that </w:t>
      </w:r>
      <w:r w:rsidR="0083241F" w:rsidRPr="0083241F">
        <w:rPr>
          <w:rFonts w:eastAsiaTheme="minorHAnsi" w:cs="NewBaskerville-Roman"/>
        </w:rPr>
        <w:t xml:space="preserve">God “is capable </w:t>
      </w:r>
      <w:r w:rsidR="0083241F" w:rsidRPr="0083241F">
        <w:rPr>
          <w:rFonts w:asciiTheme="minorHAnsi" w:eastAsiaTheme="minorHAnsi" w:hAnsiTheme="minorHAnsi" w:cs="NewBaskerville-Roman"/>
          <w:szCs w:val="22"/>
        </w:rPr>
        <w:t xml:space="preserve">of transforming dangers involving death into joy unalloyed and enjoyable; those apparently enjoying serenity he is easily </w:t>
      </w:r>
      <w:r w:rsidR="0083241F" w:rsidRPr="0083241F">
        <w:rPr>
          <w:rFonts w:asciiTheme="minorHAnsi" w:eastAsiaTheme="minorHAnsi" w:hAnsiTheme="minorHAnsi" w:cs="NewBaskerville-Roman"/>
          <w:szCs w:val="22"/>
        </w:rPr>
        <w:lastRenderedPageBreak/>
        <w:t>able to envelop in the gloom of disasters.</w:t>
      </w:r>
      <w:r w:rsidR="0083241F">
        <w:rPr>
          <w:rFonts w:asciiTheme="minorHAnsi" w:eastAsiaTheme="minorHAnsi" w:hAnsiTheme="minorHAnsi" w:cs="NewBaskerville-Roman"/>
          <w:szCs w:val="22"/>
        </w:rPr>
        <w:t xml:space="preserve">” </w:t>
      </w:r>
      <w:r>
        <w:rPr>
          <w:rFonts w:asciiTheme="minorHAnsi" w:eastAsiaTheme="minorHAnsi" w:hAnsiTheme="minorHAnsi" w:cs="NewBaskerville-Roman"/>
          <w:szCs w:val="22"/>
        </w:rPr>
        <w:t>Hi</w:t>
      </w:r>
      <w:r w:rsidR="00AD14A5">
        <w:rPr>
          <w:rFonts w:asciiTheme="minorHAnsi" w:eastAsiaTheme="minorHAnsi" w:hAnsiTheme="minorHAnsi" w:cs="NewBaskerville-Roman"/>
          <w:szCs w:val="22"/>
        </w:rPr>
        <w:t xml:space="preserve">s translator, Robert C. Hill, </w:t>
      </w:r>
      <w:r w:rsidR="0083241F">
        <w:rPr>
          <w:rFonts w:asciiTheme="minorHAnsi" w:eastAsiaTheme="minorHAnsi" w:hAnsiTheme="minorHAnsi" w:cs="NewBaskerville-Roman"/>
          <w:szCs w:val="22"/>
        </w:rPr>
        <w:t xml:space="preserve">comments </w:t>
      </w:r>
      <w:r w:rsidR="0083241F" w:rsidRPr="0083241F">
        <w:rPr>
          <w:rFonts w:asciiTheme="minorHAnsi" w:eastAsiaTheme="minorHAnsi" w:hAnsiTheme="minorHAnsi" w:cs="NewBaskerville-Roman"/>
          <w:szCs w:val="22"/>
        </w:rPr>
        <w:t xml:space="preserve">that </w:t>
      </w:r>
      <w:r w:rsidR="0083241F" w:rsidRPr="0083241F">
        <w:rPr>
          <w:rFonts w:asciiTheme="minorHAnsi" w:hAnsiTheme="minorHAnsi"/>
          <w:szCs w:val="22"/>
        </w:rPr>
        <w:t>“</w:t>
      </w:r>
      <w:r w:rsidR="0083241F" w:rsidRPr="0083241F">
        <w:rPr>
          <w:rFonts w:asciiTheme="minorHAnsi" w:eastAsiaTheme="minorHAnsi" w:hAnsiTheme="minorHAnsi" w:cs="NewBaskerville-Roman"/>
          <w:szCs w:val="22"/>
        </w:rPr>
        <w:t>Theodore is not tempted to give the verse an eschatological sense.”</w:t>
      </w:r>
      <w:r w:rsidR="00AD14A5" w:rsidRPr="00AD14A5">
        <w:rPr>
          <w:rFonts w:asciiTheme="minorHAnsi" w:eastAsiaTheme="minorHAnsi" w:hAnsiTheme="minorHAnsi" w:cs="NewBaskerville-Roman"/>
          <w:szCs w:val="22"/>
          <w:vertAlign w:val="superscript"/>
        </w:rPr>
        <w:footnoteReference w:id="222"/>
      </w:r>
      <w:r>
        <w:rPr>
          <w:rFonts w:asciiTheme="minorHAnsi" w:eastAsiaTheme="minorHAnsi" w:hAnsiTheme="minorHAnsi" w:cs="NewBaskerville-Roman"/>
          <w:szCs w:val="22"/>
        </w:rPr>
        <w:t xml:space="preserve"> </w:t>
      </w:r>
    </w:p>
    <w:p w:rsidR="00117893" w:rsidRDefault="00117893" w:rsidP="00895E6D">
      <w:pPr>
        <w:pStyle w:val="ListParagraph"/>
        <w:numPr>
          <w:ilvl w:val="0"/>
          <w:numId w:val="16"/>
        </w:numPr>
        <w:ind w:left="720"/>
      </w:pPr>
      <w:r>
        <w:t>While the prudent person may</w:t>
      </w:r>
      <w:r w:rsidRPr="00117893">
        <w:t xml:space="preserve"> keep quie</w:t>
      </w:r>
      <w:r>
        <w:t>t when things are bad, “God… does not keep silence. God does not cringe…. God speaks and says what has to be said.” And he “is not afraid of being given notice.”</w:t>
      </w:r>
      <w:r>
        <w:rPr>
          <w:rStyle w:val="FootnoteReference"/>
        </w:rPr>
        <w:footnoteReference w:id="223"/>
      </w:r>
    </w:p>
    <w:p w:rsidR="00895E6D" w:rsidRDefault="00F04168" w:rsidP="00895E6D">
      <w:pPr>
        <w:pStyle w:val="ListParagraph"/>
        <w:numPr>
          <w:ilvl w:val="0"/>
          <w:numId w:val="16"/>
        </w:numPr>
        <w:ind w:left="720"/>
      </w:pPr>
      <w:r>
        <w:t xml:space="preserve">“Perhaps” (v.  15). </w:t>
      </w:r>
      <w:r w:rsidR="00817BDA">
        <w:t xml:space="preserve">Verse 15 comes in </w:t>
      </w:r>
      <w:r>
        <w:t xml:space="preserve">a list of Scriptures that made </w:t>
      </w:r>
      <w:r w:rsidR="00895E6D">
        <w:t xml:space="preserve">different </w:t>
      </w:r>
      <w:r>
        <w:t xml:space="preserve">rabbis weep (e.g., </w:t>
      </w:r>
      <w:r w:rsidR="00895E6D">
        <w:t xml:space="preserve">Gen 45:3; Deut. 31:21; 1 Sam. 28:15; Prov. 13:23; Job </w:t>
      </w:r>
      <w:r w:rsidR="00817BDA">
        <w:t xml:space="preserve">2:3; 15:15; Isa. 1:11; Mal. 3:5; </w:t>
      </w:r>
      <w:r w:rsidR="00817BDA">
        <w:rPr>
          <w:i/>
        </w:rPr>
        <w:t>b</w:t>
      </w:r>
      <w:r w:rsidR="00817BDA" w:rsidRPr="00817BDA">
        <w:rPr>
          <w:i/>
        </w:rPr>
        <w:t>.</w:t>
      </w:r>
      <w:r w:rsidR="00817BDA" w:rsidRPr="00817BDA">
        <w:t xml:space="preserve"> Hagigah 4b-5a</w:t>
      </w:r>
      <w:r w:rsidR="00817BDA">
        <w:t xml:space="preserve">), and it </w:t>
      </w:r>
      <w:r w:rsidR="00895E6D">
        <w:t>provokes the observation that fulfilling v. 15a leads only into a “perhaps.”</w:t>
      </w:r>
      <w:r w:rsidR="001E78BC">
        <w:t xml:space="preserve"> </w:t>
      </w:r>
      <w:r w:rsidR="00817BDA">
        <w:t>It thus compares with Joel 2:14 and</w:t>
      </w:r>
      <w:r w:rsidR="0038656E">
        <w:t xml:space="preserve"> Jonah 3:9.</w:t>
      </w:r>
      <w:r w:rsidR="00817BDA">
        <w:t xml:space="preserve"> There is a sense in which the wrongdoer who repents and pleads for mercy from the one wronged, whom he or she knows to be merciful, can be confident of mercy. But there is a sense in which one must not take it for granted. </w:t>
      </w:r>
    </w:p>
    <w:p w:rsidR="00817BDA" w:rsidRDefault="00817BDA" w:rsidP="00895E6D">
      <w:pPr>
        <w:pStyle w:val="ListParagraph"/>
        <w:numPr>
          <w:ilvl w:val="0"/>
          <w:numId w:val="16"/>
        </w:numPr>
        <w:ind w:left="720"/>
      </w:pPr>
      <w:r>
        <w:t>God’s passing through you may not be a comfortable experience.</w:t>
      </w:r>
    </w:p>
    <w:p w:rsidR="00D1715E" w:rsidRDefault="00D1715E" w:rsidP="00895E6D">
      <w:pPr>
        <w:pStyle w:val="ListParagraph"/>
        <w:numPr>
          <w:ilvl w:val="0"/>
          <w:numId w:val="16"/>
        </w:numPr>
        <w:ind w:left="720"/>
      </w:pPr>
      <w:r>
        <w:t xml:space="preserve">“Those who long to see the </w:t>
      </w:r>
      <w:proofErr w:type="gramStart"/>
      <w:r>
        <w:t>fulfillment of prophecy… are</w:t>
      </w:r>
      <w:proofErr w:type="gramEnd"/>
      <w:r>
        <w:t xml:space="preserve"> no different from a man fleeing an attacking lion and after that running into a bear.”</w:t>
      </w:r>
      <w:r>
        <w:rPr>
          <w:rStyle w:val="FootnoteReference"/>
        </w:rPr>
        <w:footnoteReference w:id="224"/>
      </w:r>
    </w:p>
    <w:p w:rsidR="00554690" w:rsidRDefault="00BE7B50" w:rsidP="00895E6D">
      <w:pPr>
        <w:pStyle w:val="ListParagraph"/>
        <w:numPr>
          <w:ilvl w:val="0"/>
          <w:numId w:val="16"/>
        </w:numPr>
        <w:ind w:left="720"/>
      </w:pPr>
      <w:r>
        <w:t xml:space="preserve">Karl </w:t>
      </w:r>
      <w:r w:rsidR="00CA187F">
        <w:t xml:space="preserve">Barth takes up vv. </w:t>
      </w:r>
      <w:r w:rsidR="00554690">
        <w:t>21-24:</w:t>
      </w:r>
    </w:p>
    <w:p w:rsidR="00554690" w:rsidRDefault="00554690" w:rsidP="00554690"/>
    <w:p w:rsidR="00554690" w:rsidRDefault="00554690" w:rsidP="009F2876">
      <w:pPr>
        <w:pStyle w:val="Quote"/>
      </w:pPr>
      <w:r>
        <w:t>I hate, I despise your lectures and seminars, your sermons, addresses, and Bible studies, and I take no delight in your discussions, meetings, and conventions. For when you display your hermeneutic, dogmatic, ethical, and pas</w:t>
      </w:r>
      <w:r w:rsidR="00BE7B50">
        <w:t>toral bits of wisdom before one</w:t>
      </w:r>
      <w:r>
        <w:t xml:space="preserve"> another and before</w:t>
      </w:r>
      <w:r w:rsidR="00CA187F">
        <w:t xml:space="preserve"> me, I have no pleasure in them</w:t>
      </w:r>
      <w:r>
        <w:t xml:space="preserve">; I disdain these offerings of your fatted calves. Take away from me the hue and cry that you old men raise with your thick books and you young men with your </w:t>
      </w:r>
      <w:proofErr w:type="gramStart"/>
      <w:r>
        <w:t>dissertations !</w:t>
      </w:r>
      <w:proofErr w:type="gramEnd"/>
      <w:r>
        <w:t xml:space="preserve"> I will not listen to the melody of your reviews that you compose in your theological magazines, monthlies, and quarterlies.</w:t>
      </w:r>
      <w:r w:rsidR="00BE7B50">
        <w:rPr>
          <w:rStyle w:val="FootnoteReference"/>
        </w:rPr>
        <w:footnoteReference w:id="225"/>
      </w:r>
    </w:p>
    <w:p w:rsidR="00445D99" w:rsidRDefault="00445D99" w:rsidP="00445D99">
      <w:pPr>
        <w:rPr>
          <w:lang w:bidi="he-IL"/>
        </w:rPr>
      </w:pPr>
    </w:p>
    <w:p w:rsidR="00B55525" w:rsidRDefault="00B55525" w:rsidP="006A1BD1">
      <w:pPr>
        <w:pStyle w:val="ListParagraph"/>
        <w:numPr>
          <w:ilvl w:val="0"/>
          <w:numId w:val="16"/>
        </w:numPr>
        <w:ind w:left="720"/>
      </w:pPr>
      <w:r>
        <w:t xml:space="preserve">Does Amos simply reject acts of worship such as sacrifice and praise, and see the relationship between Israel and Yahweh as simply involving a commitment to </w:t>
      </w:r>
      <w:r w:rsidRPr="004C4759">
        <w:rPr>
          <w:i/>
        </w:rPr>
        <w:t>mišpāṭ</w:t>
      </w:r>
      <w:r w:rsidRPr="00362AC5">
        <w:t xml:space="preserve"> and </w:t>
      </w:r>
      <w:proofErr w:type="spellStart"/>
      <w:r w:rsidRPr="004C4759">
        <w:rPr>
          <w:i/>
        </w:rPr>
        <w:t>ṣədāqāh</w:t>
      </w:r>
      <w:proofErr w:type="spellEnd"/>
      <w:r>
        <w:t xml:space="preserve">? Certainly he has nothing positive to say about worship, but neither does he discuss the question of principle. Leviticus and the Psalms both make the assumption that worship and commitment to </w:t>
      </w:r>
      <w:r w:rsidRPr="004C4759">
        <w:rPr>
          <w:i/>
        </w:rPr>
        <w:t>mišpāṭ</w:t>
      </w:r>
      <w:r w:rsidRPr="00F8556B">
        <w:t xml:space="preserve"> and </w:t>
      </w:r>
      <w:proofErr w:type="spellStart"/>
      <w:r w:rsidRPr="004C4759">
        <w:rPr>
          <w:i/>
        </w:rPr>
        <w:t>ṣədāqāh</w:t>
      </w:r>
      <w:proofErr w:type="spellEnd"/>
      <w:r>
        <w:t xml:space="preserve"> go together. </w:t>
      </w:r>
      <w:r w:rsidR="006A1BD1">
        <w:t xml:space="preserve">But the </w:t>
      </w:r>
      <w:proofErr w:type="gramStart"/>
      <w:r w:rsidR="006A1BD1">
        <w:t>idea  that</w:t>
      </w:r>
      <w:proofErr w:type="gramEnd"/>
      <w:r w:rsidR="006A1BD1">
        <w:t xml:space="preserve"> Amos simply rejects worship and says that only justice counts seems “intrinsically absurd.”</w:t>
      </w:r>
      <w:r w:rsidR="006A1BD1">
        <w:rPr>
          <w:rStyle w:val="FootnoteReference"/>
        </w:rPr>
        <w:footnoteReference w:id="226"/>
      </w:r>
      <w:r w:rsidR="006A1BD1">
        <w:t xml:space="preserve"> T</w:t>
      </w:r>
      <w:r>
        <w:t>he Amos scroll functions to reinforce one side of their message and to make sure it doesn’t get lost in light of the nature of the other side of their message.</w:t>
      </w:r>
      <w:r w:rsidR="006A1BD1">
        <w:t xml:space="preserve"> </w:t>
      </w:r>
    </w:p>
    <w:p w:rsidR="00817BDA" w:rsidRDefault="001A04A5" w:rsidP="00445D99">
      <w:pPr>
        <w:pStyle w:val="ListParagraph"/>
        <w:numPr>
          <w:ilvl w:val="0"/>
          <w:numId w:val="16"/>
        </w:numPr>
        <w:ind w:left="720"/>
        <w:rPr>
          <w:lang w:bidi="he-IL"/>
        </w:rPr>
      </w:pPr>
      <w:r>
        <w:t>In what sense is the implication of vv. 21-24 that Amos “directs the text toward the New Testament renunciation of sacrifice as a human enterprise”?</w:t>
      </w:r>
      <w:r>
        <w:rPr>
          <w:rStyle w:val="FootnoteReference"/>
        </w:rPr>
        <w:footnoteReference w:id="227"/>
      </w:r>
      <w:r>
        <w:t xml:space="preserve"> I cannot think of any New Testament writers who re</w:t>
      </w:r>
      <w:r w:rsidR="00B55525">
        <w:t xml:space="preserve">nounce sacrifice on this basis, though Hebrews does declare that the time for the kind of sacrifice that the Torah requires is over for other reasons. But Hebrews and other parts of the New Testament expect demanding sacrifice of other kinds. Paul does critique </w:t>
      </w:r>
      <w:proofErr w:type="gramStart"/>
      <w:r w:rsidR="00B55525">
        <w:t>people</w:t>
      </w:r>
      <w:proofErr w:type="gramEnd"/>
      <w:r w:rsidR="00B55525">
        <w:t xml:space="preserve"> who want to add the observance of rules in the Torah to their or other people’s commitment to Jesus, and his argument against that idea compares interestingly with Amos’s next comment in v. 25—that is, God set up his relationship with Abraham independently of any rules in the Torah such as sacrifice. Theologically at least as important in vv. 21-24 is what one </w:t>
      </w:r>
      <w:r w:rsidR="00B55525">
        <w:lastRenderedPageBreak/>
        <w:t xml:space="preserve">might call the renunciation of singing as a human enterprise; </w:t>
      </w:r>
      <w:r w:rsidR="00817BDA">
        <w:rPr>
          <w:lang w:bidi="he-IL"/>
        </w:rPr>
        <w:t>God doesn’t necessarily like listening to hymns and songs as much as we like singing them.</w:t>
      </w:r>
    </w:p>
    <w:p w:rsidR="00445D99" w:rsidRPr="00445D99" w:rsidRDefault="00AD14A5" w:rsidP="00445D99">
      <w:pPr>
        <w:pStyle w:val="ListParagraph"/>
        <w:numPr>
          <w:ilvl w:val="0"/>
          <w:numId w:val="16"/>
        </w:numPr>
        <w:ind w:left="720"/>
        <w:rPr>
          <w:lang w:bidi="he-IL"/>
        </w:rPr>
      </w:pPr>
      <w:r>
        <w:rPr>
          <w:lang w:bidi="he-IL"/>
        </w:rPr>
        <w:t xml:space="preserve">The third-person form of v. 24 </w:t>
      </w:r>
      <w:r w:rsidR="00BE7B50" w:rsidRPr="00BE7B50">
        <w:rPr>
          <w:lang w:bidi="he-IL"/>
        </w:rPr>
        <w:t>hints that</w:t>
      </w:r>
      <w:r w:rsidR="00BE7B50">
        <w:rPr>
          <w:lang w:bidi="he-IL"/>
        </w:rPr>
        <w:t xml:space="preserve"> Yahweh i</w:t>
      </w:r>
      <w:r w:rsidR="00BE7B50" w:rsidRPr="00BE7B50">
        <w:rPr>
          <w:lang w:bidi="he-IL"/>
        </w:rPr>
        <w:t>s not simply say</w:t>
      </w:r>
      <w:r w:rsidR="00BE7B50">
        <w:rPr>
          <w:lang w:bidi="he-IL"/>
        </w:rPr>
        <w:t>ing, “You’</w:t>
      </w:r>
      <w:r w:rsidR="00BE7B50" w:rsidRPr="00BE7B50">
        <w:rPr>
          <w:lang w:bidi="he-IL"/>
        </w:rPr>
        <w:t xml:space="preserve">re to make faithful decision-making happen.” </w:t>
      </w:r>
      <w:r w:rsidR="00BE7B50">
        <w:rPr>
          <w:lang w:bidi="he-IL"/>
        </w:rPr>
        <w:t xml:space="preserve">It </w:t>
      </w:r>
      <w:r>
        <w:rPr>
          <w:lang w:bidi="he-IL"/>
        </w:rPr>
        <w:t>could make one think of God acting in judgment</w:t>
      </w:r>
      <w:r w:rsidR="008A3C0E">
        <w:rPr>
          <w:lang w:bidi="he-IL"/>
        </w:rPr>
        <w:t>,</w:t>
      </w:r>
      <w:r>
        <w:rPr>
          <w:rStyle w:val="FootnoteReference"/>
          <w:lang w:bidi="he-IL"/>
        </w:rPr>
        <w:footnoteReference w:id="228"/>
      </w:r>
      <w:r w:rsidR="00BE7B50">
        <w:rPr>
          <w:lang w:bidi="he-IL"/>
        </w:rPr>
        <w:t xml:space="preserve"> though that’</w:t>
      </w:r>
      <w:r w:rsidR="008A3C0E">
        <w:rPr>
          <w:lang w:bidi="he-IL"/>
        </w:rPr>
        <w:t>s not otherwise the way Amos speaks of faithfulness in decision-making. But</w:t>
      </w:r>
      <w:r>
        <w:rPr>
          <w:lang w:bidi="he-IL"/>
        </w:rPr>
        <w:t xml:space="preserve"> </w:t>
      </w:r>
      <w:r w:rsidR="00BE7B50">
        <w:rPr>
          <w:lang w:bidi="he-IL"/>
        </w:rPr>
        <w:t xml:space="preserve">perhaps it </w:t>
      </w:r>
      <w:r w:rsidR="008A3C0E">
        <w:rPr>
          <w:lang w:bidi="he-IL"/>
        </w:rPr>
        <w:t>hints that</w:t>
      </w:r>
      <w:r w:rsidR="00BE7B50">
        <w:rPr>
          <w:lang w:bidi="he-IL"/>
        </w:rPr>
        <w:t xml:space="preserve"> </w:t>
      </w:r>
      <w:r w:rsidR="00E021E6">
        <w:rPr>
          <w:lang w:bidi="he-IL"/>
        </w:rPr>
        <w:t xml:space="preserve">faithful decision-making </w:t>
      </w:r>
      <w:r w:rsidR="00BE7B50">
        <w:rPr>
          <w:lang w:bidi="he-IL"/>
        </w:rPr>
        <w:t>will happen because</w:t>
      </w:r>
      <w:r w:rsidR="00E021E6">
        <w:rPr>
          <w:lang w:bidi="he-IL"/>
        </w:rPr>
        <w:t xml:space="preserve"> </w:t>
      </w:r>
      <w:r w:rsidR="00BE7B50">
        <w:rPr>
          <w:lang w:bidi="he-IL"/>
        </w:rPr>
        <w:t>i</w:t>
      </w:r>
      <w:r w:rsidR="00E021E6">
        <w:rPr>
          <w:lang w:bidi="he-IL"/>
        </w:rPr>
        <w:t>t is not a behavioral goal but a gift from God</w:t>
      </w:r>
      <w:r w:rsidR="00BE7B50">
        <w:rPr>
          <w:lang w:bidi="he-IL"/>
        </w:rPr>
        <w:t xml:space="preserve"> which the community </w:t>
      </w:r>
      <w:r w:rsidR="00E021E6">
        <w:rPr>
          <w:lang w:bidi="he-IL"/>
        </w:rPr>
        <w:t>can indeed either allow to flourish or overthrow.</w:t>
      </w:r>
      <w:r w:rsidR="00E021E6">
        <w:rPr>
          <w:rStyle w:val="FootnoteReference"/>
          <w:lang w:bidi="he-IL"/>
        </w:rPr>
        <w:footnoteReference w:id="229"/>
      </w:r>
      <w:r w:rsidR="00E021E6">
        <w:rPr>
          <w:lang w:bidi="he-IL"/>
        </w:rPr>
        <w:t xml:space="preserve"> </w:t>
      </w:r>
      <w:r w:rsidR="001573B7">
        <w:rPr>
          <w:lang w:bidi="he-IL"/>
        </w:rPr>
        <w:t>Both the promise and the challenge were important to Martin Luther King, who often alluded to it.</w:t>
      </w:r>
      <w:r w:rsidR="001573B7">
        <w:rPr>
          <w:rStyle w:val="FootnoteReference"/>
          <w:lang w:bidi="he-IL"/>
        </w:rPr>
        <w:footnoteReference w:id="230"/>
      </w:r>
    </w:p>
    <w:p w:rsidR="005F065F" w:rsidRDefault="005F065F" w:rsidP="00895E6D">
      <w:pPr>
        <w:pStyle w:val="ListParagraph"/>
        <w:numPr>
          <w:ilvl w:val="0"/>
          <w:numId w:val="16"/>
        </w:numPr>
        <w:ind w:left="720"/>
      </w:pPr>
      <w:r>
        <w:t xml:space="preserve">A group within Second Temple Judaism produced a document </w:t>
      </w:r>
      <w:r w:rsidR="00554690">
        <w:t>called</w:t>
      </w:r>
      <w:r w:rsidR="001A04A5">
        <w:t xml:space="preserve"> the Damascus Rule or Damascus Document, whose</w:t>
      </w:r>
      <w:r>
        <w:t xml:space="preserve"> title</w:t>
      </w:r>
      <w:r w:rsidR="00554690">
        <w:t xml:space="preserve"> comes from v. 27. It</w:t>
      </w:r>
      <w:r w:rsidR="001A04A5">
        <w:t xml:space="preserve"> may reflect</w:t>
      </w:r>
      <w:r>
        <w:t xml:space="preserve"> the group’s fleeing for refuge in Damascus sometime in the century before Christ</w:t>
      </w:r>
      <w:r w:rsidR="001A04A5">
        <w:t>, or it may</w:t>
      </w:r>
      <w:r w:rsidR="00554690">
        <w:t xml:space="preserve"> refer allegorically to </w:t>
      </w:r>
      <w:r w:rsidR="00CA187F">
        <w:t xml:space="preserve">their setting up their community at </w:t>
      </w:r>
      <w:r w:rsidR="00554690">
        <w:t>Qumran</w:t>
      </w:r>
      <w:r>
        <w:t>.</w:t>
      </w:r>
      <w:r w:rsidR="00554690">
        <w:t xml:space="preserve"> Either way, </w:t>
      </w:r>
      <w:r w:rsidR="00CA187F">
        <w:t xml:space="preserve">its adherents have concluded that vv. 21-23 </w:t>
      </w:r>
      <w:proofErr w:type="gramStart"/>
      <w:r w:rsidR="00CA187F">
        <w:t>apply</w:t>
      </w:r>
      <w:proofErr w:type="gramEnd"/>
      <w:r w:rsidR="00CA187F">
        <w:t xml:space="preserve"> to the sanctuary in their day and that they must leave Jerusalem, and </w:t>
      </w:r>
      <w:r w:rsidR="00554690">
        <w:t>t</w:t>
      </w:r>
      <w:r>
        <w:t>he threat in v. 27 has thus become a promise</w:t>
      </w:r>
      <w:r w:rsidR="00CA187F">
        <w:t xml:space="preserve"> for them</w:t>
      </w:r>
      <w:r>
        <w:t>.</w:t>
      </w:r>
    </w:p>
    <w:p w:rsidR="00554690" w:rsidRDefault="006E3F87" w:rsidP="00CA187F">
      <w:pPr>
        <w:pStyle w:val="ListParagraph"/>
        <w:numPr>
          <w:ilvl w:val="0"/>
          <w:numId w:val="16"/>
        </w:numPr>
        <w:ind w:left="720"/>
      </w:pPr>
      <w:r>
        <w:t>Stephen tak</w:t>
      </w:r>
      <w:r w:rsidR="006A1BD1">
        <w:t>es up vv. 26-27 in Acts 7:42-43. He follows</w:t>
      </w:r>
      <w:r>
        <w:t xml:space="preserve"> the LXX version</w:t>
      </w:r>
      <w:r w:rsidR="00C06520">
        <w:t>, which speaks of</w:t>
      </w:r>
      <w:r w:rsidR="006A1BD1">
        <w:t xml:space="preserve"> Israel </w:t>
      </w:r>
      <w:r w:rsidR="00C06520">
        <w:t xml:space="preserve">already </w:t>
      </w:r>
      <w:r w:rsidR="006A1BD1">
        <w:t>worshiping astral deities instead of sacrificing to Yahweh in the wilderness</w:t>
      </w:r>
      <w:r>
        <w:t>.</w:t>
      </w:r>
      <w:r w:rsidR="00C06520">
        <w:t xml:space="preserve"> </w:t>
      </w:r>
      <w:r w:rsidR="003D2EF2">
        <w:t>Am</w:t>
      </w:r>
      <w:r w:rsidR="00C06520">
        <w:t xml:space="preserve">os simply notes that </w:t>
      </w:r>
      <w:r w:rsidR="003D2EF2">
        <w:t xml:space="preserve">people were </w:t>
      </w:r>
      <w:r w:rsidR="00C06520">
        <w:t xml:space="preserve">then </w:t>
      </w:r>
      <w:r w:rsidR="003D2EF2">
        <w:t xml:space="preserve">not (yet) worshiping in the ways prescribed in the Torah, </w:t>
      </w:r>
      <w:r w:rsidR="00C06520">
        <w:t xml:space="preserve">but without implying </w:t>
      </w:r>
      <w:r w:rsidR="003D2EF2">
        <w:t xml:space="preserve">that Israel’s years in the wilderness were the best years of its life. Stephen </w:t>
      </w:r>
      <w:r w:rsidR="006A1BD1">
        <w:t xml:space="preserve">is able to use the LXX version of the text to </w:t>
      </w:r>
      <w:r w:rsidR="00C06520">
        <w:t>be</w:t>
      </w:r>
      <w:r w:rsidR="003D2EF2">
        <w:t xml:space="preserve"> expl</w:t>
      </w:r>
      <w:r w:rsidR="006A1BD1">
        <w:t>icit</w:t>
      </w:r>
      <w:r w:rsidR="00C06520">
        <w:t>ly negative about those years, which suits his argument as a whole (with which Amos would not have disagreed).</w:t>
      </w:r>
    </w:p>
    <w:p w:rsidR="00BF13F1" w:rsidRDefault="00EC2D66" w:rsidP="00FA4A1A">
      <w:pPr>
        <w:pStyle w:val="Heading1"/>
      </w:pPr>
      <w:r>
        <w:t>Amos 6:1-14—</w:t>
      </w:r>
      <w:proofErr w:type="gramStart"/>
      <w:r>
        <w:t>The</w:t>
      </w:r>
      <w:proofErr w:type="gramEnd"/>
      <w:r>
        <w:t xml:space="preserve"> People Who </w:t>
      </w:r>
      <w:r w:rsidR="00463A20">
        <w:t xml:space="preserve">Are </w:t>
      </w:r>
      <w:r>
        <w:t>Relax</w:t>
      </w:r>
      <w:r w:rsidR="00463A20">
        <w:t>ed</w:t>
      </w:r>
    </w:p>
    <w:p w:rsidR="00BF13F1" w:rsidRDefault="00BF13F1" w:rsidP="00BF13F1">
      <w:pPr>
        <w:pStyle w:val="Heading2"/>
      </w:pPr>
      <w:r w:rsidRPr="00426C74">
        <w:t>Translation</w:t>
      </w:r>
    </w:p>
    <w:p w:rsidR="00BF13F1" w:rsidRDefault="00BF13F1" w:rsidP="00BF13F1">
      <w:pPr>
        <w:rPr>
          <w:lang w:bidi="he-IL"/>
        </w:rPr>
      </w:pPr>
      <w:r>
        <w:rPr>
          <w:vertAlign w:val="superscript"/>
          <w:lang w:bidi="he-IL"/>
        </w:rPr>
        <w:t>1</w:t>
      </w:r>
      <w:r w:rsidR="00150BEB">
        <w:rPr>
          <w:lang w:bidi="he-IL"/>
        </w:rPr>
        <w:t>Oh</w:t>
      </w:r>
      <w:r>
        <w:rPr>
          <w:lang w:bidi="he-IL"/>
        </w:rPr>
        <w:t xml:space="preserve">, you people who are relaxed on </w:t>
      </w:r>
      <w:proofErr w:type="spellStart"/>
      <w:r>
        <w:rPr>
          <w:lang w:bidi="he-IL"/>
        </w:rPr>
        <w:t>Ṣiyyôn</w:t>
      </w:r>
      <w:proofErr w:type="spellEnd"/>
      <w:r>
        <w:rPr>
          <w:lang w:bidi="he-IL"/>
        </w:rPr>
        <w:t xml:space="preserve">, </w:t>
      </w:r>
    </w:p>
    <w:p w:rsidR="00BF13F1" w:rsidRDefault="00BF13F1" w:rsidP="00BF13F1">
      <w:pPr>
        <w:rPr>
          <w:lang w:bidi="he-IL"/>
        </w:rPr>
      </w:pPr>
      <w:r>
        <w:rPr>
          <w:lang w:bidi="he-IL"/>
        </w:rPr>
        <w:tab/>
      </w:r>
      <w:proofErr w:type="gramStart"/>
      <w:r>
        <w:rPr>
          <w:lang w:bidi="he-IL"/>
        </w:rPr>
        <w:t>and</w:t>
      </w:r>
      <w:proofErr w:type="gramEnd"/>
      <w:r>
        <w:rPr>
          <w:lang w:bidi="he-IL"/>
        </w:rPr>
        <w:t xml:space="preserve"> who are relying on </w:t>
      </w:r>
      <w:r w:rsidR="00350CD9">
        <w:rPr>
          <w:lang w:bidi="he-IL"/>
        </w:rPr>
        <w:t xml:space="preserve">Mount </w:t>
      </w:r>
      <w:proofErr w:type="spellStart"/>
      <w:r w:rsidRPr="00A1538B">
        <w:rPr>
          <w:lang w:bidi="he-IL"/>
        </w:rPr>
        <w:t>Šōmərōn</w:t>
      </w:r>
      <w:proofErr w:type="spellEnd"/>
      <w:r>
        <w:rPr>
          <w:lang w:bidi="he-IL"/>
        </w:rPr>
        <w:t>,</w:t>
      </w:r>
    </w:p>
    <w:p w:rsidR="00BF13F1" w:rsidRDefault="00BF13F1" w:rsidP="00BF13F1">
      <w:pPr>
        <w:rPr>
          <w:lang w:bidi="he-IL"/>
        </w:rPr>
      </w:pPr>
      <w:r>
        <w:rPr>
          <w:lang w:bidi="he-IL"/>
        </w:rPr>
        <w:t>Y</w:t>
      </w:r>
      <w:r w:rsidR="00EE416A">
        <w:rPr>
          <w:lang w:bidi="he-IL"/>
        </w:rPr>
        <w:t>ou notable</w:t>
      </w:r>
      <w:r w:rsidR="0099592A">
        <w:rPr>
          <w:lang w:bidi="he-IL"/>
        </w:rPr>
        <w:t>s of the preeminent</w:t>
      </w:r>
      <w:r w:rsidR="00EE416A">
        <w:rPr>
          <w:lang w:bidi="he-IL"/>
        </w:rPr>
        <w:t xml:space="preserve"> among</w:t>
      </w:r>
      <w:r>
        <w:rPr>
          <w:lang w:bidi="he-IL"/>
        </w:rPr>
        <w:t xml:space="preserve"> nations, </w:t>
      </w:r>
    </w:p>
    <w:p w:rsidR="00BF13F1" w:rsidRDefault="00BF13F1" w:rsidP="00BF13F1">
      <w:pPr>
        <w:rPr>
          <w:lang w:bidi="he-IL"/>
        </w:rPr>
      </w:pPr>
      <w:r>
        <w:rPr>
          <w:lang w:bidi="he-IL"/>
        </w:rPr>
        <w:tab/>
      </w:r>
      <w:proofErr w:type="gramStart"/>
      <w:r>
        <w:rPr>
          <w:lang w:bidi="he-IL"/>
        </w:rPr>
        <w:t>people</w:t>
      </w:r>
      <w:proofErr w:type="gramEnd"/>
      <w:r>
        <w:rPr>
          <w:lang w:bidi="he-IL"/>
        </w:rPr>
        <w:t xml:space="preserve"> to whom the </w:t>
      </w:r>
      <w:r w:rsidRPr="00A1538B">
        <w:rPr>
          <w:lang w:bidi="he-IL"/>
        </w:rPr>
        <w:t xml:space="preserve">household of </w:t>
      </w:r>
      <w:proofErr w:type="spellStart"/>
      <w:r w:rsidRPr="00A1538B">
        <w:rPr>
          <w:lang w:bidi="he-IL"/>
        </w:rPr>
        <w:t>Yiśrā’ēl</w:t>
      </w:r>
      <w:proofErr w:type="spellEnd"/>
      <w:r>
        <w:rPr>
          <w:lang w:bidi="he-IL"/>
        </w:rPr>
        <w:t xml:space="preserve"> come</w:t>
      </w:r>
      <w:r w:rsidR="00CF2994">
        <w:rPr>
          <w:lang w:bidi="he-IL"/>
        </w:rPr>
        <w:t>s</w:t>
      </w:r>
      <w:r>
        <w:rPr>
          <w:lang w:bidi="he-IL"/>
        </w:rPr>
        <w:t>.</w:t>
      </w:r>
      <w:r w:rsidR="00E149AE">
        <w:rPr>
          <w:rStyle w:val="FootnoteReference"/>
          <w:lang w:bidi="he-IL"/>
        </w:rPr>
        <w:footnoteReference w:id="231"/>
      </w:r>
    </w:p>
    <w:p w:rsidR="00BF13F1" w:rsidRDefault="00BF13F1" w:rsidP="00BF13F1">
      <w:pPr>
        <w:rPr>
          <w:lang w:bidi="he-IL"/>
        </w:rPr>
      </w:pPr>
      <w:r>
        <w:rPr>
          <w:vertAlign w:val="superscript"/>
          <w:lang w:bidi="he-IL"/>
        </w:rPr>
        <w:t>2</w:t>
      </w:r>
      <w:r w:rsidR="00CF2994">
        <w:rPr>
          <w:lang w:bidi="he-IL"/>
        </w:rPr>
        <w:t xml:space="preserve">Cross over to </w:t>
      </w:r>
      <w:proofErr w:type="spellStart"/>
      <w:r w:rsidR="00CF2994">
        <w:rPr>
          <w:lang w:bidi="he-IL"/>
        </w:rPr>
        <w:t>Kalneh</w:t>
      </w:r>
      <w:proofErr w:type="spellEnd"/>
      <w:r w:rsidR="00CF2994">
        <w:rPr>
          <w:lang w:bidi="he-IL"/>
        </w:rPr>
        <w:t xml:space="preserve"> and look</w:t>
      </w:r>
      <w:r>
        <w:rPr>
          <w:lang w:bidi="he-IL"/>
        </w:rPr>
        <w:t xml:space="preserve"> </w:t>
      </w:r>
    </w:p>
    <w:p w:rsidR="00BF13F1" w:rsidRDefault="00CF2994" w:rsidP="00BF13F1">
      <w:pPr>
        <w:rPr>
          <w:lang w:bidi="he-IL"/>
        </w:rPr>
      </w:pPr>
      <w:r>
        <w:rPr>
          <w:lang w:bidi="he-IL"/>
        </w:rPr>
        <w:tab/>
      </w:r>
      <w:proofErr w:type="gramStart"/>
      <w:r>
        <w:rPr>
          <w:lang w:bidi="he-IL"/>
        </w:rPr>
        <w:t>and</w:t>
      </w:r>
      <w:proofErr w:type="gramEnd"/>
      <w:r>
        <w:rPr>
          <w:lang w:bidi="he-IL"/>
        </w:rPr>
        <w:t xml:space="preserve"> </w:t>
      </w:r>
      <w:r w:rsidR="00BF13F1">
        <w:rPr>
          <w:lang w:bidi="he-IL"/>
        </w:rPr>
        <w:t xml:space="preserve">go from there to Great </w:t>
      </w:r>
      <w:proofErr w:type="spellStart"/>
      <w:r w:rsidR="00BF13F1">
        <w:rPr>
          <w:lang w:bidi="he-IL"/>
        </w:rPr>
        <w:t>Ḥ</w:t>
      </w:r>
      <w:r w:rsidR="008370C4">
        <w:rPr>
          <w:lang w:bidi="he-IL"/>
        </w:rPr>
        <w:t>ămat</w:t>
      </w:r>
      <w:proofErr w:type="spellEnd"/>
      <w:r w:rsidR="008370C4">
        <w:rPr>
          <w:lang w:bidi="he-IL"/>
        </w:rPr>
        <w:t>,</w:t>
      </w:r>
    </w:p>
    <w:p w:rsidR="00BF13F1" w:rsidRDefault="00BF13F1" w:rsidP="00BF13F1">
      <w:pPr>
        <w:rPr>
          <w:lang w:bidi="he-IL"/>
        </w:rPr>
      </w:pPr>
      <w:r>
        <w:rPr>
          <w:lang w:bidi="he-IL"/>
        </w:rPr>
        <w:tab/>
      </w:r>
      <w:proofErr w:type="gramStart"/>
      <w:r>
        <w:rPr>
          <w:lang w:bidi="he-IL"/>
        </w:rPr>
        <w:t>and</w:t>
      </w:r>
      <w:proofErr w:type="gramEnd"/>
      <w:r>
        <w:rPr>
          <w:lang w:bidi="he-IL"/>
        </w:rPr>
        <w:t xml:space="preserve"> go down to Gat of the </w:t>
      </w:r>
      <w:proofErr w:type="spellStart"/>
      <w:r w:rsidRPr="00E07A4E">
        <w:rPr>
          <w:lang w:bidi="he-IL"/>
        </w:rPr>
        <w:t>Pəlištîm</w:t>
      </w:r>
      <w:proofErr w:type="spellEnd"/>
      <w:r>
        <w:rPr>
          <w:lang w:bidi="he-IL"/>
        </w:rPr>
        <w:t>.</w:t>
      </w:r>
    </w:p>
    <w:p w:rsidR="00BF13F1" w:rsidRDefault="00BF13F1" w:rsidP="00BF13F1">
      <w:pPr>
        <w:rPr>
          <w:lang w:bidi="he-IL"/>
        </w:rPr>
      </w:pPr>
      <w:r>
        <w:rPr>
          <w:lang w:bidi="he-IL"/>
        </w:rPr>
        <w:t xml:space="preserve">Are you better than these </w:t>
      </w:r>
      <w:proofErr w:type="gramStart"/>
      <w:r>
        <w:rPr>
          <w:lang w:bidi="he-IL"/>
        </w:rPr>
        <w:t>kingdoms,</w:t>
      </w:r>
      <w:proofErr w:type="gramEnd"/>
      <w:r w:rsidR="00271A6D">
        <w:rPr>
          <w:rStyle w:val="FootnoteReference"/>
          <w:lang w:bidi="he-IL"/>
        </w:rPr>
        <w:footnoteReference w:id="232"/>
      </w:r>
      <w:r>
        <w:rPr>
          <w:lang w:bidi="he-IL"/>
        </w:rPr>
        <w:t xml:space="preserve"> </w:t>
      </w:r>
    </w:p>
    <w:p w:rsidR="00BF13F1" w:rsidRDefault="00BF13F1" w:rsidP="00BF13F1">
      <w:pPr>
        <w:rPr>
          <w:lang w:bidi="he-IL"/>
        </w:rPr>
      </w:pPr>
      <w:r>
        <w:rPr>
          <w:lang w:bidi="he-IL"/>
        </w:rPr>
        <w:tab/>
      </w:r>
      <w:proofErr w:type="gramStart"/>
      <w:r>
        <w:rPr>
          <w:lang w:bidi="he-IL"/>
        </w:rPr>
        <w:t>or</w:t>
      </w:r>
      <w:proofErr w:type="gramEnd"/>
      <w:r>
        <w:rPr>
          <w:lang w:bidi="he-IL"/>
        </w:rPr>
        <w:t xml:space="preserve"> is their territory bigger than your territory?—</w:t>
      </w:r>
      <w:r w:rsidR="00DA7A96">
        <w:rPr>
          <w:rStyle w:val="FootnoteReference"/>
          <w:lang w:bidi="he-IL"/>
        </w:rPr>
        <w:footnoteReference w:id="233"/>
      </w:r>
    </w:p>
    <w:p w:rsidR="00BF13F1" w:rsidRDefault="00BF13F1" w:rsidP="00BF13F1">
      <w:pPr>
        <w:rPr>
          <w:lang w:bidi="he-IL"/>
        </w:rPr>
      </w:pPr>
      <w:r>
        <w:rPr>
          <w:vertAlign w:val="superscript"/>
          <w:lang w:bidi="he-IL"/>
        </w:rPr>
        <w:t>3</w:t>
      </w:r>
      <w:r w:rsidR="00093050">
        <w:rPr>
          <w:lang w:bidi="he-IL"/>
        </w:rPr>
        <w:t>You who thrust away</w:t>
      </w:r>
      <w:r w:rsidR="00554AA4">
        <w:rPr>
          <w:lang w:bidi="he-IL"/>
        </w:rPr>
        <w:t xml:space="preserve"> the</w:t>
      </w:r>
      <w:r>
        <w:rPr>
          <w:lang w:bidi="he-IL"/>
        </w:rPr>
        <w:t xml:space="preserve"> bad day </w:t>
      </w:r>
    </w:p>
    <w:p w:rsidR="00BF13F1" w:rsidRDefault="00BF13F1" w:rsidP="00BF13F1">
      <w:pPr>
        <w:rPr>
          <w:lang w:bidi="he-IL"/>
        </w:rPr>
      </w:pPr>
      <w:r>
        <w:rPr>
          <w:lang w:bidi="he-IL"/>
        </w:rPr>
        <w:tab/>
      </w:r>
      <w:proofErr w:type="gramStart"/>
      <w:r>
        <w:rPr>
          <w:lang w:bidi="he-IL"/>
        </w:rPr>
        <w:t>and</w:t>
      </w:r>
      <w:proofErr w:type="gramEnd"/>
      <w:r>
        <w:rPr>
          <w:lang w:bidi="he-IL"/>
        </w:rPr>
        <w:t xml:space="preserve"> bring near a </w:t>
      </w:r>
      <w:r w:rsidR="00554AA4">
        <w:rPr>
          <w:lang w:bidi="he-IL"/>
        </w:rPr>
        <w:t>seat</w:t>
      </w:r>
      <w:r w:rsidR="00E3449B" w:rsidRPr="00E3449B">
        <w:rPr>
          <w:vertAlign w:val="superscript"/>
          <w:lang w:bidi="he-IL"/>
        </w:rPr>
        <w:footnoteReference w:id="234"/>
      </w:r>
      <w:r w:rsidR="00554AA4">
        <w:rPr>
          <w:lang w:bidi="he-IL"/>
        </w:rPr>
        <w:t xml:space="preserve"> of violence</w:t>
      </w:r>
      <w:r>
        <w:rPr>
          <w:lang w:bidi="he-IL"/>
        </w:rPr>
        <w:t>,</w:t>
      </w:r>
    </w:p>
    <w:p w:rsidR="00BF13F1" w:rsidRDefault="00BF13F1" w:rsidP="00BF13F1">
      <w:pPr>
        <w:rPr>
          <w:lang w:bidi="he-IL"/>
        </w:rPr>
      </w:pPr>
      <w:r>
        <w:rPr>
          <w:vertAlign w:val="superscript"/>
          <w:lang w:bidi="he-IL"/>
        </w:rPr>
        <w:t>4</w:t>
      </w:r>
      <w:r w:rsidR="00CC5AF7">
        <w:rPr>
          <w:lang w:bidi="he-IL"/>
        </w:rPr>
        <w:t>Who lie on ivoried</w:t>
      </w:r>
      <w:r>
        <w:rPr>
          <w:lang w:bidi="he-IL"/>
        </w:rPr>
        <w:t xml:space="preserve"> beds </w:t>
      </w:r>
    </w:p>
    <w:p w:rsidR="00BF13F1" w:rsidRDefault="00BF13F1" w:rsidP="00BF13F1">
      <w:pPr>
        <w:rPr>
          <w:lang w:bidi="he-IL"/>
        </w:rPr>
      </w:pPr>
      <w:r>
        <w:rPr>
          <w:lang w:bidi="he-IL"/>
        </w:rPr>
        <w:tab/>
      </w:r>
      <w:proofErr w:type="gramStart"/>
      <w:r>
        <w:rPr>
          <w:lang w:bidi="he-IL"/>
        </w:rPr>
        <w:t>and</w:t>
      </w:r>
      <w:proofErr w:type="gramEnd"/>
      <w:r>
        <w:rPr>
          <w:lang w:bidi="he-IL"/>
        </w:rPr>
        <w:t xml:space="preserve"> lounge on their couches,</w:t>
      </w:r>
    </w:p>
    <w:p w:rsidR="00BF13F1" w:rsidRDefault="00FC2DDD" w:rsidP="00BF13F1">
      <w:pPr>
        <w:rPr>
          <w:lang w:bidi="he-IL"/>
        </w:rPr>
      </w:pPr>
      <w:r>
        <w:rPr>
          <w:lang w:bidi="he-IL"/>
        </w:rPr>
        <w:lastRenderedPageBreak/>
        <w:t>E</w:t>
      </w:r>
      <w:r w:rsidR="00BF13F1">
        <w:rPr>
          <w:lang w:bidi="he-IL"/>
        </w:rPr>
        <w:t xml:space="preserve">at lambs from the flock </w:t>
      </w:r>
    </w:p>
    <w:p w:rsidR="00BF13F1" w:rsidRDefault="00BF13F1" w:rsidP="00BF13F1">
      <w:pPr>
        <w:rPr>
          <w:lang w:bidi="he-IL"/>
        </w:rPr>
      </w:pPr>
      <w:r>
        <w:rPr>
          <w:lang w:bidi="he-IL"/>
        </w:rPr>
        <w:tab/>
      </w:r>
      <w:proofErr w:type="gramStart"/>
      <w:r>
        <w:rPr>
          <w:lang w:bidi="he-IL"/>
        </w:rPr>
        <w:t>and</w:t>
      </w:r>
      <w:proofErr w:type="gramEnd"/>
      <w:r>
        <w:rPr>
          <w:lang w:bidi="he-IL"/>
        </w:rPr>
        <w:t xml:space="preserve"> calv</w:t>
      </w:r>
      <w:r w:rsidR="00FC2DDD">
        <w:rPr>
          <w:lang w:bidi="he-IL"/>
        </w:rPr>
        <w:t>es from the middle of the stall,</w:t>
      </w:r>
    </w:p>
    <w:p w:rsidR="00BF13F1" w:rsidRDefault="00BF13F1" w:rsidP="00BF13F1">
      <w:pPr>
        <w:rPr>
          <w:lang w:bidi="he-IL"/>
        </w:rPr>
      </w:pPr>
      <w:r>
        <w:rPr>
          <w:vertAlign w:val="superscript"/>
          <w:lang w:bidi="he-IL"/>
        </w:rPr>
        <w:t>5</w:t>
      </w:r>
      <w:r>
        <w:rPr>
          <w:lang w:bidi="he-IL"/>
        </w:rPr>
        <w:t>Who hum</w:t>
      </w:r>
      <w:r w:rsidR="00E444E7">
        <w:rPr>
          <w:rStyle w:val="FootnoteReference"/>
          <w:lang w:bidi="he-IL"/>
        </w:rPr>
        <w:footnoteReference w:id="235"/>
      </w:r>
      <w:r w:rsidR="00DA7A96">
        <w:rPr>
          <w:lang w:bidi="he-IL"/>
        </w:rPr>
        <w:t xml:space="preserve"> to</w:t>
      </w:r>
      <w:r>
        <w:rPr>
          <w:lang w:bidi="he-IL"/>
        </w:rPr>
        <w:t xml:space="preserve"> the sound of the mandolin like David, </w:t>
      </w:r>
    </w:p>
    <w:p w:rsidR="00BF13F1" w:rsidRDefault="00E74FB0" w:rsidP="00BF13F1">
      <w:pPr>
        <w:rPr>
          <w:lang w:bidi="he-IL"/>
        </w:rPr>
      </w:pPr>
      <w:r>
        <w:rPr>
          <w:lang w:bidi="he-IL"/>
        </w:rPr>
        <w:tab/>
      </w:r>
      <w:proofErr w:type="gramStart"/>
      <w:r>
        <w:rPr>
          <w:lang w:bidi="he-IL"/>
        </w:rPr>
        <w:t>as</w:t>
      </w:r>
      <w:proofErr w:type="gramEnd"/>
      <w:r>
        <w:rPr>
          <w:lang w:bidi="he-IL"/>
        </w:rPr>
        <w:t xml:space="preserve"> they compo</w:t>
      </w:r>
      <w:r w:rsidR="00BF13F1">
        <w:rPr>
          <w:lang w:bidi="he-IL"/>
        </w:rPr>
        <w:t>se for t</w:t>
      </w:r>
      <w:r w:rsidR="00DA7A96">
        <w:rPr>
          <w:lang w:bidi="he-IL"/>
        </w:rPr>
        <w:t>hemselves to</w:t>
      </w:r>
      <w:r>
        <w:rPr>
          <w:rStyle w:val="FootnoteReference"/>
          <w:lang w:bidi="he-IL"/>
        </w:rPr>
        <w:footnoteReference w:id="236"/>
      </w:r>
      <w:r>
        <w:rPr>
          <w:lang w:bidi="he-IL"/>
        </w:rPr>
        <w:t xml:space="preserve"> instruments</w:t>
      </w:r>
      <w:r w:rsidR="00981055">
        <w:rPr>
          <w:lang w:bidi="he-IL"/>
        </w:rPr>
        <w:t xml:space="preserve"> of song</w:t>
      </w:r>
      <w:r w:rsidR="00BF13F1">
        <w:rPr>
          <w:lang w:bidi="he-IL"/>
        </w:rPr>
        <w:t>.</w:t>
      </w:r>
    </w:p>
    <w:p w:rsidR="00BF13F1" w:rsidRDefault="00BF13F1" w:rsidP="00BF13F1">
      <w:pPr>
        <w:rPr>
          <w:lang w:bidi="he-IL"/>
        </w:rPr>
      </w:pPr>
      <w:r>
        <w:rPr>
          <w:vertAlign w:val="superscript"/>
          <w:lang w:bidi="he-IL"/>
        </w:rPr>
        <w:t>6</w:t>
      </w:r>
      <w:r w:rsidR="005B1C72">
        <w:rPr>
          <w:lang w:bidi="he-IL"/>
        </w:rPr>
        <w:t>Who drink from wine chalice</w:t>
      </w:r>
      <w:r w:rsidR="00E778D8">
        <w:rPr>
          <w:lang w:bidi="he-IL"/>
        </w:rPr>
        <w:t>s</w:t>
      </w:r>
    </w:p>
    <w:p w:rsidR="00BF13F1" w:rsidRDefault="00BF13F1" w:rsidP="00BF13F1">
      <w:pPr>
        <w:rPr>
          <w:lang w:bidi="he-IL"/>
        </w:rPr>
      </w:pPr>
      <w:r>
        <w:rPr>
          <w:lang w:bidi="he-IL"/>
        </w:rPr>
        <w:tab/>
      </w:r>
      <w:proofErr w:type="gramStart"/>
      <w:r>
        <w:rPr>
          <w:lang w:bidi="he-IL"/>
        </w:rPr>
        <w:t>and</w:t>
      </w:r>
      <w:proofErr w:type="gramEnd"/>
      <w:r>
        <w:rPr>
          <w:lang w:bidi="he-IL"/>
        </w:rPr>
        <w:t xml:space="preserve"> anoint themselves with the preeminent of oils;</w:t>
      </w:r>
    </w:p>
    <w:p w:rsidR="00BF13F1" w:rsidRDefault="008370C4" w:rsidP="00BF13F1">
      <w:pPr>
        <w:rPr>
          <w:lang w:bidi="he-IL"/>
        </w:rPr>
      </w:pPr>
      <w:r>
        <w:rPr>
          <w:lang w:bidi="he-IL"/>
        </w:rPr>
        <w:tab/>
      </w:r>
      <w:proofErr w:type="gramStart"/>
      <w:r>
        <w:rPr>
          <w:lang w:bidi="he-IL"/>
        </w:rPr>
        <w:t>but</w:t>
      </w:r>
      <w:proofErr w:type="gramEnd"/>
      <w:r>
        <w:rPr>
          <w:lang w:bidi="he-IL"/>
        </w:rPr>
        <w:t xml:space="preserve"> </w:t>
      </w:r>
      <w:r w:rsidR="00BF13F1">
        <w:rPr>
          <w:lang w:bidi="he-IL"/>
        </w:rPr>
        <w:t xml:space="preserve">haven’t got sick over the breaking of </w:t>
      </w:r>
      <w:proofErr w:type="spellStart"/>
      <w:r w:rsidR="00BF13F1">
        <w:rPr>
          <w:lang w:bidi="he-IL"/>
        </w:rPr>
        <w:t>Yôsēp</w:t>
      </w:r>
      <w:proofErr w:type="spellEnd"/>
      <w:r w:rsidR="00BF13F1">
        <w:rPr>
          <w:lang w:bidi="he-IL"/>
        </w:rPr>
        <w:t>.</w:t>
      </w:r>
    </w:p>
    <w:p w:rsidR="00BF13F1" w:rsidRDefault="00BF13F1" w:rsidP="00BF13F1">
      <w:pPr>
        <w:rPr>
          <w:lang w:bidi="he-IL"/>
        </w:rPr>
      </w:pPr>
    </w:p>
    <w:p w:rsidR="00BF13F1" w:rsidRDefault="00BF13F1" w:rsidP="00BF13F1">
      <w:pPr>
        <w:rPr>
          <w:lang w:bidi="he-IL"/>
        </w:rPr>
      </w:pPr>
      <w:r>
        <w:rPr>
          <w:vertAlign w:val="superscript"/>
          <w:lang w:bidi="he-IL"/>
        </w:rPr>
        <w:t>7</w:t>
      </w:r>
      <w:r>
        <w:rPr>
          <w:lang w:bidi="he-IL"/>
        </w:rPr>
        <w:t>Therefore now:</w:t>
      </w:r>
      <w:r w:rsidR="00E94AD7">
        <w:rPr>
          <w:lang w:bidi="he-IL"/>
        </w:rPr>
        <w:t xml:space="preserve"> </w:t>
      </w:r>
    </w:p>
    <w:p w:rsidR="00BF13F1" w:rsidRDefault="00BF13F1" w:rsidP="00BF13F1">
      <w:pPr>
        <w:rPr>
          <w:lang w:bidi="he-IL"/>
        </w:rPr>
      </w:pPr>
    </w:p>
    <w:p w:rsidR="00BF13F1" w:rsidRDefault="00BF13F1" w:rsidP="00BF13F1">
      <w:pPr>
        <w:rPr>
          <w:lang w:bidi="he-IL"/>
        </w:rPr>
      </w:pPr>
      <w:r>
        <w:rPr>
          <w:lang w:bidi="he-IL"/>
        </w:rPr>
        <w:t>The</w:t>
      </w:r>
      <w:r w:rsidR="00EE416A">
        <w:rPr>
          <w:lang w:bidi="he-IL"/>
        </w:rPr>
        <w:t>y will go into exi</w:t>
      </w:r>
      <w:r w:rsidR="0099592A">
        <w:rPr>
          <w:lang w:bidi="he-IL"/>
        </w:rPr>
        <w:t xml:space="preserve">le preeminent </w:t>
      </w:r>
      <w:r w:rsidR="00A72336">
        <w:rPr>
          <w:lang w:bidi="he-IL"/>
        </w:rPr>
        <w:t>among the exiles;</w:t>
      </w:r>
      <w:r w:rsidR="0099592A" w:rsidRPr="0099592A">
        <w:rPr>
          <w:vertAlign w:val="superscript"/>
          <w:lang w:bidi="he-IL"/>
        </w:rPr>
        <w:footnoteReference w:id="237"/>
      </w:r>
      <w:r w:rsidR="0099592A" w:rsidRPr="0099592A">
        <w:rPr>
          <w:lang w:bidi="he-IL"/>
        </w:rPr>
        <w:t xml:space="preserve"> </w:t>
      </w:r>
      <w:r>
        <w:rPr>
          <w:lang w:bidi="he-IL"/>
        </w:rPr>
        <w:t xml:space="preserve"> </w:t>
      </w:r>
    </w:p>
    <w:p w:rsidR="00BF13F1" w:rsidRDefault="00BF13F1" w:rsidP="00310E5A">
      <w:pPr>
        <w:tabs>
          <w:tab w:val="left" w:pos="720"/>
          <w:tab w:val="left" w:pos="1440"/>
          <w:tab w:val="left" w:pos="2160"/>
          <w:tab w:val="left" w:pos="2880"/>
          <w:tab w:val="left" w:pos="3600"/>
          <w:tab w:val="left" w:pos="4320"/>
          <w:tab w:val="left" w:pos="6915"/>
        </w:tabs>
        <w:rPr>
          <w:lang w:bidi="he-IL"/>
        </w:rPr>
      </w:pPr>
      <w:r>
        <w:rPr>
          <w:lang w:bidi="he-IL"/>
        </w:rPr>
        <w:tab/>
      </w:r>
      <w:proofErr w:type="gramStart"/>
      <w:r>
        <w:rPr>
          <w:lang w:bidi="he-IL"/>
        </w:rPr>
        <w:t>the</w:t>
      </w:r>
      <w:proofErr w:type="gramEnd"/>
      <w:r>
        <w:rPr>
          <w:lang w:bidi="he-IL"/>
        </w:rPr>
        <w:t xml:space="preserve"> loungers’ banquet will cease.</w:t>
      </w:r>
      <w:r w:rsidR="00310E5A">
        <w:rPr>
          <w:lang w:bidi="he-IL"/>
        </w:rPr>
        <w:tab/>
      </w:r>
    </w:p>
    <w:p w:rsidR="00BF13F1" w:rsidRDefault="00BF13F1" w:rsidP="00BF13F1">
      <w:pPr>
        <w:rPr>
          <w:lang w:bidi="he-IL"/>
        </w:rPr>
      </w:pPr>
    </w:p>
    <w:p w:rsidR="00BF13F1" w:rsidRDefault="00BF13F1" w:rsidP="00BF13F1">
      <w:pPr>
        <w:rPr>
          <w:lang w:bidi="he-IL"/>
        </w:rPr>
      </w:pPr>
      <w:r>
        <w:rPr>
          <w:vertAlign w:val="superscript"/>
          <w:lang w:bidi="he-IL"/>
        </w:rPr>
        <w:t>8</w:t>
      </w:r>
      <w:r>
        <w:rPr>
          <w:lang w:bidi="he-IL"/>
        </w:rPr>
        <w:t xml:space="preserve">The Lord Yahweh has sworn by himself </w:t>
      </w:r>
    </w:p>
    <w:p w:rsidR="00BF13F1" w:rsidRDefault="00BF13F1" w:rsidP="00BF13F1">
      <w:pPr>
        <w:rPr>
          <w:lang w:bidi="he-IL"/>
        </w:rPr>
      </w:pPr>
      <w:r>
        <w:rPr>
          <w:lang w:bidi="he-IL"/>
        </w:rPr>
        <w:tab/>
        <w:t>(</w:t>
      </w:r>
      <w:proofErr w:type="gramStart"/>
      <w:r>
        <w:rPr>
          <w:lang w:bidi="he-IL"/>
        </w:rPr>
        <w:t>a</w:t>
      </w:r>
      <w:proofErr w:type="gramEnd"/>
      <w:r>
        <w:rPr>
          <w:lang w:bidi="he-IL"/>
        </w:rPr>
        <w:t xml:space="preserve"> </w:t>
      </w:r>
      <w:r w:rsidRPr="002246A6">
        <w:rPr>
          <w:lang w:bidi="he-IL"/>
        </w:rPr>
        <w:t>proclamation</w:t>
      </w:r>
      <w:r>
        <w:rPr>
          <w:lang w:bidi="he-IL"/>
        </w:rPr>
        <w:t xml:space="preserve"> of Yahweh the God of Armies):</w:t>
      </w:r>
    </w:p>
    <w:p w:rsidR="00BF13F1" w:rsidRDefault="00BF13F1" w:rsidP="00BF13F1">
      <w:pPr>
        <w:rPr>
          <w:lang w:bidi="he-IL"/>
        </w:rPr>
      </w:pPr>
    </w:p>
    <w:p w:rsidR="00BF13F1" w:rsidRDefault="00BF13F1" w:rsidP="00BF13F1">
      <w:pPr>
        <w:rPr>
          <w:lang w:bidi="he-IL"/>
        </w:rPr>
      </w:pPr>
      <w:r>
        <w:rPr>
          <w:lang w:bidi="he-IL"/>
        </w:rPr>
        <w:t>I take offence</w:t>
      </w:r>
      <w:r>
        <w:rPr>
          <w:rStyle w:val="FootnoteReference"/>
          <w:lang w:bidi="he-IL"/>
        </w:rPr>
        <w:footnoteReference w:id="238"/>
      </w:r>
      <w:r>
        <w:rPr>
          <w:lang w:bidi="he-IL"/>
        </w:rPr>
        <w:t xml:space="preserve"> at the majesty</w:t>
      </w:r>
      <w:r>
        <w:rPr>
          <w:rStyle w:val="FootnoteReference"/>
          <w:lang w:bidi="he-IL"/>
        </w:rPr>
        <w:footnoteReference w:id="239"/>
      </w:r>
      <w:r>
        <w:rPr>
          <w:lang w:bidi="he-IL"/>
        </w:rPr>
        <w:t xml:space="preserve"> of </w:t>
      </w:r>
      <w:proofErr w:type="spellStart"/>
      <w:proofErr w:type="gramStart"/>
      <w:r>
        <w:rPr>
          <w:lang w:bidi="he-IL"/>
        </w:rPr>
        <w:t>Ya‘ăqōb</w:t>
      </w:r>
      <w:proofErr w:type="spellEnd"/>
      <w:proofErr w:type="gramEnd"/>
      <w:r>
        <w:rPr>
          <w:lang w:bidi="he-IL"/>
        </w:rPr>
        <w:t xml:space="preserve">, </w:t>
      </w:r>
    </w:p>
    <w:p w:rsidR="00BF13F1" w:rsidRDefault="00BF13F1" w:rsidP="00BF13F1">
      <w:pPr>
        <w:rPr>
          <w:lang w:bidi="he-IL"/>
        </w:rPr>
      </w:pPr>
      <w:r>
        <w:rPr>
          <w:lang w:bidi="he-IL"/>
        </w:rPr>
        <w:tab/>
      </w:r>
      <w:proofErr w:type="gramStart"/>
      <w:r>
        <w:rPr>
          <w:lang w:bidi="he-IL"/>
        </w:rPr>
        <w:t>its</w:t>
      </w:r>
      <w:proofErr w:type="gramEnd"/>
      <w:r>
        <w:rPr>
          <w:lang w:bidi="he-IL"/>
        </w:rPr>
        <w:t xml:space="preserve"> citadels I repudiate,</w:t>
      </w:r>
    </w:p>
    <w:p w:rsidR="00BF13F1" w:rsidRDefault="00E94AD7" w:rsidP="00BF13F1">
      <w:pPr>
        <w:rPr>
          <w:lang w:bidi="he-IL"/>
        </w:rPr>
      </w:pPr>
      <w:r>
        <w:rPr>
          <w:lang w:bidi="he-IL"/>
        </w:rPr>
        <w:tab/>
        <w:t>I will hand over</w:t>
      </w:r>
      <w:r w:rsidR="00BF13F1">
        <w:rPr>
          <w:lang w:bidi="he-IL"/>
        </w:rPr>
        <w:t xml:space="preserve"> the city and what fills it.</w:t>
      </w:r>
    </w:p>
    <w:p w:rsidR="00BF13F1" w:rsidRDefault="00BF13F1" w:rsidP="00BF13F1">
      <w:pPr>
        <w:rPr>
          <w:lang w:bidi="he-IL"/>
        </w:rPr>
      </w:pPr>
    </w:p>
    <w:p w:rsidR="00BF13F1" w:rsidRDefault="00BF13F1" w:rsidP="00BF13F1">
      <w:pPr>
        <w:rPr>
          <w:lang w:bidi="he-IL"/>
        </w:rPr>
      </w:pPr>
      <w:r>
        <w:rPr>
          <w:vertAlign w:val="superscript"/>
          <w:lang w:bidi="he-IL"/>
        </w:rPr>
        <w:t>9</w:t>
      </w:r>
      <w:r>
        <w:rPr>
          <w:lang w:bidi="he-IL"/>
        </w:rPr>
        <w:t xml:space="preserve">If ten people are left in one house, they will die. </w:t>
      </w:r>
      <w:r>
        <w:rPr>
          <w:vertAlign w:val="superscript"/>
          <w:lang w:bidi="he-IL"/>
        </w:rPr>
        <w:t>10</w:t>
      </w:r>
      <w:r>
        <w:rPr>
          <w:lang w:bidi="he-IL"/>
        </w:rPr>
        <w:t>And when the person who is som</w:t>
      </w:r>
      <w:r w:rsidR="00D477F0">
        <w:rPr>
          <w:lang w:bidi="he-IL"/>
        </w:rPr>
        <w:t xml:space="preserve">eone’s relative </w:t>
      </w:r>
      <w:r w:rsidR="005D07DF">
        <w:rPr>
          <w:lang w:bidi="he-IL"/>
        </w:rPr>
        <w:t>on his father’s side, with</w:t>
      </w:r>
      <w:r w:rsidR="005D07DF">
        <w:rPr>
          <w:rStyle w:val="FootnoteReference"/>
          <w:lang w:bidi="he-IL"/>
        </w:rPr>
        <w:footnoteReference w:id="240"/>
      </w:r>
      <w:r w:rsidR="00281403">
        <w:rPr>
          <w:lang w:bidi="he-IL"/>
        </w:rPr>
        <w:t xml:space="preserve"> </w:t>
      </w:r>
      <w:r w:rsidR="003440C8">
        <w:rPr>
          <w:lang w:bidi="he-IL"/>
        </w:rPr>
        <w:t xml:space="preserve">the one </w:t>
      </w:r>
      <w:r w:rsidR="00281403">
        <w:rPr>
          <w:lang w:bidi="he-IL"/>
        </w:rPr>
        <w:t>on his mother’s side</w:t>
      </w:r>
      <w:r w:rsidR="005D07DF">
        <w:rPr>
          <w:lang w:bidi="he-IL"/>
        </w:rPr>
        <w:t>,</w:t>
      </w:r>
      <w:r w:rsidR="00D477F0">
        <w:rPr>
          <w:rStyle w:val="FootnoteReference"/>
          <w:lang w:bidi="he-IL"/>
        </w:rPr>
        <w:footnoteReference w:id="241"/>
      </w:r>
      <w:r>
        <w:rPr>
          <w:lang w:bidi="he-IL"/>
        </w:rPr>
        <w:t xml:space="preserve"> lifts him</w:t>
      </w:r>
      <w:r w:rsidR="0093227A">
        <w:rPr>
          <w:rStyle w:val="FootnoteReference"/>
          <w:lang w:bidi="he-IL"/>
        </w:rPr>
        <w:footnoteReference w:id="242"/>
      </w:r>
      <w:r w:rsidR="00D477F0">
        <w:rPr>
          <w:lang w:bidi="he-IL"/>
        </w:rPr>
        <w:t xml:space="preserve"> to take out his remain</w:t>
      </w:r>
      <w:r>
        <w:rPr>
          <w:lang w:bidi="he-IL"/>
        </w:rPr>
        <w:t>s</w:t>
      </w:r>
      <w:r w:rsidR="00D477F0">
        <w:rPr>
          <w:rStyle w:val="FootnoteReference"/>
          <w:lang w:bidi="he-IL"/>
        </w:rPr>
        <w:footnoteReference w:id="243"/>
      </w:r>
      <w:r>
        <w:rPr>
          <w:lang w:bidi="he-IL"/>
        </w:rPr>
        <w:t xml:space="preserve"> from the house, and says to one who is in the depths of the house, “Are there any more with you,” he</w:t>
      </w:r>
      <w:r w:rsidR="003270C7">
        <w:rPr>
          <w:lang w:bidi="he-IL"/>
        </w:rPr>
        <w:t>’ll say, “None,” and say, “</w:t>
      </w:r>
      <w:proofErr w:type="spellStart"/>
      <w:r w:rsidR="003270C7">
        <w:rPr>
          <w:lang w:bidi="he-IL"/>
        </w:rPr>
        <w:t>Ssh</w:t>
      </w:r>
      <w:proofErr w:type="spellEnd"/>
      <w:r w:rsidR="003270C7">
        <w:rPr>
          <w:lang w:bidi="he-IL"/>
        </w:rPr>
        <w:t>,</w:t>
      </w:r>
      <w:r w:rsidR="003440C8">
        <w:rPr>
          <w:lang w:bidi="he-IL"/>
        </w:rPr>
        <w:t xml:space="preserve"> because there’</w:t>
      </w:r>
      <w:r>
        <w:rPr>
          <w:lang w:bidi="he-IL"/>
        </w:rPr>
        <w:t xml:space="preserve">s to be no commemorating in Yahweh’s name.” </w:t>
      </w:r>
    </w:p>
    <w:p w:rsidR="00BF13F1" w:rsidRDefault="00BF13F1" w:rsidP="00BF13F1">
      <w:pPr>
        <w:rPr>
          <w:lang w:bidi="he-IL"/>
        </w:rPr>
      </w:pPr>
    </w:p>
    <w:p w:rsidR="00BF13F1" w:rsidRDefault="00BF13F1" w:rsidP="0061208C">
      <w:pPr>
        <w:tabs>
          <w:tab w:val="left" w:pos="5655"/>
        </w:tabs>
        <w:rPr>
          <w:lang w:bidi="he-IL"/>
        </w:rPr>
      </w:pPr>
      <w:r>
        <w:rPr>
          <w:vertAlign w:val="superscript"/>
          <w:lang w:bidi="he-IL"/>
        </w:rPr>
        <w:t>11</w:t>
      </w:r>
      <w:r>
        <w:rPr>
          <w:lang w:bidi="he-IL"/>
        </w:rPr>
        <w:t>Because there, Yahw</w:t>
      </w:r>
      <w:r w:rsidR="00DA499A">
        <w:rPr>
          <w:lang w:bidi="he-IL"/>
        </w:rPr>
        <w:t>eh is order</w:t>
      </w:r>
      <w:r>
        <w:rPr>
          <w:lang w:bidi="he-IL"/>
        </w:rPr>
        <w:t>ing:</w:t>
      </w:r>
      <w:r w:rsidR="0061208C">
        <w:rPr>
          <w:lang w:bidi="he-IL"/>
        </w:rPr>
        <w:tab/>
      </w:r>
    </w:p>
    <w:p w:rsidR="00BF13F1" w:rsidRDefault="00BF13F1" w:rsidP="00BF13F1">
      <w:pPr>
        <w:rPr>
          <w:lang w:bidi="he-IL"/>
        </w:rPr>
      </w:pPr>
    </w:p>
    <w:p w:rsidR="00BF13F1" w:rsidRDefault="00BF13F1" w:rsidP="00BF13F1">
      <w:pPr>
        <w:rPr>
          <w:lang w:bidi="he-IL"/>
        </w:rPr>
      </w:pPr>
      <w:r>
        <w:rPr>
          <w:lang w:bidi="he-IL"/>
        </w:rPr>
        <w:t>And he will strike down the big house, to pieces,</w:t>
      </w:r>
    </w:p>
    <w:p w:rsidR="00BF13F1" w:rsidRDefault="00BF13F1" w:rsidP="00BF13F1">
      <w:pPr>
        <w:rPr>
          <w:lang w:bidi="he-IL"/>
        </w:rPr>
      </w:pPr>
      <w:r>
        <w:rPr>
          <w:lang w:bidi="he-IL"/>
        </w:rPr>
        <w:tab/>
      </w:r>
      <w:proofErr w:type="gramStart"/>
      <w:r>
        <w:rPr>
          <w:lang w:bidi="he-IL"/>
        </w:rPr>
        <w:t>and</w:t>
      </w:r>
      <w:proofErr w:type="gramEnd"/>
      <w:r>
        <w:rPr>
          <w:lang w:bidi="he-IL"/>
        </w:rPr>
        <w:t xml:space="preserve"> the small house, to bits.</w:t>
      </w:r>
      <w:r w:rsidR="00E149AE">
        <w:rPr>
          <w:rStyle w:val="FootnoteReference"/>
          <w:lang w:bidi="he-IL"/>
        </w:rPr>
        <w:footnoteReference w:id="244"/>
      </w:r>
    </w:p>
    <w:p w:rsidR="00BF13F1" w:rsidRDefault="00BF13F1" w:rsidP="00BF13F1">
      <w:pPr>
        <w:rPr>
          <w:lang w:bidi="he-IL"/>
        </w:rPr>
      </w:pPr>
    </w:p>
    <w:p w:rsidR="00BF13F1" w:rsidRDefault="00BF13F1" w:rsidP="00BF13F1">
      <w:pPr>
        <w:rPr>
          <w:lang w:bidi="he-IL"/>
        </w:rPr>
      </w:pPr>
      <w:r>
        <w:rPr>
          <w:vertAlign w:val="superscript"/>
          <w:lang w:bidi="he-IL"/>
        </w:rPr>
        <w:t>12</w:t>
      </w:r>
      <w:r>
        <w:rPr>
          <w:lang w:bidi="he-IL"/>
        </w:rPr>
        <w:t xml:space="preserve">Do horses run on a cliff, </w:t>
      </w:r>
    </w:p>
    <w:p w:rsidR="00BF13F1" w:rsidRDefault="00BF13F1" w:rsidP="00BF13F1">
      <w:pPr>
        <w:rPr>
          <w:lang w:bidi="he-IL"/>
        </w:rPr>
      </w:pPr>
      <w:r>
        <w:rPr>
          <w:lang w:bidi="he-IL"/>
        </w:rPr>
        <w:tab/>
      </w:r>
      <w:proofErr w:type="gramStart"/>
      <w:r>
        <w:rPr>
          <w:lang w:bidi="he-IL"/>
        </w:rPr>
        <w:t>or</w:t>
      </w:r>
      <w:proofErr w:type="gramEnd"/>
      <w:r>
        <w:rPr>
          <w:lang w:bidi="he-IL"/>
        </w:rPr>
        <w:t xml:space="preserve"> does one plow it with cattle?</w:t>
      </w:r>
      <w:r>
        <w:rPr>
          <w:rStyle w:val="FootnoteReference"/>
          <w:lang w:bidi="he-IL"/>
        </w:rPr>
        <w:footnoteReference w:id="245"/>
      </w:r>
    </w:p>
    <w:p w:rsidR="00BF13F1" w:rsidRDefault="00BF13F1" w:rsidP="00BF13F1">
      <w:pPr>
        <w:rPr>
          <w:lang w:bidi="he-IL"/>
        </w:rPr>
      </w:pPr>
      <w:r>
        <w:rPr>
          <w:lang w:bidi="he-IL"/>
        </w:rPr>
        <w:lastRenderedPageBreak/>
        <w:t>But you have overthrown decision-making into poison,</w:t>
      </w:r>
      <w:r w:rsidR="008924D6">
        <w:rPr>
          <w:rStyle w:val="FootnoteReference"/>
          <w:lang w:bidi="he-IL"/>
        </w:rPr>
        <w:footnoteReference w:id="246"/>
      </w:r>
      <w:r>
        <w:rPr>
          <w:lang w:bidi="he-IL"/>
        </w:rPr>
        <w:t xml:space="preserve"> </w:t>
      </w:r>
    </w:p>
    <w:p w:rsidR="00BF13F1" w:rsidRDefault="00BF13F1" w:rsidP="00BF13F1">
      <w:pPr>
        <w:rPr>
          <w:lang w:bidi="he-IL"/>
        </w:rPr>
      </w:pPr>
      <w:r>
        <w:rPr>
          <w:lang w:bidi="he-IL"/>
        </w:rPr>
        <w:tab/>
      </w:r>
      <w:proofErr w:type="gramStart"/>
      <w:r>
        <w:rPr>
          <w:lang w:bidi="he-IL"/>
        </w:rPr>
        <w:t>the</w:t>
      </w:r>
      <w:proofErr w:type="gramEnd"/>
      <w:r>
        <w:rPr>
          <w:lang w:bidi="he-IL"/>
        </w:rPr>
        <w:t xml:space="preserve"> fruit of faithfulness to hemlock,</w:t>
      </w:r>
    </w:p>
    <w:p w:rsidR="00BF13F1" w:rsidRDefault="00BF13F1" w:rsidP="00BF13F1">
      <w:pPr>
        <w:rPr>
          <w:lang w:bidi="he-IL"/>
        </w:rPr>
      </w:pPr>
      <w:r>
        <w:rPr>
          <w:vertAlign w:val="superscript"/>
          <w:lang w:bidi="he-IL"/>
        </w:rPr>
        <w:t>13</w:t>
      </w:r>
      <w:r w:rsidR="00223E81">
        <w:rPr>
          <w:lang w:bidi="he-IL"/>
        </w:rPr>
        <w:t>You who rejoice at “No Thing</w:t>
      </w:r>
      <w:r>
        <w:rPr>
          <w:lang w:bidi="he-IL"/>
        </w:rPr>
        <w:t>,</w:t>
      </w:r>
      <w:r w:rsidR="00223E81">
        <w:rPr>
          <w:lang w:bidi="he-IL"/>
        </w:rPr>
        <w:t>”</w:t>
      </w:r>
      <w:r>
        <w:rPr>
          <w:lang w:bidi="he-IL"/>
        </w:rPr>
        <w:t xml:space="preserve"> </w:t>
      </w:r>
    </w:p>
    <w:p w:rsidR="00BF13F1" w:rsidRPr="00BD05FE" w:rsidRDefault="00BF13F1" w:rsidP="00BF13F1">
      <w:pPr>
        <w:rPr>
          <w:lang w:bidi="he-IL"/>
        </w:rPr>
      </w:pPr>
      <w:r>
        <w:rPr>
          <w:lang w:bidi="he-IL"/>
        </w:rPr>
        <w:tab/>
      </w:r>
      <w:proofErr w:type="gramStart"/>
      <w:r>
        <w:rPr>
          <w:lang w:bidi="he-IL"/>
        </w:rPr>
        <w:t>who</w:t>
      </w:r>
      <w:proofErr w:type="gramEnd"/>
      <w:r>
        <w:rPr>
          <w:lang w:bidi="he-IL"/>
        </w:rPr>
        <w:t xml:space="preserve"> say “It was by our strength </w:t>
      </w:r>
    </w:p>
    <w:p w:rsidR="00BF13F1" w:rsidRDefault="00FA79B6" w:rsidP="00BF13F1">
      <w:pPr>
        <w:rPr>
          <w:lang w:bidi="he-IL"/>
        </w:rPr>
      </w:pPr>
      <w:r>
        <w:rPr>
          <w:lang w:bidi="he-IL"/>
        </w:rPr>
        <w:tab/>
      </w:r>
      <w:proofErr w:type="gramStart"/>
      <w:r>
        <w:rPr>
          <w:lang w:bidi="he-IL"/>
        </w:rPr>
        <w:t>that</w:t>
      </w:r>
      <w:proofErr w:type="gramEnd"/>
      <w:r>
        <w:rPr>
          <w:lang w:bidi="he-IL"/>
        </w:rPr>
        <w:t xml:space="preserve"> we got</w:t>
      </w:r>
      <w:r w:rsidR="00223E81">
        <w:rPr>
          <w:lang w:bidi="he-IL"/>
        </w:rPr>
        <w:t xml:space="preserve"> </w:t>
      </w:r>
      <w:r w:rsidR="001009A3">
        <w:rPr>
          <w:lang w:bidi="he-IL"/>
        </w:rPr>
        <w:t>‘</w:t>
      </w:r>
      <w:r w:rsidR="00223E81">
        <w:rPr>
          <w:lang w:bidi="he-IL"/>
        </w:rPr>
        <w:t>Horns</w:t>
      </w:r>
      <w:r w:rsidR="001009A3">
        <w:rPr>
          <w:lang w:bidi="he-IL"/>
        </w:rPr>
        <w:t>’</w:t>
      </w:r>
      <w:r w:rsidR="00BF13F1">
        <w:rPr>
          <w:lang w:bidi="he-IL"/>
        </w:rPr>
        <w:t xml:space="preserve"> for ourselves, wasn’t it.”</w:t>
      </w:r>
    </w:p>
    <w:p w:rsidR="00BF13F1" w:rsidRDefault="00BF13F1" w:rsidP="00BF13F1">
      <w:pPr>
        <w:rPr>
          <w:lang w:bidi="he-IL"/>
        </w:rPr>
      </w:pPr>
      <w:r>
        <w:rPr>
          <w:vertAlign w:val="superscript"/>
          <w:lang w:bidi="he-IL"/>
        </w:rPr>
        <w:t>14</w:t>
      </w:r>
      <w:r>
        <w:rPr>
          <w:lang w:bidi="he-IL"/>
        </w:rPr>
        <w:t xml:space="preserve">Because here am I, getting up against you, </w:t>
      </w:r>
    </w:p>
    <w:p w:rsidR="00BF13F1" w:rsidRDefault="00BF13F1" w:rsidP="00BF13F1">
      <w:pPr>
        <w:rPr>
          <w:lang w:bidi="he-IL"/>
        </w:rPr>
      </w:pPr>
      <w:r>
        <w:rPr>
          <w:lang w:bidi="he-IL"/>
        </w:rPr>
        <w:tab/>
      </w:r>
      <w:proofErr w:type="spellStart"/>
      <w:r w:rsidR="00A42790">
        <w:rPr>
          <w:lang w:bidi="he-IL"/>
        </w:rPr>
        <w:t>Yiśrā’ē</w:t>
      </w:r>
      <w:r>
        <w:rPr>
          <w:lang w:bidi="he-IL"/>
        </w:rPr>
        <w:t>I</w:t>
      </w:r>
      <w:r w:rsidR="00A42790">
        <w:rPr>
          <w:lang w:bidi="he-IL"/>
        </w:rPr>
        <w:t>’s</w:t>
      </w:r>
      <w:proofErr w:type="spellEnd"/>
      <w:r>
        <w:rPr>
          <w:lang w:bidi="he-IL"/>
        </w:rPr>
        <w:t xml:space="preserve"> household</w:t>
      </w:r>
    </w:p>
    <w:p w:rsidR="00BF13F1" w:rsidRDefault="00BF13F1" w:rsidP="00BF13F1">
      <w:pPr>
        <w:rPr>
          <w:lang w:bidi="he-IL"/>
        </w:rPr>
      </w:pPr>
      <w:r>
        <w:rPr>
          <w:lang w:bidi="he-IL"/>
        </w:rPr>
        <w:tab/>
        <w:t>(</w:t>
      </w:r>
      <w:proofErr w:type="gramStart"/>
      <w:r>
        <w:rPr>
          <w:lang w:bidi="he-IL"/>
        </w:rPr>
        <w:t>a</w:t>
      </w:r>
      <w:proofErr w:type="gramEnd"/>
      <w:r w:rsidRPr="009766C0">
        <w:rPr>
          <w:lang w:bidi="he-IL"/>
        </w:rPr>
        <w:t xml:space="preserve"> proclamation</w:t>
      </w:r>
      <w:r>
        <w:rPr>
          <w:lang w:bidi="he-IL"/>
        </w:rPr>
        <w:t xml:space="preserve"> of Yahweh the God of Armies)</w:t>
      </w:r>
    </w:p>
    <w:p w:rsidR="00BF13F1" w:rsidRDefault="00BF13F1" w:rsidP="00BF13F1">
      <w:pPr>
        <w:rPr>
          <w:lang w:bidi="he-IL"/>
        </w:rPr>
      </w:pPr>
      <w:r>
        <w:rPr>
          <w:lang w:bidi="he-IL"/>
        </w:rPr>
        <w:t xml:space="preserve">A </w:t>
      </w:r>
      <w:proofErr w:type="gramStart"/>
      <w:r>
        <w:rPr>
          <w:lang w:bidi="he-IL"/>
        </w:rPr>
        <w:t>nation,</w:t>
      </w:r>
      <w:proofErr w:type="gramEnd"/>
      <w:r>
        <w:rPr>
          <w:lang w:bidi="he-IL"/>
        </w:rPr>
        <w:t xml:space="preserve"> and they will beset you, </w:t>
      </w:r>
    </w:p>
    <w:p w:rsidR="00BF13F1" w:rsidRPr="009766C0" w:rsidRDefault="00BF13F1" w:rsidP="00BF13F1">
      <w:pPr>
        <w:rPr>
          <w:lang w:bidi="he-IL"/>
        </w:rPr>
      </w:pPr>
      <w:r>
        <w:rPr>
          <w:lang w:bidi="he-IL"/>
        </w:rPr>
        <w:tab/>
      </w:r>
      <w:proofErr w:type="gramStart"/>
      <w:r>
        <w:rPr>
          <w:lang w:bidi="he-IL"/>
        </w:rPr>
        <w:t>from</w:t>
      </w:r>
      <w:proofErr w:type="gramEnd"/>
      <w:r>
        <w:rPr>
          <w:lang w:bidi="he-IL"/>
        </w:rPr>
        <w:t xml:space="preserve"> </w:t>
      </w:r>
      <w:proofErr w:type="spellStart"/>
      <w:r>
        <w:rPr>
          <w:lang w:bidi="he-IL"/>
        </w:rPr>
        <w:t>Ləbô</w:t>
      </w:r>
      <w:proofErr w:type="spellEnd"/>
      <w:r>
        <w:rPr>
          <w:lang w:bidi="he-IL"/>
        </w:rPr>
        <w:t xml:space="preserve">’ </w:t>
      </w:r>
      <w:proofErr w:type="spellStart"/>
      <w:r>
        <w:rPr>
          <w:lang w:bidi="he-IL"/>
        </w:rPr>
        <w:t>Ḥămat</w:t>
      </w:r>
      <w:proofErr w:type="spellEnd"/>
      <w:r>
        <w:rPr>
          <w:lang w:bidi="he-IL"/>
        </w:rPr>
        <w:t xml:space="preserve"> to the Wadi in the Steppe.</w:t>
      </w:r>
    </w:p>
    <w:p w:rsidR="00BF13F1" w:rsidRDefault="00BF13F1" w:rsidP="00BF13F1">
      <w:pPr>
        <w:pStyle w:val="Heading2"/>
      </w:pPr>
      <w:r>
        <w:t>Interpretation</w:t>
      </w:r>
    </w:p>
    <w:p w:rsidR="00CF2994" w:rsidRDefault="00CF2994" w:rsidP="00CF2994">
      <w:pPr>
        <w:rPr>
          <w:lang w:bidi="he-IL"/>
        </w:rPr>
      </w:pPr>
      <w:r>
        <w:rPr>
          <w:lang w:bidi="he-IL"/>
        </w:rPr>
        <w:t xml:space="preserve">Chapter 6 makes </w:t>
      </w:r>
      <w:r w:rsidR="00744D69">
        <w:rPr>
          <w:lang w:bidi="he-IL"/>
        </w:rPr>
        <w:t xml:space="preserve">more </w:t>
      </w:r>
      <w:r>
        <w:rPr>
          <w:lang w:bidi="he-IL"/>
        </w:rPr>
        <w:t>ex</w:t>
      </w:r>
      <w:r w:rsidR="00744D69">
        <w:rPr>
          <w:lang w:bidi="he-IL"/>
        </w:rPr>
        <w:t xml:space="preserve">plicit two aspects of </w:t>
      </w:r>
      <w:r>
        <w:rPr>
          <w:lang w:bidi="he-IL"/>
        </w:rPr>
        <w:t xml:space="preserve">critique </w:t>
      </w:r>
      <w:r w:rsidR="00744D69">
        <w:rPr>
          <w:lang w:bidi="he-IL"/>
        </w:rPr>
        <w:t>concerning Ephraim which have</w:t>
      </w:r>
      <w:r>
        <w:rPr>
          <w:lang w:bidi="he-IL"/>
        </w:rPr>
        <w:t xml:space="preserve"> been implicit so far</w:t>
      </w:r>
      <w:r w:rsidR="00744D69">
        <w:rPr>
          <w:lang w:bidi="he-IL"/>
        </w:rPr>
        <w:t xml:space="preserve"> in the Amos scroll. The Ephraimites are quite relaxed and cozy in the life they live in Samaria,</w:t>
      </w:r>
      <w:r>
        <w:rPr>
          <w:lang w:bidi="he-IL"/>
        </w:rPr>
        <w:t xml:space="preserve"> and </w:t>
      </w:r>
      <w:r w:rsidR="00744D69">
        <w:rPr>
          <w:lang w:bidi="he-IL"/>
        </w:rPr>
        <w:t>quite laid-back</w:t>
      </w:r>
      <w:r>
        <w:rPr>
          <w:lang w:bidi="he-IL"/>
        </w:rPr>
        <w:t xml:space="preserve"> and confident about the future—at least, the middle-classes and leadership are. But there are two things wrong with that carefree and </w:t>
      </w:r>
      <w:r w:rsidR="00F81285">
        <w:rPr>
          <w:lang w:bidi="he-IL"/>
        </w:rPr>
        <w:t xml:space="preserve">assured </w:t>
      </w:r>
      <w:r>
        <w:rPr>
          <w:lang w:bidi="he-IL"/>
        </w:rPr>
        <w:t>attitude: what it reflects about the nation’s internal life and what it reflects about their foreign policy assumptions.</w:t>
      </w:r>
    </w:p>
    <w:p w:rsidR="00CF2994" w:rsidRDefault="00CF2994" w:rsidP="00CF2994">
      <w:pPr>
        <w:rPr>
          <w:lang w:bidi="he-IL"/>
        </w:rPr>
      </w:pPr>
    </w:p>
    <w:p w:rsidR="00F81285" w:rsidRPr="00F81285" w:rsidRDefault="00F81285" w:rsidP="00F81285">
      <w:pPr>
        <w:pStyle w:val="ListParagraph"/>
        <w:ind w:left="1080" w:firstLine="0"/>
        <w:rPr>
          <w:lang w:bidi="he-IL"/>
        </w:rPr>
      </w:pPr>
      <w:r>
        <w:rPr>
          <w:lang w:bidi="he-IL"/>
        </w:rPr>
        <w:t>Critique</w:t>
      </w:r>
      <w:r>
        <w:rPr>
          <w:lang w:bidi="he-IL"/>
        </w:rPr>
        <w:tab/>
        <w:t xml:space="preserve"> vv. 1-6</w:t>
      </w:r>
      <w:r>
        <w:rPr>
          <w:lang w:bidi="he-IL"/>
        </w:rPr>
        <w:tab/>
      </w:r>
      <w:r>
        <w:rPr>
          <w:lang w:bidi="he-IL"/>
        </w:rPr>
        <w:tab/>
      </w:r>
      <w:r w:rsidRPr="00F81285">
        <w:rPr>
          <w:lang w:bidi="he-IL"/>
        </w:rPr>
        <w:t>Warning</w:t>
      </w:r>
      <w:r>
        <w:rPr>
          <w:lang w:bidi="he-IL"/>
        </w:rPr>
        <w:tab/>
      </w:r>
      <w:r w:rsidRPr="00F81285">
        <w:rPr>
          <w:lang w:bidi="he-IL"/>
        </w:rPr>
        <w:t>v. 7</w:t>
      </w:r>
    </w:p>
    <w:p w:rsidR="00F81285" w:rsidRDefault="00F81285" w:rsidP="00CF2994">
      <w:pPr>
        <w:pStyle w:val="ListParagraph"/>
        <w:ind w:left="1080" w:firstLine="0"/>
        <w:rPr>
          <w:lang w:bidi="he-IL"/>
        </w:rPr>
      </w:pPr>
      <w:r>
        <w:rPr>
          <w:lang w:bidi="he-IL"/>
        </w:rPr>
        <w:t>Warning</w:t>
      </w:r>
      <w:r>
        <w:rPr>
          <w:lang w:bidi="he-IL"/>
        </w:rPr>
        <w:tab/>
        <w:t>vv. 8-11</w:t>
      </w:r>
      <w:r>
        <w:rPr>
          <w:lang w:bidi="he-IL"/>
        </w:rPr>
        <w:tab/>
      </w:r>
      <w:r>
        <w:rPr>
          <w:lang w:bidi="he-IL"/>
        </w:rPr>
        <w:tab/>
        <w:t>Critique</w:t>
      </w:r>
      <w:r w:rsidRPr="00F81285">
        <w:rPr>
          <w:lang w:bidi="he-IL"/>
        </w:rPr>
        <w:tab/>
      </w:r>
      <w:r>
        <w:rPr>
          <w:lang w:bidi="he-IL"/>
        </w:rPr>
        <w:tab/>
      </w:r>
      <w:r w:rsidRPr="00F81285">
        <w:rPr>
          <w:lang w:bidi="he-IL"/>
        </w:rPr>
        <w:t>vv. 12-13</w:t>
      </w:r>
      <w:r>
        <w:rPr>
          <w:lang w:bidi="he-IL"/>
        </w:rPr>
        <w:tab/>
        <w:t>Warning</w:t>
      </w:r>
      <w:r>
        <w:rPr>
          <w:lang w:bidi="he-IL"/>
        </w:rPr>
        <w:tab/>
        <w:t>v. 14</w:t>
      </w:r>
    </w:p>
    <w:p w:rsidR="00CF2994" w:rsidRDefault="00CF2994" w:rsidP="00CF2994">
      <w:pPr>
        <w:rPr>
          <w:lang w:bidi="he-IL"/>
        </w:rPr>
      </w:pPr>
    </w:p>
    <w:p w:rsidR="00CF2994" w:rsidRDefault="00CF2994" w:rsidP="00CF2994">
      <w:pPr>
        <w:pStyle w:val="PlainText"/>
      </w:pPr>
      <w:r>
        <w:t xml:space="preserve">Again Amos speaks of exile (v. 7) and decimation (vv. 9-10), reminds people that Yahweh is God of Armies (vv. 8, 14), and asserts the importance of </w:t>
      </w:r>
      <w:r w:rsidRPr="00E4505A">
        <w:rPr>
          <w:i/>
        </w:rPr>
        <w:t>mišpāṭ</w:t>
      </w:r>
      <w:r w:rsidRPr="00E4505A">
        <w:t xml:space="preserve"> and </w:t>
      </w:r>
      <w:proofErr w:type="spellStart"/>
      <w:r w:rsidRPr="00E4505A">
        <w:rPr>
          <w:i/>
        </w:rPr>
        <w:t>ṣədāqāh</w:t>
      </w:r>
      <w:proofErr w:type="spellEnd"/>
      <w:r w:rsidRPr="00E4505A">
        <w:t xml:space="preserve"> </w:t>
      </w:r>
      <w:r>
        <w:t xml:space="preserve">or faithfulness in decision-making </w:t>
      </w:r>
      <w:r w:rsidRPr="00CF2994">
        <w:t>(v. 12)</w:t>
      </w:r>
      <w:r>
        <w:t>.</w:t>
      </w:r>
      <w:r w:rsidR="003A0C7D">
        <w:t xml:space="preserve"> M</w:t>
      </w:r>
      <w:r w:rsidR="00F81285">
        <w:t xml:space="preserve">T (L) has a </w:t>
      </w:r>
      <w:r w:rsidR="00121173">
        <w:t>petuhah</w:t>
      </w:r>
      <w:r w:rsidR="00F81285">
        <w:t xml:space="preserve"> after v. 7, while MT (A) and MT (C) have a setumah after v. 10.</w:t>
      </w:r>
      <w:r w:rsidR="00C379E6">
        <w:t xml:space="preserve"> MT (L) and MT (C) have a setumah where the English translation s surely rightly make a chapter break after v. 14, before the vision testimonies begin in chapter 7.</w:t>
      </w:r>
    </w:p>
    <w:p w:rsidR="00CF2994" w:rsidRDefault="00CF2994" w:rsidP="00CF2994">
      <w:pPr>
        <w:pStyle w:val="PlainText"/>
      </w:pPr>
    </w:p>
    <w:p w:rsidR="00254E9D" w:rsidRDefault="00254E9D" w:rsidP="003C4C49">
      <w:r>
        <w:rPr>
          <w:b/>
        </w:rPr>
        <w:t xml:space="preserve">Amos 6:1-6. </w:t>
      </w:r>
      <w:r w:rsidR="005F23CE">
        <w:t xml:space="preserve">Amos’s </w:t>
      </w:r>
      <w:r w:rsidR="00D771F9">
        <w:t>critique begins in a startling way with</w:t>
      </w:r>
      <w:r w:rsidR="00CF2994">
        <w:t xml:space="preserve"> its reference Zion</w:t>
      </w:r>
      <w:r w:rsidR="00BD1D9D">
        <w:t>. When</w:t>
      </w:r>
      <w:r w:rsidR="005F23CE">
        <w:t xml:space="preserve"> the</w:t>
      </w:r>
      <w:r w:rsidR="00D771F9">
        <w:t xml:space="preserve"> s</w:t>
      </w:r>
      <w:r w:rsidR="005F23CE">
        <w:t>croll was being read in Judah, the</w:t>
      </w:r>
      <w:r w:rsidR="00D771F9">
        <w:t xml:space="preserve"> effect would be </w:t>
      </w:r>
      <w:r w:rsidR="00BD1D9D">
        <w:t>to remind Ju</w:t>
      </w:r>
      <w:r w:rsidR="005F23CE">
        <w:t>dahites against</w:t>
      </w:r>
      <w:r w:rsidR="00BD1D9D">
        <w:t xml:space="preserve"> feel</w:t>
      </w:r>
      <w:r w:rsidR="005F23CE">
        <w:t>ing</w:t>
      </w:r>
      <w:r w:rsidR="00BD1D9D">
        <w:t xml:space="preserve"> supe</w:t>
      </w:r>
      <w:r w:rsidR="005F23CE">
        <w:t>rior in relation to Ephraim;</w:t>
      </w:r>
      <w:r w:rsidR="00BD1D9D">
        <w:t xml:space="preserve"> half the </w:t>
      </w:r>
      <w:r w:rsidR="005F23CE">
        <w:t xml:space="preserve">First Testament </w:t>
      </w:r>
      <w:r w:rsidR="00BD1D9D">
        <w:t>references to being “relaxed” (</w:t>
      </w:r>
      <w:proofErr w:type="spellStart"/>
      <w:r w:rsidR="00BD1D9D">
        <w:rPr>
          <w:i/>
        </w:rPr>
        <w:t>ša’ănān</w:t>
      </w:r>
      <w:proofErr w:type="spellEnd"/>
      <w:r w:rsidR="00BD1D9D">
        <w:t>)</w:t>
      </w:r>
      <w:r w:rsidR="00BD1D9D">
        <w:rPr>
          <w:i/>
        </w:rPr>
        <w:t xml:space="preserve"> </w:t>
      </w:r>
      <w:r w:rsidR="00BD1D9D">
        <w:t>refer to wise or unwise calm in Judah (e.g., Isa. 32:9</w:t>
      </w:r>
      <w:r w:rsidR="00304BF0">
        <w:t>, 11</w:t>
      </w:r>
      <w:r w:rsidR="00BD1D9D">
        <w:t>). If Amos began a message in this way in Beth-el, then his words would have a similar converse effect to that of 2:4-5</w:t>
      </w:r>
      <w:r w:rsidR="005F23CE">
        <w:t xml:space="preserve">. The first colon would make </w:t>
      </w:r>
      <w:r w:rsidR="00304BF0">
        <w:t>people smirk</w:t>
      </w:r>
      <w:r w:rsidR="005F23CE">
        <w:t>, but the second colon</w:t>
      </w:r>
      <w:r w:rsidR="00304BF0">
        <w:t xml:space="preserve"> </w:t>
      </w:r>
      <w:r w:rsidR="005F23CE">
        <w:t>would then hit them with its</w:t>
      </w:r>
      <w:r w:rsidR="00304BF0">
        <w:t xml:space="preserve"> parallel descrip</w:t>
      </w:r>
      <w:r w:rsidR="005F23CE">
        <w:t xml:space="preserve">tion of them as people with </w:t>
      </w:r>
      <w:r w:rsidR="00304BF0">
        <w:t>the same mistaken reliance on Samaria as the Judahites’ trust in Zion. Such reference to reliance or trust occurs in parallel with reference to being relaxed (Isa. 32:9, 11), often denoting trust that has no basis. Both Zion and Samaria were walled towns on defensible hills and they thought they were pretty safe.</w:t>
      </w:r>
      <w:r w:rsidR="00B8239D">
        <w:t xml:space="preserve"> The people who had responsibility for</w:t>
      </w:r>
      <w:r w:rsidR="005F23CE">
        <w:t xml:space="preserve"> ensuring that the city’s inhabitants</w:t>
      </w:r>
      <w:r w:rsidR="00B8239D">
        <w:t xml:space="preserve"> could see the city that way were the leaders of a nation that was a kingpin in its region. The entire household of Ephraim looke</w:t>
      </w:r>
      <w:r w:rsidR="005F23CE">
        <w:t xml:space="preserve">d to them and acknowledged them; </w:t>
      </w:r>
      <w:r w:rsidR="00CF4894">
        <w:t xml:space="preserve">Amos </w:t>
      </w:r>
      <w:r w:rsidR="005F23CE">
        <w:t>may be quoting</w:t>
      </w:r>
      <w:r w:rsidR="00CF4894">
        <w:t xml:space="preserve"> their self-perception, “probably sarcastically.”</w:t>
      </w:r>
      <w:r w:rsidR="00CF4894">
        <w:rPr>
          <w:rStyle w:val="FootnoteReference"/>
        </w:rPr>
        <w:footnoteReference w:id="247"/>
      </w:r>
    </w:p>
    <w:p w:rsidR="00B8239D" w:rsidRDefault="00340B84" w:rsidP="003C4C49">
      <w:proofErr w:type="spellStart"/>
      <w:r>
        <w:t>Kalneh</w:t>
      </w:r>
      <w:proofErr w:type="spellEnd"/>
      <w:r>
        <w:t xml:space="preserve"> and Great Hamat</w:t>
      </w:r>
      <w:r w:rsidR="005F23CE">
        <w:t xml:space="preserve"> (v. 2)—</w:t>
      </w:r>
      <w:r>
        <w:t xml:space="preserve">as opposed to another Hamat </w:t>
      </w:r>
      <w:r w:rsidR="005F23CE">
        <w:t xml:space="preserve">such as Hamat </w:t>
      </w:r>
      <w:proofErr w:type="spellStart"/>
      <w:r w:rsidR="005F23CE">
        <w:t>Zobah</w:t>
      </w:r>
      <w:proofErr w:type="spellEnd"/>
      <w:r w:rsidR="005F23CE">
        <w:t>—</w:t>
      </w:r>
      <w:r>
        <w:t xml:space="preserve">were </w:t>
      </w:r>
      <w:r w:rsidR="00F53F9B">
        <w:t>cities or kingdoms to the north, in Aram</w:t>
      </w:r>
      <w:r>
        <w:t xml:space="preserve">. </w:t>
      </w:r>
      <w:r w:rsidR="00F53F9B">
        <w:t>They</w:t>
      </w:r>
      <w:r w:rsidR="009D3E9A">
        <w:t xml:space="preserve"> ha</w:t>
      </w:r>
      <w:r w:rsidR="00761F48">
        <w:t>d been defeated by the Assyrians a century before Amos’s day</w:t>
      </w:r>
      <w:r w:rsidR="005F23CE">
        <w:t>,</w:t>
      </w:r>
      <w:r w:rsidR="00761F48">
        <w:t xml:space="preserve"> and they would be defeated by the Assyrians again a decade after Amos’s day</w:t>
      </w:r>
      <w:r w:rsidR="005F23CE">
        <w:t>,</w:t>
      </w:r>
      <w:r w:rsidR="00761F48">
        <w:t xml:space="preserve"> but w</w:t>
      </w:r>
      <w:r w:rsidR="009D3E9A">
        <w:t xml:space="preserve">e don’t have hard information on </w:t>
      </w:r>
      <w:r w:rsidR="00761F48">
        <w:t>their history in his time</w:t>
      </w:r>
      <w:r>
        <w:t xml:space="preserve"> </w:t>
      </w:r>
      <w:r w:rsidR="00761F48">
        <w:t xml:space="preserve">that </w:t>
      </w:r>
      <w:r w:rsidR="00F53F9B">
        <w:t xml:space="preserve">would </w:t>
      </w:r>
      <w:r w:rsidR="00761F48">
        <w:t>tell us</w:t>
      </w:r>
      <w:r>
        <w:t xml:space="preserve"> why he refers to them</w:t>
      </w:r>
      <w:r w:rsidR="00B54CE5">
        <w:t xml:space="preserve">. </w:t>
      </w:r>
      <w:r w:rsidR="005F23CE">
        <w:t>It seems</w:t>
      </w:r>
      <w:r w:rsidR="009D3E9A">
        <w:t xml:space="preserve"> likely </w:t>
      </w:r>
      <w:r w:rsidR="005F23CE">
        <w:t xml:space="preserve">that in Amos’s time </w:t>
      </w:r>
      <w:r w:rsidR="009D3E9A">
        <w:t>they were under E</w:t>
      </w:r>
      <w:r w:rsidR="005F23CE">
        <w:t>phraimite control, so his point would</w:t>
      </w:r>
      <w:r w:rsidR="009D3E9A">
        <w:t xml:space="preserve"> be that their loss of </w:t>
      </w:r>
      <w:r w:rsidR="009D3E9A">
        <w:lastRenderedPageBreak/>
        <w:t>self-determination might become Ephraim’s</w:t>
      </w:r>
      <w:r w:rsidR="005F23CE">
        <w:t xml:space="preserve"> own</w:t>
      </w:r>
      <w:r w:rsidR="009D3E9A">
        <w:t xml:space="preserve">. </w:t>
      </w:r>
      <w:r w:rsidR="00981055" w:rsidRPr="00981055">
        <w:t xml:space="preserve">Ephraim needs to face facts. Contrary to what it might think, Ephraim is no more impressive (no stronger or no more honorable?) than the two northern towns. </w:t>
      </w:r>
      <w:r w:rsidR="00F53F9B">
        <w:t>Their fate soon after Amos’s time in t</w:t>
      </w:r>
      <w:r w:rsidR="005F23CE">
        <w:t xml:space="preserve">he period when Assyria was </w:t>
      </w:r>
      <w:r w:rsidR="00F53F9B">
        <w:t>beginning to cut Ephraim down to size</w:t>
      </w:r>
      <w:r w:rsidR="005F23CE">
        <w:t>, too,</w:t>
      </w:r>
      <w:r w:rsidR="00F53F9B">
        <w:t xml:space="preserve"> would add some piquancy to Amos’s words for people </w:t>
      </w:r>
      <w:r w:rsidR="005F23CE">
        <w:t xml:space="preserve">then </w:t>
      </w:r>
      <w:r w:rsidR="00F53F9B">
        <w:t xml:space="preserve">reading his scroll. </w:t>
      </w:r>
      <w:r w:rsidR="00B54CE5">
        <w:t>We do know that Philistine Gat (as opposed to the other towns called Gat)</w:t>
      </w:r>
      <w:r w:rsidR="00425EC4">
        <w:t>, which comes in the unexpected third colon,</w:t>
      </w:r>
      <w:r w:rsidR="00B54CE5">
        <w:t xml:space="preserve"> had been subjugated once or twice in recent history (see the</w:t>
      </w:r>
      <w:r w:rsidR="005F23CE">
        <w:t xml:space="preserve"> comment on 1:7-8). </w:t>
      </w:r>
      <w:r w:rsidR="00981055">
        <w:t>Amos’s point about Gat, then, is that neither on the other hand is Ephraim</w:t>
      </w:r>
      <w:r w:rsidR="00A47CEB">
        <w:t xml:space="preserve"> too insignificant for a conqueror to bother with, when </w:t>
      </w:r>
      <w:r w:rsidR="00A47CEB" w:rsidRPr="00A47CEB">
        <w:t xml:space="preserve">compared with </w:t>
      </w:r>
      <w:r w:rsidR="00981055">
        <w:t xml:space="preserve">Gat and the other Philistine towns. There is some irony about this comparison with them because </w:t>
      </w:r>
      <w:r w:rsidR="00A47CEB">
        <w:t>Ephraim may have thought itself much more significant.</w:t>
      </w:r>
    </w:p>
    <w:p w:rsidR="00425EC4" w:rsidRDefault="00981055" w:rsidP="003C4C49">
      <w:r>
        <w:t xml:space="preserve">Amos </w:t>
      </w:r>
      <w:r w:rsidR="00425EC4">
        <w:t xml:space="preserve">provides a double illustration of Ephraim’s folly </w:t>
      </w:r>
      <w:r>
        <w:t>in this connection (v. 3). On one hand Ephraim</w:t>
      </w:r>
      <w:r w:rsidR="00425EC4">
        <w:t xml:space="preserve"> thus persuades itself that there is no need to worry about some disaster happening in the near future. The best intelligence does not suggest that Assyria has aspirations to move westward. And on the</w:t>
      </w:r>
      <w:r>
        <w:t xml:space="preserve"> other hand, the people with power</w:t>
      </w:r>
      <w:r w:rsidR="00425EC4">
        <w:t xml:space="preserve"> in Samaria use thei</w:t>
      </w:r>
      <w:r>
        <w:t>r power in oppressive fashion. Amos’s assumption is that e</w:t>
      </w:r>
      <w:r w:rsidR="00425EC4">
        <w:t xml:space="preserve">ither they can rule well and assume that peace will continue, or they can rule oppressively and assume that trouble will come. </w:t>
      </w:r>
      <w:r>
        <w:t>The idea that they can misrule and assume that peace will continue</w:t>
      </w:r>
      <w:r w:rsidR="00425EC4">
        <w:t xml:space="preserve"> is not realistic.</w:t>
      </w:r>
      <w:r w:rsidR="008370C4">
        <w:t xml:space="preserve"> The reference to a “bad day,” a day of calamity, gains extra resonance from following the talk about Yahweh’s day as one </w:t>
      </w:r>
      <w:r>
        <w:t xml:space="preserve">to be feared not anticipated, a day </w:t>
      </w:r>
      <w:r w:rsidR="008370C4">
        <w:t>that will be pitch-dark (5:18-20).</w:t>
      </w:r>
    </w:p>
    <w:p w:rsidR="00425EC4" w:rsidRDefault="00425EC4" w:rsidP="003C4C49">
      <w:r>
        <w:t>Through ruling oppressively they can ensure that they liv</w:t>
      </w:r>
      <w:r w:rsidR="006E72E7">
        <w:t>e comfortably</w:t>
      </w:r>
      <w:r>
        <w:t xml:space="preserve"> (vv. 4-5). They </w:t>
      </w:r>
      <w:r w:rsidR="006E72E7">
        <w:t>recline on their ivory-decorated seating in order to eat well. Generally people would eat lamb and beef only at great festivals</w:t>
      </w:r>
      <w:r w:rsidR="008370C4">
        <w:t xml:space="preserve"> of the kind that 5:21-22 critiqued</w:t>
      </w:r>
      <w:r w:rsidR="006E72E7">
        <w:t xml:space="preserve">; </w:t>
      </w:r>
      <w:r w:rsidR="00EE416A">
        <w:t>evidently these are not the only occasions when they e</w:t>
      </w:r>
      <w:r w:rsidR="006E72E7">
        <w:t>at</w:t>
      </w:r>
      <w:r w:rsidR="00EE416A">
        <w:t xml:space="preserve"> this way</w:t>
      </w:r>
      <w:r w:rsidR="006E72E7">
        <w:t xml:space="preserve">. And they eat the (best) lambs from the flock and calves that have been fattened </w:t>
      </w:r>
      <w:r w:rsidR="00AB1B41">
        <w:t xml:space="preserve">in their stalls </w:t>
      </w:r>
      <w:r w:rsidR="006E72E7">
        <w:t xml:space="preserve">for the purpose. Meanwhile </w:t>
      </w:r>
      <w:r w:rsidR="00981055">
        <w:t>the diners hum along with their</w:t>
      </w:r>
      <w:r w:rsidR="00FE3628">
        <w:t xml:space="preserve"> minstrels and make up songs like him.</w:t>
      </w:r>
      <w:r w:rsidR="008370C4">
        <w:t xml:space="preserve"> The talk of mandolin and song recurs from 5:23</w:t>
      </w:r>
      <w:r w:rsidR="00EE416A">
        <w:t xml:space="preserve"> and further draws attention</w:t>
      </w:r>
      <w:r w:rsidR="00981055">
        <w:t xml:space="preserve"> to the comparison </w:t>
      </w:r>
      <w:r w:rsidR="00EE416A">
        <w:t xml:space="preserve">between their enjoyment of </w:t>
      </w:r>
      <w:r w:rsidR="00981055">
        <w:t>a festival</w:t>
      </w:r>
      <w:r w:rsidR="00EE416A">
        <w:t xml:space="preserve"> </w:t>
      </w:r>
      <w:r w:rsidR="00981055">
        <w:t xml:space="preserve">at the sanctuary </w:t>
      </w:r>
      <w:r w:rsidR="00EE416A">
        <w:t xml:space="preserve">and their </w:t>
      </w:r>
      <w:r w:rsidR="007F5157">
        <w:t xml:space="preserve">celebration </w:t>
      </w:r>
      <w:r w:rsidR="00EE416A">
        <w:t>of the good life in other contexts</w:t>
      </w:r>
      <w:r w:rsidR="008370C4">
        <w:t>.</w:t>
      </w:r>
    </w:p>
    <w:p w:rsidR="00FE3628" w:rsidRDefault="007F5157" w:rsidP="003C4C49">
      <w:r>
        <w:t xml:space="preserve">But Amos begins to make clear that he is not talking merely about a party. </w:t>
      </w:r>
      <w:r w:rsidR="00FE3628">
        <w:t>Their enjoyment natura</w:t>
      </w:r>
      <w:r>
        <w:t>lly</w:t>
      </w:r>
      <w:r w:rsidR="00FE3628">
        <w:t xml:space="preserve"> includes drinking and ma</w:t>
      </w:r>
      <w:r>
        <w:t>king sure they look good (v. 6); t</w:t>
      </w:r>
      <w:r w:rsidR="00FE3628">
        <w:t xml:space="preserve">hey drink by the bowlful and they make sure their appearance is in keeping with who they are (cf. v. 1b). </w:t>
      </w:r>
      <w:r w:rsidR="00A47730">
        <w:t>But “anoint” (</w:t>
      </w:r>
      <w:proofErr w:type="spellStart"/>
      <w:r w:rsidR="00A47730">
        <w:rPr>
          <w:i/>
        </w:rPr>
        <w:t>māšaḥ</w:t>
      </w:r>
      <w:proofErr w:type="spellEnd"/>
      <w:r w:rsidR="00A47730">
        <w:t>)</w:t>
      </w:r>
      <w:r w:rsidR="00A47730">
        <w:rPr>
          <w:i/>
        </w:rPr>
        <w:t xml:space="preserve"> </w:t>
      </w:r>
      <w:r w:rsidR="00E778D8">
        <w:t>is a word most often used in</w:t>
      </w:r>
      <w:r w:rsidR="00A47730">
        <w:t xml:space="preserve"> a worship </w:t>
      </w:r>
      <w:proofErr w:type="gramStart"/>
      <w:r w:rsidR="00A47730">
        <w:t>context</w:t>
      </w:r>
      <w:r w:rsidR="00E778D8">
        <w:t>,</w:t>
      </w:r>
      <w:proofErr w:type="gramEnd"/>
      <w:r w:rsidR="00E778D8">
        <w:t xml:space="preserve"> and “chalices” (</w:t>
      </w:r>
      <w:proofErr w:type="spellStart"/>
      <w:r w:rsidR="00E778D8">
        <w:rPr>
          <w:i/>
        </w:rPr>
        <w:t>mizrāq</w:t>
      </w:r>
      <w:proofErr w:type="spellEnd"/>
      <w:r w:rsidR="00E778D8">
        <w:t>)</w:t>
      </w:r>
      <w:r w:rsidR="00E778D8">
        <w:rPr>
          <w:i/>
        </w:rPr>
        <w:t xml:space="preserve"> </w:t>
      </w:r>
      <w:r w:rsidR="00E778D8">
        <w:t>otherwise appear only in that context,</w:t>
      </w:r>
      <w:r>
        <w:t xml:space="preserve"> which begins to </w:t>
      </w:r>
      <w:r w:rsidR="00E778D8">
        <w:t>sug</w:t>
      </w:r>
      <w:r>
        <w:t>gest</w:t>
      </w:r>
      <w:r w:rsidR="00E778D8">
        <w:t xml:space="preserve"> a point about their enjoyment of life outside worship and within worship and about good and bad links </w:t>
      </w:r>
      <w:r>
        <w:t>and distinctions between these. A</w:t>
      </w:r>
      <w:r w:rsidR="00FE3628">
        <w:t>n</w:t>
      </w:r>
      <w:r>
        <w:t xml:space="preserve">other unexpected third colon </w:t>
      </w:r>
      <w:r w:rsidR="00FE3628">
        <w:t>bring</w:t>
      </w:r>
      <w:r>
        <w:t>s</w:t>
      </w:r>
      <w:r w:rsidR="00FE3628">
        <w:t xml:space="preserve"> this indictment to a cl</w:t>
      </w:r>
      <w:r w:rsidR="00C90760">
        <w:t xml:space="preserve">ose with </w:t>
      </w:r>
      <w:r w:rsidR="00FE3628">
        <w:t>a pained observ</w:t>
      </w:r>
      <w:r w:rsidR="00C90760">
        <w:t xml:space="preserve">ation about their lack of pain at Ephraim’s pain, </w:t>
      </w:r>
      <w:r>
        <w:t xml:space="preserve">a lack of pain </w:t>
      </w:r>
      <w:r w:rsidR="00C90760">
        <w:t>at the fractur</w:t>
      </w:r>
      <w:r>
        <w:t>e that Amos knows is coming, foreshadowed by the bruising Ephraim</w:t>
      </w:r>
      <w:r w:rsidR="00C90760">
        <w:t xml:space="preserve"> has received already (4:6-11).</w:t>
      </w:r>
    </w:p>
    <w:p w:rsidR="007F5157" w:rsidRDefault="007F5157" w:rsidP="003C4C49"/>
    <w:p w:rsidR="00C90760" w:rsidRDefault="007F5157" w:rsidP="003C4C49">
      <w:r>
        <w:rPr>
          <w:b/>
        </w:rPr>
        <w:t xml:space="preserve">Amos 6:7.  </w:t>
      </w:r>
      <w:r w:rsidR="00C90760">
        <w:t>The subsection ends with another “therefore</w:t>
      </w:r>
      <w:r>
        <w:t>.” The leadership</w:t>
      </w:r>
      <w:r w:rsidR="00C90760">
        <w:t xml:space="preserve"> to whom the rest of Ephraim has to look</w:t>
      </w:r>
      <w:r w:rsidR="001E47AE">
        <w:t xml:space="preserve"> will mai</w:t>
      </w:r>
      <w:r w:rsidR="0099592A">
        <w:t>ntai</w:t>
      </w:r>
      <w:r>
        <w:t xml:space="preserve">n their position </w:t>
      </w:r>
      <w:r w:rsidR="0099592A">
        <w:t>in</w:t>
      </w:r>
      <w:r w:rsidR="001E47AE">
        <w:t xml:space="preserve"> the </w:t>
      </w:r>
      <w:r>
        <w:t xml:space="preserve">preeminent </w:t>
      </w:r>
      <w:r w:rsidR="001E47AE">
        <w:t>natio</w:t>
      </w:r>
      <w:r w:rsidR="00382757">
        <w:t>n when they lead it into exile</w:t>
      </w:r>
      <w:r>
        <w:t>,</w:t>
      </w:r>
      <w:r w:rsidR="00382757">
        <w:t xml:space="preserve"> as the banquet of the loungers (see v. 4) ceases. </w:t>
      </w:r>
      <w:r w:rsidR="0061208C">
        <w:t>“The first shall be first.”</w:t>
      </w:r>
      <w:r w:rsidR="0061208C">
        <w:rPr>
          <w:rStyle w:val="FootnoteReference"/>
        </w:rPr>
        <w:footnoteReference w:id="248"/>
      </w:r>
      <w:r w:rsidR="0061208C">
        <w:t xml:space="preserve"> </w:t>
      </w:r>
      <w:r w:rsidR="005F00F8">
        <w:t xml:space="preserve">While a </w:t>
      </w:r>
      <w:r w:rsidR="00382757">
        <w:t xml:space="preserve">“banquet” </w:t>
      </w:r>
      <w:r w:rsidR="00710643">
        <w:t>(</w:t>
      </w:r>
      <w:proofErr w:type="spellStart"/>
      <w:r w:rsidR="00710643" w:rsidRPr="0099592A">
        <w:rPr>
          <w:i/>
        </w:rPr>
        <w:t>marzēaḥ</w:t>
      </w:r>
      <w:proofErr w:type="spellEnd"/>
      <w:r w:rsidR="00710643">
        <w:t xml:space="preserve">) </w:t>
      </w:r>
      <w:r w:rsidR="005F00F8">
        <w:t xml:space="preserve">features in the First Testament </w:t>
      </w:r>
      <w:r w:rsidR="00710643">
        <w:t>only on</w:t>
      </w:r>
      <w:r w:rsidR="00382757">
        <w:t>e</w:t>
      </w:r>
      <w:r w:rsidR="00710643">
        <w:t xml:space="preserve"> other time</w:t>
      </w:r>
      <w:r w:rsidR="00382757">
        <w:t xml:space="preserve"> (Jer. 16:5)</w:t>
      </w:r>
      <w:r w:rsidR="00710643">
        <w:t>,</w:t>
      </w:r>
      <w:r w:rsidR="00382757">
        <w:t xml:space="preserve"> where i</w:t>
      </w:r>
      <w:r w:rsidR="003270C7">
        <w:t>t de</w:t>
      </w:r>
      <w:r w:rsidR="005F00F8">
        <w:t xml:space="preserve">notes a funeral wake, elsewhere </w:t>
      </w:r>
      <w:r w:rsidR="003270C7">
        <w:t>the word</w:t>
      </w:r>
      <w:r w:rsidR="00382757">
        <w:t xml:space="preserve"> recurs </w:t>
      </w:r>
      <w:r w:rsidR="00267CBC">
        <w:t xml:space="preserve">widely </w:t>
      </w:r>
      <w:r w:rsidR="00382757">
        <w:t xml:space="preserve">in related languages </w:t>
      </w:r>
      <w:r w:rsidR="00267CBC">
        <w:t>over many centuries. It</w:t>
      </w:r>
      <w:r w:rsidR="00382757">
        <w:t xml:space="preserve"> denote</w:t>
      </w:r>
      <w:r w:rsidR="00267CBC">
        <w:t>s</w:t>
      </w:r>
      <w:r w:rsidR="00382757">
        <w:t xml:space="preserve"> a religious festival</w:t>
      </w:r>
      <w:r w:rsidR="005F00F8">
        <w:t xml:space="preserve">, which </w:t>
      </w:r>
      <w:r w:rsidR="00710643">
        <w:t>might or might not be a wake</w:t>
      </w:r>
      <w:r w:rsidR="005F00F8">
        <w:t>,</w:t>
      </w:r>
      <w:r w:rsidR="00710643">
        <w:t xml:space="preserve"> but </w:t>
      </w:r>
      <w:r w:rsidR="005F00F8">
        <w:t>which</w:t>
      </w:r>
      <w:r w:rsidR="00267CBC">
        <w:t xml:space="preserve"> </w:t>
      </w:r>
      <w:r w:rsidR="00710643">
        <w:t xml:space="preserve">anyway </w:t>
      </w:r>
      <w:r w:rsidR="003270C7">
        <w:t xml:space="preserve">need not take place in a sanctuary </w:t>
      </w:r>
      <w:r w:rsidR="00267CBC">
        <w:t>(and thus one can be held in Samaria, which had no sanctuary) and</w:t>
      </w:r>
      <w:r w:rsidR="003270C7">
        <w:t xml:space="preserve"> did involve</w:t>
      </w:r>
      <w:r w:rsidR="00382757">
        <w:t xml:space="preserve"> much feasting and drinking. </w:t>
      </w:r>
      <w:r w:rsidR="0060491C">
        <w:t>Ta</w:t>
      </w:r>
      <w:r w:rsidR="005F00F8">
        <w:t>rgum Jonathan to Numbers uses the word</w:t>
      </w:r>
      <w:r w:rsidR="0060491C">
        <w:t xml:space="preserve"> of the event in Numbers 25:2.</w:t>
      </w:r>
      <w:r w:rsidR="0060491C">
        <w:rPr>
          <w:rStyle w:val="FootnoteReference"/>
        </w:rPr>
        <w:footnoteReference w:id="249"/>
      </w:r>
      <w:r w:rsidR="0060491C">
        <w:t xml:space="preserve"> </w:t>
      </w:r>
      <w:r w:rsidR="00382757">
        <w:t>There is some irony in Amos’s describing the Ephraimites indulg</w:t>
      </w:r>
      <w:r w:rsidR="003270C7">
        <w:t>ing in a celebration</w:t>
      </w:r>
      <w:r w:rsidR="00382757">
        <w:t xml:space="preserve"> </w:t>
      </w:r>
      <w:r w:rsidR="00710643">
        <w:t>of this kind</w:t>
      </w:r>
      <w:r w:rsidR="00382757">
        <w:t xml:space="preserve"> when they should have been </w:t>
      </w:r>
      <w:r w:rsidR="00382757">
        <w:lastRenderedPageBreak/>
        <w:t xml:space="preserve">mourning but are not, and </w:t>
      </w:r>
      <w:r w:rsidR="005F00F8">
        <w:t xml:space="preserve">in his </w:t>
      </w:r>
      <w:r w:rsidR="00382757">
        <w:t xml:space="preserve">describing them as now having to abandon it when </w:t>
      </w:r>
      <w:r w:rsidR="005F00F8">
        <w:t xml:space="preserve">a </w:t>
      </w:r>
      <w:r w:rsidR="00382757">
        <w:t>real reason for mourning arrives.</w:t>
      </w:r>
    </w:p>
    <w:p w:rsidR="00710643" w:rsidRDefault="00710643" w:rsidP="003C4C49"/>
    <w:p w:rsidR="00710643" w:rsidRDefault="00010AC6" w:rsidP="003C4C49">
      <w:r>
        <w:rPr>
          <w:b/>
        </w:rPr>
        <w:t>Amos 6:8</w:t>
      </w:r>
      <w:r w:rsidR="00710643">
        <w:rPr>
          <w:b/>
        </w:rPr>
        <w:t>-11</w:t>
      </w:r>
      <w:r w:rsidR="00710643">
        <w:t xml:space="preserve">. </w:t>
      </w:r>
      <w:r w:rsidR="00DE38E2">
        <w:t>W</w:t>
      </w:r>
      <w:r w:rsidR="00DE38E2" w:rsidRPr="00DE38E2">
        <w:t>ith a</w:t>
      </w:r>
      <w:r w:rsidR="00DE38E2">
        <w:t>nother</w:t>
      </w:r>
      <w:r w:rsidR="00DE38E2" w:rsidRPr="00DE38E2">
        <w:t xml:space="preserve"> solemn oath (cf. 4:2)</w:t>
      </w:r>
      <w:r w:rsidR="00DE38E2">
        <w:t xml:space="preserve"> Yahweh begins another declaration about bringing disaster, and Amos adds another affirmation that this is his proclamation. </w:t>
      </w:r>
      <w:r>
        <w:t>Ephrai</w:t>
      </w:r>
      <w:r w:rsidR="005F00F8">
        <w:t xml:space="preserve">m’s impressiveness is </w:t>
      </w:r>
      <w:r>
        <w:t>objectionable to Yahweh</w:t>
      </w:r>
      <w:r w:rsidR="005F00F8">
        <w:t>,</w:t>
      </w:r>
      <w:r w:rsidR="00FE6E81">
        <w:t xml:space="preserve"> and he despises and rejects its citadels. Yahweh’</w:t>
      </w:r>
      <w:r w:rsidR="005F00F8">
        <w:t>s taking offense and repudiation</w:t>
      </w:r>
      <w:r w:rsidR="00FE6E81">
        <w:t xml:space="preserve"> responds to the Ephraimite leaders’ </w:t>
      </w:r>
      <w:r w:rsidR="005F00F8">
        <w:t>own attitudes (5:10). It means</w:t>
      </w:r>
      <w:r w:rsidR="00FE6E81">
        <w:t xml:space="preserve"> the capital is doomed. Their majesty and their citadels will have been built in part off their exactions from needy people</w:t>
      </w:r>
      <w:r w:rsidR="005F00F8">
        <w:t>,</w:t>
      </w:r>
      <w:r w:rsidR="00FE6E81">
        <w:t xml:space="preserve"> so there is more than one level of poetic justice here. </w:t>
      </w:r>
    </w:p>
    <w:p w:rsidR="00FE6E81" w:rsidRDefault="00B001C7" w:rsidP="003C4C49">
      <w:r>
        <w:t xml:space="preserve">Amos goes on to elaborate the consequences </w:t>
      </w:r>
      <w:r w:rsidR="005F00F8">
        <w:t xml:space="preserve">of Yahweh’s surrendering the city </w:t>
      </w:r>
      <w:r>
        <w:t xml:space="preserve">(vv. 9-10). Ten people in a household is actually quite a number, but his comment recalls his envisaging a town </w:t>
      </w:r>
      <w:r w:rsidR="00E94AD7">
        <w:t>that fielded</w:t>
      </w:r>
      <w:r>
        <w:t xml:space="preserve"> a fighting force of a hundred which is reduced to ten</w:t>
      </w:r>
      <w:r w:rsidR="00610D8E">
        <w:t xml:space="preserve"> (5:3). Suppose these ten collect</w:t>
      </w:r>
      <w:r>
        <w:t xml:space="preserve"> in a house. They will also die</w:t>
      </w:r>
      <w:r w:rsidR="005F00F8">
        <w:t>, maybe by epidemic, maybe because the enemy finds them</w:t>
      </w:r>
      <w:r>
        <w:t xml:space="preserve">. </w:t>
      </w:r>
      <w:r w:rsidR="0093227A" w:rsidRPr="0093227A">
        <w:t xml:space="preserve">Amos imagines </w:t>
      </w:r>
      <w:r w:rsidR="007D1F62">
        <w:t>a person’s next-of-</w:t>
      </w:r>
      <w:r w:rsidR="005F00F8">
        <w:t>kin come</w:t>
      </w:r>
      <w:r w:rsidR="007D1F62">
        <w:t xml:space="preserve"> to collec</w:t>
      </w:r>
      <w:r w:rsidR="0093227A">
        <w:t>t his body later</w:t>
      </w:r>
      <w:r w:rsidR="007D1F62">
        <w:t xml:space="preserve">. He asks a question of someone who is still alive who is </w:t>
      </w:r>
      <w:r w:rsidR="0093227A">
        <w:t xml:space="preserve">perhaps </w:t>
      </w:r>
      <w:r w:rsidR="007D1F62">
        <w:t>hiding in the bac</w:t>
      </w:r>
      <w:r w:rsidR="0093227A">
        <w:t>k of the house or of the other relative</w:t>
      </w:r>
      <w:r w:rsidR="007D1F62">
        <w:t xml:space="preserve"> he took with him</w:t>
      </w:r>
      <w:r w:rsidR="001A1F90">
        <w:t xml:space="preserve"> who may have found another corpse</w:t>
      </w:r>
      <w:r w:rsidR="0093227A">
        <w:t xml:space="preserve"> there</w:t>
      </w:r>
      <w:r w:rsidR="007D1F62">
        <w:t>. We</w:t>
      </w:r>
      <w:r w:rsidR="007D1F62" w:rsidRPr="007D1F62">
        <w:t xml:space="preserve"> might ask whether there is anyo</w:t>
      </w:r>
      <w:r w:rsidR="007D1F62">
        <w:t>ne l</w:t>
      </w:r>
      <w:r w:rsidR="0093227A">
        <w:t>eft to undertake the burial</w:t>
      </w:r>
      <w:r w:rsidR="007D1F62">
        <w:t xml:space="preserve"> or </w:t>
      </w:r>
      <w:r w:rsidR="0093227A">
        <w:t xml:space="preserve">to </w:t>
      </w:r>
      <w:r w:rsidR="007D1F62">
        <w:t>engage in this conversation</w:t>
      </w:r>
      <w:r w:rsidR="007D1F62" w:rsidRPr="007D1F62">
        <w:t>, but</w:t>
      </w:r>
      <w:r w:rsidR="007D1F62">
        <w:t xml:space="preserve"> that query would be too lite</w:t>
      </w:r>
      <w:r w:rsidR="007D1F62" w:rsidRPr="007D1F62">
        <w:t>ralistic</w:t>
      </w:r>
      <w:r w:rsidR="007D1F62">
        <w:t xml:space="preserve">. </w:t>
      </w:r>
      <w:r w:rsidR="0093227A">
        <w:t>Part of t</w:t>
      </w:r>
      <w:r w:rsidR="007D1F62">
        <w:t xml:space="preserve">he point lies in the response:  </w:t>
      </w:r>
      <w:r w:rsidR="001A1F90">
        <w:t>don’t speak</w:t>
      </w:r>
      <w:r w:rsidR="003D394E">
        <w:t xml:space="preserve"> Yahweh’s name, or we may provoke him</w:t>
      </w:r>
      <w:r w:rsidR="001A1F90">
        <w:t xml:space="preserve"> to do more.</w:t>
      </w:r>
      <w:r w:rsidR="00072818">
        <w:t xml:space="preserve"> </w:t>
      </w:r>
      <w:r w:rsidR="00072818" w:rsidRPr="00072818">
        <w:rPr>
          <w:i/>
        </w:rPr>
        <w:t>“</w:t>
      </w:r>
      <w:r w:rsidR="00072818" w:rsidRPr="00072818">
        <w:rPr>
          <w:rStyle w:val="Emphasis"/>
          <w:i w:val="0"/>
        </w:rPr>
        <w:t>Thus does the last survivor</w:t>
      </w:r>
      <w:r w:rsidR="00072818">
        <w:rPr>
          <w:rStyle w:val="st"/>
        </w:rPr>
        <w:t xml:space="preserve"> of a city in ruin, through this very silence, testify to the judging God— and this after the reveling city itself </w:t>
      </w:r>
      <w:r w:rsidR="00072818" w:rsidRPr="00072818">
        <w:rPr>
          <w:rStyle w:val="Emphasis"/>
          <w:i w:val="0"/>
        </w:rPr>
        <w:t>previously</w:t>
      </w:r>
      <w:r w:rsidR="00072818">
        <w:rPr>
          <w:rStyle w:val="st"/>
        </w:rPr>
        <w:t xml:space="preserve"> had made continual and thoughtless use of this name” (5:21-23; 6:I-6).</w:t>
      </w:r>
      <w:r w:rsidR="00072818">
        <w:rPr>
          <w:rStyle w:val="FootnoteReference"/>
        </w:rPr>
        <w:footnoteReference w:id="250"/>
      </w:r>
      <w:r w:rsidR="0068209E">
        <w:rPr>
          <w:rStyle w:val="st"/>
        </w:rPr>
        <w:t xml:space="preserve"> “Yahweh will have become foe, not friend. Survivors will want him to stay away, not come back.”</w:t>
      </w:r>
      <w:r w:rsidR="0068209E">
        <w:rPr>
          <w:rStyle w:val="FootnoteReference"/>
        </w:rPr>
        <w:footnoteReference w:id="251"/>
      </w:r>
    </w:p>
    <w:p w:rsidR="001A1F90" w:rsidRDefault="001A1F90" w:rsidP="003C4C49">
      <w:r>
        <w:t>Amos returns to verse for a more literal description of the total devastation that faces Samaria (v</w:t>
      </w:r>
      <w:r w:rsidR="00FA79B6">
        <w:t>.</w:t>
      </w:r>
      <w:r w:rsidR="000C1570">
        <w:t xml:space="preserve"> 11), to close the subsection. </w:t>
      </w:r>
      <w:proofErr w:type="gramStart"/>
      <w:r w:rsidR="000C1570">
        <w:t>B</w:t>
      </w:r>
      <w:r w:rsidR="003D394E">
        <w:t xml:space="preserve">ig and small </w:t>
      </w:r>
      <w:r w:rsidR="00FA79B6">
        <w:t xml:space="preserve">houses </w:t>
      </w:r>
      <w:r w:rsidR="003D394E">
        <w:t>implies</w:t>
      </w:r>
      <w:proofErr w:type="gramEnd"/>
      <w:r w:rsidR="003D394E">
        <w:t xml:space="preserve"> all of them.</w:t>
      </w:r>
      <w:r w:rsidR="003030A2">
        <w:t xml:space="preserve"> Perhaps Yahweh is commanding his </w:t>
      </w:r>
      <w:proofErr w:type="gramStart"/>
      <w:r w:rsidR="003030A2">
        <w:t>supernatural  executioners</w:t>
      </w:r>
      <w:proofErr w:type="gramEnd"/>
      <w:r w:rsidR="003030A2">
        <w:t xml:space="preserve"> (cf. 3:9 and the comment), or perhaps it is a kind of self-command. Amos’s point is</w:t>
      </w:r>
      <w:proofErr w:type="gramStart"/>
      <w:r w:rsidR="003030A2">
        <w:t>,</w:t>
      </w:r>
      <w:proofErr w:type="gramEnd"/>
      <w:r w:rsidR="003030A2">
        <w:t xml:space="preserve"> the destruction is going to happen.</w:t>
      </w:r>
    </w:p>
    <w:p w:rsidR="001A1F90" w:rsidRDefault="001A1F90" w:rsidP="003C4C49"/>
    <w:p w:rsidR="001A1F90" w:rsidRDefault="001A1F90" w:rsidP="003C4C49">
      <w:r>
        <w:rPr>
          <w:b/>
        </w:rPr>
        <w:t xml:space="preserve">Amos 6:12-14. </w:t>
      </w:r>
      <w:r w:rsidR="0061208C">
        <w:t>The section closes with a double summary</w:t>
      </w:r>
      <w:r>
        <w:t xml:space="preserve"> critique and another warning.</w:t>
      </w:r>
      <w:r w:rsidR="00A732CD">
        <w:t xml:space="preserve"> It </w:t>
      </w:r>
      <w:r w:rsidR="00FA79B6">
        <w:t xml:space="preserve">utilizes </w:t>
      </w:r>
      <w:r w:rsidR="00A732CD">
        <w:t>another pair of puzzling but not-so-puzzling questions like the ones in 3:3-8. No, of course, horses do not run over craggy rocks; it’s not their terrain. Neither does one take one’s cattle over such terrain. Either practice is unnatural. So what? The point is that the practice of the administration in Samaria is just as unnatural. Amos rephrases his point in 5:7.</w:t>
      </w:r>
    </w:p>
    <w:p w:rsidR="002B043E" w:rsidRDefault="002B043E" w:rsidP="003C4C49">
      <w:r>
        <w:t xml:space="preserve">He adds a different </w:t>
      </w:r>
      <w:r w:rsidR="0061208C">
        <w:t xml:space="preserve">aspect of his </w:t>
      </w:r>
      <w:r>
        <w:t xml:space="preserve">critique </w:t>
      </w:r>
      <w:r w:rsidR="00FA79B6">
        <w:t xml:space="preserve">(v. 13) </w:t>
      </w:r>
      <w:r>
        <w:t>yet one that ev</w:t>
      </w:r>
      <w:r w:rsidR="0061208C">
        <w:t xml:space="preserve">idences the same arrogance. Ephraim </w:t>
      </w:r>
      <w:r w:rsidR="00FA79B6">
        <w:t xml:space="preserve">has </w:t>
      </w:r>
      <w:r>
        <w:t>rejoice</w:t>
      </w:r>
      <w:r w:rsidR="00FA79B6">
        <w:t>d</w:t>
      </w:r>
      <w:r w:rsidR="0061208C">
        <w:t xml:space="preserve"> in its</w:t>
      </w:r>
      <w:r w:rsidR="00FA79B6">
        <w:t xml:space="preserve"> capture of </w:t>
      </w:r>
      <w:r>
        <w:t>towns across the Jordan to the north, in Ammoni</w:t>
      </w:r>
      <w:r w:rsidR="00FA79B6">
        <w:t>te and/or Aramean territory</w:t>
      </w:r>
      <w:r>
        <w:t>. Amos counters the first rejoicing by a naughty respelling of the town’s name</w:t>
      </w:r>
      <w:r w:rsidR="001009A3">
        <w:t xml:space="preserve">, </w:t>
      </w:r>
      <w:r w:rsidR="00FA79B6">
        <w:t xml:space="preserve">which is </w:t>
      </w:r>
      <w:proofErr w:type="spellStart"/>
      <w:r w:rsidR="00594857">
        <w:t>Lodebar</w:t>
      </w:r>
      <w:proofErr w:type="spellEnd"/>
      <w:r w:rsidR="00594857">
        <w:t xml:space="preserve"> (e.g., 2 Sam 17:27); Amos calls it Lo </w:t>
      </w:r>
      <w:proofErr w:type="spellStart"/>
      <w:r w:rsidR="00594857">
        <w:t>Dabar</w:t>
      </w:r>
      <w:proofErr w:type="spellEnd"/>
      <w:r w:rsidR="00594857">
        <w:t>, “N</w:t>
      </w:r>
      <w:r w:rsidR="00CC5AF7">
        <w:t>o Thing.</w:t>
      </w:r>
      <w:r w:rsidR="001009A3">
        <w:t>”</w:t>
      </w:r>
      <w:r w:rsidR="00282025">
        <w:t xml:space="preserve"> </w:t>
      </w:r>
      <w:r w:rsidR="001009A3">
        <w:t xml:space="preserve">That </w:t>
      </w:r>
      <w:r w:rsidR="00FA79B6">
        <w:t xml:space="preserve">explicit </w:t>
      </w:r>
      <w:r w:rsidR="001009A3">
        <w:t xml:space="preserve">built-in comment suggests that he also </w:t>
      </w:r>
      <w:r w:rsidR="00FA79B6">
        <w:t xml:space="preserve">implicitly </w:t>
      </w:r>
      <w:r w:rsidR="001009A3">
        <w:t xml:space="preserve">invites people to notice the meaning of the second town’s name, </w:t>
      </w:r>
      <w:proofErr w:type="spellStart"/>
      <w:r w:rsidR="001009A3">
        <w:t>Qarnayim</w:t>
      </w:r>
      <w:proofErr w:type="spellEnd"/>
      <w:r w:rsidR="001009A3">
        <w:t xml:space="preserve">, which points to the idea that the Ephraimites </w:t>
      </w:r>
      <w:r w:rsidR="001009A3" w:rsidRPr="001009A3">
        <w:t xml:space="preserve">have taken hold of their </w:t>
      </w:r>
      <w:r w:rsidR="001009A3">
        <w:t xml:space="preserve">own </w:t>
      </w:r>
      <w:r w:rsidR="001009A3" w:rsidRPr="001009A3">
        <w:t>strength and thus brought about their achievements</w:t>
      </w:r>
      <w:r w:rsidR="001009A3">
        <w:t>,</w:t>
      </w:r>
      <w:r w:rsidR="001009A3" w:rsidRPr="001009A3">
        <w:rPr>
          <w:vertAlign w:val="superscript"/>
        </w:rPr>
        <w:footnoteReference w:id="252"/>
      </w:r>
      <w:r w:rsidR="001009A3">
        <w:t xml:space="preserve"> and </w:t>
      </w:r>
      <w:r w:rsidR="00FA79B6">
        <w:t xml:space="preserve">he </w:t>
      </w:r>
      <w:r w:rsidR="001009A3">
        <w:t>counters that</w:t>
      </w:r>
      <w:r w:rsidR="00282025">
        <w:t xml:space="preserve"> second </w:t>
      </w:r>
      <w:r w:rsidR="00594857">
        <w:t>rejoici</w:t>
      </w:r>
      <w:r w:rsidR="001009A3">
        <w:t>ng by critiquing the their</w:t>
      </w:r>
      <w:r w:rsidR="00594857">
        <w:t xml:space="preserve"> self-congratul</w:t>
      </w:r>
      <w:r w:rsidR="00282025">
        <w:t xml:space="preserve">ation; actually, </w:t>
      </w:r>
      <w:r w:rsidR="00594857">
        <w:t>their achievement was a fulfillment of a promise from Yahweh</w:t>
      </w:r>
      <w:r w:rsidR="00282025">
        <w:t xml:space="preserve"> (see 2 Kings 14:25)</w:t>
      </w:r>
      <w:r w:rsidR="00594857">
        <w:t>.</w:t>
      </w:r>
    </w:p>
    <w:p w:rsidR="00594857" w:rsidRDefault="00282025" w:rsidP="003C4C49">
      <w:r>
        <w:t xml:space="preserve"> </w:t>
      </w:r>
      <w:r w:rsidR="00FA79B6">
        <w:t>“Because here am I…</w:t>
      </w:r>
      <w:r w:rsidR="00CF1F0C">
        <w:t xml:space="preserve">” says </w:t>
      </w:r>
      <w:r w:rsidR="00594857">
        <w:t xml:space="preserve">Yahweh </w:t>
      </w:r>
      <w:r w:rsidR="00CF1F0C">
        <w:t xml:space="preserve">(v. </w:t>
      </w:r>
      <w:r w:rsidR="00CF1F0C" w:rsidRPr="00CF1F0C">
        <w:t>14</w:t>
      </w:r>
      <w:r w:rsidR="00FA79B6">
        <w:t>): he</w:t>
      </w:r>
      <w:r w:rsidR="00CF1F0C">
        <w:t xml:space="preserve"> </w:t>
      </w:r>
      <w:r w:rsidR="00CF1F0C" w:rsidRPr="00CF1F0C">
        <w:t>will therefore take action in a different d</w:t>
      </w:r>
      <w:r w:rsidR="00CF1F0C">
        <w:t>irection</w:t>
      </w:r>
      <w:r w:rsidR="00FA79B6">
        <w:t xml:space="preserve"> from the one he did when he fulfilled that promise</w:t>
      </w:r>
      <w:r w:rsidR="00CF1F0C" w:rsidRPr="00CF1F0C">
        <w:t xml:space="preserve">. </w:t>
      </w:r>
      <w:r w:rsidR="00FA79B6" w:rsidRPr="00FA79B6">
        <w:t xml:space="preserve">He uses the demonstrative particle </w:t>
      </w:r>
      <w:proofErr w:type="spellStart"/>
      <w:r w:rsidR="00FA79B6" w:rsidRPr="00FA79B6">
        <w:rPr>
          <w:i/>
        </w:rPr>
        <w:t>hinnēh</w:t>
      </w:r>
      <w:proofErr w:type="spellEnd"/>
      <w:r w:rsidR="00FA79B6" w:rsidRPr="00FA79B6">
        <w:t xml:space="preserve">, which is traditionally translated “behold” but which is not a verb, but is often followed by a verb. </w:t>
      </w:r>
      <w:r w:rsidR="00CF1F0C" w:rsidRPr="00CF1F0C">
        <w:t xml:space="preserve">In Amos, </w:t>
      </w:r>
      <w:proofErr w:type="spellStart"/>
      <w:r w:rsidR="00CF1F0C" w:rsidRPr="00CF1F0C">
        <w:rPr>
          <w:i/>
        </w:rPr>
        <w:t>hinneh</w:t>
      </w:r>
      <w:proofErr w:type="spellEnd"/>
      <w:r w:rsidR="00CF1F0C" w:rsidRPr="00CF1F0C">
        <w:rPr>
          <w:i/>
        </w:rPr>
        <w:t xml:space="preserve"> </w:t>
      </w:r>
      <w:r w:rsidR="00CF1F0C" w:rsidRPr="00CF1F0C">
        <w:lastRenderedPageBreak/>
        <w:t xml:space="preserve">“is always associated with Yahweh…. It calls attention exclusively to </w:t>
      </w:r>
      <w:r w:rsidR="00CF1F0C" w:rsidRPr="00CF1F0C">
        <w:rPr>
          <w:i/>
        </w:rPr>
        <w:t xml:space="preserve">God’s </w:t>
      </w:r>
      <w:r w:rsidR="00CF1F0C" w:rsidRPr="00CF1F0C">
        <w:t>action.”</w:t>
      </w:r>
      <w:r w:rsidR="00CF1F0C" w:rsidRPr="00CF1F0C">
        <w:rPr>
          <w:vertAlign w:val="superscript"/>
        </w:rPr>
        <w:footnoteReference w:id="253"/>
      </w:r>
      <w:r w:rsidR="00CF1F0C" w:rsidRPr="00CF1F0C">
        <w:t xml:space="preserve"> Applying to the future as here, “it serves to introduce a solemn or important declaration,”</w:t>
      </w:r>
      <w:r w:rsidR="00CF1F0C" w:rsidRPr="00CF1F0C">
        <w:rPr>
          <w:vertAlign w:val="superscript"/>
        </w:rPr>
        <w:footnoteReference w:id="254"/>
      </w:r>
      <w:r w:rsidR="00CF1F0C" w:rsidRPr="00CF1F0C">
        <w:t xml:space="preserve"> especially when used with a participle, which is literally referring to the present and thus speaks of the action that is future as if it is already being undertaken, right now, for good or for ill (cf. 6:14; 7:8; Hos. 2:6, 12 [8, 14]; Joel 2:19; 3:7 [4:7]; Mic. 2:3).</w:t>
      </w:r>
      <w:r w:rsidR="00CF1F0C">
        <w:t xml:space="preserve"> </w:t>
      </w:r>
      <w:r w:rsidR="00C72422">
        <w:t xml:space="preserve">We know that Assyria was the main means of implementing Amos’s direst warnings, but Amos never mentions Assyria, and only here does he refer to causing “a nation” to arise in this connection. We are so used to </w:t>
      </w:r>
      <w:r w:rsidR="00CE6076">
        <w:t>the assump</w:t>
      </w:r>
      <w:r w:rsidR="00FA79B6">
        <w:t>tion that prophets speak of using Assyria</w:t>
      </w:r>
      <w:r w:rsidR="00CE6076">
        <w:t xml:space="preserve"> as</w:t>
      </w:r>
      <w:r w:rsidR="00C72422">
        <w:t xml:space="preserve"> Yahweh’s mea</w:t>
      </w:r>
      <w:r w:rsidR="00CE6076">
        <w:t>ns of operating that it is eas</w:t>
      </w:r>
      <w:r w:rsidR="00C72422">
        <w:t xml:space="preserve">y to miss the failure of </w:t>
      </w:r>
      <w:r w:rsidR="00CE6076">
        <w:t>a pr</w:t>
      </w:r>
      <w:r w:rsidR="00FA79B6">
        <w:t>ophet such as Amos to mention Assyria. In general h</w:t>
      </w:r>
      <w:r w:rsidR="00CE6076">
        <w:t>e talks</w:t>
      </w:r>
      <w:r w:rsidR="005D2E68">
        <w:t xml:space="preserve"> little of secondary </w:t>
      </w:r>
      <w:proofErr w:type="gramStart"/>
      <w:r w:rsidR="005D2E68">
        <w:t>causes,</w:t>
      </w:r>
      <w:proofErr w:type="gramEnd"/>
      <w:r w:rsidR="005D2E68">
        <w:t xml:space="preserve"> though</w:t>
      </w:r>
      <w:r w:rsidR="00CE6076">
        <w:t xml:space="preserve"> here at the end of cha</w:t>
      </w:r>
      <w:r>
        <w:t xml:space="preserve">pter </w:t>
      </w:r>
      <w:r w:rsidR="005D2E68">
        <w:t xml:space="preserve">6 he does </w:t>
      </w:r>
      <w:proofErr w:type="spellStart"/>
      <w:r w:rsidR="005D2E68">
        <w:t>zt</w:t>
      </w:r>
      <w:proofErr w:type="spellEnd"/>
      <w:r w:rsidR="005D2E68">
        <w:t xml:space="preserve"> least speak in terms of “a nation.” Hi</w:t>
      </w:r>
      <w:r w:rsidR="00CE6076">
        <w:t xml:space="preserve">s rhetoric is significant in this connection; his verb “getting up” comes in the first colon, but its object waits until the fourth. In the suspense he first reminds Israel’s household that they will be the victims, then </w:t>
      </w:r>
      <w:r w:rsidR="005D2E68">
        <w:t xml:space="preserve">he </w:t>
      </w:r>
      <w:r w:rsidR="00CE6076">
        <w:t>adds the reminder about this being Yahweh’s proclamation.</w:t>
      </w:r>
      <w:r w:rsidR="000807CC">
        <w:t xml:space="preserve"> </w:t>
      </w:r>
      <w:r w:rsidR="00E444E7">
        <w:t xml:space="preserve">They may be preeminent among nations (v. 1); but a nation will </w:t>
      </w:r>
      <w:proofErr w:type="spellStart"/>
      <w:r w:rsidR="000807CC">
        <w:t>beset</w:t>
      </w:r>
      <w:proofErr w:type="spellEnd"/>
      <w:r w:rsidR="000807CC">
        <w:t xml:space="preserve"> or afflict them; Israel’s experience in Egypt (Exod. 3:9), which was supposed to be done with forever, will be repeated. And it will happen from one end of Ephraim to the other, reversing the achievement of 2 Kings 14:25. It will thus reverse the fulfillment of Yahweh’s word: as the promise was fulfilled, so the warning will be. Lebo-</w:t>
      </w:r>
      <w:proofErr w:type="spellStart"/>
      <w:r w:rsidR="000807CC">
        <w:t>hamat</w:t>
      </w:r>
      <w:proofErr w:type="spellEnd"/>
      <w:r w:rsidR="000807CC">
        <w:t xml:space="preserve"> </w:t>
      </w:r>
      <w:r w:rsidR="00F53F9B">
        <w:t>is at the far north of Aram</w:t>
      </w:r>
      <w:r w:rsidR="001407A2">
        <w:t xml:space="preserve"> near the border of mo</w:t>
      </w:r>
      <w:r w:rsidR="005D2E68">
        <w:t>dern Turkey, so that the mention of it</w:t>
      </w:r>
      <w:r w:rsidR="001407A2">
        <w:t xml:space="preserve"> presupposes one of the most extravagant understandings of the bound of the </w:t>
      </w:r>
      <w:proofErr w:type="gramStart"/>
      <w:r w:rsidR="001407A2">
        <w:t>promised land</w:t>
      </w:r>
      <w:proofErr w:type="gramEnd"/>
      <w:r w:rsidR="001407A2">
        <w:t xml:space="preserve"> (</w:t>
      </w:r>
      <w:r w:rsidR="005D2E68">
        <w:t xml:space="preserve">see </w:t>
      </w:r>
      <w:r w:rsidR="001407A2">
        <w:t>e.g., Num 34:7). The “Wadi in the Steppe” (</w:t>
      </w:r>
      <w:r w:rsidR="001C214D">
        <w:t>i.e.,</w:t>
      </w:r>
      <w:r w:rsidR="005D2E68">
        <w:t xml:space="preserve"> in</w:t>
      </w:r>
      <w:r w:rsidR="001C214D">
        <w:t xml:space="preserve"> </w:t>
      </w:r>
      <w:r w:rsidR="001407A2">
        <w:t xml:space="preserve">the Arabah) comes only here; it </w:t>
      </w:r>
      <w:r w:rsidR="001C214D">
        <w:t xml:space="preserve">must be </w:t>
      </w:r>
      <w:r w:rsidR="001407A2">
        <w:t>a valley near the Dead Sea, presumably one that marks the boundary between Ephraim and Judah</w:t>
      </w:r>
      <w:r w:rsidR="001C214D">
        <w:t xml:space="preserve">, perhaps Wadi </w:t>
      </w:r>
      <w:proofErr w:type="spellStart"/>
      <w:r w:rsidR="001C214D">
        <w:t>Qelt</w:t>
      </w:r>
      <w:proofErr w:type="spellEnd"/>
      <w:r w:rsidR="001C214D">
        <w:t xml:space="preserve"> which reaches the Jordan near Jericho</w:t>
      </w:r>
      <w:r w:rsidR="001407A2">
        <w:t xml:space="preserve">. </w:t>
      </w:r>
    </w:p>
    <w:p w:rsidR="008370C4" w:rsidRDefault="008370C4" w:rsidP="008370C4">
      <w:pPr>
        <w:pStyle w:val="Heading2"/>
      </w:pPr>
      <w:r>
        <w:t>Theological Implications</w:t>
      </w:r>
    </w:p>
    <w:p w:rsidR="00C234C8" w:rsidRPr="00C234C8" w:rsidRDefault="00C234C8" w:rsidP="00C234C8">
      <w:pPr>
        <w:pStyle w:val="ListParagraph"/>
        <w:numPr>
          <w:ilvl w:val="0"/>
          <w:numId w:val="18"/>
        </w:numPr>
      </w:pPr>
      <w:r>
        <w:t>The people who are relaxing on their ivoried couches are</w:t>
      </w:r>
      <w:r w:rsidRPr="00C234C8">
        <w:t xml:space="preserve"> </w:t>
      </w:r>
      <w:r>
        <w:t xml:space="preserve">the </w:t>
      </w:r>
      <w:r w:rsidRPr="00C234C8">
        <w:t xml:space="preserve">people with power and resources </w:t>
      </w:r>
      <w:r>
        <w:t xml:space="preserve">who as such are able to make money and </w:t>
      </w:r>
      <w:r w:rsidRPr="00C234C8">
        <w:t xml:space="preserve">increase their standard of living through reversals of the kind Amos </w:t>
      </w:r>
      <w:r>
        <w:t xml:space="preserve">has </w:t>
      </w:r>
      <w:r w:rsidRPr="00C234C8">
        <w:t>described in 4:6-11</w:t>
      </w:r>
      <w:r>
        <w:t>,</w:t>
      </w:r>
      <w:r w:rsidRPr="00C234C8">
        <w:t xml:space="preserve"> because they can take advantage of the pressures such reversals bring to ordinary people.</w:t>
      </w:r>
      <w:r w:rsidRPr="00C234C8">
        <w:rPr>
          <w:vertAlign w:val="superscript"/>
        </w:rPr>
        <w:footnoteReference w:id="255"/>
      </w:r>
    </w:p>
    <w:p w:rsidR="00A72336" w:rsidRDefault="00A72336" w:rsidP="008370C4">
      <w:pPr>
        <w:pStyle w:val="ListParagraph"/>
        <w:numPr>
          <w:ilvl w:val="0"/>
          <w:numId w:val="18"/>
        </w:numPr>
      </w:pPr>
      <w:r w:rsidRPr="00A72336">
        <w:t xml:space="preserve">No powerful nation ever thinks it will go the way of </w:t>
      </w:r>
      <w:r w:rsidR="00C234C8">
        <w:t>other nations that get defeated or that it has itself defeated.</w:t>
      </w:r>
    </w:p>
    <w:p w:rsidR="00CF4894" w:rsidRDefault="00CF4894" w:rsidP="008370C4">
      <w:pPr>
        <w:pStyle w:val="ListParagraph"/>
        <w:numPr>
          <w:ilvl w:val="0"/>
          <w:numId w:val="18"/>
        </w:numPr>
      </w:pPr>
      <w:r>
        <w:t>“</w:t>
      </w:r>
      <w:r w:rsidR="009B6644">
        <w:t>That they do not trouble themselves over</w:t>
      </w:r>
      <w:r>
        <w:t xml:space="preserve"> the </w:t>
      </w:r>
      <w:r w:rsidR="009B6644">
        <w:t>ruin of Israel, and not to be conscious of</w:t>
      </w:r>
      <w:r>
        <w:t xml:space="preserve"> </w:t>
      </w:r>
      <w:r w:rsidR="009B6644">
        <w:t>the present or have a sense</w:t>
      </w:r>
      <w:r>
        <w:t xml:space="preserve"> of the future, is the most ser</w:t>
      </w:r>
      <w:r w:rsidR="009B6644">
        <w:t>ious charge that can be made about</w:t>
      </w:r>
      <w:r>
        <w:t xml:space="preserve"> </w:t>
      </w:r>
      <w:r w:rsidR="009B6644">
        <w:t xml:space="preserve">rulers and </w:t>
      </w:r>
      <w:r>
        <w:t>politicians.”</w:t>
      </w:r>
      <w:r w:rsidR="009B6644">
        <w:rPr>
          <w:rStyle w:val="FootnoteReference"/>
        </w:rPr>
        <w:footnoteReference w:id="256"/>
      </w:r>
      <w:r w:rsidR="008B15B0">
        <w:t xml:space="preserve"> </w:t>
      </w:r>
    </w:p>
    <w:p w:rsidR="00C234C8" w:rsidRDefault="0037361E" w:rsidP="0037361E">
      <w:pPr>
        <w:pStyle w:val="ListParagraph"/>
        <w:numPr>
          <w:ilvl w:val="0"/>
          <w:numId w:val="18"/>
        </w:numPr>
      </w:pPr>
      <w:r>
        <w:t>“Both religious and secular celebrations are abominable if morality is absent.”</w:t>
      </w:r>
      <w:r>
        <w:rPr>
          <w:rStyle w:val="FootnoteReference"/>
        </w:rPr>
        <w:footnoteReference w:id="257"/>
      </w:r>
      <w:r>
        <w:t xml:space="preserve"> </w:t>
      </w:r>
      <w:r w:rsidR="00C234C8">
        <w:t>The celebration Amos describes is apparently “a kind of agape,”</w:t>
      </w:r>
      <w:r w:rsidR="00C234C8">
        <w:rPr>
          <w:rStyle w:val="FootnoteReference"/>
        </w:rPr>
        <w:footnoteReference w:id="258"/>
      </w:r>
      <w:r w:rsidR="00C234C8">
        <w:t xml:space="preserve"> not exactly a worship occasion and not exa</w:t>
      </w:r>
      <w:r>
        <w:t>ctly a party pure and simple. As such</w:t>
      </w:r>
      <w:r w:rsidR="00C234C8">
        <w:t xml:space="preserve"> is subject to the kind of critique Paul will issue in 1 Corinthians 11. </w:t>
      </w:r>
    </w:p>
    <w:p w:rsidR="003030A2" w:rsidRDefault="003030A2" w:rsidP="008370C4">
      <w:pPr>
        <w:pStyle w:val="ListParagraph"/>
        <w:numPr>
          <w:ilvl w:val="0"/>
          <w:numId w:val="18"/>
        </w:numPr>
      </w:pPr>
      <w:r>
        <w:t>When people finally recognize that God is “an enemy incensed against them” they recognize “that nothing would be better for them than to be hid from his presence. As it is said of the reprobate, ‘They will say to the mountains, Cover us; and to the hills, Bury us’” (Rev. 6:16).</w:t>
      </w:r>
      <w:r>
        <w:rPr>
          <w:rStyle w:val="FootnoteReference"/>
        </w:rPr>
        <w:footnoteReference w:id="259"/>
      </w:r>
    </w:p>
    <w:p w:rsidR="006C5ABE" w:rsidRDefault="003D394E" w:rsidP="006C5ABE">
      <w:pPr>
        <w:pStyle w:val="ListParagraph"/>
        <w:numPr>
          <w:ilvl w:val="0"/>
          <w:numId w:val="18"/>
        </w:numPr>
      </w:pPr>
      <w:r>
        <w:lastRenderedPageBreak/>
        <w:t>Judgment will come on people will small houses as well as people with big houses.</w:t>
      </w:r>
      <w:r w:rsidR="0037361E">
        <w:t xml:space="preserve"> This is offensive in a modern context, when we expect each individual to be treated on the basis of their own deserve, and when the implication of Amos’s own account is that the big houses were built with the proceeds of unfairly treating the people with the small houses. Even if we are misreading the reference to big and small houses, in general the observation has force to it, in that </w:t>
      </w:r>
      <w:r w:rsidR="00DD5139">
        <w:t xml:space="preserve">Amos talks about devastation and exile that doesn’t distinguish between people who deserve it and people who do not. </w:t>
      </w:r>
      <w:proofErr w:type="gramStart"/>
      <w:r w:rsidR="00DD5139">
        <w:t>One significance</w:t>
      </w:r>
      <w:proofErr w:type="gramEnd"/>
      <w:r w:rsidR="00DD5139">
        <w:t xml:space="preserve"> of his doing so is that it forces modern readers to face facts. Wars and disasters do not so distinguish. It is the other side of the coin of the fact that at one level blessing also does not so distinguish. Of course well-to-do Samarians enjoyed the prosperity of Jeroboam’s reign to a greater extent than the less well-to-do; but even the latter enjoyed it. While God could choose to send a destroying angel simply to kill each individual wrongdoer in Ephraim and could ensure that each individual faithful person survived, he did not choose to do so. He made humanity to live by families and communities and nations, and we live and die, thrive and suffer, as families and communities and nations.</w:t>
      </w:r>
    </w:p>
    <w:p w:rsidR="0022329F" w:rsidRDefault="0022329F" w:rsidP="0022329F">
      <w:pPr>
        <w:pStyle w:val="ListParagraph"/>
        <w:numPr>
          <w:ilvl w:val="0"/>
          <w:numId w:val="18"/>
        </w:numPr>
      </w:pPr>
      <w:r>
        <w:t>Verse</w:t>
      </w:r>
      <w:r w:rsidR="006C5ABE">
        <w:t xml:space="preserve"> </w:t>
      </w:r>
      <w:r w:rsidR="006C5ABE">
        <w:rPr>
          <w:rFonts w:asciiTheme="minorHAnsi" w:eastAsiaTheme="minorHAnsi" w:hAnsiTheme="minorHAnsi" w:cstheme="minorBidi"/>
          <w:szCs w:val="22"/>
        </w:rPr>
        <w:t>13</w:t>
      </w:r>
      <w:r w:rsidR="006C5ABE" w:rsidRPr="006C5ABE">
        <w:rPr>
          <w:rFonts w:asciiTheme="minorHAnsi" w:eastAsiaTheme="minorHAnsi" w:hAnsiTheme="minorHAnsi" w:cstheme="minorBidi"/>
          <w:szCs w:val="22"/>
        </w:rPr>
        <w:t xml:space="preserve"> </w:t>
      </w:r>
      <w:r w:rsidR="006C5ABE">
        <w:rPr>
          <w:rFonts w:asciiTheme="minorHAnsi" w:eastAsiaTheme="minorHAnsi" w:hAnsiTheme="minorHAnsi" w:cstheme="minorBidi"/>
          <w:szCs w:val="22"/>
        </w:rPr>
        <w:t>“</w:t>
      </w:r>
      <w:r w:rsidR="006C5ABE" w:rsidRPr="006C5ABE">
        <w:rPr>
          <w:rFonts w:asciiTheme="minorHAnsi" w:eastAsiaTheme="minorHAnsi" w:hAnsiTheme="minorHAnsi" w:cstheme="minorBidi"/>
          <w:szCs w:val="22"/>
        </w:rPr>
        <w:t>presents the words of those confidently gloating in the nation's military strength.</w:t>
      </w:r>
      <w:r w:rsidR="006C5ABE">
        <w:rPr>
          <w:rFonts w:asciiTheme="minorHAnsi" w:eastAsiaTheme="minorHAnsi" w:hAnsiTheme="minorHAnsi" w:cstheme="minorBidi"/>
          <w:szCs w:val="22"/>
        </w:rPr>
        <w:t>” Amos “</w:t>
      </w:r>
      <w:r w:rsidR="006C5ABE" w:rsidRPr="006C5ABE">
        <w:rPr>
          <w:rFonts w:asciiTheme="minorHAnsi" w:eastAsiaTheme="minorHAnsi" w:hAnsiTheme="minorHAnsi" w:cstheme="minorBidi"/>
          <w:szCs w:val="22"/>
        </w:rPr>
        <w:t>satirizes that pride by exposing its falsity: military propaganda cannot eliminate the humiliations of the past nor save the country from the devastation an</w:t>
      </w:r>
      <w:r>
        <w:rPr>
          <w:rFonts w:asciiTheme="minorHAnsi" w:eastAsiaTheme="minorHAnsi" w:hAnsiTheme="minorHAnsi" w:cstheme="minorBidi"/>
          <w:szCs w:val="22"/>
        </w:rPr>
        <w:t>d exile that is soon coming</w:t>
      </w:r>
      <w:r w:rsidR="006C5ABE" w:rsidRPr="006C5ABE">
        <w:rPr>
          <w:rFonts w:asciiTheme="minorHAnsi" w:hAnsiTheme="minorHAnsi"/>
          <w:bCs/>
          <w:szCs w:val="22"/>
        </w:rPr>
        <w:t>.</w:t>
      </w:r>
      <w:r>
        <w:rPr>
          <w:rFonts w:asciiTheme="minorHAnsi" w:hAnsiTheme="minorHAnsi"/>
          <w:bCs/>
          <w:szCs w:val="22"/>
        </w:rPr>
        <w:t>”</w:t>
      </w:r>
      <w:r>
        <w:rPr>
          <w:rStyle w:val="FootnoteReference"/>
          <w:rFonts w:asciiTheme="minorHAnsi" w:hAnsiTheme="minorHAnsi"/>
          <w:bCs/>
          <w:szCs w:val="22"/>
        </w:rPr>
        <w:footnoteReference w:id="260"/>
      </w:r>
    </w:p>
    <w:p w:rsidR="00BD5665" w:rsidRDefault="00BD5665" w:rsidP="0022329F">
      <w:pPr>
        <w:pStyle w:val="ListParagraph"/>
        <w:numPr>
          <w:ilvl w:val="0"/>
          <w:numId w:val="18"/>
        </w:numPr>
      </w:pPr>
      <w:r>
        <w:t>Augustine comments:</w:t>
      </w:r>
    </w:p>
    <w:p w:rsidR="00BD5665" w:rsidRDefault="00BD5665" w:rsidP="00BD5665"/>
    <w:p w:rsidR="00BD5665" w:rsidRPr="00BD5665" w:rsidRDefault="00BD5665" w:rsidP="009F2876">
      <w:pPr>
        <w:pStyle w:val="Quote"/>
      </w:pPr>
      <w:r w:rsidRPr="00BD5665">
        <w:t xml:space="preserve">A number of other points bearing on the laws of eloquence could be found in this passage which I have chosen as an example. But an intelligent reader will not be so much instructed by carefully </w:t>
      </w:r>
      <w:proofErr w:type="spellStart"/>
      <w:r w:rsidRPr="00BD5665">
        <w:t>analysing</w:t>
      </w:r>
      <w:proofErr w:type="spellEnd"/>
      <w:r w:rsidRPr="00BD5665">
        <w:t xml:space="preserve"> it as kindled by reciting it with spirit. Nor was it composed by man's art and care, but it flowed forth in wisdom and eloquence from the divine mind; wisdom not aiming at eloquence, yet eloquence not shrinking from wisdom…. But although I take some examples of eloquence from those writings of theirs which there is no difficulty in understanding, we are not by any means to suppose that it is our duty to imitate them in those passages where, with a view to exercise and train the minds of their readers, and to break in upon the satiety and stimulate the zeal of those who are willing to learn, and with a view also to throw a veil over the minds of the godless either that they may be converted to piety or shut out from a knowledge of the mysteries, from one or other of these reasons they have expressed themselves with a useful and wholesome obscurity…. The expositors of these writers, then, ought not to express themselves in the same way, as if putting forward their expositions as of the same authority; but they ought in all their deliverances to make it their first and chief aim to be understood, using as far as possible such clearness of speech that either he will be very dull who does not understand them, or that if what they say should not be very easily or quickly understood, the reason will lie not in their manner of expression, but in the difficulty and </w:t>
      </w:r>
      <w:proofErr w:type="spellStart"/>
      <w:r w:rsidRPr="00BD5665">
        <w:t>subtilty</w:t>
      </w:r>
      <w:proofErr w:type="spellEnd"/>
      <w:r w:rsidRPr="00BD5665">
        <w:t xml:space="preserve"> of the matter they are trying to explain.</w:t>
      </w:r>
      <w:r>
        <w:rPr>
          <w:rStyle w:val="FootnoteReference"/>
        </w:rPr>
        <w:footnoteReference w:id="261"/>
      </w:r>
    </w:p>
    <w:p w:rsidR="00BD5665" w:rsidRPr="00BD5665" w:rsidRDefault="00BD5665" w:rsidP="00BD5665"/>
    <w:p w:rsidR="0010609F" w:rsidRDefault="00FA4A1A" w:rsidP="00FA4A1A">
      <w:pPr>
        <w:pStyle w:val="Heading1"/>
      </w:pPr>
      <w:r>
        <w:lastRenderedPageBreak/>
        <w:t>Part Three</w:t>
      </w:r>
      <w:r w:rsidR="0010609F">
        <w:t xml:space="preserve">: </w:t>
      </w:r>
      <w:r>
        <w:t xml:space="preserve">Amos 7:1—9:15                                                                           </w:t>
      </w:r>
      <w:proofErr w:type="gramStart"/>
      <w:r w:rsidR="0010609F">
        <w:t>T</w:t>
      </w:r>
      <w:r>
        <w:t>he</w:t>
      </w:r>
      <w:proofErr w:type="gramEnd"/>
      <w:r>
        <w:t xml:space="preserve"> Visions and the Declarations</w:t>
      </w:r>
      <w:r w:rsidR="0010609F">
        <w:t xml:space="preserve"> They Frame</w:t>
      </w:r>
    </w:p>
    <w:p w:rsidR="0010609F" w:rsidRDefault="0010609F" w:rsidP="0010609F"/>
    <w:p w:rsidR="0010609F" w:rsidRDefault="0010609F" w:rsidP="0010609F">
      <w:r>
        <w:t xml:space="preserve">Five </w:t>
      </w:r>
      <w:r w:rsidR="00965429">
        <w:t xml:space="preserve">accounts by Amos of </w:t>
      </w:r>
      <w:r>
        <w:t xml:space="preserve">visions </w:t>
      </w:r>
      <w:r w:rsidR="00965429">
        <w:t xml:space="preserve">he receives </w:t>
      </w:r>
      <w:r>
        <w:t xml:space="preserve">play a dominant </w:t>
      </w:r>
      <w:r w:rsidR="00965429">
        <w:t xml:space="preserve">and framing </w:t>
      </w:r>
      <w:r>
        <w:t>role in the last part of the Amos scroll. The first four are similar in presen</w:t>
      </w:r>
      <w:r w:rsidR="00121173">
        <w:t xml:space="preserve">tation, the last is different. The four divide into two pairs, but the first three </w:t>
      </w:r>
      <w:r>
        <w:t xml:space="preserve">lead into an account of a confrontation between Amos and </w:t>
      </w:r>
      <w:proofErr w:type="spellStart"/>
      <w:r>
        <w:t>Amaziah</w:t>
      </w:r>
      <w:proofErr w:type="spellEnd"/>
      <w:r>
        <w:t>, the Beth-el priest</w:t>
      </w:r>
      <w:r w:rsidR="00965429">
        <w:t>, which thus causes the postponement of Amos’s report of the fourth vision</w:t>
      </w:r>
      <w:r w:rsidR="008401E6">
        <w:t xml:space="preserve">. The MT codices </w:t>
      </w:r>
      <w:r w:rsidR="00214554">
        <w:t>provide</w:t>
      </w:r>
      <w:r w:rsidR="008401E6">
        <w:t xml:space="preserve"> division markers after the second vision report, after the third, after the account of the confrontation, and after the fourth vision report, though they vary each time over whether it i</w:t>
      </w:r>
      <w:r w:rsidR="00214554">
        <w:t xml:space="preserve">s a </w:t>
      </w:r>
      <w:r w:rsidR="00121173">
        <w:t>petuhah</w:t>
      </w:r>
      <w:r w:rsidR="00214554">
        <w:t xml:space="preserve"> </w:t>
      </w:r>
      <w:r w:rsidR="008401E6">
        <w:t>or a setumah (</w:t>
      </w:r>
      <w:r w:rsidR="00490666">
        <w:t xml:space="preserve">MT codices </w:t>
      </w:r>
      <w:r w:rsidR="00490666" w:rsidRPr="00490666">
        <w:t xml:space="preserve">are unusually inconsistent </w:t>
      </w:r>
      <w:r w:rsidR="00490666">
        <w:t xml:space="preserve">in recording </w:t>
      </w:r>
      <w:r w:rsidR="00214554">
        <w:t>division markers in Amos 6—9)</w:t>
      </w:r>
      <w:r w:rsidR="00965429">
        <w:t>. In due course t</w:t>
      </w:r>
      <w:r>
        <w:t>he fourth</w:t>
      </w:r>
      <w:r w:rsidR="008401E6">
        <w:t xml:space="preserve"> vision report leads into an extensive accoun</w:t>
      </w:r>
      <w:r w:rsidR="00965429">
        <w:t>t</w:t>
      </w:r>
      <w:r>
        <w:t xml:space="preserve"> of Yahweh’s </w:t>
      </w:r>
      <w:r w:rsidR="00B67A0D">
        <w:t xml:space="preserve">critique of </w:t>
      </w:r>
      <w:r w:rsidR="00965429">
        <w:t xml:space="preserve">Ephraim </w:t>
      </w:r>
      <w:r w:rsidR="00B67A0D">
        <w:t xml:space="preserve">and </w:t>
      </w:r>
      <w:r w:rsidR="00965429">
        <w:t>his coming judgment</w:t>
      </w:r>
      <w:r>
        <w:t xml:space="preserve">. The fifth </w:t>
      </w:r>
      <w:r w:rsidR="00121173">
        <w:t xml:space="preserve">vision report </w:t>
      </w:r>
      <w:r>
        <w:t xml:space="preserve">leads into </w:t>
      </w:r>
      <w:r w:rsidR="00B67A0D">
        <w:t xml:space="preserve">further </w:t>
      </w:r>
      <w:r>
        <w:t>warnings and also into promises of restoration.</w:t>
      </w:r>
      <w:r w:rsidR="00965429">
        <w:t xml:space="preserve"> T</w:t>
      </w:r>
      <w:r w:rsidR="00595D51">
        <w:t xml:space="preserve">he visions </w:t>
      </w:r>
      <w:r w:rsidR="00121173">
        <w:t>on</w:t>
      </w:r>
      <w:r w:rsidR="00965429">
        <w:t xml:space="preserve">ly </w:t>
      </w:r>
      <w:r w:rsidR="00595D51">
        <w:t>portray Yahweh bringing calamity on</w:t>
      </w:r>
      <w:r w:rsidR="00B67A0D">
        <w:t xml:space="preserve"> his people; </w:t>
      </w:r>
      <w:r w:rsidR="00121173">
        <w:t xml:space="preserve">any reasons come </w:t>
      </w:r>
      <w:r w:rsidR="00B67A0D">
        <w:t>in the material they lead into.</w:t>
      </w:r>
    </w:p>
    <w:p w:rsidR="00B67A0D" w:rsidRPr="0010609F" w:rsidRDefault="00B67A0D" w:rsidP="0010609F">
      <w:r>
        <w:t>The Amos scroll gives no indication of whether the visions and the rest of the material come from early in Amos’s time or later</w:t>
      </w:r>
      <w:r w:rsidR="00965429">
        <w:t xml:space="preserve">, or whether the first four visions came </w:t>
      </w:r>
      <w:r w:rsidR="00121173">
        <w:t xml:space="preserve">to him </w:t>
      </w:r>
      <w:r w:rsidR="00965429">
        <w:t>together</w:t>
      </w:r>
      <w:r w:rsidR="00F41E5F">
        <w:t xml:space="preserve">. The </w:t>
      </w:r>
      <w:r w:rsidR="00064E8F">
        <w:t>material in the scroll is a</w:t>
      </w:r>
      <w:r w:rsidR="00F41E5F">
        <w:t>rr</w:t>
      </w:r>
      <w:r w:rsidR="00965429">
        <w:t>anged so as to bring it</w:t>
      </w:r>
      <w:r w:rsidR="00064E8F">
        <w:t xml:space="preserve"> to a conclusion with these final affirmations of cataclysmic disaster, but also with some promise of the people’s survival and restoration.</w:t>
      </w:r>
      <w:r w:rsidR="0009547A">
        <w:t xml:space="preserve"> Thus Part Three begins and ends with the tension between the necessity of judgment </w:t>
      </w:r>
      <w:proofErr w:type="gramStart"/>
      <w:r w:rsidR="0009547A">
        <w:t>but</w:t>
      </w:r>
      <w:proofErr w:type="gramEnd"/>
      <w:r w:rsidR="0009547A">
        <w:t xml:space="preserve"> the possibility of mercy.</w:t>
      </w:r>
      <w:r w:rsidR="0009547A">
        <w:rPr>
          <w:rStyle w:val="FootnoteReference"/>
        </w:rPr>
        <w:footnoteReference w:id="262"/>
      </w:r>
    </w:p>
    <w:p w:rsidR="003E4A3C" w:rsidRDefault="00C7567C" w:rsidP="00FA4A1A">
      <w:pPr>
        <w:pStyle w:val="Heading1"/>
      </w:pPr>
      <w:r>
        <w:t>Amos 7:1-</w:t>
      </w:r>
      <w:r w:rsidR="0009780A">
        <w:t>17—Th</w:t>
      </w:r>
      <w:r w:rsidR="00F22309">
        <w:t>re</w:t>
      </w:r>
      <w:r w:rsidR="0009780A">
        <w:t>e Revelat</w:t>
      </w:r>
      <w:r w:rsidR="00F22309">
        <w:t>ions and a</w:t>
      </w:r>
      <w:r w:rsidR="009622AE">
        <w:t xml:space="preserve"> Clash with a Priest</w:t>
      </w:r>
    </w:p>
    <w:p w:rsidR="003E4A3C" w:rsidRDefault="003E4A3C" w:rsidP="003E4A3C">
      <w:pPr>
        <w:pStyle w:val="Heading2"/>
      </w:pPr>
      <w:r w:rsidRPr="00426C74">
        <w:t>Translation</w:t>
      </w:r>
    </w:p>
    <w:p w:rsidR="003E4A3C" w:rsidRDefault="00DD5139" w:rsidP="003E4A3C">
      <w:r>
        <w:rPr>
          <w:vertAlign w:val="superscript"/>
        </w:rPr>
        <w:t>1</w:t>
      </w:r>
      <w:r>
        <w:t>The Lord Yahweh showed me this: there, he was forming</w:t>
      </w:r>
      <w:r w:rsidR="00796F68">
        <w:rPr>
          <w:rStyle w:val="FootnoteReference"/>
        </w:rPr>
        <w:footnoteReference w:id="263"/>
      </w:r>
      <w:r>
        <w:t xml:space="preserve"> </w:t>
      </w:r>
      <w:r w:rsidR="001A190A">
        <w:t>locust</w:t>
      </w:r>
      <w:r w:rsidR="0040749A">
        <w:t xml:space="preserve"> at the beginning of the growing of the late crop—there, it was the late crop</w:t>
      </w:r>
      <w:r w:rsidR="004612B1">
        <w:t>,</w:t>
      </w:r>
      <w:r w:rsidR="00A42E7C">
        <w:t xml:space="preserve"> after the king’s cutt</w:t>
      </w:r>
      <w:r w:rsidR="0040749A">
        <w:t xml:space="preserve">ings, </w:t>
      </w:r>
      <w:r w:rsidR="0040749A">
        <w:rPr>
          <w:vertAlign w:val="superscript"/>
        </w:rPr>
        <w:t>2</w:t>
      </w:r>
      <w:r w:rsidR="005014BA">
        <w:t>but</w:t>
      </w:r>
      <w:r w:rsidR="003C2F6A">
        <w:rPr>
          <w:rStyle w:val="FootnoteReference"/>
        </w:rPr>
        <w:footnoteReference w:id="264"/>
      </w:r>
      <w:r w:rsidR="005014BA">
        <w:t xml:space="preserve"> when it </w:t>
      </w:r>
      <w:r w:rsidR="00BB2BED">
        <w:t>finish</w:t>
      </w:r>
      <w:r w:rsidR="005014BA">
        <w:t>ed</w:t>
      </w:r>
      <w:r w:rsidR="00BB2BED">
        <w:t xml:space="preserve"> consuming</w:t>
      </w:r>
      <w:r w:rsidR="00CD4BEE">
        <w:t xml:space="preserve"> </w:t>
      </w:r>
      <w:r w:rsidR="00716AFF">
        <w:t>the country’s herbage</w:t>
      </w:r>
      <w:r w:rsidR="00537F0F">
        <w:t>,</w:t>
      </w:r>
      <w:r w:rsidR="0040749A">
        <w:t xml:space="preserve"> I said</w:t>
      </w:r>
      <w:r w:rsidR="00537F0F">
        <w:t xml:space="preserve">, “Lord Yahweh, please pardon, </w:t>
      </w:r>
      <w:r w:rsidR="009D6272">
        <w:t>w</w:t>
      </w:r>
      <w:r w:rsidR="00537F0F">
        <w:t>ho is</w:t>
      </w:r>
      <w:r w:rsidR="009D6272">
        <w:t xml:space="preserve"> </w:t>
      </w:r>
      <w:proofErr w:type="spellStart"/>
      <w:r w:rsidR="009D6272">
        <w:t>Ya’ăqōb</w:t>
      </w:r>
      <w:proofErr w:type="spellEnd"/>
      <w:r w:rsidR="009D6272">
        <w:t xml:space="preserve"> </w:t>
      </w:r>
      <w:r w:rsidR="00CE48BF">
        <w:t>that he will</w:t>
      </w:r>
      <w:r w:rsidR="00537F0F">
        <w:t xml:space="preserve"> </w:t>
      </w:r>
      <w:r w:rsidR="002B41EE">
        <w:t>rise up</w:t>
      </w:r>
      <w:r w:rsidR="00537F0F">
        <w:t>,</w:t>
      </w:r>
      <w:r w:rsidR="00CE48BF">
        <w:rPr>
          <w:rStyle w:val="FootnoteReference"/>
        </w:rPr>
        <w:footnoteReference w:id="265"/>
      </w:r>
      <w:r w:rsidR="009D6272">
        <w:t xml:space="preserve"> when he’</w:t>
      </w:r>
      <w:r w:rsidR="009A5C74">
        <w:t xml:space="preserve">s small?” </w:t>
      </w:r>
      <w:r w:rsidR="009A5C74">
        <w:rPr>
          <w:vertAlign w:val="superscript"/>
        </w:rPr>
        <w:t>3</w:t>
      </w:r>
      <w:r w:rsidR="00DA7620">
        <w:t>Y</w:t>
      </w:r>
      <w:r w:rsidR="001D5C4D">
        <w:t>ahweh relented about this.</w:t>
      </w:r>
      <w:r w:rsidR="00595D51">
        <w:rPr>
          <w:rStyle w:val="FootnoteReference"/>
        </w:rPr>
        <w:footnoteReference w:id="266"/>
      </w:r>
      <w:r w:rsidR="001D5C4D">
        <w:t xml:space="preserve"> “It</w:t>
      </w:r>
      <w:r w:rsidR="009A5C74">
        <w:t xml:space="preserve"> </w:t>
      </w:r>
      <w:r w:rsidR="001D5C4D">
        <w:t>won’</w:t>
      </w:r>
      <w:r w:rsidR="009A5C74">
        <w:t>t happen,” Yahweh said.</w:t>
      </w:r>
    </w:p>
    <w:p w:rsidR="009A5C74" w:rsidRDefault="00CD4BEE" w:rsidP="003E4A3C">
      <w:r>
        <w:rPr>
          <w:vertAlign w:val="superscript"/>
        </w:rPr>
        <w:t>4</w:t>
      </w:r>
      <w:r>
        <w:t xml:space="preserve">The Lord Yahweh showed me this: there, </w:t>
      </w:r>
      <w:r w:rsidRPr="00CD4BEE">
        <w:t>the Lord Yahweh</w:t>
      </w:r>
      <w:r w:rsidR="00D4261A">
        <w:t xml:space="preserve"> was calling for a confrontation</w:t>
      </w:r>
      <w:r w:rsidR="009757B7">
        <w:rPr>
          <w:rStyle w:val="FootnoteReference"/>
        </w:rPr>
        <w:footnoteReference w:id="267"/>
      </w:r>
      <w:r w:rsidR="00F22309">
        <w:t xml:space="preserve"> by fire. I</w:t>
      </w:r>
      <w:r w:rsidR="00BB2BED">
        <w:t>t consumed</w:t>
      </w:r>
      <w:r w:rsidR="00DE2229">
        <w:t xml:space="preserve"> the Great D</w:t>
      </w:r>
      <w:r w:rsidR="00BB2BED">
        <w:t>eep and it was consuming</w:t>
      </w:r>
      <w:r>
        <w:t xml:space="preserve"> the share.</w:t>
      </w:r>
      <w:r w:rsidR="00911107">
        <w:rPr>
          <w:rStyle w:val="FootnoteReference"/>
        </w:rPr>
        <w:footnoteReference w:id="268"/>
      </w:r>
      <w:r>
        <w:t xml:space="preserve"> </w:t>
      </w:r>
      <w:r>
        <w:rPr>
          <w:vertAlign w:val="superscript"/>
        </w:rPr>
        <w:t>5</w:t>
      </w:r>
      <w:r>
        <w:t>I said, “</w:t>
      </w:r>
      <w:r w:rsidRPr="00CD4BEE">
        <w:t>Lord Yahweh</w:t>
      </w:r>
      <w:r>
        <w:t xml:space="preserve">, please stop, </w:t>
      </w:r>
      <w:r w:rsidR="00CE48BF">
        <w:t>who is</w:t>
      </w:r>
      <w:r w:rsidRPr="00CD4BEE">
        <w:t xml:space="preserve"> </w:t>
      </w:r>
      <w:proofErr w:type="spellStart"/>
      <w:proofErr w:type="gramStart"/>
      <w:r w:rsidRPr="00CD4BEE">
        <w:t>Ya’ăqōb</w:t>
      </w:r>
      <w:proofErr w:type="spellEnd"/>
      <w:proofErr w:type="gramEnd"/>
      <w:r w:rsidRPr="00CD4BEE">
        <w:t xml:space="preserve"> </w:t>
      </w:r>
      <w:r w:rsidR="00CE48BF">
        <w:t xml:space="preserve">that he will </w:t>
      </w:r>
      <w:r w:rsidR="002B41EE">
        <w:t>rise up</w:t>
      </w:r>
      <w:r w:rsidR="00CE48BF">
        <w:t xml:space="preserve"> when he’s</w:t>
      </w:r>
      <w:r w:rsidRPr="00CD4BEE">
        <w:t xml:space="preserve"> small?” </w:t>
      </w:r>
      <w:r>
        <w:rPr>
          <w:vertAlign w:val="superscript"/>
        </w:rPr>
        <w:t>6</w:t>
      </w:r>
      <w:r w:rsidRPr="00CD4BEE">
        <w:t>Yahweh relented about this</w:t>
      </w:r>
      <w:r>
        <w:t>, too</w:t>
      </w:r>
      <w:r w:rsidR="001D5C4D">
        <w:t>. “That won’</w:t>
      </w:r>
      <w:r w:rsidRPr="00CD4BEE">
        <w:t>t happen</w:t>
      </w:r>
      <w:r w:rsidR="001D5C4D">
        <w:t xml:space="preserve"> either</w:t>
      </w:r>
      <w:r w:rsidRPr="00CD4BEE">
        <w:t xml:space="preserve">,” </w:t>
      </w:r>
      <w:r>
        <w:t xml:space="preserve">the Lord </w:t>
      </w:r>
      <w:r w:rsidRPr="00CD4BEE">
        <w:t>Yahweh said</w:t>
      </w:r>
      <w:r>
        <w:t xml:space="preserve">. </w:t>
      </w:r>
    </w:p>
    <w:p w:rsidR="00A42790" w:rsidRDefault="00CD4BEE" w:rsidP="003E4A3C">
      <w:r>
        <w:rPr>
          <w:vertAlign w:val="superscript"/>
        </w:rPr>
        <w:t>7</w:t>
      </w:r>
      <w:r>
        <w:t xml:space="preserve">He showed me this: there, </w:t>
      </w:r>
      <w:r w:rsidRPr="00CD4BEE">
        <w:t>the Lord</w:t>
      </w:r>
      <w:r w:rsidR="002907F6">
        <w:t xml:space="preserve"> was standing on</w:t>
      </w:r>
      <w:r w:rsidR="00185B30">
        <w:rPr>
          <w:rStyle w:val="FootnoteReference"/>
        </w:rPr>
        <w:footnoteReference w:id="269"/>
      </w:r>
      <w:r>
        <w:t xml:space="preserve"> a</w:t>
      </w:r>
      <w:r w:rsidR="00CC50F2">
        <w:t xml:space="preserve"> painted</w:t>
      </w:r>
      <w:r>
        <w:t xml:space="preserve"> </w:t>
      </w:r>
      <w:r w:rsidR="003E40B4">
        <w:t>wa</w:t>
      </w:r>
      <w:r w:rsidR="00CC50F2">
        <w:t>ll,</w:t>
      </w:r>
      <w:r w:rsidR="00CC50F2">
        <w:rPr>
          <w:rStyle w:val="FootnoteReference"/>
        </w:rPr>
        <w:footnoteReference w:id="270"/>
      </w:r>
      <w:r w:rsidR="00C73333">
        <w:t xml:space="preserve"> with pain</w:t>
      </w:r>
      <w:r w:rsidR="003E40B4">
        <w:t xml:space="preserve"> in his hand. </w:t>
      </w:r>
      <w:r w:rsidR="003E40B4">
        <w:rPr>
          <w:vertAlign w:val="superscript"/>
        </w:rPr>
        <w:t>8</w:t>
      </w:r>
      <w:r w:rsidR="003E40B4">
        <w:t>Yahweh said to me, “</w:t>
      </w:r>
      <w:r w:rsidR="00A42790">
        <w:t xml:space="preserve">What are you looking at, </w:t>
      </w:r>
      <w:r w:rsidR="00A42790" w:rsidRPr="00A42790">
        <w:t>‘</w:t>
      </w:r>
      <w:proofErr w:type="spellStart"/>
      <w:r w:rsidR="00A42790" w:rsidRPr="00A42790">
        <w:t>Āmôs</w:t>
      </w:r>
      <w:proofErr w:type="spellEnd"/>
      <w:r w:rsidR="00CC50F2">
        <w:t>?” I said, “Paint</w:t>
      </w:r>
      <w:r w:rsidR="003E40B4">
        <w:t>.” The Lord said, “Here am I</w:t>
      </w:r>
      <w:r w:rsidR="002445F7">
        <w:t>, putt</w:t>
      </w:r>
      <w:r w:rsidR="00341A50">
        <w:t xml:space="preserve">ing </w:t>
      </w:r>
      <w:r w:rsidR="00CC50F2">
        <w:t>pain</w:t>
      </w:r>
      <w:r w:rsidR="000D58EA">
        <w:t xml:space="preserve"> among</w:t>
      </w:r>
      <w:r w:rsidR="003E40B4">
        <w:t xml:space="preserve"> </w:t>
      </w:r>
      <w:r w:rsidR="00A42790">
        <w:t xml:space="preserve">my people </w:t>
      </w:r>
      <w:proofErr w:type="spellStart"/>
      <w:r w:rsidR="00A42790" w:rsidRPr="00A42790">
        <w:t>Yiśrā’ēI</w:t>
      </w:r>
      <w:proofErr w:type="spellEnd"/>
      <w:r w:rsidR="00A42790">
        <w:t>.</w:t>
      </w:r>
      <w:r w:rsidR="00E613EE">
        <w:t xml:space="preserve"> I will not again pass by</w:t>
      </w:r>
      <w:r w:rsidR="005E3860">
        <w:t xml:space="preserve"> regarding</w:t>
      </w:r>
      <w:r w:rsidR="00837C55">
        <w:t xml:space="preserve"> it</w:t>
      </w:r>
      <w:r w:rsidR="003E40B4">
        <w:t>.</w:t>
      </w:r>
    </w:p>
    <w:p w:rsidR="00A42790" w:rsidRDefault="00A42790" w:rsidP="003E4A3C"/>
    <w:p w:rsidR="00A42790" w:rsidRDefault="003E40B4" w:rsidP="003E4A3C">
      <w:r>
        <w:rPr>
          <w:vertAlign w:val="superscript"/>
        </w:rPr>
        <w:t>9</w:t>
      </w:r>
      <w:r>
        <w:t>Yiśḥāq’s shrines will be desolate</w:t>
      </w:r>
    </w:p>
    <w:p w:rsidR="00A42790" w:rsidRDefault="00A42790" w:rsidP="003E4A3C">
      <w:r>
        <w:tab/>
      </w:r>
      <w:proofErr w:type="spellStart"/>
      <w:r w:rsidR="003E40B4">
        <w:t>Yiśrā’ēl’s</w:t>
      </w:r>
      <w:proofErr w:type="spellEnd"/>
      <w:r w:rsidR="003E40B4">
        <w:t xml:space="preserve"> sanctuaries will be wasted</w:t>
      </w:r>
      <w:r>
        <w:t xml:space="preserve">, </w:t>
      </w:r>
    </w:p>
    <w:p w:rsidR="00CD4BEE" w:rsidRDefault="00A42790" w:rsidP="003E4A3C">
      <w:r>
        <w:tab/>
      </w:r>
      <w:proofErr w:type="gramStart"/>
      <w:r>
        <w:t>and</w:t>
      </w:r>
      <w:proofErr w:type="gramEnd"/>
      <w:r>
        <w:t xml:space="preserve"> I will </w:t>
      </w:r>
      <w:r w:rsidR="002B41EE">
        <w:t>rise up</w:t>
      </w:r>
      <w:r w:rsidR="0062206E">
        <w:rPr>
          <w:rStyle w:val="FootnoteReference"/>
        </w:rPr>
        <w:footnoteReference w:id="271"/>
      </w:r>
      <w:r>
        <w:t xml:space="preserve"> against </w:t>
      </w:r>
      <w:proofErr w:type="spellStart"/>
      <w:r>
        <w:t>Yorbə‘ām’s</w:t>
      </w:r>
      <w:proofErr w:type="spellEnd"/>
      <w:r>
        <w:t xml:space="preserve"> household with the sword.</w:t>
      </w:r>
      <w:r w:rsidR="00A120F0">
        <w:t>”</w:t>
      </w:r>
    </w:p>
    <w:p w:rsidR="00A42790" w:rsidRDefault="00A42790" w:rsidP="003E4A3C"/>
    <w:p w:rsidR="00E41824" w:rsidRDefault="00A42790" w:rsidP="003E4A3C">
      <w:r>
        <w:rPr>
          <w:vertAlign w:val="superscript"/>
        </w:rPr>
        <w:t>10</w:t>
      </w:r>
      <w:r>
        <w:t xml:space="preserve">’Ămaṣyāh the </w:t>
      </w:r>
      <w:proofErr w:type="spellStart"/>
      <w:r>
        <w:t>Bȇt</w:t>
      </w:r>
      <w:proofErr w:type="spellEnd"/>
      <w:r>
        <w:t>-’</w:t>
      </w:r>
      <w:proofErr w:type="spellStart"/>
      <w:r>
        <w:t>ēl</w:t>
      </w:r>
      <w:proofErr w:type="spellEnd"/>
      <w:r>
        <w:t xml:space="preserve"> priest sent to </w:t>
      </w:r>
      <w:proofErr w:type="spellStart"/>
      <w:r w:rsidRPr="00A42790">
        <w:t>Yorbə‘ām</w:t>
      </w:r>
      <w:proofErr w:type="spellEnd"/>
      <w:r>
        <w:t xml:space="preserve"> the king of </w:t>
      </w:r>
      <w:proofErr w:type="spellStart"/>
      <w:r w:rsidRPr="00A42790">
        <w:t>Yiśrā’ēI</w:t>
      </w:r>
      <w:proofErr w:type="spellEnd"/>
      <w:r>
        <w:t>: “‘</w:t>
      </w:r>
      <w:proofErr w:type="spellStart"/>
      <w:r>
        <w:t>Āmôs</w:t>
      </w:r>
      <w:proofErr w:type="spellEnd"/>
      <w:r>
        <w:t xml:space="preserve"> has conspired against y</w:t>
      </w:r>
      <w:r w:rsidR="00EB1B78">
        <w:t>ou within</w:t>
      </w:r>
      <w:r>
        <w:t xml:space="preserve"> </w:t>
      </w:r>
      <w:proofErr w:type="spellStart"/>
      <w:r w:rsidRPr="00A42790">
        <w:t>Yiśrā’ēI</w:t>
      </w:r>
      <w:r>
        <w:t>’s</w:t>
      </w:r>
      <w:proofErr w:type="spellEnd"/>
      <w:r>
        <w:t xml:space="preserve"> household. </w:t>
      </w:r>
      <w:r w:rsidR="000D58EA">
        <w:t xml:space="preserve">The country can’t sustain all his words. </w:t>
      </w:r>
      <w:r w:rsidR="000D58EA">
        <w:rPr>
          <w:vertAlign w:val="superscript"/>
        </w:rPr>
        <w:t>11</w:t>
      </w:r>
      <w:r w:rsidR="000D58EA">
        <w:t xml:space="preserve">Because </w:t>
      </w:r>
      <w:r w:rsidR="000D58EA" w:rsidRPr="000D58EA">
        <w:t>‘</w:t>
      </w:r>
      <w:proofErr w:type="spellStart"/>
      <w:r w:rsidR="000D58EA" w:rsidRPr="000D58EA">
        <w:t>Āmôs</w:t>
      </w:r>
      <w:proofErr w:type="spellEnd"/>
      <w:r w:rsidR="0062206E">
        <w:t xml:space="preserve"> has said this: ‘</w:t>
      </w:r>
      <w:proofErr w:type="spellStart"/>
      <w:r w:rsidR="000D58EA" w:rsidRPr="000D58EA">
        <w:t>Yorbə‘ām</w:t>
      </w:r>
      <w:proofErr w:type="spellEnd"/>
      <w:r w:rsidR="005E0574">
        <w:t xml:space="preserve"> will die by the </w:t>
      </w:r>
      <w:proofErr w:type="gramStart"/>
      <w:r w:rsidR="005E0574">
        <w:t xml:space="preserve">sword, </w:t>
      </w:r>
      <w:r w:rsidR="000D58EA">
        <w:t xml:space="preserve">and </w:t>
      </w:r>
      <w:proofErr w:type="spellStart"/>
      <w:r w:rsidR="000D58EA" w:rsidRPr="000D58EA">
        <w:t>Yiśrā’ēI</w:t>
      </w:r>
      <w:proofErr w:type="spellEnd"/>
      <w:proofErr w:type="gramEnd"/>
      <w:r w:rsidR="000D58EA">
        <w:t xml:space="preserve"> </w:t>
      </w:r>
      <w:r w:rsidR="005E0574">
        <w:t xml:space="preserve">will definitely go into exile, </w:t>
      </w:r>
      <w:r w:rsidR="000D58EA">
        <w:t>away from its land.</w:t>
      </w:r>
      <w:r w:rsidR="0062206E">
        <w:t>’</w:t>
      </w:r>
      <w:r w:rsidR="005E0574">
        <w:t xml:space="preserve">” </w:t>
      </w:r>
      <w:r w:rsidR="000D58EA">
        <w:rPr>
          <w:vertAlign w:val="superscript"/>
        </w:rPr>
        <w:t>12</w:t>
      </w:r>
      <w:r w:rsidR="000D58EA" w:rsidRPr="000D58EA">
        <w:t>’Ămaṣyāh</w:t>
      </w:r>
      <w:r w:rsidR="000D58EA">
        <w:t xml:space="preserve"> said to </w:t>
      </w:r>
      <w:r w:rsidR="000D58EA" w:rsidRPr="000D58EA">
        <w:t>‘</w:t>
      </w:r>
      <w:proofErr w:type="spellStart"/>
      <w:r w:rsidR="000D58EA" w:rsidRPr="000D58EA">
        <w:t>Āmôs</w:t>
      </w:r>
      <w:proofErr w:type="spellEnd"/>
      <w:r w:rsidR="000D58EA">
        <w:t xml:space="preserve">, “Seer, go, flee for your life to the country of </w:t>
      </w:r>
      <w:proofErr w:type="spellStart"/>
      <w:r w:rsidR="000D58EA">
        <w:t>Yəhûdāh</w:t>
      </w:r>
      <w:proofErr w:type="spellEnd"/>
      <w:r w:rsidR="000D58EA">
        <w:t xml:space="preserve">, eat bread there, and you can prophesy there. </w:t>
      </w:r>
      <w:proofErr w:type="gramStart"/>
      <w:r w:rsidR="000D58EA">
        <w:rPr>
          <w:vertAlign w:val="superscript"/>
        </w:rPr>
        <w:t>13</w:t>
      </w:r>
      <w:r w:rsidR="000D58EA">
        <w:t xml:space="preserve">But </w:t>
      </w:r>
      <w:r w:rsidR="000832A5">
        <w:t xml:space="preserve">you will not </w:t>
      </w:r>
      <w:r w:rsidR="000D58EA">
        <w:t xml:space="preserve">prophesy any more at </w:t>
      </w:r>
      <w:proofErr w:type="spellStart"/>
      <w:r w:rsidR="000D58EA" w:rsidRPr="000D58EA">
        <w:t>Bȇt</w:t>
      </w:r>
      <w:proofErr w:type="spellEnd"/>
      <w:r w:rsidR="000D58EA" w:rsidRPr="000D58EA">
        <w:t>-’</w:t>
      </w:r>
      <w:proofErr w:type="spellStart"/>
      <w:r w:rsidR="000D58EA" w:rsidRPr="000D58EA">
        <w:t>ēl</w:t>
      </w:r>
      <w:proofErr w:type="spellEnd"/>
      <w:r w:rsidR="000D58EA">
        <w:t>, because it’</w:t>
      </w:r>
      <w:r w:rsidR="00B25896">
        <w:t xml:space="preserve">s </w:t>
      </w:r>
      <w:r w:rsidR="003F3C6E">
        <w:t>the king’s</w:t>
      </w:r>
      <w:r w:rsidR="000D58EA">
        <w:t xml:space="preserve"> sanctu</w:t>
      </w:r>
      <w:r w:rsidR="003F3C6E">
        <w:t>a</w:t>
      </w:r>
      <w:r w:rsidR="000D58EA">
        <w:t>ry</w:t>
      </w:r>
      <w:r w:rsidR="003F3C6E">
        <w:t>, the kingdom’s house.”</w:t>
      </w:r>
      <w:proofErr w:type="gramEnd"/>
      <w:r w:rsidR="009176D7">
        <w:rPr>
          <w:rStyle w:val="FootnoteReference"/>
        </w:rPr>
        <w:footnoteReference w:id="272"/>
      </w:r>
      <w:r w:rsidR="003F3C6E">
        <w:t xml:space="preserve"> </w:t>
      </w:r>
    </w:p>
    <w:p w:rsidR="000D58EA" w:rsidRDefault="003F3C6E" w:rsidP="003E4A3C">
      <w:r>
        <w:rPr>
          <w:vertAlign w:val="superscript"/>
        </w:rPr>
        <w:t>14</w:t>
      </w:r>
      <w:r w:rsidRPr="000D58EA">
        <w:t>‘Āmôs</w:t>
      </w:r>
      <w:r>
        <w:t xml:space="preserve"> answered </w:t>
      </w:r>
      <w:r w:rsidRPr="003F3C6E">
        <w:t>’</w:t>
      </w:r>
      <w:proofErr w:type="spellStart"/>
      <w:r w:rsidRPr="003F3C6E">
        <w:t>Ămaṣyāh</w:t>
      </w:r>
      <w:proofErr w:type="spellEnd"/>
      <w:r w:rsidR="00A60959">
        <w:t>, “N</w:t>
      </w:r>
      <w:r w:rsidR="004318BA">
        <w:t>ot a pro</w:t>
      </w:r>
      <w:r w:rsidR="00617EAD">
        <w:t>phet</w:t>
      </w:r>
      <w:r w:rsidR="00806FBE">
        <w:t>, I,</w:t>
      </w:r>
      <w:r w:rsidR="006D5DDD" w:rsidRPr="006D5DDD">
        <w:rPr>
          <w:vertAlign w:val="superscript"/>
        </w:rPr>
        <w:footnoteReference w:id="273"/>
      </w:r>
      <w:r w:rsidR="006D5DDD" w:rsidRPr="006D5DDD">
        <w:t xml:space="preserve"> </w:t>
      </w:r>
      <w:r w:rsidR="00A60959">
        <w:t xml:space="preserve"> and </w:t>
      </w:r>
      <w:r w:rsidR="00617EAD">
        <w:t>not a prophet’s disciple</w:t>
      </w:r>
      <w:r w:rsidR="004318BA">
        <w:t>,</w:t>
      </w:r>
      <w:r w:rsidR="00A60959">
        <w:t xml:space="preserve"> I,</w:t>
      </w:r>
      <w:r w:rsidR="00617EAD">
        <w:rPr>
          <w:rStyle w:val="FootnoteReference"/>
        </w:rPr>
        <w:footnoteReference w:id="274"/>
      </w:r>
      <w:r w:rsidR="00A60959">
        <w:t xml:space="preserve"> but </w:t>
      </w:r>
      <w:r w:rsidR="00ED3BBE">
        <w:t>a cattleman</w:t>
      </w:r>
      <w:r w:rsidR="00B749AC">
        <w:rPr>
          <w:rStyle w:val="FootnoteReference"/>
        </w:rPr>
        <w:footnoteReference w:id="275"/>
      </w:r>
      <w:r w:rsidR="00806FBE">
        <w:t>, I,</w:t>
      </w:r>
      <w:r w:rsidR="00ED3BBE">
        <w:t xml:space="preserve"> and a tend</w:t>
      </w:r>
      <w:r>
        <w:t>er</w:t>
      </w:r>
      <w:r w:rsidR="00ED3BBE">
        <w:rPr>
          <w:rStyle w:val="FootnoteReference"/>
        </w:rPr>
        <w:footnoteReference w:id="276"/>
      </w:r>
      <w:r>
        <w:t xml:space="preserve"> of </w:t>
      </w:r>
      <w:r w:rsidR="00A32C23">
        <w:t>mulberry-</w:t>
      </w:r>
      <w:r>
        <w:t>figs,</w:t>
      </w:r>
      <w:r w:rsidR="006D5DDD">
        <w:rPr>
          <w:rStyle w:val="FootnoteReference"/>
        </w:rPr>
        <w:footnoteReference w:id="277"/>
      </w:r>
      <w:r>
        <w:t xml:space="preserve"> </w:t>
      </w:r>
      <w:r>
        <w:rPr>
          <w:vertAlign w:val="superscript"/>
        </w:rPr>
        <w:t>15</w:t>
      </w:r>
      <w:r>
        <w:t xml:space="preserve">but Yahweh took me from following the flock, and Yahweh said to me, ‘Go, prophesy to my people </w:t>
      </w:r>
      <w:proofErr w:type="spellStart"/>
      <w:r w:rsidRPr="003F3C6E">
        <w:t>Yiśrā’ēI</w:t>
      </w:r>
      <w:proofErr w:type="spellEnd"/>
      <w:r>
        <w:t xml:space="preserve">.’ </w:t>
      </w:r>
      <w:r>
        <w:rPr>
          <w:vertAlign w:val="superscript"/>
        </w:rPr>
        <w:t>16</w:t>
      </w:r>
      <w:r>
        <w:t>So now listen to Yahweh’</w:t>
      </w:r>
      <w:r w:rsidR="000832A5">
        <w:t>s message. You’re saying, ‘</w:t>
      </w:r>
      <w:proofErr w:type="gramStart"/>
      <w:r w:rsidR="000832A5">
        <w:t>You</w:t>
      </w:r>
      <w:proofErr w:type="gramEnd"/>
      <w:r w:rsidR="000832A5">
        <w:t xml:space="preserve"> will not</w:t>
      </w:r>
      <w:r>
        <w:t xml:space="preserve"> prophesy against </w:t>
      </w:r>
      <w:proofErr w:type="spellStart"/>
      <w:r w:rsidRPr="003F3C6E">
        <w:t>Yiśrā’ēI</w:t>
      </w:r>
      <w:proofErr w:type="spellEnd"/>
      <w:r w:rsidR="000832A5">
        <w:t xml:space="preserve">, you will not </w:t>
      </w:r>
      <w:r w:rsidR="004D4FCB">
        <w:t>sp</w:t>
      </w:r>
      <w:r w:rsidR="00354061">
        <w:t>out</w:t>
      </w:r>
      <w:r w:rsidR="005D47C6">
        <w:rPr>
          <w:rStyle w:val="FootnoteReference"/>
        </w:rPr>
        <w:footnoteReference w:id="278"/>
      </w:r>
      <w:r>
        <w:t xml:space="preserve"> against </w:t>
      </w:r>
      <w:proofErr w:type="spellStart"/>
      <w:r>
        <w:t>Yiśḥāq’s</w:t>
      </w:r>
      <w:proofErr w:type="spellEnd"/>
      <w:r>
        <w:t xml:space="preserve"> household.’ </w:t>
      </w:r>
      <w:r>
        <w:rPr>
          <w:vertAlign w:val="superscript"/>
        </w:rPr>
        <w:t>17</w:t>
      </w:r>
      <w:r>
        <w:t xml:space="preserve">Therefore </w:t>
      </w:r>
      <w:r w:rsidR="007D113B">
        <w:t>Y</w:t>
      </w:r>
      <w:r w:rsidR="00F72274">
        <w:t>ahweh has said this: ‘Your wife—she’ll</w:t>
      </w:r>
      <w:r w:rsidR="007D113B">
        <w:t xml:space="preserve"> whore in the town.</w:t>
      </w:r>
      <w:r w:rsidR="00F72274">
        <w:t xml:space="preserve"> Your sons and your daughters—they’</w:t>
      </w:r>
      <w:r w:rsidR="007D113B">
        <w:t>ll fall by t</w:t>
      </w:r>
      <w:r w:rsidR="00F72274">
        <w:t>he sword. Your land—it’</w:t>
      </w:r>
      <w:r w:rsidR="007D113B">
        <w:t>ll be share</w:t>
      </w:r>
      <w:r w:rsidR="00F72274">
        <w:t>d out by a line. You—you’</w:t>
      </w:r>
      <w:r w:rsidR="007D113B">
        <w:t xml:space="preserve">ll die on taboo land. </w:t>
      </w:r>
      <w:r w:rsidR="00F72274">
        <w:t xml:space="preserve">And </w:t>
      </w:r>
      <w:proofErr w:type="spellStart"/>
      <w:r w:rsidR="007D113B" w:rsidRPr="007D113B">
        <w:t>Yiśrā’ēI</w:t>
      </w:r>
      <w:proofErr w:type="spellEnd"/>
      <w:r w:rsidR="00F72274">
        <w:t>—it</w:t>
      </w:r>
      <w:r w:rsidR="007D113B">
        <w:t xml:space="preserve"> will definitely go into exile</w:t>
      </w:r>
      <w:r w:rsidR="005E5AC2">
        <w:t>, away</w:t>
      </w:r>
      <w:r w:rsidR="007D113B">
        <w:t xml:space="preserve"> from its land. </w:t>
      </w:r>
    </w:p>
    <w:p w:rsidR="0010609F" w:rsidRDefault="0010609F" w:rsidP="0010609F">
      <w:pPr>
        <w:pStyle w:val="Heading2"/>
      </w:pPr>
      <w:r>
        <w:lastRenderedPageBreak/>
        <w:t>Interpretation</w:t>
      </w:r>
    </w:p>
    <w:p w:rsidR="0010609F" w:rsidRDefault="004D4FCB" w:rsidP="003E4A3C">
      <w:r>
        <w:t xml:space="preserve">The first half of the chapter comprises </w:t>
      </w:r>
      <w:r w:rsidR="0010609F">
        <w:t xml:space="preserve">reports by Amos of </w:t>
      </w:r>
      <w:r>
        <w:t>th</w:t>
      </w:r>
      <w:r w:rsidR="00FB47AF">
        <w:t>ree revelations from Yahweh concerning</w:t>
      </w:r>
      <w:r w:rsidR="00965429">
        <w:t xml:space="preserve"> calamity he</w:t>
      </w:r>
      <w:r>
        <w:t xml:space="preserve"> i</w:t>
      </w:r>
      <w:r w:rsidR="00965429">
        <w:t xml:space="preserve">s </w:t>
      </w:r>
      <w:r>
        <w:t>bring</w:t>
      </w:r>
      <w:r w:rsidR="00965429">
        <w:t xml:space="preserve">ing </w:t>
      </w:r>
      <w:r>
        <w:t>on Israel</w:t>
      </w:r>
      <w:r w:rsidR="00965429">
        <w:t>, and of resultant exchanges</w:t>
      </w:r>
      <w:r w:rsidR="00965429" w:rsidRPr="00965429">
        <w:t xml:space="preserve"> between Yahweh and Amos</w:t>
      </w:r>
      <w:r w:rsidR="0010609F">
        <w:t xml:space="preserve">. The third </w:t>
      </w:r>
      <w:r>
        <w:t xml:space="preserve">vision </w:t>
      </w:r>
      <w:r w:rsidR="00732AC3">
        <w:t xml:space="preserve">ends with a message about the coming destruction of Ephraim’s worship places and </w:t>
      </w:r>
      <w:r w:rsidR="00965429">
        <w:t xml:space="preserve">about </w:t>
      </w:r>
      <w:r w:rsidR="00732AC3">
        <w:t>the execution of its royal household. The repo</w:t>
      </w:r>
      <w:r>
        <w:t>rt of this message leads into a third-person</w:t>
      </w:r>
      <w:r w:rsidR="00732AC3">
        <w:t xml:space="preserve"> account </w:t>
      </w:r>
      <w:r w:rsidRPr="004D4FCB">
        <w:t>(presumably by a scribe</w:t>
      </w:r>
      <w:r w:rsidR="00965429">
        <w:t>/disciple of Amos’s</w:t>
      </w:r>
      <w:r w:rsidRPr="004D4FCB">
        <w:t xml:space="preserve">) </w:t>
      </w:r>
      <w:r w:rsidR="00965429">
        <w:t xml:space="preserve">of </w:t>
      </w:r>
      <w:r w:rsidR="00732AC3">
        <w:t>the Beth</w:t>
      </w:r>
      <w:r w:rsidR="00965429">
        <w:t>-</w:t>
      </w:r>
      <w:r w:rsidR="00732AC3">
        <w:t>el priest</w:t>
      </w:r>
      <w:r w:rsidR="00965429">
        <w:t>’s passing</w:t>
      </w:r>
      <w:r w:rsidR="00732AC3">
        <w:t xml:space="preserve"> on to the king information about </w:t>
      </w:r>
      <w:r w:rsidR="00965429">
        <w:t xml:space="preserve">Amos’s </w:t>
      </w:r>
      <w:proofErr w:type="gramStart"/>
      <w:r w:rsidR="00965429">
        <w:t>message,</w:t>
      </w:r>
      <w:proofErr w:type="gramEnd"/>
      <w:r w:rsidR="00965429">
        <w:t xml:space="preserve"> and of a related exchange between him and Amos.</w:t>
      </w:r>
      <w:r w:rsidR="00672971">
        <w:t xml:space="preserve"> This account confirms the kind of reason that makes Yahweh’s action necessary.</w:t>
      </w:r>
    </w:p>
    <w:p w:rsidR="00732AC3" w:rsidRDefault="00732AC3" w:rsidP="003E4A3C"/>
    <w:p w:rsidR="00732AC3" w:rsidRDefault="00732AC3" w:rsidP="003E4A3C">
      <w:r>
        <w:rPr>
          <w:b/>
        </w:rPr>
        <w:t xml:space="preserve">Amos 7:1-3. </w:t>
      </w:r>
      <w:r w:rsidR="00D96278">
        <w:t>Amos’s introductory “t</w:t>
      </w:r>
      <w:r w:rsidR="00D96278" w:rsidRPr="00D96278">
        <w:t>he Lord Yahweh showed me this</w:t>
      </w:r>
      <w:r w:rsidR="00D96278">
        <w:t>”</w:t>
      </w:r>
      <w:r w:rsidR="00D96278" w:rsidRPr="00D96278">
        <w:t xml:space="preserve"> </w:t>
      </w:r>
      <w:r w:rsidR="00D96278">
        <w:t>compares and contrasts with his “the Lord Yahweh has said this” (3:1</w:t>
      </w:r>
      <w:r w:rsidR="00D10FED">
        <w:t>1; 5:3) and similar phrases. Both verbs are qatal; b</w:t>
      </w:r>
      <w:r w:rsidR="00D96278">
        <w:t>oth expressions indicate that what people are about to hear is not something Amos devised; Y</w:t>
      </w:r>
      <w:r w:rsidR="008753AA">
        <w:t xml:space="preserve">ahweh revealed it. </w:t>
      </w:r>
      <w:r w:rsidR="0041359B">
        <w:t>There is no need to assume that either seeing something or sensing God saying something implies a heightened sense of consciousness, though it might do; it doesn’t imply a mystical experience.</w:t>
      </w:r>
      <w:r w:rsidR="0029595E">
        <w:t xml:space="preserve"> Even “prophesying” (</w:t>
      </w:r>
      <w:proofErr w:type="spellStart"/>
      <w:r w:rsidR="0029595E">
        <w:rPr>
          <w:i/>
        </w:rPr>
        <w:t>hitnabbē</w:t>
      </w:r>
      <w:proofErr w:type="spellEnd"/>
      <w:r w:rsidR="0029595E">
        <w:rPr>
          <w:i/>
        </w:rPr>
        <w:t>’</w:t>
      </w:r>
      <w:r w:rsidR="0029595E">
        <w:t>)</w:t>
      </w:r>
      <w:r w:rsidR="0029595E">
        <w:rPr>
          <w:i/>
        </w:rPr>
        <w:t xml:space="preserve"> </w:t>
      </w:r>
      <w:r w:rsidR="0029595E">
        <w:t>needn’t have that implication, though its can suit other people to dismiss it as craziness.</w:t>
      </w:r>
      <w:r w:rsidR="0041359B">
        <w:t xml:space="preserve"> A prop</w:t>
      </w:r>
      <w:r w:rsidR="0029595E">
        <w:t>het may simply just have an</w:t>
      </w:r>
      <w:r w:rsidR="0041359B">
        <w:t xml:space="preserve"> </w:t>
      </w:r>
      <w:r w:rsidR="0029595E">
        <w:t xml:space="preserve">awareness </w:t>
      </w:r>
      <w:r w:rsidR="0041359B">
        <w:t xml:space="preserve">of something. </w:t>
      </w:r>
      <w:r w:rsidR="00D10FED">
        <w:t>On the other hand, the language makes it</w:t>
      </w:r>
      <w:r w:rsidR="008753AA">
        <w:t xml:space="preserve"> unlikely that Amos was </w:t>
      </w:r>
      <w:r w:rsidR="00D10FED">
        <w:t xml:space="preserve">simply </w:t>
      </w:r>
      <w:r w:rsidR="008753AA">
        <w:t xml:space="preserve">trying to think up an illustration or a message and </w:t>
      </w:r>
      <w:r w:rsidR="00D10FED">
        <w:t>that he attributes to God something he formulated in the belief</w:t>
      </w:r>
      <w:r w:rsidR="008753AA">
        <w:t xml:space="preserve"> that God </w:t>
      </w:r>
      <w:r w:rsidR="00D10FED">
        <w:t>did gi</w:t>
      </w:r>
      <w:r w:rsidR="008753AA">
        <w:t xml:space="preserve">ve </w:t>
      </w:r>
      <w:r w:rsidR="00D10FED">
        <w:t>it to him</w:t>
      </w:r>
      <w:r w:rsidR="008753AA">
        <w:t xml:space="preserve">. </w:t>
      </w:r>
      <w:r w:rsidR="00D10FED">
        <w:t xml:space="preserve">His language more likely implies that he had a sense of something coming to him. The </w:t>
      </w:r>
      <w:r w:rsidR="008753AA">
        <w:t xml:space="preserve">difference between the </w:t>
      </w:r>
      <w:r w:rsidR="00D10FED">
        <w:t xml:space="preserve">two introductory phrases </w:t>
      </w:r>
      <w:r w:rsidR="008753AA">
        <w:t>is that Amos is now talking about something Yahweh “showed” him</w:t>
      </w:r>
      <w:r w:rsidR="00D10FED">
        <w:t>. Whereas t</w:t>
      </w:r>
      <w:r w:rsidR="00CE01F8">
        <w:t>he use of “seeing” language in 1:1 may be more metaphorical (cf. Obad. 1; Mic. 1:1), like theology’s use of the language of “revelation,</w:t>
      </w:r>
      <w:r w:rsidR="00D10FED">
        <w:t xml:space="preserve">” </w:t>
      </w:r>
      <w:r w:rsidR="00CE01F8">
        <w:t xml:space="preserve">Amos is </w:t>
      </w:r>
      <w:r w:rsidR="00D10FED">
        <w:t xml:space="preserve">here </w:t>
      </w:r>
      <w:r w:rsidR="00CE01F8">
        <w:t>speaking more literally. He saw something</w:t>
      </w:r>
      <w:r w:rsidR="00D10FED">
        <w:t>. And he says Yahweh showed “me</w:t>
      </w:r>
      <w:r w:rsidR="00CE01F8">
        <w:t xml:space="preserve">” </w:t>
      </w:r>
      <w:r w:rsidR="00D10FED">
        <w:t xml:space="preserve">(he does not usually say “Yahweh said this </w:t>
      </w:r>
      <w:r w:rsidR="00D10FED">
        <w:rPr>
          <w:i/>
        </w:rPr>
        <w:t>to me</w:t>
      </w:r>
      <w:r w:rsidR="00D10FED">
        <w:t>”).</w:t>
      </w:r>
      <w:r w:rsidR="00D10FED">
        <w:rPr>
          <w:i/>
        </w:rPr>
        <w:t xml:space="preserve"> </w:t>
      </w:r>
      <w:r w:rsidR="00D10FED">
        <w:t>Yahweh involves him personally</w:t>
      </w:r>
      <w:r w:rsidR="00CE01F8">
        <w:t xml:space="preserve"> in the revelatory event. </w:t>
      </w:r>
      <w:r w:rsidR="00384170">
        <w:t>The visions are rather like curses, and Amos has the chance to pray against them.</w:t>
      </w:r>
      <w:r w:rsidR="00384170">
        <w:rPr>
          <w:rStyle w:val="FootnoteReference"/>
        </w:rPr>
        <w:footnoteReference w:id="279"/>
      </w:r>
    </w:p>
    <w:p w:rsidR="00CE01F8" w:rsidRDefault="00D10FED" w:rsidP="003E4A3C">
      <w:r>
        <w:t>What he saw was Yahweh</w:t>
      </w:r>
      <w:r w:rsidR="00CE01F8">
        <w:t xml:space="preserve"> bringing into being a locust </w:t>
      </w:r>
      <w:r w:rsidR="00796F68">
        <w:t>swarm</w:t>
      </w:r>
      <w:r w:rsidR="00CE01F8">
        <w:t xml:space="preserve"> (see Joel 1 and the comment): that is, he sees</w:t>
      </w:r>
      <w:r w:rsidR="00796F68">
        <w:t xml:space="preserve"> a speeded-up version of the development of such a horde. The threat of a locust epidemic comes at the worst possible time, after the spring rains, when the grain crop </w:t>
      </w:r>
      <w:r w:rsidR="004612B1">
        <w:t>i</w:t>
      </w:r>
      <w:r w:rsidR="00796F68">
        <w:t xml:space="preserve">s maturing and the </w:t>
      </w:r>
      <w:r w:rsidR="004612B1">
        <w:t xml:space="preserve">vegetable </w:t>
      </w:r>
      <w:r w:rsidR="00A42E7C">
        <w:t>and fr</w:t>
      </w:r>
      <w:r w:rsidR="00911107">
        <w:t>uit crop is now growing. It thus</w:t>
      </w:r>
      <w:r w:rsidR="004612B1">
        <w:t xml:space="preserve"> imperils the entire harvest. And whereas in the old days the people might already have reaped hay for cattle fodder, now apparently the king claims the right to that early reaping and he has taken it, so the administration is</w:t>
      </w:r>
      <w:r>
        <w:t xml:space="preserve"> okay, but the ordinary people will face disaster,</w:t>
      </w:r>
      <w:r w:rsidR="00911107">
        <w:t xml:space="preserve"> a disaster like those noted in 4:6-11, but worse.</w:t>
      </w:r>
    </w:p>
    <w:p w:rsidR="004612B1" w:rsidRPr="0009780A" w:rsidRDefault="00D10FED" w:rsidP="003E4A3C">
      <w:r>
        <w:t xml:space="preserve">The </w:t>
      </w:r>
      <w:proofErr w:type="gramStart"/>
      <w:r>
        <w:t xml:space="preserve">locust </w:t>
      </w:r>
      <w:r w:rsidR="004612B1">
        <w:t>c</w:t>
      </w:r>
      <w:r>
        <w:t>onsume</w:t>
      </w:r>
      <w:proofErr w:type="gramEnd"/>
      <w:r>
        <w:t xml:space="preserve"> the entire harvest of things that humans and animals might eat (v. 2). When </w:t>
      </w:r>
      <w:r w:rsidRPr="00D10FED">
        <w:t xml:space="preserve">Amos sees </w:t>
      </w:r>
      <w:r w:rsidR="00D71A58">
        <w:t>i</w:t>
      </w:r>
      <w:r w:rsidRPr="00D10FED">
        <w:t>t</w:t>
      </w:r>
      <w:r w:rsidR="00D71A58">
        <w:t>,</w:t>
      </w:r>
      <w:r w:rsidR="004612B1">
        <w:t xml:space="preserve"> </w:t>
      </w:r>
      <w:r>
        <w:t xml:space="preserve">he </w:t>
      </w:r>
      <w:r w:rsidR="004612B1">
        <w:t xml:space="preserve">cries out for </w:t>
      </w:r>
      <w:r w:rsidR="00A42E7C">
        <w:t xml:space="preserve">“the Lord </w:t>
      </w:r>
      <w:r w:rsidR="004612B1">
        <w:t>Yahweh</w:t>
      </w:r>
      <w:r w:rsidR="00A42E7C">
        <w:t>”</w:t>
      </w:r>
      <w:r w:rsidR="004612B1">
        <w:t xml:space="preserve"> to pardon</w:t>
      </w:r>
      <w:r w:rsidR="00D71A58">
        <w:t xml:space="preserve"> </w:t>
      </w:r>
      <w:r w:rsidR="00D71A58" w:rsidRPr="00D71A58">
        <w:t>(</w:t>
      </w:r>
      <w:proofErr w:type="spellStart"/>
      <w:r w:rsidR="00D71A58" w:rsidRPr="00D71A58">
        <w:rPr>
          <w:i/>
        </w:rPr>
        <w:t>sālaḥ</w:t>
      </w:r>
      <w:proofErr w:type="spellEnd"/>
      <w:r w:rsidR="00D71A58" w:rsidRPr="00D71A58">
        <w:t>)</w:t>
      </w:r>
      <w:r w:rsidR="004612B1">
        <w:t xml:space="preserve">. </w:t>
      </w:r>
      <w:r w:rsidR="009757B7">
        <w:t>A prophet mediates between Yahweh and Israel, uttering protests to Israel on Yahweh’s behal</w:t>
      </w:r>
      <w:r w:rsidR="00D71A58">
        <w:t xml:space="preserve">f and also </w:t>
      </w:r>
      <w:r w:rsidR="009757B7">
        <w:t>protests to Ya</w:t>
      </w:r>
      <w:r w:rsidR="00D71A58">
        <w:t>hweh on Israel’s behalf. Both roles issue from hi</w:t>
      </w:r>
      <w:r w:rsidR="009757B7">
        <w:t xml:space="preserve">s being admitted to </w:t>
      </w:r>
      <w:r w:rsidR="00D71A58">
        <w:t xml:space="preserve">meetings of </w:t>
      </w:r>
      <w:r w:rsidR="009757B7">
        <w:t xml:space="preserve">the heavenly cabinet. </w:t>
      </w:r>
      <w:r w:rsidR="00D71A58">
        <w:t>Amos does not use the regular word</w:t>
      </w:r>
      <w:r w:rsidR="004612B1">
        <w:t xml:space="preserve"> for </w:t>
      </w:r>
      <w:r w:rsidR="00D71A58">
        <w:t>“forgive”</w:t>
      </w:r>
      <w:r w:rsidR="004612B1">
        <w:t xml:space="preserve"> (see Hos. 1:6 and the comment) but </w:t>
      </w:r>
      <w:r w:rsidR="00D71A58">
        <w:t xml:space="preserve">a word used only of God, </w:t>
      </w:r>
      <w:r w:rsidR="004612B1">
        <w:t xml:space="preserve">one that </w:t>
      </w:r>
      <w:r w:rsidR="00D71A58">
        <w:t xml:space="preserve">suggests something more like </w:t>
      </w:r>
      <w:r w:rsidR="004612B1">
        <w:t>a royal pardon</w:t>
      </w:r>
      <w:r w:rsidR="00D71A58">
        <w:t xml:space="preserve">, </w:t>
      </w:r>
      <w:r w:rsidR="004612B1">
        <w:t xml:space="preserve">given by someone who has the power to grant it. </w:t>
      </w:r>
      <w:r w:rsidR="009D6272">
        <w:t xml:space="preserve">The plea implies that Amos recognizes </w:t>
      </w:r>
      <w:r w:rsidR="00D71A58">
        <w:t>that the visionary epidemic i</w:t>
      </w:r>
      <w:r w:rsidR="009D6272">
        <w:t>s a punishment, and t</w:t>
      </w:r>
      <w:r w:rsidR="00D71A58">
        <w:t>he basis for his</w:t>
      </w:r>
      <w:r w:rsidR="009D6272">
        <w:t xml:space="preserve"> appeal is not that Ephraim doesn’t deserve it but that it is like a little child who will be knocked down by it and unable to get up again. Will Yahweh do that to </w:t>
      </w:r>
      <w:r w:rsidR="009D6272">
        <w:rPr>
          <w:i/>
        </w:rPr>
        <w:t>Jacob</w:t>
      </w:r>
      <w:r w:rsidR="009D6272">
        <w:t>, whom he chose over Esau and stayed involved with even though he was a rogue—and still is?</w:t>
      </w:r>
      <w:r w:rsidR="009D6272">
        <w:rPr>
          <w:i/>
        </w:rPr>
        <w:t xml:space="preserve"> </w:t>
      </w:r>
      <w:r w:rsidR="00D71A58">
        <w:t>The language</w:t>
      </w:r>
      <w:r w:rsidR="009D6272">
        <w:t xml:space="preserve"> is striking in a context where Ephraim is actually a big p</w:t>
      </w:r>
      <w:r w:rsidR="00D71A58">
        <w:t>ower and sees itself thus (see the previous chapter).</w:t>
      </w:r>
    </w:p>
    <w:p w:rsidR="0009780A" w:rsidRDefault="00CC7063" w:rsidP="003E4A3C">
      <w:r>
        <w:lastRenderedPageBreak/>
        <w:t>Yahweh i</w:t>
      </w:r>
      <w:r w:rsidR="009D6272">
        <w:t>s convinced (v. 3</w:t>
      </w:r>
      <w:r w:rsidR="0024510B">
        <w:t>; on Yahweh’s relenting, see Joel 2:13-14 and the comment, especially on the “Theological Implications”</w:t>
      </w:r>
      <w:r w:rsidR="009D6272">
        <w:t>).</w:t>
      </w:r>
      <w:r w:rsidR="009757B7">
        <w:t xml:space="preserve"> But has he </w:t>
      </w:r>
      <w:r w:rsidR="00D71A58">
        <w:t xml:space="preserve">actually </w:t>
      </w:r>
      <w:r w:rsidR="009757B7">
        <w:t>pardoned Israel or only cancelled th</w:t>
      </w:r>
      <w:r w:rsidR="0024510B">
        <w:t>e calamity, perhaps temporarily, to give Ephraim one more chance?</w:t>
      </w:r>
      <w:r w:rsidR="00D71A58">
        <w:t xml:space="preserve"> Does God’s relenting mean </w:t>
      </w:r>
      <w:r w:rsidR="00ED383D">
        <w:t>Israel’s sin has ceased to exist and lost its power?</w:t>
      </w:r>
      <w:r w:rsidR="00ED383D">
        <w:rPr>
          <w:rStyle w:val="FootnoteReference"/>
        </w:rPr>
        <w:footnoteReference w:id="280"/>
      </w:r>
    </w:p>
    <w:p w:rsidR="009D6272" w:rsidRDefault="009D6272" w:rsidP="003E4A3C"/>
    <w:p w:rsidR="00AC08B1" w:rsidRDefault="009D6272" w:rsidP="00AC08B1">
      <w:r>
        <w:rPr>
          <w:b/>
        </w:rPr>
        <w:t>Amos 7:4-6.</w:t>
      </w:r>
      <w:r>
        <w:t xml:space="preserve"> </w:t>
      </w:r>
      <w:r w:rsidR="00082B82">
        <w:t>In his second revelation Yahweh moves one stage back i</w:t>
      </w:r>
      <w:r w:rsidR="006D4B95">
        <w:t>n his confrontation of Ephraim</w:t>
      </w:r>
      <w:r w:rsidR="008542BC">
        <w:t>. It’</w:t>
      </w:r>
      <w:r w:rsidR="00911107">
        <w:t>s presumably Ephraim that he</w:t>
      </w:r>
      <w:r w:rsidR="008542BC">
        <w:t>’</w:t>
      </w:r>
      <w:r w:rsidR="00911107">
        <w:t xml:space="preserve">s calling, but </w:t>
      </w:r>
      <w:r w:rsidR="008542BC">
        <w:t>he’</w:t>
      </w:r>
      <w:r w:rsidR="006D4B95">
        <w:t xml:space="preserve">s not calling for a judgment by fire in the sense </w:t>
      </w:r>
      <w:r w:rsidR="00057699">
        <w:t xml:space="preserve">of a punishment but </w:t>
      </w:r>
      <w:r w:rsidR="00BB2BED">
        <w:t xml:space="preserve">for </w:t>
      </w:r>
      <w:r w:rsidR="006E0F31">
        <w:t xml:space="preserve">a disputation </w:t>
      </w:r>
      <w:r w:rsidR="00057699">
        <w:t>or fight (</w:t>
      </w:r>
      <w:r w:rsidR="00057699">
        <w:rPr>
          <w:i/>
        </w:rPr>
        <w:t>rib</w:t>
      </w:r>
      <w:r w:rsidR="00057699">
        <w:t>),</w:t>
      </w:r>
      <w:r w:rsidR="00057699">
        <w:rPr>
          <w:i/>
        </w:rPr>
        <w:t xml:space="preserve"> </w:t>
      </w:r>
      <w:r w:rsidR="00057699">
        <w:t xml:space="preserve">for </w:t>
      </w:r>
      <w:r w:rsidR="006D4B95">
        <w:t>a judgment in the sen</w:t>
      </w:r>
      <w:r w:rsidR="00057699">
        <w:t xml:space="preserve">se of the resolution </w:t>
      </w:r>
      <w:r w:rsidR="006D4B95">
        <w:t>of a</w:t>
      </w:r>
      <w:r w:rsidR="006E0F31">
        <w:t>n argument</w:t>
      </w:r>
      <w:r w:rsidR="006D4B95">
        <w:t xml:space="preserve">. </w:t>
      </w:r>
      <w:r w:rsidR="00057699">
        <w:t>Yahweh intends to use all his firepower to this end</w:t>
      </w:r>
      <w:r w:rsidR="008542BC">
        <w:t>. W</w:t>
      </w:r>
      <w:r w:rsidR="00DE2229">
        <w:t xml:space="preserve">e already know that fire is </w:t>
      </w:r>
      <w:proofErr w:type="gramStart"/>
      <w:r w:rsidR="00DE2229">
        <w:t>key</w:t>
      </w:r>
      <w:proofErr w:type="gramEnd"/>
      <w:r w:rsidR="00DE2229">
        <w:t xml:space="preserve"> to Yahweh’s self-assertion in relation to wrongdoing (1:4, 7, 10, 12, 14; 2:2, 5; 5:6)</w:t>
      </w:r>
      <w:r w:rsidR="008542BC">
        <w:t>; t</w:t>
      </w:r>
      <w:r w:rsidR="004D55BB">
        <w:t xml:space="preserve">he sequence of locust and fire also compares with Joel 1:2-20. </w:t>
      </w:r>
      <w:r w:rsidR="00DE2229">
        <w:t>The Great Deep is the vast sea underneath the world’s land mass</w:t>
      </w:r>
      <w:r w:rsidR="008542BC">
        <w:t xml:space="preserve"> from which</w:t>
      </w:r>
      <w:r w:rsidR="0041359B">
        <w:t xml:space="preserve"> spri</w:t>
      </w:r>
      <w:r w:rsidR="008542BC">
        <w:t xml:space="preserve">ngs and rivers bubble up; the </w:t>
      </w:r>
      <w:r w:rsidR="00DE2229">
        <w:t xml:space="preserve">fire that can burn up </w:t>
      </w:r>
      <w:r w:rsidR="0041359B">
        <w:t xml:space="preserve">such </w:t>
      </w:r>
      <w:r w:rsidR="00DE2229">
        <w:t>a sea</w:t>
      </w:r>
      <w:r w:rsidR="008542BC">
        <w:t xml:space="preserve"> i</w:t>
      </w:r>
      <w:r w:rsidR="008542BC" w:rsidRPr="008542BC">
        <w:t>s obviously quite a</w:t>
      </w:r>
      <w:r w:rsidR="008542BC">
        <w:t xml:space="preserve"> fire</w:t>
      </w:r>
      <w:r w:rsidR="00DE2229">
        <w:t xml:space="preserve">. </w:t>
      </w:r>
      <w:r w:rsidR="00827ADE">
        <w:t>This</w:t>
      </w:r>
      <w:r w:rsidR="00827ADE" w:rsidRPr="00827ADE">
        <w:t xml:space="preserve"> </w:t>
      </w:r>
      <w:r w:rsidR="00827ADE">
        <w:t xml:space="preserve">confrontational </w:t>
      </w:r>
      <w:r w:rsidR="00827ADE" w:rsidRPr="00827ADE">
        <w:t xml:space="preserve">calamity is </w:t>
      </w:r>
      <w:r w:rsidR="00827ADE">
        <w:t xml:space="preserve">thus </w:t>
      </w:r>
      <w:r w:rsidR="00827ADE" w:rsidRPr="00827ADE">
        <w:t>more drastic than the epidemic</w:t>
      </w:r>
      <w:r w:rsidR="00827ADE">
        <w:t xml:space="preserve"> in the first revelation: i</w:t>
      </w:r>
      <w:r w:rsidR="00827ADE" w:rsidRPr="00827ADE">
        <w:t>f Yahweh’s fire bu</w:t>
      </w:r>
      <w:r w:rsidR="00827ADE">
        <w:t>rns up the Great Deep, a total drought results, another disaster like one describ</w:t>
      </w:r>
      <w:r w:rsidR="00827ADE" w:rsidRPr="00827ADE">
        <w:t>ed in 4:6-11 but much worse</w:t>
      </w:r>
      <w:r w:rsidR="00827ADE">
        <w:t>. While land set over against D</w:t>
      </w:r>
      <w:r w:rsidR="00DA7620">
        <w:t>eep makes one think of the land mass as a whole</w:t>
      </w:r>
      <w:r w:rsidR="00D4261A">
        <w:t xml:space="preserve"> (cf. Deut. 32:22)</w:t>
      </w:r>
      <w:r w:rsidR="00827ADE">
        <w:t xml:space="preserve">, the </w:t>
      </w:r>
      <w:r w:rsidR="008542BC">
        <w:t xml:space="preserve">word “share” </w:t>
      </w:r>
      <w:r w:rsidR="00827ADE">
        <w:t>(</w:t>
      </w:r>
      <w:proofErr w:type="spellStart"/>
      <w:r w:rsidR="00827ADE">
        <w:rPr>
          <w:i/>
        </w:rPr>
        <w:t>ḥēleq</w:t>
      </w:r>
      <w:proofErr w:type="spellEnd"/>
      <w:r w:rsidR="00827ADE">
        <w:t>)</w:t>
      </w:r>
      <w:r w:rsidR="00827ADE">
        <w:rPr>
          <w:i/>
        </w:rPr>
        <w:t xml:space="preserve"> </w:t>
      </w:r>
      <w:r w:rsidR="00827ADE">
        <w:t xml:space="preserve">rather suggests </w:t>
      </w:r>
      <w:r w:rsidR="00DA7620">
        <w:t xml:space="preserve">Ephraim’s </w:t>
      </w:r>
      <w:r w:rsidR="00827ADE">
        <w:t xml:space="preserve">particular </w:t>
      </w:r>
      <w:r w:rsidR="00DA7620">
        <w:t>allocation of land</w:t>
      </w:r>
      <w:r w:rsidR="00D4261A">
        <w:t xml:space="preserve"> (cf. Josh. 18:5-10; Mic. 2:4)</w:t>
      </w:r>
      <w:r w:rsidR="00827ADE">
        <w:t>; w</w:t>
      </w:r>
      <w:r w:rsidR="00827ADE" w:rsidRPr="00827ADE">
        <w:t xml:space="preserve">e are also </w:t>
      </w:r>
      <w:r w:rsidR="00827ADE">
        <w:t xml:space="preserve">already </w:t>
      </w:r>
      <w:r w:rsidR="00827ADE" w:rsidRPr="00827ADE">
        <w:t xml:space="preserve">familiar with the idea of </w:t>
      </w:r>
      <w:r w:rsidR="00827ADE">
        <w:t xml:space="preserve">Yahweh taking action against Ephraim’s </w:t>
      </w:r>
      <w:r w:rsidR="00827ADE" w:rsidRPr="00827ADE">
        <w:t>shar</w:t>
      </w:r>
      <w:r w:rsidR="00827ADE">
        <w:t>e</w:t>
      </w:r>
      <w:r w:rsidR="00827ADE" w:rsidRPr="00827ADE">
        <w:t xml:space="preserve"> (4:7).</w:t>
      </w:r>
    </w:p>
    <w:p w:rsidR="00DA7620" w:rsidRDefault="00AC08B1" w:rsidP="00AC08B1">
      <w:r w:rsidRPr="00AC08B1">
        <w:t>Amos’s reaction (v. 5)</w:t>
      </w:r>
      <w:r>
        <w:t xml:space="preserve"> may reflect the more far-reaching nature of the threatened disaster. T</w:t>
      </w:r>
      <w:r w:rsidR="00DA7620">
        <w:t xml:space="preserve">his time </w:t>
      </w:r>
      <w:r>
        <w:t>Amos simply ask Yahweh to “stop,</w:t>
      </w:r>
      <w:r w:rsidR="00DA7620">
        <w:t xml:space="preserve">” </w:t>
      </w:r>
      <w:r>
        <w:t>though p</w:t>
      </w:r>
      <w:r w:rsidR="00B749AC">
        <w:t>erhaps he makes his pleas</w:t>
      </w:r>
      <w:r w:rsidR="00314D65">
        <w:t xml:space="preserve"> less demanding in light of the shortfall in Yahweh’s response to the first plea. But </w:t>
      </w:r>
      <w:r w:rsidR="00DA7620">
        <w:t>Yahweh is again convinced (v. 6).</w:t>
      </w:r>
    </w:p>
    <w:p w:rsidR="00DA7620" w:rsidRDefault="00DA7620" w:rsidP="003E4A3C"/>
    <w:p w:rsidR="00C17F4C" w:rsidRDefault="00DA7620" w:rsidP="003E4A3C">
      <w:r>
        <w:rPr>
          <w:b/>
        </w:rPr>
        <w:t xml:space="preserve">Amos 7:7-9. </w:t>
      </w:r>
      <w:r w:rsidR="00314D65" w:rsidRPr="00314D65">
        <w:t>The t</w:t>
      </w:r>
      <w:r w:rsidR="000109E3">
        <w:t>hird revelation</w:t>
      </w:r>
      <w:r w:rsidR="00314D65">
        <w:t xml:space="preserve"> involve</w:t>
      </w:r>
      <w:r w:rsidR="000109E3">
        <w:t>s a parabolic image</w:t>
      </w:r>
      <w:r w:rsidR="004D55BB">
        <w:t xml:space="preserve"> and a</w:t>
      </w:r>
      <w:r w:rsidR="000109E3">
        <w:t xml:space="preserve"> paronomasia rather than a</w:t>
      </w:r>
      <w:r w:rsidR="00314D65">
        <w:t xml:space="preserve"> literal p</w:t>
      </w:r>
      <w:r w:rsidR="000109E3">
        <w:t>icture of calamity</w:t>
      </w:r>
      <w:r w:rsidR="00314D65">
        <w:t>.</w:t>
      </w:r>
      <w:r w:rsidR="00314D65">
        <w:rPr>
          <w:b/>
        </w:rPr>
        <w:t xml:space="preserve"> </w:t>
      </w:r>
      <w:r w:rsidR="000109E3">
        <w:t>Indeed, the revelatio</w:t>
      </w:r>
      <w:r w:rsidR="00423C3C">
        <w:t xml:space="preserve">n attaches no importance to what </w:t>
      </w:r>
      <w:r w:rsidR="000109E3">
        <w:t>Amos actually sees</w:t>
      </w:r>
      <w:r w:rsidR="00423C3C">
        <w:t xml:space="preserve">; </w:t>
      </w:r>
      <w:r w:rsidR="000109E3">
        <w:t>“</w:t>
      </w:r>
      <w:r w:rsidR="00423C3C">
        <w:t>the play on words is the real issue.”</w:t>
      </w:r>
      <w:r w:rsidR="00423C3C">
        <w:rPr>
          <w:rStyle w:val="FootnoteReference"/>
        </w:rPr>
        <w:footnoteReference w:id="281"/>
      </w:r>
      <w:r w:rsidR="00423C3C">
        <w:t xml:space="preserve"> </w:t>
      </w:r>
      <w:r>
        <w:t xml:space="preserve">Once again Yahweh moves back. </w:t>
      </w:r>
      <w:r w:rsidR="00407C68">
        <w:t xml:space="preserve">He is now standing by a nicely glazed </w:t>
      </w:r>
      <w:r w:rsidR="000109E3">
        <w:t xml:space="preserve">or painted </w:t>
      </w:r>
      <w:r w:rsidR="00407C68">
        <w:t>wall</w:t>
      </w:r>
      <w:r w:rsidR="000109E3">
        <w:t xml:space="preserve"> (or a tin wall). The idea of such a</w:t>
      </w:r>
      <w:r w:rsidR="00407C68">
        <w:t xml:space="preserve"> wall is odd, but then so is the idea of fire burning up water; these are visions. </w:t>
      </w:r>
      <w:r w:rsidR="00C73333">
        <w:t xml:space="preserve">But the word for glaze </w:t>
      </w:r>
      <w:r w:rsidR="000109E3">
        <w:t>or paint (or tin)</w:t>
      </w:r>
      <w:r w:rsidR="009958FD">
        <w:t xml:space="preserve">, </w:t>
      </w:r>
      <w:r w:rsidR="009958FD" w:rsidRPr="009958FD">
        <w:rPr>
          <w:i/>
        </w:rPr>
        <w:t>’</w:t>
      </w:r>
      <w:proofErr w:type="spellStart"/>
      <w:r w:rsidR="009958FD" w:rsidRPr="009958FD">
        <w:rPr>
          <w:i/>
        </w:rPr>
        <w:t>ănāk</w:t>
      </w:r>
      <w:proofErr w:type="spellEnd"/>
      <w:r w:rsidR="009958FD" w:rsidRPr="009958FD">
        <w:t xml:space="preserve">, </w:t>
      </w:r>
      <w:r w:rsidR="00C73333">
        <w:t>has a homonym meaning oppression or wrong or grief</w:t>
      </w:r>
      <w:r w:rsidR="000109E3">
        <w:t xml:space="preserve"> or pain</w:t>
      </w:r>
      <w:r w:rsidR="00C73333">
        <w:t xml:space="preserve">. Yahweh looks at the one and </w:t>
      </w:r>
      <w:r w:rsidR="000109E3">
        <w:t xml:space="preserve">also </w:t>
      </w:r>
      <w:r w:rsidR="00C73333">
        <w:t>sees the other, and holds one or the other or both in his hand. He intends to cover Israel in pain or grief in return for the pain o</w:t>
      </w:r>
      <w:r w:rsidR="000109E3">
        <w:t>r grief it is characterized by, in the way it treats people.</w:t>
      </w:r>
    </w:p>
    <w:p w:rsidR="00837C55" w:rsidRDefault="00C73333" w:rsidP="003E4A3C">
      <w:r>
        <w:t xml:space="preserve">This time </w:t>
      </w:r>
      <w:r w:rsidR="00C17F4C">
        <w:t>it is Yahweh who speaks (v. 8)</w:t>
      </w:r>
      <w:r w:rsidR="000109E3">
        <w:t>.That may be natural because</w:t>
      </w:r>
      <w:r w:rsidR="00ED383D">
        <w:t xml:space="preserve"> Amos</w:t>
      </w:r>
      <w:r w:rsidR="00C17F4C">
        <w:t xml:space="preserve"> doesn’t yet </w:t>
      </w:r>
      <w:r w:rsidR="000109E3">
        <w:t>get the point of what he sees. H</w:t>
      </w:r>
      <w:r w:rsidR="00C17F4C">
        <w:t>e doesn’t see the link between paint and pain or know what the tin wall sta</w:t>
      </w:r>
      <w:r w:rsidR="000109E3">
        <w:t>nds for, and</w:t>
      </w:r>
      <w:r w:rsidR="001D27EE">
        <w:t xml:space="preserve"> th</w:t>
      </w:r>
      <w:r w:rsidR="00C17F4C">
        <w:t>ere</w:t>
      </w:r>
      <w:r w:rsidR="000109E3">
        <w:t>fore there</w:t>
      </w:r>
      <w:r w:rsidR="00C17F4C">
        <w:t xml:space="preserve"> isn’t something horrifying for him to respond to. The most we might expect is that he </w:t>
      </w:r>
      <w:r w:rsidR="002A0678">
        <w:t>should ask</w:t>
      </w:r>
      <w:r w:rsidR="00C17F4C">
        <w:t xml:space="preserve"> what </w:t>
      </w:r>
      <w:r w:rsidR="002A0678">
        <w:t>Yahweh is getting him to look</w:t>
      </w:r>
      <w:r w:rsidR="00C17F4C">
        <w:t xml:space="preserve"> at</w:t>
      </w:r>
      <w:r w:rsidR="001D27EE">
        <w:t>, but it’s co</w:t>
      </w:r>
      <w:r w:rsidR="002A0678">
        <w:t>mmon with parabolic visions for</w:t>
      </w:r>
      <w:r w:rsidR="001D27EE">
        <w:t xml:space="preserve"> Yahweh </w:t>
      </w:r>
      <w:r w:rsidR="002A0678">
        <w:t>to ask</w:t>
      </w:r>
      <w:r w:rsidR="001D27EE">
        <w:t xml:space="preserve"> the questions (e.g., Jer. 1:11-19; 24:1-10; Zech. 4:1-14; 5:1-11). </w:t>
      </w:r>
      <w:r w:rsidR="005E2B38">
        <w:t>But in this day, by doing so Yahweh causes Amos to pronounce the sentence on Ephraim (and forestalls any interceding on his part).</w:t>
      </w:r>
      <w:r w:rsidR="005E2B38">
        <w:rPr>
          <w:rStyle w:val="FootnoteReference"/>
        </w:rPr>
        <w:footnoteReference w:id="282"/>
      </w:r>
      <w:r w:rsidR="005E2B38">
        <w:t xml:space="preserve"> </w:t>
      </w:r>
      <w:r w:rsidR="00711BFD" w:rsidRPr="00711BFD">
        <w:t>“Amos has been vanquished by Yahweh.”</w:t>
      </w:r>
      <w:r w:rsidR="00711BFD" w:rsidRPr="00711BFD">
        <w:rPr>
          <w:vertAlign w:val="superscript"/>
        </w:rPr>
        <w:footnoteReference w:id="283"/>
      </w:r>
      <w:r w:rsidR="00711BFD">
        <w:t xml:space="preserve"> </w:t>
      </w:r>
      <w:r w:rsidR="002A0678">
        <w:t xml:space="preserve">In taking the initiative, </w:t>
      </w:r>
      <w:r>
        <w:t xml:space="preserve">Yahweh </w:t>
      </w:r>
      <w:r w:rsidR="001D27EE">
        <w:t>utilizes</w:t>
      </w:r>
      <w:r>
        <w:t xml:space="preserve"> a third word as an alternative to </w:t>
      </w:r>
      <w:r w:rsidR="002A0678">
        <w:t>(</w:t>
      </w:r>
      <w:r>
        <w:t>not</w:t>
      </w:r>
      <w:r w:rsidR="002A0678">
        <w:t>)</w:t>
      </w:r>
      <w:r>
        <w:t xml:space="preserve"> pardoning or </w:t>
      </w:r>
      <w:r w:rsidR="002A0678">
        <w:t>(</w:t>
      </w:r>
      <w:r>
        <w:t>not</w:t>
      </w:r>
      <w:r w:rsidR="002A0678">
        <w:t>)</w:t>
      </w:r>
      <w:r>
        <w:t xml:space="preserve"> stopping: </w:t>
      </w:r>
      <w:r w:rsidR="00E613EE">
        <w:t xml:space="preserve">he will not </w:t>
      </w:r>
      <w:r w:rsidR="002A0678">
        <w:t>again “</w:t>
      </w:r>
      <w:r w:rsidR="00E613EE">
        <w:t>pass by</w:t>
      </w:r>
      <w:r w:rsidR="009976F6">
        <w:t xml:space="preserve"> regarding</w:t>
      </w:r>
      <w:r w:rsidR="00837C55">
        <w:t xml:space="preserve"> it.</w:t>
      </w:r>
      <w:r w:rsidR="002A0678">
        <w:t>”</w:t>
      </w:r>
      <w:r w:rsidR="009976F6">
        <w:t xml:space="preserve"> </w:t>
      </w:r>
      <w:r w:rsidR="00F71482">
        <w:t>Micah’s expa</w:t>
      </w:r>
      <w:r w:rsidR="002A0678">
        <w:t>nded expression illumines this</w:t>
      </w:r>
      <w:r w:rsidR="00F71482">
        <w:t xml:space="preserve"> elliptical one: Yahweh </w:t>
      </w:r>
      <w:r w:rsidR="002A0678">
        <w:t>“</w:t>
      </w:r>
      <w:r w:rsidR="00F71482">
        <w:t>carries waywardness and passes by concerning rebellion</w:t>
      </w:r>
      <w:r w:rsidR="002A0678">
        <w:t>”</w:t>
      </w:r>
      <w:r w:rsidR="00F71482">
        <w:t xml:space="preserve"> (Mic. 7:18; cf. Prov. 19:11).</w:t>
      </w:r>
      <w:r w:rsidR="00ED383D">
        <w:t xml:space="preserve"> Now Yahweh will not do so.</w:t>
      </w:r>
    </w:p>
    <w:p w:rsidR="00DA7620" w:rsidRDefault="00837C55" w:rsidP="003E4A3C">
      <w:r>
        <w:t>The consequences (v. 9) wil</w:t>
      </w:r>
      <w:r w:rsidR="008E0ACA">
        <w:t xml:space="preserve">l be ones we are familiar with, though </w:t>
      </w:r>
      <w:r w:rsidR="00147758">
        <w:t>Yahweh here gives them</w:t>
      </w:r>
      <w:r w:rsidR="008E0ACA">
        <w:t xml:space="preserve"> distinctive coloring. Only here and in v. 16 does the First Testament refer to the people of God as Isaac. </w:t>
      </w:r>
      <w:r w:rsidR="008E0ACA">
        <w:lastRenderedPageBreak/>
        <w:t>Perhaps there is a link with the Ephraimites’ inclination to visit the sanctuary at Be’er-sheb</w:t>
      </w:r>
      <w:r w:rsidR="00E613EE">
        <w:t>a (see 5:5 and the comment);</w:t>
      </w:r>
      <w:r w:rsidR="008E0ACA">
        <w:t xml:space="preserve"> v. </w:t>
      </w:r>
      <w:r w:rsidR="002A0678">
        <w:t>16 suggests that Isaac denotes</w:t>
      </w:r>
      <w:r w:rsidR="008E0ACA">
        <w:t xml:space="preserve"> Ephraim, like Jacob or Israel. Thus “Isr</w:t>
      </w:r>
      <w:r w:rsidR="002A0678">
        <w:t>ael’s sanctuaries” in the</w:t>
      </w:r>
      <w:r w:rsidR="008E0ACA">
        <w:t xml:space="preserve"> parallel colon is another way o</w:t>
      </w:r>
      <w:r w:rsidR="00E613EE">
        <w:t>f referring to “Isaac’s shrines</w:t>
      </w:r>
      <w:r w:rsidR="004D55BB">
        <w:t xml:space="preserve"> [</w:t>
      </w:r>
      <w:proofErr w:type="spellStart"/>
      <w:r w:rsidR="004D55BB">
        <w:rPr>
          <w:i/>
        </w:rPr>
        <w:t>bāmôt</w:t>
      </w:r>
      <w:proofErr w:type="spellEnd"/>
      <w:r w:rsidR="004D55BB">
        <w:t>]</w:t>
      </w:r>
      <w:r w:rsidR="002A0678">
        <w:t>.</w:t>
      </w:r>
      <w:r w:rsidR="008E0ACA">
        <w:t>”</w:t>
      </w:r>
      <w:r w:rsidR="002A0678">
        <w:t xml:space="preserve"> Li</w:t>
      </w:r>
      <w:r w:rsidR="00E613EE">
        <w:t>ke Hosea, Amos seems never to refer to other</w:t>
      </w:r>
      <w:r w:rsidR="008E0ACA">
        <w:t xml:space="preserve"> </w:t>
      </w:r>
      <w:r w:rsidR="00E613EE">
        <w:t>shrines</w:t>
      </w:r>
      <w:r w:rsidR="002A0678">
        <w:t xml:space="preserve"> in Ephraim beyond the great sanctuaries, though </w:t>
      </w:r>
      <w:r w:rsidR="00E613EE">
        <w:t>there were many</w:t>
      </w:r>
      <w:r w:rsidR="002A0678">
        <w:t xml:space="preserve"> such shrines according to 2 Kings</w:t>
      </w:r>
      <w:r w:rsidR="004D55BB">
        <w:t xml:space="preserve">. </w:t>
      </w:r>
      <w:r w:rsidR="008E0ACA">
        <w:t>But the third colon makes another point entirely</w:t>
      </w:r>
      <w:r w:rsidR="002A0678">
        <w:t>. Further, e</w:t>
      </w:r>
      <w:r w:rsidR="00D86E00">
        <w:t>xcept in the opening chronological notes</w:t>
      </w:r>
      <w:r w:rsidR="00BB2773">
        <w:t xml:space="preserve"> to Hosea and Amos</w:t>
      </w:r>
      <w:r w:rsidR="00D86E00">
        <w:t>, vv. 9-11 are th</w:t>
      </w:r>
      <w:r w:rsidR="00BB2773">
        <w:t xml:space="preserve">e only point where </w:t>
      </w:r>
      <w:r w:rsidR="00D86E00">
        <w:t xml:space="preserve"> </w:t>
      </w:r>
      <w:r w:rsidR="00BB2773">
        <w:t xml:space="preserve">any Prophet </w:t>
      </w:r>
      <w:r w:rsidR="00D86E00">
        <w:t>refers t</w:t>
      </w:r>
      <w:r w:rsidR="002A0678">
        <w:t>o Jeroboam by name, though we’</w:t>
      </w:r>
      <w:r w:rsidR="00D86E00">
        <w:t>ve noted that some references to Ephraim’s ho</w:t>
      </w:r>
      <w:r w:rsidR="002A0678">
        <w:t>usehold could be allusions</w:t>
      </w:r>
      <w:r w:rsidR="00D86E00">
        <w:t xml:space="preserve"> to the king and his administration</w:t>
      </w:r>
      <w:r w:rsidR="005D7B70">
        <w:t xml:space="preserve"> (see 3:13</w:t>
      </w:r>
      <w:r w:rsidR="00147758">
        <w:t xml:space="preserve"> and the comment). But here Yahweh</w:t>
      </w:r>
      <w:r w:rsidR="005D7B70">
        <w:t xml:space="preserve"> tells it straight.</w:t>
      </w:r>
    </w:p>
    <w:p w:rsidR="00D86E00" w:rsidRDefault="00D86E00" w:rsidP="003E4A3C"/>
    <w:p w:rsidR="00D86E00" w:rsidRDefault="00E41824" w:rsidP="003E4A3C">
      <w:r>
        <w:rPr>
          <w:b/>
        </w:rPr>
        <w:t>Amos 7:10-13</w:t>
      </w:r>
      <w:r w:rsidR="00D86E00">
        <w:rPr>
          <w:b/>
        </w:rPr>
        <w:t xml:space="preserve">. </w:t>
      </w:r>
      <w:r w:rsidR="005E0574">
        <w:t xml:space="preserve">In a moment the scroll will present its account of Amos’s fourth revelation which completes the quartet, and maybe Amos originally delivered the four together, but here the scroll adds an incident that relates to the third revelation. There is no way of knowing whether </w:t>
      </w:r>
      <w:proofErr w:type="spellStart"/>
      <w:r w:rsidR="005E0574">
        <w:t>Amaziah’s</w:t>
      </w:r>
      <w:proofErr w:type="spellEnd"/>
      <w:r w:rsidR="005E0574">
        <w:t xml:space="preserve"> action was prec</w:t>
      </w:r>
      <w:r w:rsidR="00147758">
        <w:t>ipitated by Amos’s relating that third revelation; i</w:t>
      </w:r>
      <w:r w:rsidR="005E0574">
        <w:t>t wouldn’t be surprising if Amos said this kind of thing at Beth</w:t>
      </w:r>
      <w:r w:rsidR="00916D38">
        <w:t>-</w:t>
      </w:r>
      <w:r w:rsidR="005E0574">
        <w:t xml:space="preserve">el on a number of occasions. </w:t>
      </w:r>
      <w:r w:rsidR="00916D38">
        <w:t xml:space="preserve">Presumably there were a number of priests at Beth-el and </w:t>
      </w:r>
      <w:proofErr w:type="spellStart"/>
      <w:r w:rsidR="00916D38">
        <w:t>Amaziah</w:t>
      </w:r>
      <w:proofErr w:type="spellEnd"/>
      <w:r w:rsidR="00916D38">
        <w:t xml:space="preserve"> is the</w:t>
      </w:r>
      <w:r w:rsidR="00147758">
        <w:t xml:space="preserve"> head priest </w:t>
      </w:r>
      <w:r w:rsidR="00916D38">
        <w:t xml:space="preserve">there (see 4:4-5 and the comment). The sanctuary </w:t>
      </w:r>
      <w:r w:rsidR="00147758">
        <w:t xml:space="preserve">there </w:t>
      </w:r>
      <w:r w:rsidR="00916D38">
        <w:t>was not exactly established from scrat</w:t>
      </w:r>
      <w:r w:rsidR="00147758">
        <w:t>ch by Jeroboam I (1 Kings 12); a</w:t>
      </w:r>
      <w:r w:rsidR="00916D38">
        <w:t>s a place of worship it has a history g</w:t>
      </w:r>
      <w:r w:rsidR="00147758">
        <w:t>oing back to Israel’s ancestors, and indeed</w:t>
      </w:r>
      <w:r w:rsidR="00916D38">
        <w:t xml:space="preserve"> it was a Canaanite shrine before their ti</w:t>
      </w:r>
      <w:r w:rsidR="00147758">
        <w:t xml:space="preserve">me. But Jeroboam made Beth-el and Dan </w:t>
      </w:r>
      <w:r w:rsidR="00916D38">
        <w:t>the two state sanctuaries in Ephraim, and its priesthood serve</w:t>
      </w:r>
      <w:r w:rsidR="00EB1B78">
        <w:t>s</w:t>
      </w:r>
      <w:r w:rsidR="00916D38">
        <w:t xml:space="preserve"> at the king’s pleasure. </w:t>
      </w:r>
      <w:r w:rsidR="00DF4236">
        <w:t>In other Middle Eastern contexts it was a priest’s job to report prophecies to the king.</w:t>
      </w:r>
      <w:r w:rsidR="00DF4236">
        <w:rPr>
          <w:rStyle w:val="FootnoteReference"/>
        </w:rPr>
        <w:footnoteReference w:id="284"/>
      </w:r>
      <w:r w:rsidR="00DF4236">
        <w:t xml:space="preserve"> </w:t>
      </w:r>
      <w:r w:rsidR="00147758">
        <w:t xml:space="preserve">Presumably </w:t>
      </w:r>
      <w:proofErr w:type="spellStart"/>
      <w:r w:rsidR="00147758">
        <w:t>Amaziah’</w:t>
      </w:r>
      <w:r w:rsidR="00EB1B78">
        <w:t>s</w:t>
      </w:r>
      <w:proofErr w:type="spellEnd"/>
      <w:r w:rsidR="00EB1B78">
        <w:t xml:space="preserve"> talk of conspiracy means he assumes Amos is invol</w:t>
      </w:r>
      <w:r w:rsidR="00147758">
        <w:t>ved in engineering a coup. It</w:t>
      </w:r>
      <w:r w:rsidR="00EB1B78">
        <w:t xml:space="preserve"> would be a reasonable assumption. </w:t>
      </w:r>
      <w:r w:rsidR="00147758">
        <w:t xml:space="preserve">Yahweh had prophets </w:t>
      </w:r>
      <w:r w:rsidR="00B25896">
        <w:t>when Jeroboam I led the northern clans’</w:t>
      </w:r>
      <w:r w:rsidR="00147758">
        <w:t xml:space="preserve"> rebellion against Rehoboam and</w:t>
      </w:r>
      <w:r w:rsidR="00B25896">
        <w:t xml:space="preserve"> in a number of the dynastic changes in Ephraim</w:t>
      </w:r>
      <w:r w:rsidR="00693EE0">
        <w:t>, inc</w:t>
      </w:r>
      <w:r w:rsidR="00F01579">
        <w:t>luding the one that brought Jero</w:t>
      </w:r>
      <w:r w:rsidR="00693EE0">
        <w:t>boam II’s great-grandfather to the throne</w:t>
      </w:r>
      <w:r w:rsidR="00F01579">
        <w:t>—and he spoke of having thus “conspired” (2 Kings 10:9)</w:t>
      </w:r>
      <w:r w:rsidR="00B25896">
        <w:t>. And if you are identified with the establishment, you would be wise to suspect that Amos is a danger to the country.</w:t>
      </w:r>
      <w:r w:rsidR="0029595E">
        <w:t xml:space="preserve"> He might be a danger because a prophet’s words can be powerful. He might be a danger becaus</w:t>
      </w:r>
      <w:r w:rsidR="00147758">
        <w:t>e his words can</w:t>
      </w:r>
      <w:r w:rsidR="0029595E">
        <w:t xml:space="preserve"> be influential. He migh</w:t>
      </w:r>
      <w:r w:rsidR="00147758">
        <w:t>t be a danger because people might</w:t>
      </w:r>
      <w:r w:rsidR="0029595E">
        <w:t xml:space="preserve"> already</w:t>
      </w:r>
      <w:r w:rsidR="00147758">
        <w:t xml:space="preserve"> be coming to be persuaded by his </w:t>
      </w:r>
      <w:r w:rsidR="0029595E">
        <w:t>account of the way Yahweh looks at their country.</w:t>
      </w:r>
    </w:p>
    <w:p w:rsidR="00B25896" w:rsidRDefault="00147758" w:rsidP="003E4A3C">
      <w:proofErr w:type="spellStart"/>
      <w:r>
        <w:t>Amaziah’s</w:t>
      </w:r>
      <w:proofErr w:type="spellEnd"/>
      <w:r>
        <w:t xml:space="preserve"> introduction to </w:t>
      </w:r>
      <w:r w:rsidR="00B25896">
        <w:t xml:space="preserve">Amos’s message (v. 11) </w:t>
      </w:r>
      <w:r w:rsidR="000A1834">
        <w:t>is “a parody of the normal prophetic utterance</w:t>
      </w:r>
      <w:r>
        <w:t>,</w:t>
      </w:r>
      <w:r w:rsidR="000A1834">
        <w:t>”</w:t>
      </w:r>
      <w:r w:rsidR="000A1834">
        <w:rPr>
          <w:rStyle w:val="FootnoteReference"/>
        </w:rPr>
        <w:footnoteReference w:id="285"/>
      </w:r>
      <w:r>
        <w:t xml:space="preserve"> </w:t>
      </w:r>
      <w:r w:rsidR="000A1834">
        <w:t xml:space="preserve">an implicit denial of Amos’s regular “Yahweh has said this” (e.g., 5:4), but the content of his account </w:t>
      </w:r>
      <w:r w:rsidR="00B25896">
        <w:t xml:space="preserve">can hardly be faulted. The third revelation </w:t>
      </w:r>
      <w:r w:rsidR="00FC01B0">
        <w:t>had said exactly w</w:t>
      </w:r>
      <w:r w:rsidR="00B25896">
        <w:t xml:space="preserve">hat </w:t>
      </w:r>
      <w:proofErr w:type="spellStart"/>
      <w:r w:rsidR="00B25896">
        <w:t>Amaziah</w:t>
      </w:r>
      <w:proofErr w:type="spellEnd"/>
      <w:r w:rsidR="00B25896">
        <w:t xml:space="preserve"> says abou</w:t>
      </w:r>
      <w:r w:rsidR="00FC01B0">
        <w:t>t Jeroboam, a</w:t>
      </w:r>
      <w:r w:rsidR="000A1834">
        <w:t xml:space="preserve">nd Amos has </w:t>
      </w:r>
      <w:r w:rsidR="00B25896">
        <w:t xml:space="preserve">spoken of Ephraim’s exile (e.g., 5:27; 6:7). Indeed, </w:t>
      </w:r>
      <w:proofErr w:type="spellStart"/>
      <w:r w:rsidR="00B25896">
        <w:t>Amaziah</w:t>
      </w:r>
      <w:proofErr w:type="spellEnd"/>
      <w:r w:rsidR="00B25896">
        <w:t xml:space="preserve"> could have quoted a number of further incriminating declarations</w:t>
      </w:r>
      <w:r w:rsidR="00586388">
        <w:t xml:space="preserve"> (e.g., 6:14).</w:t>
      </w:r>
    </w:p>
    <w:p w:rsidR="000B0044" w:rsidRDefault="00586388" w:rsidP="000B0044">
      <w:r>
        <w:t>His words to Am</w:t>
      </w:r>
      <w:r w:rsidR="00361FA0">
        <w:t>os (v. 12) are then a surprise. Why did he send the report to the king if he was going to send Amos off? Shouldn’t</w:t>
      </w:r>
      <w:r w:rsidR="00F708EF">
        <w:t xml:space="preserve"> </w:t>
      </w:r>
      <w:r w:rsidR="00FC01B0">
        <w:t xml:space="preserve">he have Amos </w:t>
      </w:r>
      <w:r w:rsidR="00F708EF">
        <w:t xml:space="preserve">arrested? Is the story not told in chronological order—does the sending to the king happen after the altercation in vv. 12-17, which </w:t>
      </w:r>
      <w:r w:rsidR="00FC01B0">
        <w:t>will indicate</w:t>
      </w:r>
      <w:r w:rsidR="00F708EF">
        <w:t xml:space="preserve"> that Amos will not respond to </w:t>
      </w:r>
      <w:proofErr w:type="spellStart"/>
      <w:r w:rsidR="00F708EF">
        <w:t>Amaziah’s</w:t>
      </w:r>
      <w:proofErr w:type="spellEnd"/>
      <w:r w:rsidR="00F708EF">
        <w:t xml:space="preserve"> warning and instead insists on making things worse?</w:t>
      </w:r>
      <w:r w:rsidR="00F708EF">
        <w:rPr>
          <w:rStyle w:val="FootnoteReference"/>
        </w:rPr>
        <w:footnoteReference w:id="286"/>
      </w:r>
      <w:r w:rsidR="00361FA0">
        <w:t xml:space="preserve"> </w:t>
      </w:r>
      <w:r w:rsidR="00FC01B0">
        <w:t>I</w:t>
      </w:r>
      <w:r>
        <w:t>s he a man caught by the tension between his official position and wh</w:t>
      </w:r>
      <w:r w:rsidR="00FC01B0">
        <w:t>at he suspects to be right? I</w:t>
      </w:r>
      <w:r>
        <w:t>s he afraid of the prophet’s power being exerted against him? If so, he i</w:t>
      </w:r>
      <w:r w:rsidR="00FC01B0">
        <w:t>s about to have his fear justifi</w:t>
      </w:r>
      <w:r>
        <w:t xml:space="preserve">ed. </w:t>
      </w:r>
      <w:proofErr w:type="gramStart"/>
      <w:r w:rsidR="00FC01B0">
        <w:t xml:space="preserve">Whatever the answer, the problem on which the narrative </w:t>
      </w:r>
      <w:r w:rsidR="0014031C">
        <w:t xml:space="preserve">focuses is </w:t>
      </w:r>
      <w:proofErr w:type="spellStart"/>
      <w:r w:rsidR="0014031C">
        <w:t>Amaziah’s</w:t>
      </w:r>
      <w:proofErr w:type="spellEnd"/>
      <w:r w:rsidR="00FC01B0">
        <w:t xml:space="preserve"> assumptions</w:t>
      </w:r>
      <w:r w:rsidR="000B0044">
        <w:t xml:space="preserve"> </w:t>
      </w:r>
      <w:r>
        <w:t xml:space="preserve">about </w:t>
      </w:r>
      <w:r w:rsidR="002E0FAA">
        <w:t xml:space="preserve">seers and </w:t>
      </w:r>
      <w:r>
        <w:t>prophets.</w:t>
      </w:r>
      <w:proofErr w:type="gramEnd"/>
      <w:r>
        <w:t xml:space="preserve"> </w:t>
      </w:r>
      <w:r w:rsidR="000B0044">
        <w:t xml:space="preserve">One can imagine </w:t>
      </w:r>
      <w:r w:rsidR="00FC01B0">
        <w:t xml:space="preserve">there being </w:t>
      </w:r>
      <w:r w:rsidR="000B0044">
        <w:t xml:space="preserve">prophets at Beth-el </w:t>
      </w:r>
      <w:r w:rsidR="000B0044" w:rsidRPr="000B0044">
        <w:t>involved in ministry to ordinary people wit</w:t>
      </w:r>
      <w:r w:rsidR="0014031C">
        <w:t xml:space="preserve">h personal needs and questions, who might </w:t>
      </w:r>
      <w:r w:rsidR="000B0044" w:rsidRPr="000B0044">
        <w:t>be supported by gifts</w:t>
      </w:r>
      <w:r w:rsidR="0014031C">
        <w:t xml:space="preserve"> as</w:t>
      </w:r>
      <w:r w:rsidR="002E0FAA">
        <w:t xml:space="preserve"> Samuel</w:t>
      </w:r>
      <w:r w:rsidR="0014031C">
        <w:t xml:space="preserve"> was; he</w:t>
      </w:r>
      <w:r w:rsidR="002E0FAA">
        <w:t xml:space="preserve"> can be called either a </w:t>
      </w:r>
      <w:r w:rsidR="00FC01B0">
        <w:t>“</w:t>
      </w:r>
      <w:r w:rsidR="002E0FAA">
        <w:t>prophet</w:t>
      </w:r>
      <w:r w:rsidR="00FC01B0">
        <w:t>”</w:t>
      </w:r>
      <w:r w:rsidR="002E0FAA">
        <w:t xml:space="preserve"> or a </w:t>
      </w:r>
      <w:r w:rsidR="00FC01B0">
        <w:t>“</w:t>
      </w:r>
      <w:r w:rsidR="002E0FAA">
        <w:t>seer</w:t>
      </w:r>
      <w:r w:rsidR="00FC01B0">
        <w:t>”</w:t>
      </w:r>
      <w:r w:rsidR="002E0FAA">
        <w:t xml:space="preserve"> (see 1 Sam. 9:7-9</w:t>
      </w:r>
      <w:r w:rsidR="0014031C">
        <w:t>), which incidentally warns us against making too much</w:t>
      </w:r>
      <w:r w:rsidR="002E0FAA">
        <w:t xml:space="preserve"> of the alternating </w:t>
      </w:r>
      <w:r w:rsidR="002E0FAA">
        <w:lastRenderedPageBreak/>
        <w:t>between seer and prophet in this passage in Amos</w:t>
      </w:r>
      <w:r w:rsidR="000B0044" w:rsidRPr="000B0044">
        <w:t xml:space="preserve">. So like a pastor and like </w:t>
      </w:r>
      <w:proofErr w:type="spellStart"/>
      <w:r w:rsidR="000B0044" w:rsidRPr="000B0044">
        <w:t>Amaziah</w:t>
      </w:r>
      <w:proofErr w:type="spellEnd"/>
      <w:r w:rsidR="000B0044" w:rsidRPr="000B0044">
        <w:t xml:space="preserve"> </w:t>
      </w:r>
      <w:proofErr w:type="gramStart"/>
      <w:r w:rsidR="000B0044" w:rsidRPr="000B0044">
        <w:t>himself</w:t>
      </w:r>
      <w:proofErr w:type="gramEnd"/>
      <w:r w:rsidR="000B0044" w:rsidRPr="000B0044">
        <w:t>, Amos can go and serve as a prophet and earn his living in his home state.</w:t>
      </w:r>
      <w:r w:rsidR="000B0044">
        <w:t xml:space="preserve"> </w:t>
      </w:r>
    </w:p>
    <w:p w:rsidR="005E0574" w:rsidRDefault="000B0044" w:rsidP="003E4A3C">
      <w:r>
        <w:t>In particular (v. 13), talking in Amos’s fashion at Beth-e</w:t>
      </w:r>
      <w:r w:rsidR="00FC01B0">
        <w:t>l</w:t>
      </w:r>
      <w:r w:rsidR="0014031C">
        <w:t xml:space="preserve"> risks trouble because it’</w:t>
      </w:r>
      <w:r>
        <w:t xml:space="preserve">s one of those two sanctuaries set up by the administration. </w:t>
      </w:r>
      <w:r w:rsidR="0014031C">
        <w:t>Again, there might</w:t>
      </w:r>
      <w:r w:rsidR="00586388">
        <w:t xml:space="preserve"> </w:t>
      </w:r>
      <w:r w:rsidR="0014031C">
        <w:t xml:space="preserve">also be </w:t>
      </w:r>
      <w:r w:rsidR="00586388">
        <w:t>prophets</w:t>
      </w:r>
      <w:r w:rsidR="0014031C">
        <w:t xml:space="preserve"> there who would be </w:t>
      </w:r>
      <w:r w:rsidR="0014031C" w:rsidRPr="0014031C">
        <w:t>on the royal payroll, like “seer</w:t>
      </w:r>
      <w:r w:rsidR="0014031C">
        <w:t>s</w:t>
      </w:r>
      <w:r w:rsidR="0014031C" w:rsidRPr="0014031C">
        <w:t>” such as Gad and “prophet</w:t>
      </w:r>
      <w:r w:rsidR="0014031C">
        <w:t>s</w:t>
      </w:r>
      <w:r w:rsidR="0014031C" w:rsidRPr="0014031C">
        <w:t>” su</w:t>
      </w:r>
      <w:r w:rsidR="0014031C">
        <w:t>ch as Nathan on David’s staff (the language again warns us against making too much of the alternating here),</w:t>
      </w:r>
      <w:r w:rsidR="0014031C" w:rsidRPr="0014031C">
        <w:t xml:space="preserve"> </w:t>
      </w:r>
      <w:r w:rsidR="0014031C">
        <w:t>as there would be</w:t>
      </w:r>
      <w:r w:rsidR="00586388">
        <w:t xml:space="preserve"> in the king’s administration at Samaria. In</w:t>
      </w:r>
      <w:r w:rsidR="0014031C">
        <w:t xml:space="preserve"> both locations they would offer</w:t>
      </w:r>
      <w:r w:rsidR="00586388">
        <w:t xml:space="preserve"> the king guidance about matters of polic</w:t>
      </w:r>
      <w:r>
        <w:t xml:space="preserve">y (see the story in 1 Kings 22). </w:t>
      </w:r>
      <w:r w:rsidR="00E41824">
        <w:t>A prophet can’t expect t</w:t>
      </w:r>
      <w:r w:rsidR="0014031C">
        <w:t>o behave in Amos’s fashion at a state sanctuary</w:t>
      </w:r>
      <w:r w:rsidR="00E41824">
        <w:t>.</w:t>
      </w:r>
      <w:r w:rsidR="0014031C">
        <w:t xml:space="preserve"> But again if Amos went back home, people </w:t>
      </w:r>
      <w:r w:rsidR="0014031C" w:rsidRPr="0014031C">
        <w:t>would welcome wo</w:t>
      </w:r>
      <w:r w:rsidR="0014031C">
        <w:t>rds of judgment on Ephraim there</w:t>
      </w:r>
      <w:r w:rsidR="0014031C" w:rsidRPr="0014031C">
        <w:t>.</w:t>
      </w:r>
    </w:p>
    <w:p w:rsidR="00E41824" w:rsidRDefault="00E41824" w:rsidP="003E4A3C"/>
    <w:p w:rsidR="00E41824" w:rsidRDefault="00E41824" w:rsidP="003E4A3C">
      <w:r>
        <w:rPr>
          <w:b/>
        </w:rPr>
        <w:t xml:space="preserve">Amos 7:14-17. </w:t>
      </w:r>
      <w:r>
        <w:t xml:space="preserve">But </w:t>
      </w:r>
      <w:r w:rsidR="0014031C">
        <w:t xml:space="preserve">in the way </w:t>
      </w:r>
      <w:proofErr w:type="spellStart"/>
      <w:r>
        <w:t>Amaziah</w:t>
      </w:r>
      <w:proofErr w:type="spellEnd"/>
      <w:r>
        <w:t xml:space="preserve"> </w:t>
      </w:r>
      <w:r w:rsidR="0014031C">
        <w:t>has spoken of Amos</w:t>
      </w:r>
      <w:r w:rsidR="0014031C" w:rsidRPr="0014031C">
        <w:t xml:space="preserve"> as </w:t>
      </w:r>
      <w:r w:rsidR="00AF5057">
        <w:t>a seer or prophet, he</w:t>
      </w:r>
      <w:r w:rsidR="0014031C" w:rsidRPr="0014031C">
        <w:t xml:space="preserve"> </w:t>
      </w:r>
      <w:r>
        <w:t>has</w:t>
      </w:r>
      <w:r w:rsidR="00AF5057">
        <w:t xml:space="preserve"> shown that he misunderstands</w:t>
      </w:r>
      <w:r>
        <w:t xml:space="preserve"> </w:t>
      </w:r>
      <w:r w:rsidR="004318BA">
        <w:t>who Amos is</w:t>
      </w:r>
      <w:r>
        <w:t xml:space="preserve">. </w:t>
      </w:r>
      <w:r w:rsidR="004318BA">
        <w:t>He’s</w:t>
      </w:r>
      <w:r w:rsidR="00AF5057">
        <w:t xml:space="preserve"> not a prophet in either of the senses that </w:t>
      </w:r>
      <w:proofErr w:type="spellStart"/>
      <w:r w:rsidR="00AF5057">
        <w:t>Amaziah</w:t>
      </w:r>
      <w:proofErr w:type="spellEnd"/>
      <w:r w:rsidR="00AF5057">
        <w:t xml:space="preserve"> might assume</w:t>
      </w:r>
      <w:r w:rsidR="004318BA">
        <w:t xml:space="preserve"> (the personal counselor or the royal counselor). He isn’t someone who</w:t>
      </w:r>
      <w:r w:rsidR="00D66DB2">
        <w:t xml:space="preserve"> went</w:t>
      </w:r>
      <w:r w:rsidR="004318BA">
        <w:t xml:space="preserve"> to prophetic school</w:t>
      </w:r>
      <w:r w:rsidR="00AF5057">
        <w:t>; h</w:t>
      </w:r>
      <w:r w:rsidR="00B749AC">
        <w:t xml:space="preserve">e didn’t belong to </w:t>
      </w:r>
      <w:r w:rsidR="00B749AC" w:rsidRPr="00B749AC">
        <w:t>the “sons of the prophets</w:t>
      </w:r>
      <w:r w:rsidR="00B749AC">
        <w:t>,</w:t>
      </w:r>
      <w:r w:rsidR="00B749AC" w:rsidRPr="00B749AC">
        <w:t>”</w:t>
      </w:r>
      <w:r w:rsidR="00B749AC">
        <w:t xml:space="preserve"> a prophetic community such as the one at Beth-el</w:t>
      </w:r>
      <w:r w:rsidR="00B749AC" w:rsidRPr="00B749AC">
        <w:t xml:space="preserve"> </w:t>
      </w:r>
      <w:r w:rsidR="00AF5057">
        <w:t xml:space="preserve">(!) with which Elijah and Elisha were involved </w:t>
      </w:r>
      <w:r w:rsidR="00B749AC">
        <w:t>(</w:t>
      </w:r>
      <w:r w:rsidR="00B749AC" w:rsidRPr="00B749AC">
        <w:t>2 Kings 2:3)</w:t>
      </w:r>
      <w:r w:rsidR="00B749AC">
        <w:t xml:space="preserve">. </w:t>
      </w:r>
      <w:r w:rsidR="00381B5C">
        <w:t xml:space="preserve">He wasn’t sent by a prophet </w:t>
      </w:r>
      <w:r w:rsidR="00AF5057">
        <w:t xml:space="preserve">mentor </w:t>
      </w:r>
      <w:r w:rsidR="00381B5C">
        <w:t xml:space="preserve">whom he might call “father,” like Elisha in relation to Elijah. </w:t>
      </w:r>
      <w:r>
        <w:t>He isn’t on the sanctuary pa</w:t>
      </w:r>
      <w:r w:rsidR="007D4177">
        <w:t>yroll</w:t>
      </w:r>
      <w:r w:rsidR="00AF5057">
        <w:t>. H</w:t>
      </w:r>
      <w:r w:rsidR="007D4177">
        <w:t xml:space="preserve">e </w:t>
      </w:r>
      <w:r w:rsidR="005A5277">
        <w:t>works as a cattleman</w:t>
      </w:r>
      <w:r w:rsidR="007D4177">
        <w:t>,</w:t>
      </w:r>
      <w:r w:rsidR="005A5277">
        <w:t xml:space="preserve"> and </w:t>
      </w:r>
      <w:r w:rsidR="007D4177">
        <w:t xml:space="preserve">as a </w:t>
      </w:r>
      <w:r w:rsidR="005A5277">
        <w:t>dresser</w:t>
      </w:r>
      <w:r>
        <w:t xml:space="preserve"> of </w:t>
      </w:r>
      <w:r w:rsidR="00B749AC">
        <w:t xml:space="preserve">the </w:t>
      </w:r>
      <w:r w:rsidR="00E0725A">
        <w:t>tree</w:t>
      </w:r>
      <w:r>
        <w:t>s</w:t>
      </w:r>
      <w:r w:rsidR="00132898">
        <w:t xml:space="preserve"> </w:t>
      </w:r>
      <w:r w:rsidR="007D4177">
        <w:t>down in the Jordan Valley</w:t>
      </w:r>
      <w:r w:rsidR="00BA133D">
        <w:t xml:space="preserve"> (or in the </w:t>
      </w:r>
      <w:proofErr w:type="spellStart"/>
      <w:r w:rsidR="00BA133D">
        <w:t>Shephelah</w:t>
      </w:r>
      <w:proofErr w:type="spellEnd"/>
      <w:r w:rsidR="00BA133D">
        <w:t xml:space="preserve">, according to </w:t>
      </w:r>
      <w:proofErr w:type="spellStart"/>
      <w:proofErr w:type="gramStart"/>
      <w:r w:rsidR="00BA133D">
        <w:t>Tg</w:t>
      </w:r>
      <w:proofErr w:type="spellEnd"/>
      <w:proofErr w:type="gramEnd"/>
      <w:r w:rsidR="00BA133D">
        <w:t>)</w:t>
      </w:r>
      <w:r w:rsidR="00A32C23">
        <w:t xml:space="preserve"> that produce mulberry-</w:t>
      </w:r>
      <w:r w:rsidR="00B749AC">
        <w:t>figs</w:t>
      </w:r>
      <w:r>
        <w:t xml:space="preserve"> for </w:t>
      </w:r>
      <w:r w:rsidR="00E0725A">
        <w:t>human beings and/or</w:t>
      </w:r>
      <w:r>
        <w:t xml:space="preserve"> cattle to eat.</w:t>
      </w:r>
      <w:r w:rsidR="00E0725A">
        <w:rPr>
          <w:rStyle w:val="FootnoteReference"/>
        </w:rPr>
        <w:footnoteReference w:id="287"/>
      </w:r>
      <w:r>
        <w:t xml:space="preserve"> It sounds a much humbler roll than being a sheep farmer in </w:t>
      </w:r>
      <w:proofErr w:type="spellStart"/>
      <w:r>
        <w:t>Teqoa</w:t>
      </w:r>
      <w:proofErr w:type="spellEnd"/>
      <w:r>
        <w:t xml:space="preserve"> (1:1).</w:t>
      </w:r>
      <w:r w:rsidR="00D6284E">
        <w:t xml:space="preserve"> If he is being ironically self-depreciative, this supports the suggestion that he is being ironic throughout v. 14.</w:t>
      </w:r>
      <w:r w:rsidR="00D6284E">
        <w:rPr>
          <w:rStyle w:val="FootnoteReference"/>
        </w:rPr>
        <w:footnoteReference w:id="288"/>
      </w:r>
    </w:p>
    <w:p w:rsidR="00D66DB2" w:rsidRDefault="00D66DB2" w:rsidP="003E4A3C">
      <w:r>
        <w:t xml:space="preserve">But Yahweh took him from </w:t>
      </w:r>
      <w:r w:rsidR="00F31B4E">
        <w:t>look</w:t>
      </w:r>
      <w:r>
        <w:t>ing a</w:t>
      </w:r>
      <w:r w:rsidR="00F31B4E">
        <w:t>fter sheep</w:t>
      </w:r>
      <w:r>
        <w:t xml:space="preserve"> (v. 15)</w:t>
      </w:r>
      <w:r w:rsidR="00F31B4E">
        <w:t>, as he did Moses and David,</w:t>
      </w:r>
      <w:r>
        <w:t xml:space="preserve"> and sent him to prophesy</w:t>
      </w:r>
      <w:r w:rsidR="00B57306">
        <w:t xml:space="preserve">. </w:t>
      </w:r>
      <w:proofErr w:type="spellStart"/>
      <w:r w:rsidR="00AF5057" w:rsidRPr="00AF5057">
        <w:t>Amaziah</w:t>
      </w:r>
      <w:proofErr w:type="spellEnd"/>
      <w:r w:rsidR="00AF5057" w:rsidRPr="00AF5057">
        <w:t xml:space="preserve"> </w:t>
      </w:r>
      <w:r w:rsidR="00AF5057">
        <w:t>had said,</w:t>
      </w:r>
      <w:r w:rsidR="00AF5057" w:rsidRPr="00AF5057">
        <w:t xml:space="preserve"> </w:t>
      </w:r>
      <w:r w:rsidR="00B57306">
        <w:t xml:space="preserve">“Go, flee,” </w:t>
      </w:r>
      <w:r w:rsidR="00AF5057">
        <w:t>but Yahweh had said, “Go, prophesy.”</w:t>
      </w:r>
      <w:r w:rsidR="00B57306">
        <w:rPr>
          <w:rStyle w:val="FootnoteReference"/>
        </w:rPr>
        <w:footnoteReference w:id="289"/>
      </w:r>
      <w:r w:rsidR="00AF5057">
        <w:t xml:space="preserve"> Amos</w:t>
      </w:r>
      <w:r w:rsidR="00B57306">
        <w:t xml:space="preserve"> is </w:t>
      </w:r>
      <w:r w:rsidR="00AF5057">
        <w:t xml:space="preserve">not </w:t>
      </w:r>
      <w:r w:rsidR="00B57306">
        <w:t>sent</w:t>
      </w:r>
      <w:r>
        <w:t xml:space="preserve"> t</w:t>
      </w:r>
      <w:r w:rsidR="00B57306">
        <w:t>o Judah, even though the Amos scroll indicates that it also</w:t>
      </w:r>
      <w:r>
        <w:t xml:space="preserve"> needed it, but to Ephraim, because they are still Yahweh’s people. He is criticizing them, yes, but that’s because they belong to Yahweh.</w:t>
      </w:r>
    </w:p>
    <w:p w:rsidR="00D66DB2" w:rsidRDefault="00D66DB2" w:rsidP="003E4A3C">
      <w:proofErr w:type="spellStart"/>
      <w:r>
        <w:t>Amaziah</w:t>
      </w:r>
      <w:proofErr w:type="spellEnd"/>
      <w:r>
        <w:t xml:space="preserve"> has potentially got himself in</w:t>
      </w:r>
      <w:r w:rsidR="00BA133D">
        <w:t>to a terrible mess (vv. 16-1</w:t>
      </w:r>
      <w:r w:rsidR="00AF5057">
        <w:t>7), in telling</w:t>
      </w:r>
      <w:r w:rsidR="007671B7">
        <w:t xml:space="preserve"> Amos</w:t>
      </w:r>
      <w:r>
        <w:t xml:space="preserve"> n</w:t>
      </w:r>
      <w:r w:rsidR="00AF5057">
        <w:t>ot to deliver Yahweh’s message when</w:t>
      </w:r>
      <w:r w:rsidR="005E5AC2">
        <w:t xml:space="preserve"> Amos comes as the messenger of the Great King. </w:t>
      </w:r>
      <w:proofErr w:type="spellStart"/>
      <w:r w:rsidR="005E5AC2">
        <w:t>Amaziah</w:t>
      </w:r>
      <w:proofErr w:type="spellEnd"/>
      <w:r w:rsidR="005E5AC2">
        <w:t xml:space="preserve"> is saying “”You will not prophesy”; therefore Amos is saying, “Yahweh has said this….” </w:t>
      </w:r>
      <w:r w:rsidR="00F72274">
        <w:t>T</w:t>
      </w:r>
      <w:r>
        <w:t>he</w:t>
      </w:r>
      <w:r w:rsidR="00AF5057">
        <w:t xml:space="preserve">re is a terrible message for </w:t>
      </w:r>
      <w:proofErr w:type="spellStart"/>
      <w:r w:rsidR="00AF5057">
        <w:t>Amaziah</w:t>
      </w:r>
      <w:proofErr w:type="spellEnd"/>
      <w:r>
        <w:t xml:space="preserve">. Instead of </w:t>
      </w:r>
      <w:r w:rsidR="00AF5057">
        <w:t xml:space="preserve">fulfilling his vocation of </w:t>
      </w:r>
      <w:r>
        <w:t xml:space="preserve">making it possible for Ephraim to have recourse to Yahweh (even at Beth-el!) and </w:t>
      </w:r>
      <w:r w:rsidR="00AF5057">
        <w:t xml:space="preserve">to </w:t>
      </w:r>
      <w:r>
        <w:t xml:space="preserve">escape exile, he himself will share in Ephraim’s fate.  </w:t>
      </w:r>
      <w:r w:rsidR="00F72274">
        <w:t xml:space="preserve">Yahweh’s declaration puts the five subjects in the unusual prominent position at the beginning of the clauses. </w:t>
      </w:r>
      <w:proofErr w:type="spellStart"/>
      <w:r w:rsidR="00F72274">
        <w:t>Amaziah’</w:t>
      </w:r>
      <w:r>
        <w:t>s</w:t>
      </w:r>
      <w:proofErr w:type="spellEnd"/>
      <w:r>
        <w:t xml:space="preserve"> wife will suffer the kind of fate tha</w:t>
      </w:r>
      <w:r w:rsidR="003B0A15">
        <w:t>t women suffer in war—maybe not so much engaging in fornication as being the victim of rape.</w:t>
      </w:r>
      <w:r w:rsidR="003B0A15">
        <w:rPr>
          <w:rStyle w:val="FootnoteReference"/>
        </w:rPr>
        <w:footnoteReference w:id="290"/>
      </w:r>
      <w:r>
        <w:t xml:space="preserve"> His children will die. And </w:t>
      </w:r>
      <w:proofErr w:type="spellStart"/>
      <w:r w:rsidR="00AF5057">
        <w:t>Amaziah</w:t>
      </w:r>
      <w:proofErr w:type="spellEnd"/>
      <w:r w:rsidR="00AF5057">
        <w:t xml:space="preserve"> himself, who has the</w:t>
      </w:r>
      <w:r>
        <w:t xml:space="preserve"> priest’s great privilege of caring about the purity of the sanctuary and making sure it isn’t affected by defilement and making sure he stays </w:t>
      </w:r>
      <w:r w:rsidR="007671B7">
        <w:t>pure to that end, so that Yahwe</w:t>
      </w:r>
      <w:r w:rsidR="00AF5057">
        <w:t>h can stay in residence there: h</w:t>
      </w:r>
      <w:r w:rsidR="007671B7">
        <w:t xml:space="preserve">e will end </w:t>
      </w:r>
      <w:r>
        <w:t xml:space="preserve">up with everyone else in a </w:t>
      </w:r>
      <w:r w:rsidR="007671B7">
        <w:t>country defiled by the service of other deities</w:t>
      </w:r>
      <w:r w:rsidR="005E5AC2">
        <w:t xml:space="preserve"> (cf. Hos. 9:3 and the comment)</w:t>
      </w:r>
      <w:r w:rsidR="00AF5057">
        <w:t xml:space="preserve">, and </w:t>
      </w:r>
      <w:r w:rsidR="007671B7">
        <w:t>he will die</w:t>
      </w:r>
      <w:r w:rsidR="00AF5057">
        <w:t xml:space="preserve"> there</w:t>
      </w:r>
      <w:r w:rsidR="007671B7">
        <w:t>.</w:t>
      </w:r>
      <w:r w:rsidR="00AF5057">
        <w:t xml:space="preserve"> With so</w:t>
      </w:r>
      <w:r w:rsidR="005E5AC2">
        <w:t>m</w:t>
      </w:r>
      <w:r w:rsidR="00AF5057">
        <w:t>e</w:t>
      </w:r>
      <w:r w:rsidR="005E5AC2">
        <w:t xml:space="preserve"> irony Amos closes by repeating word for word </w:t>
      </w:r>
      <w:proofErr w:type="spellStart"/>
      <w:r w:rsidR="005E5AC2">
        <w:t>Amaziah’s</w:t>
      </w:r>
      <w:proofErr w:type="spellEnd"/>
      <w:r w:rsidR="005E5AC2">
        <w:t xml:space="preserve"> own summary of Amos’s own message—see v. 11.</w:t>
      </w:r>
    </w:p>
    <w:p w:rsidR="007671B7" w:rsidRPr="00E41824" w:rsidRDefault="007671B7" w:rsidP="003E4A3C">
      <w:r>
        <w:t xml:space="preserve">It would be nice to think that Amos jolted </w:t>
      </w:r>
      <w:proofErr w:type="spellStart"/>
      <w:r>
        <w:t>Amaziah</w:t>
      </w:r>
      <w:proofErr w:type="spellEnd"/>
      <w:r>
        <w:t xml:space="preserve"> to his senses and that he turned to Yahweh and found that Yahweh relented and pardoned and passed over, but ty</w:t>
      </w:r>
      <w:r w:rsidR="00693EE0">
        <w:t>pically the First Testament let</w:t>
      </w:r>
      <w:r>
        <w:t xml:space="preserve">s the story end there. It does so because it’s interested in the bigger picture, but the effect is also to challenge people hearing the story about their own response to the kind of message Amos gives </w:t>
      </w:r>
      <w:proofErr w:type="spellStart"/>
      <w:r>
        <w:t>Amaziah</w:t>
      </w:r>
      <w:proofErr w:type="spellEnd"/>
      <w:r>
        <w:t>.</w:t>
      </w:r>
      <w:r w:rsidR="00AF5057">
        <w:t xml:space="preserve"> No</w:t>
      </w:r>
      <w:r w:rsidR="00693EE0">
        <w:t>r do we hear of Jeroboam’s response to the i</w:t>
      </w:r>
      <w:r w:rsidR="00AF5057">
        <w:t xml:space="preserve">ntelligence from </w:t>
      </w:r>
      <w:proofErr w:type="spellStart"/>
      <w:r w:rsidR="00AF5057">
        <w:t>Amaziah</w:t>
      </w:r>
      <w:proofErr w:type="spellEnd"/>
      <w:r w:rsidR="00AF5057">
        <w:t>. No</w:t>
      </w:r>
      <w:r w:rsidR="00693EE0">
        <w:t xml:space="preserve">r do we know </w:t>
      </w:r>
      <w:r w:rsidR="00693EE0">
        <w:lastRenderedPageBreak/>
        <w:t xml:space="preserve">what subsequently happened to Amos—that is (for instance) whether he simply carried on preaching at Beth-el, or did go to Judah, or was arrested. </w:t>
      </w:r>
      <w:r w:rsidR="00346A72">
        <w:t xml:space="preserve">The bigger picture is that the prophet confronts the priest, </w:t>
      </w:r>
      <w:r w:rsidR="00AF5057">
        <w:t xml:space="preserve">that </w:t>
      </w:r>
      <w:r w:rsidR="00346A72">
        <w:t>the word of Yahweh confronts the state, and that the resistance of the latter indeed means that Yahweh must bring the calamity that he had shown Amos.</w:t>
      </w:r>
    </w:p>
    <w:p w:rsidR="0009780A" w:rsidRDefault="0009780A" w:rsidP="0009780A">
      <w:pPr>
        <w:pStyle w:val="Heading2"/>
      </w:pPr>
      <w:r>
        <w:t>Theological Implications</w:t>
      </w:r>
    </w:p>
    <w:p w:rsidR="0009780A" w:rsidRDefault="0009780A" w:rsidP="0009780A">
      <w:pPr>
        <w:pStyle w:val="ListParagraph"/>
        <w:numPr>
          <w:ilvl w:val="0"/>
          <w:numId w:val="20"/>
        </w:numPr>
        <w:ind w:left="720"/>
      </w:pPr>
      <w:r>
        <w:t>Amos’s testimony that “The Lord Yahweh showed me” points up the fact that Yahweh is giving Amos revelations; it is not just that Amos has visions.</w:t>
      </w:r>
      <w:r w:rsidR="00443B2A">
        <w:t xml:space="preserve"> The way the First Testament speaks of revelation also focuses revelation on what God is intending to do.</w:t>
      </w:r>
    </w:p>
    <w:p w:rsidR="007E3441" w:rsidRDefault="005700BE" w:rsidP="0009780A">
      <w:pPr>
        <w:pStyle w:val="ListParagraph"/>
        <w:numPr>
          <w:ilvl w:val="0"/>
          <w:numId w:val="20"/>
        </w:numPr>
        <w:ind w:left="720"/>
      </w:pPr>
      <w:r>
        <w:t>God is the prophet’s “mentor,</w:t>
      </w:r>
      <w:r w:rsidR="007E3441">
        <w:t xml:space="preserve"> sponsor, and commander.” But God</w:t>
      </w:r>
      <w:r>
        <w:t xml:space="preserve"> </w:t>
      </w:r>
    </w:p>
    <w:p w:rsidR="007E3441" w:rsidRDefault="007E3441" w:rsidP="007E3441">
      <w:pPr>
        <w:pStyle w:val="ListParagraph"/>
        <w:ind w:left="720" w:firstLine="0"/>
      </w:pPr>
    </w:p>
    <w:p w:rsidR="005700BE" w:rsidRDefault="005700BE" w:rsidP="009F2876">
      <w:pPr>
        <w:pStyle w:val="Quote"/>
      </w:pPr>
      <w:proofErr w:type="gramStart"/>
      <w:r>
        <w:t>not</w:t>
      </w:r>
      <w:proofErr w:type="gramEnd"/>
      <w:r>
        <w:t xml:space="preserve"> only spoke the words for Amos to hear and thus repeat, but he listened when Amos spoke. In fact the latter came first—the listening God before the speaking God…. And a God who could listen could also reflect and reconsider and change his mind… in response to human int</w:t>
      </w:r>
      <w:r w:rsidR="007E3441">
        <w:t>ercession…. Yahweh is revealed as the One who consults…. It is said that before the Day of Atonement Yahweh himself prays that his attribute of mercy will outweigh his attribute of judgment as decisions must be rendered for the coming year…. Amos prevailed over [the deity] in securing a decision for mercy.</w:t>
      </w:r>
      <w:r w:rsidR="007E3441">
        <w:rPr>
          <w:rStyle w:val="FootnoteReference"/>
        </w:rPr>
        <w:footnoteReference w:id="291"/>
      </w:r>
    </w:p>
    <w:p w:rsidR="007E3441" w:rsidRPr="007E3441" w:rsidRDefault="007E3441" w:rsidP="007E3441">
      <w:pPr>
        <w:rPr>
          <w:lang w:bidi="he-IL"/>
        </w:rPr>
      </w:pPr>
    </w:p>
    <w:p w:rsidR="00443B2A" w:rsidRDefault="00443B2A" w:rsidP="0009780A">
      <w:pPr>
        <w:pStyle w:val="ListParagraph"/>
        <w:numPr>
          <w:ilvl w:val="0"/>
          <w:numId w:val="20"/>
        </w:numPr>
        <w:ind w:left="720"/>
      </w:pPr>
      <w:r>
        <w:t>It is worth distinguishing between forgiving someone (</w:t>
      </w:r>
      <w:proofErr w:type="spellStart"/>
      <w:r>
        <w:rPr>
          <w:i/>
        </w:rPr>
        <w:t>nāśā</w:t>
      </w:r>
      <w:proofErr w:type="spellEnd"/>
      <w:r>
        <w:rPr>
          <w:i/>
        </w:rPr>
        <w:t>’</w:t>
      </w:r>
      <w:r>
        <w:t>, literally “carry”), which anyone can do for someone who has wronged them, and pardoning, which only someone such as “the Lord Yahweh” can do. Pardon means we need not fear the judging authority of the one who has the power to punish us.</w:t>
      </w:r>
      <w:r w:rsidR="00C21317">
        <w:t xml:space="preserve"> “Pass by” is a third term for the remission of sins, one with further resonances that overlap with Paul’s talk of God’s “passing over” sin (</w:t>
      </w:r>
      <w:r w:rsidR="00C21317">
        <w:rPr>
          <w:i/>
        </w:rPr>
        <w:t>paresis</w:t>
      </w:r>
      <w:r w:rsidR="00C21317">
        <w:t>) in his “restraint” or “holding back” (</w:t>
      </w:r>
      <w:proofErr w:type="spellStart"/>
      <w:r w:rsidR="00C21317">
        <w:rPr>
          <w:i/>
        </w:rPr>
        <w:t>anochē</w:t>
      </w:r>
      <w:proofErr w:type="spellEnd"/>
      <w:r w:rsidR="00C21317">
        <w:t>)</w:t>
      </w:r>
      <w:r w:rsidR="00175C49">
        <w:t xml:space="preserve"> (Rom. 3:25).</w:t>
      </w:r>
    </w:p>
    <w:p w:rsidR="00443B2A" w:rsidRDefault="00443B2A" w:rsidP="0009780A">
      <w:pPr>
        <w:pStyle w:val="ListParagraph"/>
        <w:numPr>
          <w:ilvl w:val="0"/>
          <w:numId w:val="20"/>
        </w:numPr>
        <w:ind w:left="720"/>
      </w:pPr>
      <w:r>
        <w:t xml:space="preserve">The vocation </w:t>
      </w:r>
      <w:r w:rsidR="008D27A1">
        <w:t xml:space="preserve">of </w:t>
      </w:r>
      <w:r>
        <w:t>prophet</w:t>
      </w:r>
      <w:r w:rsidR="008D27A1">
        <w:t>s</w:t>
      </w:r>
      <w:r>
        <w:t xml:space="preserve"> </w:t>
      </w:r>
      <w:r w:rsidR="008D27A1">
        <w:t>(or pastors?) is to represent God to their people in their preaching and to represent their people to God in their praying.</w:t>
      </w:r>
    </w:p>
    <w:p w:rsidR="008D27A1" w:rsidRDefault="008D27A1" w:rsidP="008D27A1">
      <w:pPr>
        <w:pStyle w:val="ListParagraph"/>
        <w:ind w:left="720" w:firstLine="0"/>
      </w:pPr>
    </w:p>
    <w:p w:rsidR="00070B94" w:rsidRDefault="00070B94" w:rsidP="008D27A1">
      <w:pPr>
        <w:pStyle w:val="ListParagraph"/>
        <w:ind w:left="1080" w:firstLine="0"/>
      </w:pPr>
      <w:r>
        <w:t>Let then all teachers in th</w:t>
      </w:r>
      <w:r w:rsidR="008D27A1">
        <w:t>e Church learn to put on these two feelings –</w:t>
      </w:r>
      <w:r>
        <w:t>to be vehemently indignant whenever they see the worship of God profaned, to burn with zeal for God, and to show that severity which appeared in all the Prophets, whe</w:t>
      </w:r>
      <w:r w:rsidR="008D27A1">
        <w:t>never due order decays,—</w:t>
      </w:r>
      <w:r>
        <w:t>and at the same time to sympathize with miserable men, whom they see rushing headlong into destruction, and to bewail their madness, and to interpose with God as much as is in them; in such a way, however that their compassion render them not slothful or indifferent, so as to be indulgent to the sins of men. Indeed, the temper of mind which I have mentioned ought to be possessed, so that they may go forth as suppliants before God, and implore pardon for miserable and wretched men: but when they come to the people, in their new character, that they may be severe and rigid, let them remember by whom they are sent and with what commands, let them know that they are the ministers of God, who is the judge of the world, and ought not therefore to spare the people: this then is to be attended to by us.</w:t>
      </w:r>
      <w:r>
        <w:rPr>
          <w:rStyle w:val="FootnoteReference"/>
        </w:rPr>
        <w:footnoteReference w:id="292"/>
      </w:r>
    </w:p>
    <w:p w:rsidR="008D27A1" w:rsidRDefault="008D27A1" w:rsidP="008D27A1">
      <w:pPr>
        <w:pStyle w:val="ListParagraph"/>
        <w:ind w:left="1080" w:firstLine="0"/>
      </w:pPr>
    </w:p>
    <w:p w:rsidR="008D27A1" w:rsidRDefault="008D27A1" w:rsidP="00C21317">
      <w:pPr>
        <w:pStyle w:val="ListParagraph"/>
        <w:numPr>
          <w:ilvl w:val="0"/>
          <w:numId w:val="20"/>
        </w:numPr>
        <w:ind w:left="720"/>
      </w:pPr>
      <w:r>
        <w:t xml:space="preserve">Among the bases of our appeals to God in prayer are that the </w:t>
      </w:r>
      <w:proofErr w:type="gramStart"/>
      <w:r>
        <w:t>people of God is</w:t>
      </w:r>
      <w:proofErr w:type="gramEnd"/>
      <w:r>
        <w:t xml:space="preserve"> too small to get up if God knocks it down.</w:t>
      </w:r>
    </w:p>
    <w:p w:rsidR="008D27A1" w:rsidRDefault="008D27A1" w:rsidP="00C21317">
      <w:pPr>
        <w:pStyle w:val="ListParagraph"/>
        <w:numPr>
          <w:ilvl w:val="0"/>
          <w:numId w:val="20"/>
        </w:numPr>
        <w:ind w:left="720"/>
      </w:pPr>
      <w:r>
        <w:lastRenderedPageBreak/>
        <w:t>The fact that Yahweh can relent is a key truth underlying any understanding of prayer (see Joel 2:1-17 and the comments on “Theological Implications”).</w:t>
      </w:r>
    </w:p>
    <w:p w:rsidR="008D27A1" w:rsidRDefault="008D27A1" w:rsidP="00C21317">
      <w:pPr>
        <w:pStyle w:val="ListParagraph"/>
        <w:numPr>
          <w:ilvl w:val="0"/>
          <w:numId w:val="20"/>
        </w:numPr>
        <w:ind w:left="720"/>
      </w:pPr>
      <w:r w:rsidRPr="008D27A1">
        <w:t>Our appeal to God in prayer involves</w:t>
      </w:r>
      <w:r>
        <w:t xml:space="preserve"> boldness in urging</w:t>
      </w:r>
      <w:r w:rsidRPr="008D27A1">
        <w:t xml:space="preserve"> God to act differently from the way he has said he intends to act.</w:t>
      </w:r>
      <w:r>
        <w:t xml:space="preserve"> The point about prayer is not to </w:t>
      </w:r>
      <w:proofErr w:type="gramStart"/>
      <w:r>
        <w:t>conform</w:t>
      </w:r>
      <w:proofErr w:type="gramEnd"/>
      <w:r>
        <w:t xml:space="preserve"> our will to God’s but to try to get God to confirm his will to ours. We are like children for whom there are no limits to what they can ask of their parents.</w:t>
      </w:r>
      <w:r w:rsidR="008E0AC0">
        <w:t xml:space="preserve"> C</w:t>
      </w:r>
      <w:r>
        <w:t xml:space="preserve">hildren </w:t>
      </w:r>
      <w:r w:rsidR="008E0AC0">
        <w:t xml:space="preserve">do </w:t>
      </w:r>
      <w:r>
        <w:t xml:space="preserve">have to accept that </w:t>
      </w:r>
      <w:r w:rsidR="008E0AC0">
        <w:t>in the end the parents’ will has the final word, and in the end we have to form our will to God’s. But that happens at the end of prayer, not at the beginning (cf. Mark 14:35-36).</w:t>
      </w:r>
    </w:p>
    <w:p w:rsidR="008E0AC0" w:rsidRDefault="008E0AC0" w:rsidP="00C21317">
      <w:pPr>
        <w:pStyle w:val="ListParagraph"/>
        <w:numPr>
          <w:ilvl w:val="0"/>
          <w:numId w:val="20"/>
        </w:numPr>
        <w:ind w:left="720"/>
      </w:pPr>
      <w:r>
        <w:t>The sequence of God’s revelations to Amos may link with this fact. Twice Amos prays; the third time he is not given scope to. B</w:t>
      </w:r>
      <w:r w:rsidRPr="008E0AC0">
        <w:t xml:space="preserve">y speaking first, </w:t>
      </w:r>
      <w:r>
        <w:t>God</w:t>
      </w:r>
      <w:r w:rsidRPr="008E0AC0">
        <w:t xml:space="preserve"> does not give Amos</w:t>
      </w:r>
      <w:r>
        <w:t xml:space="preserve"> chance to pray</w:t>
      </w:r>
      <w:r w:rsidRPr="008E0AC0">
        <w:t>, as he explicitly forbids Jeremiah (Jer. 14:11-12; 15:1-6). Whereas previously Amos acted as intercessor,</w:t>
      </w:r>
      <w:r>
        <w:t xml:space="preserve"> perhaps</w:t>
      </w:r>
      <w:r w:rsidRPr="008E0AC0">
        <w:t xml:space="preserve"> “Amos now moves completely to the side of Yahweh.”</w:t>
      </w:r>
      <w:r w:rsidRPr="008E0AC0">
        <w:rPr>
          <w:vertAlign w:val="superscript"/>
        </w:rPr>
        <w:footnoteReference w:id="293"/>
      </w:r>
      <w:r>
        <w:t xml:space="preserve"> Yet a pastor who really cared about his people might be hesitant to assume that he must accede, as child may not immediately accept a parent’s “No.” The </w:t>
      </w:r>
      <w:proofErr w:type="spellStart"/>
      <w:r>
        <w:t>Syro</w:t>
      </w:r>
      <w:proofErr w:type="spellEnd"/>
      <w:r>
        <w:t>-Phoenician woman does not accept Jesus’s “No,” and she gets him to relent (Mark 7:24-30). The pastor would be wise not to allow for the possibility that God’s “No” is a test and not to give up too soon.</w:t>
      </w:r>
    </w:p>
    <w:p w:rsidR="009F2876" w:rsidRPr="009F2876" w:rsidRDefault="007E3441" w:rsidP="009F2876">
      <w:pPr>
        <w:pStyle w:val="ListParagraph"/>
        <w:numPr>
          <w:ilvl w:val="0"/>
          <w:numId w:val="20"/>
        </w:numPr>
        <w:ind w:left="720"/>
      </w:pPr>
      <w:proofErr w:type="spellStart"/>
      <w:r>
        <w:t>Amaziah</w:t>
      </w:r>
      <w:proofErr w:type="spellEnd"/>
      <w:r>
        <w:t xml:space="preserve"> “is completely unable </w:t>
      </w:r>
      <w:r w:rsidR="00C34006">
        <w:t>to grasp the reality of Amos’ message or even the possibility that God could speak such a message through this man at all.”</w:t>
      </w:r>
      <w:r w:rsidR="00C34006">
        <w:rPr>
          <w:rStyle w:val="FootnoteReference"/>
        </w:rPr>
        <w:footnoteReference w:id="294"/>
      </w:r>
      <w:r w:rsidR="00C34006">
        <w:t xml:space="preserve"> </w:t>
      </w:r>
      <w:r w:rsidR="00175C49">
        <w:t xml:space="preserve">Pastors who support and are supported by an institution such as a sanctuary or a church are always in a tricky position because they have conflicting loyalties. </w:t>
      </w:r>
      <w:r w:rsidR="00A32C23">
        <w:t xml:space="preserve">Paul </w:t>
      </w:r>
      <w:r w:rsidR="00175C49">
        <w:t xml:space="preserve">deals with this dilemma by insisting that he has the right to being financially supported </w:t>
      </w:r>
      <w:r w:rsidR="00A32C23">
        <w:t xml:space="preserve">but by not exercising that right; being a tentmaker is like being a cattleman and tender of mulberry-fig trees. Corporately First Testament Prophets share his double commitment—some are state- supported, some are not. Pastors who receive salaries from their churches have to assume that they are in danger of being </w:t>
      </w:r>
      <w:proofErr w:type="spellStart"/>
      <w:r w:rsidR="00A32C23">
        <w:t>Amaziah</w:t>
      </w:r>
      <w:proofErr w:type="spellEnd"/>
      <w:r w:rsidR="00A32C23">
        <w:t xml:space="preserve"> and have to cultivate Amos-figures who will stand up to them. Otherwise they and their people may pay a </w:t>
      </w:r>
      <w:r w:rsidR="00A32C23" w:rsidRPr="009F2876">
        <w:rPr>
          <w:rFonts w:asciiTheme="minorHAnsi" w:hAnsiTheme="minorHAnsi"/>
          <w:szCs w:val="22"/>
        </w:rPr>
        <w:t>terrible price.</w:t>
      </w:r>
      <w:r w:rsidR="009F2876" w:rsidRPr="009F2876">
        <w:rPr>
          <w:rFonts w:asciiTheme="minorHAnsi" w:hAnsiTheme="minorHAnsi"/>
          <w:szCs w:val="22"/>
        </w:rPr>
        <w:t xml:space="preserve"> </w:t>
      </w:r>
      <w:proofErr w:type="spellStart"/>
      <w:r w:rsidR="009F2876" w:rsidRPr="009F2876">
        <w:rPr>
          <w:rFonts w:asciiTheme="minorHAnsi" w:hAnsiTheme="minorHAnsi"/>
          <w:szCs w:val="22"/>
        </w:rPr>
        <w:t>Amaziah’s</w:t>
      </w:r>
      <w:proofErr w:type="spellEnd"/>
      <w:r w:rsidR="009F2876" w:rsidRPr="009F2876">
        <w:rPr>
          <w:rFonts w:asciiTheme="minorHAnsi" w:hAnsiTheme="minorHAnsi"/>
          <w:szCs w:val="22"/>
        </w:rPr>
        <w:t xml:space="preserve"> word</w:t>
      </w:r>
      <w:r w:rsidR="009F2876">
        <w:rPr>
          <w:rFonts w:asciiTheme="minorHAnsi" w:hAnsiTheme="minorHAnsi"/>
          <w:szCs w:val="22"/>
        </w:rPr>
        <w:t>s</w:t>
      </w:r>
      <w:r w:rsidR="009F2876" w:rsidRPr="009F2876">
        <w:rPr>
          <w:rFonts w:asciiTheme="minorHAnsi" w:hAnsiTheme="minorHAnsi"/>
          <w:szCs w:val="22"/>
        </w:rPr>
        <w:t xml:space="preserve"> to Amos “were the communications of an ecclesiastic (not a heathen ecclesiastic, but a representative of the Church of Yahweh) who obviously regarded as self-evident the union not only of throne and altar (the altar of Yahweh) but also of mammon and altar</w:t>
      </w:r>
      <w:r w:rsidR="009F2876" w:rsidRPr="009F2876">
        <w:rPr>
          <w:rFonts w:ascii="Times New Roman" w:hAnsi="Times New Roman"/>
          <w:sz w:val="24"/>
          <w:szCs w:val="24"/>
        </w:rPr>
        <w:t>.</w:t>
      </w:r>
      <w:r w:rsidR="009F2876">
        <w:rPr>
          <w:rFonts w:ascii="Times New Roman" w:hAnsi="Times New Roman"/>
          <w:sz w:val="24"/>
          <w:szCs w:val="24"/>
        </w:rPr>
        <w:t>”</w:t>
      </w:r>
      <w:r w:rsidR="009F2876">
        <w:rPr>
          <w:rStyle w:val="FootnoteReference"/>
          <w:rFonts w:ascii="Times New Roman" w:hAnsi="Times New Roman"/>
          <w:sz w:val="24"/>
          <w:szCs w:val="24"/>
        </w:rPr>
        <w:footnoteReference w:id="295"/>
      </w:r>
    </w:p>
    <w:p w:rsidR="00A32C23" w:rsidRDefault="00A32C23" w:rsidP="00A32C23">
      <w:pPr>
        <w:pStyle w:val="Heading1"/>
      </w:pPr>
      <w:r>
        <w:t>Amos 8:1-14—A Fourt</w:t>
      </w:r>
      <w:r w:rsidR="00E0090C">
        <w:t>h Revelation and a Series of Critiques</w:t>
      </w:r>
    </w:p>
    <w:p w:rsidR="00A32C23" w:rsidRDefault="00A32C23" w:rsidP="00A32C23">
      <w:pPr>
        <w:pStyle w:val="Heading2"/>
      </w:pPr>
      <w:r w:rsidRPr="00426C74">
        <w:t>Translation</w:t>
      </w:r>
    </w:p>
    <w:p w:rsidR="009503B6" w:rsidRDefault="00A32C23" w:rsidP="00D57DF2">
      <w:r>
        <w:rPr>
          <w:vertAlign w:val="superscript"/>
        </w:rPr>
        <w:t>1</w:t>
      </w:r>
      <w:r>
        <w:t>The Lord Yahweh showed me this: there, a basket of ripe fruit.</w:t>
      </w:r>
      <w:r w:rsidR="003D5825" w:rsidRPr="003D5825">
        <w:rPr>
          <w:vertAlign w:val="superscript"/>
        </w:rPr>
        <w:footnoteReference w:id="296"/>
      </w:r>
      <w:r>
        <w:t xml:space="preserve"> </w:t>
      </w:r>
      <w:r>
        <w:rPr>
          <w:vertAlign w:val="superscript"/>
        </w:rPr>
        <w:t>2</w:t>
      </w:r>
      <w:r>
        <w:t xml:space="preserve">He said, “What are you looking at, </w:t>
      </w:r>
      <w:r w:rsidR="00D57DF2" w:rsidRPr="00D57DF2">
        <w:t>‘</w:t>
      </w:r>
      <w:proofErr w:type="spellStart"/>
      <w:r w:rsidR="00D57DF2" w:rsidRPr="00D57DF2">
        <w:t>Āmôs</w:t>
      </w:r>
      <w:proofErr w:type="spellEnd"/>
      <w:r w:rsidR="00D57DF2" w:rsidRPr="00D57DF2">
        <w:t>?”</w:t>
      </w:r>
      <w:r w:rsidR="00D57DF2">
        <w:t xml:space="preserve"> I said, “A basket of ripe fruit.” Yahweh said to me, “The time is ripe</w:t>
      </w:r>
      <w:r w:rsidR="00D57DF2">
        <w:rPr>
          <w:rStyle w:val="FootnoteReference"/>
        </w:rPr>
        <w:footnoteReference w:id="297"/>
      </w:r>
      <w:r w:rsidR="00D57DF2">
        <w:t xml:space="preserve"> for my people </w:t>
      </w:r>
      <w:proofErr w:type="spellStart"/>
      <w:r w:rsidR="00D57DF2" w:rsidRPr="00D57DF2">
        <w:t>Yiśrā’ēI</w:t>
      </w:r>
      <w:proofErr w:type="spellEnd"/>
      <w:r w:rsidR="00D57DF2">
        <w:t xml:space="preserve">. </w:t>
      </w:r>
      <w:r w:rsidR="00D57DF2" w:rsidRPr="00D57DF2">
        <w:t>I will not again pass by regarding it.</w:t>
      </w:r>
      <w:r w:rsidR="004426DF">
        <w:t xml:space="preserve"> </w:t>
      </w:r>
      <w:r w:rsidR="00D57DF2">
        <w:rPr>
          <w:vertAlign w:val="superscript"/>
        </w:rPr>
        <w:t>3</w:t>
      </w:r>
      <w:r w:rsidR="00D20A99">
        <w:t>The palace</w:t>
      </w:r>
      <w:r w:rsidR="00A40F67">
        <w:rPr>
          <w:rStyle w:val="FootnoteReference"/>
        </w:rPr>
        <w:footnoteReference w:id="298"/>
      </w:r>
      <w:r w:rsidR="00D20A99">
        <w:t xml:space="preserve"> songs</w:t>
      </w:r>
      <w:r w:rsidR="00D20A99">
        <w:rPr>
          <w:rStyle w:val="FootnoteReference"/>
        </w:rPr>
        <w:footnoteReference w:id="299"/>
      </w:r>
      <w:r w:rsidR="00D57DF2">
        <w:t xml:space="preserve"> will howl</w:t>
      </w:r>
      <w:r w:rsidR="004426DF">
        <w:t xml:space="preserve"> </w:t>
      </w:r>
      <w:r w:rsidR="00D57DF2">
        <w:t>on that day (</w:t>
      </w:r>
      <w:r w:rsidR="00D57DF2" w:rsidRPr="00D57DF2">
        <w:t>a proclamation</w:t>
      </w:r>
      <w:r w:rsidR="00D57DF2">
        <w:t xml:space="preserve"> of the Lord Yahweh</w:t>
      </w:r>
      <w:r w:rsidR="00D57DF2" w:rsidRPr="00D57DF2">
        <w:t>):</w:t>
      </w:r>
      <w:r w:rsidR="009503B6">
        <w:t xml:space="preserve"> </w:t>
      </w:r>
    </w:p>
    <w:p w:rsidR="004426DF" w:rsidRDefault="004426DF" w:rsidP="00D57DF2"/>
    <w:p w:rsidR="004426DF" w:rsidRDefault="00DF16A9" w:rsidP="00D57DF2">
      <w:r>
        <w:t xml:space="preserve">Many a corpse, </w:t>
      </w:r>
    </w:p>
    <w:p w:rsidR="00D57DF2" w:rsidRDefault="004426DF" w:rsidP="00D57DF2">
      <w:r>
        <w:tab/>
      </w:r>
      <w:proofErr w:type="gramStart"/>
      <w:r w:rsidR="00DF16A9">
        <w:t>in</w:t>
      </w:r>
      <w:proofErr w:type="gramEnd"/>
      <w:r w:rsidR="00DF16A9">
        <w:t xml:space="preserve"> every place someone has thrown them out, </w:t>
      </w:r>
      <w:proofErr w:type="spellStart"/>
      <w:r w:rsidR="00DF16A9">
        <w:t>ssh</w:t>
      </w:r>
      <w:proofErr w:type="spellEnd"/>
      <w:r w:rsidR="00DF16A9">
        <w:t>!</w:t>
      </w:r>
      <w:r>
        <w:t>”</w:t>
      </w:r>
    </w:p>
    <w:p w:rsidR="009503B6" w:rsidRDefault="009503B6" w:rsidP="00D57DF2"/>
    <w:p w:rsidR="00ED5E6E" w:rsidRDefault="00DF16A9" w:rsidP="00D57DF2">
      <w:r>
        <w:rPr>
          <w:vertAlign w:val="superscript"/>
        </w:rPr>
        <w:t>4</w:t>
      </w:r>
      <w:r>
        <w:t>Listen to this</w:t>
      </w:r>
      <w:r w:rsidR="00ED5E6E">
        <w:t xml:space="preserve">, you who trample on the needy person, </w:t>
      </w:r>
    </w:p>
    <w:p w:rsidR="00DF16A9" w:rsidRDefault="000276A6" w:rsidP="00D57DF2">
      <w:r>
        <w:tab/>
      </w:r>
      <w:proofErr w:type="gramStart"/>
      <w:r>
        <w:t>bring</w:t>
      </w:r>
      <w:r w:rsidR="00ED5E6E">
        <w:t>ing</w:t>
      </w:r>
      <w:proofErr w:type="gramEnd"/>
      <w:r w:rsidR="00ED5E6E">
        <w:t xml:space="preserve"> the l</w:t>
      </w:r>
      <w:r>
        <w:t>owly people in the country to a stop</w:t>
      </w:r>
      <w:r w:rsidR="00ED5E6E">
        <w:t>,</w:t>
      </w:r>
    </w:p>
    <w:p w:rsidR="00ED5E6E" w:rsidRDefault="00754913" w:rsidP="00D57DF2">
      <w:r>
        <w:rPr>
          <w:vertAlign w:val="superscript"/>
        </w:rPr>
        <w:t>5</w:t>
      </w:r>
      <w:r w:rsidR="00ED5E6E">
        <w:t xml:space="preserve">Saying, When will the new month pass, </w:t>
      </w:r>
    </w:p>
    <w:p w:rsidR="00754913" w:rsidRDefault="00281513" w:rsidP="00D57DF2">
      <w:r>
        <w:tab/>
      </w:r>
      <w:proofErr w:type="gramStart"/>
      <w:r>
        <w:t>so</w:t>
      </w:r>
      <w:proofErr w:type="gramEnd"/>
      <w:r>
        <w:t xml:space="preserve"> we can sell wheat</w:t>
      </w:r>
      <w:r w:rsidR="00ED5E6E">
        <w:t>,</w:t>
      </w:r>
      <w:r w:rsidR="00754913">
        <w:t xml:space="preserve"> </w:t>
      </w:r>
    </w:p>
    <w:p w:rsidR="00FB1C56" w:rsidRDefault="00754913" w:rsidP="00D57DF2">
      <w:r>
        <w:t>A</w:t>
      </w:r>
      <w:r w:rsidR="00ED5E6E">
        <w:t>nd the Sabbath</w:t>
      </w:r>
      <w:r w:rsidR="002A1041">
        <w:t>-stop</w:t>
      </w:r>
      <w:r w:rsidR="00C03297">
        <w:t>ping</w:t>
      </w:r>
      <w:r>
        <w:t>,</w:t>
      </w:r>
      <w:r w:rsidR="00E4474A">
        <w:rPr>
          <w:rStyle w:val="FootnoteReference"/>
        </w:rPr>
        <w:footnoteReference w:id="300"/>
      </w:r>
      <w:r w:rsidR="00ED5E6E">
        <w:t xml:space="preserve"> </w:t>
      </w:r>
      <w:r w:rsidR="0074531D">
        <w:t>s</w:t>
      </w:r>
      <w:r w:rsidR="004F002C">
        <w:t>o we can open up</w:t>
      </w:r>
      <w:r w:rsidR="00C5208D">
        <w:rPr>
          <w:rStyle w:val="FootnoteReference"/>
        </w:rPr>
        <w:footnoteReference w:id="301"/>
      </w:r>
      <w:r w:rsidR="00281513">
        <w:t xml:space="preserve"> grain</w:t>
      </w:r>
      <w:r w:rsidR="00ED5E6E">
        <w:t xml:space="preserve">, </w:t>
      </w:r>
      <w:r w:rsidR="00ED5E6E">
        <w:tab/>
      </w:r>
    </w:p>
    <w:p w:rsidR="00754913" w:rsidRDefault="00FB1C56" w:rsidP="00D57DF2">
      <w:r>
        <w:tab/>
      </w:r>
      <w:proofErr w:type="gramStart"/>
      <w:r w:rsidR="00ED5E6E">
        <w:t>reducing</w:t>
      </w:r>
      <w:proofErr w:type="gramEnd"/>
      <w:r w:rsidR="000B7222">
        <w:t xml:space="preserve"> the barrel</w:t>
      </w:r>
      <w:r w:rsidR="00ED5E6E">
        <w:t xml:space="preserve">, </w:t>
      </w:r>
    </w:p>
    <w:p w:rsidR="00754913" w:rsidRDefault="00754913" w:rsidP="00D57DF2">
      <w:r>
        <w:t>I</w:t>
      </w:r>
      <w:r w:rsidR="00ED5E6E">
        <w:t xml:space="preserve">ncreasing the weight, </w:t>
      </w:r>
    </w:p>
    <w:p w:rsidR="00ED5E6E" w:rsidRDefault="00754913" w:rsidP="00D57DF2">
      <w:r>
        <w:tab/>
      </w:r>
      <w:proofErr w:type="gramStart"/>
      <w:r>
        <w:t>bending</w:t>
      </w:r>
      <w:proofErr w:type="gramEnd"/>
      <w:r>
        <w:t xml:space="preserve"> deceptive scales,</w:t>
      </w:r>
      <w:r w:rsidR="00281513">
        <w:rPr>
          <w:rStyle w:val="FootnoteReference"/>
        </w:rPr>
        <w:footnoteReference w:id="302"/>
      </w:r>
    </w:p>
    <w:p w:rsidR="00FB1C56" w:rsidRDefault="00754913" w:rsidP="00A32C23">
      <w:r>
        <w:rPr>
          <w:vertAlign w:val="superscript"/>
        </w:rPr>
        <w:t>6</w:t>
      </w:r>
      <w:r w:rsidR="00FB1C56">
        <w:t>A</w:t>
      </w:r>
      <w:r>
        <w:t xml:space="preserve">cquiring poor people for silver, </w:t>
      </w:r>
    </w:p>
    <w:p w:rsidR="00FB1C56" w:rsidRDefault="00FB1C56" w:rsidP="00A32C23">
      <w:r>
        <w:tab/>
      </w:r>
      <w:proofErr w:type="gramStart"/>
      <w:r w:rsidR="00754913">
        <w:t>a</w:t>
      </w:r>
      <w:proofErr w:type="gramEnd"/>
      <w:r w:rsidR="00754913">
        <w:t xml:space="preserve"> needy person for a pair of shoes, </w:t>
      </w:r>
    </w:p>
    <w:p w:rsidR="00A32C23" w:rsidRDefault="00FB1C56" w:rsidP="00A32C23">
      <w:r>
        <w:tab/>
      </w:r>
      <w:proofErr w:type="gramStart"/>
      <w:r w:rsidR="009A44CE">
        <w:t>and</w:t>
      </w:r>
      <w:proofErr w:type="gramEnd"/>
      <w:r w:rsidR="009A44CE">
        <w:t xml:space="preserve"> sell</w:t>
      </w:r>
      <w:r w:rsidR="00754913">
        <w:t xml:space="preserve"> sweepings as grain.</w:t>
      </w:r>
      <w:r w:rsidR="0046539C">
        <w:rPr>
          <w:rStyle w:val="FootnoteReference"/>
        </w:rPr>
        <w:footnoteReference w:id="303"/>
      </w:r>
    </w:p>
    <w:p w:rsidR="00FB1C56" w:rsidRDefault="00FB1C56" w:rsidP="00A32C23"/>
    <w:p w:rsidR="00FB1C56" w:rsidRDefault="00FB1C56" w:rsidP="00A32C23">
      <w:r>
        <w:rPr>
          <w:vertAlign w:val="superscript"/>
        </w:rPr>
        <w:t>7</w:t>
      </w:r>
      <w:r>
        <w:t>Yahweh has sworn by the majesty</w:t>
      </w:r>
      <w:r w:rsidRPr="00FB1C56">
        <w:rPr>
          <w:lang w:bidi="he-IL"/>
        </w:rPr>
        <w:t xml:space="preserve"> </w:t>
      </w:r>
      <w:r w:rsidRPr="00FB1C56">
        <w:t xml:space="preserve">of </w:t>
      </w:r>
      <w:proofErr w:type="spellStart"/>
      <w:proofErr w:type="gramStart"/>
      <w:r w:rsidRPr="00FB1C56">
        <w:t>Ya‘ăqōb</w:t>
      </w:r>
      <w:proofErr w:type="spellEnd"/>
      <w:proofErr w:type="gramEnd"/>
      <w:r w:rsidRPr="00FB1C56">
        <w:t>,</w:t>
      </w:r>
    </w:p>
    <w:p w:rsidR="00FB1C56" w:rsidRDefault="00FB1C56" w:rsidP="00A32C23">
      <w:r>
        <w:tab/>
      </w:r>
      <w:proofErr w:type="gramStart"/>
      <w:r>
        <w:t>if</w:t>
      </w:r>
      <w:proofErr w:type="gramEnd"/>
      <w:r>
        <w:t xml:space="preserve"> I ever put out</w:t>
      </w:r>
      <w:r w:rsidR="00B26CAD">
        <w:t xml:space="preserve"> of mind any of their actions….</w:t>
      </w:r>
    </w:p>
    <w:p w:rsidR="00FB1C56" w:rsidRDefault="00FB1C56" w:rsidP="00A32C23">
      <w:r>
        <w:rPr>
          <w:vertAlign w:val="superscript"/>
        </w:rPr>
        <w:t>8</w:t>
      </w:r>
      <w:r w:rsidR="0002117D">
        <w:t>Because of this the country</w:t>
      </w:r>
      <w:r w:rsidR="001E6F20">
        <w:rPr>
          <w:rStyle w:val="FootnoteReference"/>
        </w:rPr>
        <w:footnoteReference w:id="304"/>
      </w:r>
      <w:r>
        <w:t xml:space="preserve"> will shake, won’t it, </w:t>
      </w:r>
    </w:p>
    <w:p w:rsidR="00FB1C56" w:rsidRDefault="00FB1C56" w:rsidP="00A32C23">
      <w:r>
        <w:tab/>
      </w:r>
      <w:proofErr w:type="gramStart"/>
      <w:r>
        <w:t>and</w:t>
      </w:r>
      <w:proofErr w:type="gramEnd"/>
      <w:r>
        <w:t xml:space="preserve"> everyone who lives in it will mourn.</w:t>
      </w:r>
    </w:p>
    <w:p w:rsidR="00FB1C56" w:rsidRDefault="001518EE" w:rsidP="00A32C23">
      <w:r>
        <w:t>All of it will go</w:t>
      </w:r>
      <w:r w:rsidR="00FB1C56">
        <w:t xml:space="preserve"> </w:t>
      </w:r>
      <w:r w:rsidR="00D23F6F">
        <w:t>up like the ’</w:t>
      </w:r>
      <w:proofErr w:type="spellStart"/>
      <w:r w:rsidR="00D23F6F">
        <w:t>Ōr</w:t>
      </w:r>
      <w:proofErr w:type="spellEnd"/>
      <w:r w:rsidR="00FB1C56">
        <w:t>,</w:t>
      </w:r>
      <w:r w:rsidR="00B23FAE">
        <w:rPr>
          <w:rStyle w:val="FootnoteReference"/>
        </w:rPr>
        <w:footnoteReference w:id="305"/>
      </w:r>
      <w:r w:rsidR="00FB1C56">
        <w:t xml:space="preserve"> </w:t>
      </w:r>
    </w:p>
    <w:p w:rsidR="00FB1C56" w:rsidRDefault="00832A4B" w:rsidP="00A32C23">
      <w:r>
        <w:tab/>
      </w:r>
      <w:proofErr w:type="gramStart"/>
      <w:r>
        <w:t>toss</w:t>
      </w:r>
      <w:proofErr w:type="gramEnd"/>
      <w:r w:rsidR="00D23F6F">
        <w:t xml:space="preserve"> and sink like the </w:t>
      </w:r>
      <w:proofErr w:type="spellStart"/>
      <w:r w:rsidR="00D23F6F">
        <w:t>Yə’ôr</w:t>
      </w:r>
      <w:proofErr w:type="spellEnd"/>
      <w:r w:rsidR="00FB1C56">
        <w:t xml:space="preserve"> in </w:t>
      </w:r>
      <w:proofErr w:type="spellStart"/>
      <w:r w:rsidR="00FB1C56" w:rsidRPr="00FB1C56">
        <w:t>Mișrayim</w:t>
      </w:r>
      <w:proofErr w:type="spellEnd"/>
      <w:r w:rsidR="00FB1C56">
        <w:t>.</w:t>
      </w:r>
    </w:p>
    <w:p w:rsidR="00E97643" w:rsidRDefault="00E97643" w:rsidP="00A32C23"/>
    <w:p w:rsidR="00FB1C56" w:rsidRDefault="0056622B" w:rsidP="00A32C23">
      <w:r>
        <w:rPr>
          <w:vertAlign w:val="superscript"/>
        </w:rPr>
        <w:t xml:space="preserve"> </w:t>
      </w:r>
      <w:r w:rsidR="00FB1C56">
        <w:rPr>
          <w:vertAlign w:val="superscript"/>
        </w:rPr>
        <w:t>9</w:t>
      </w:r>
      <w:r w:rsidR="00FB1C56">
        <w:t xml:space="preserve">On that day </w:t>
      </w:r>
    </w:p>
    <w:p w:rsidR="00312FBC" w:rsidRDefault="00FB1C56" w:rsidP="00A32C23">
      <w:r>
        <w:tab/>
        <w:t>(</w:t>
      </w:r>
      <w:proofErr w:type="gramStart"/>
      <w:r>
        <w:t>a</w:t>
      </w:r>
      <w:proofErr w:type="gramEnd"/>
      <w:r>
        <w:t xml:space="preserve"> proclamation of the Lord Yahweh) </w:t>
      </w:r>
    </w:p>
    <w:p w:rsidR="00312FBC" w:rsidRDefault="00FB1C56" w:rsidP="00A32C23">
      <w:r>
        <w:t>I will make the sun set at midday</w:t>
      </w:r>
      <w:r w:rsidR="00312FBC">
        <w:t xml:space="preserve">, </w:t>
      </w:r>
    </w:p>
    <w:p w:rsidR="00FB1C56" w:rsidRDefault="00312FBC" w:rsidP="00A32C23">
      <w:r>
        <w:tab/>
      </w:r>
      <w:proofErr w:type="gramStart"/>
      <w:r w:rsidRPr="00312FBC">
        <w:t>make</w:t>
      </w:r>
      <w:proofErr w:type="gramEnd"/>
      <w:r w:rsidRPr="00312FBC">
        <w:t xml:space="preserve"> the earth dark</w:t>
      </w:r>
      <w:r>
        <w:t xml:space="preserve"> during daylight.</w:t>
      </w:r>
    </w:p>
    <w:p w:rsidR="00E97643" w:rsidRDefault="00312FBC" w:rsidP="00A32C23">
      <w:r>
        <w:rPr>
          <w:vertAlign w:val="superscript"/>
        </w:rPr>
        <w:t>10</w:t>
      </w:r>
      <w:r w:rsidR="00E97643">
        <w:t xml:space="preserve">I will </w:t>
      </w:r>
      <w:r w:rsidR="007C48F5">
        <w:t>over</w:t>
      </w:r>
      <w:r w:rsidR="00E97643">
        <w:t xml:space="preserve">turn your festivals to mourning, </w:t>
      </w:r>
    </w:p>
    <w:p w:rsidR="00312FBC" w:rsidRDefault="00E97643" w:rsidP="00A32C23">
      <w:r>
        <w:tab/>
      </w:r>
      <w:proofErr w:type="gramStart"/>
      <w:r>
        <w:t>all</w:t>
      </w:r>
      <w:proofErr w:type="gramEnd"/>
      <w:r>
        <w:t xml:space="preserve"> your songs to a dirge.</w:t>
      </w:r>
    </w:p>
    <w:p w:rsidR="00E97643" w:rsidRDefault="00E97643" w:rsidP="00A32C23">
      <w:r>
        <w:t xml:space="preserve">I will put sack on all waists, </w:t>
      </w:r>
    </w:p>
    <w:p w:rsidR="00E97643" w:rsidRDefault="00E97643" w:rsidP="00A32C23">
      <w:r>
        <w:tab/>
      </w:r>
      <w:proofErr w:type="gramStart"/>
      <w:r>
        <w:t>and</w:t>
      </w:r>
      <w:proofErr w:type="gramEnd"/>
      <w:r>
        <w:t xml:space="preserve"> on every head a tonsure.</w:t>
      </w:r>
    </w:p>
    <w:p w:rsidR="00E97643" w:rsidRDefault="00E97643" w:rsidP="00A32C23">
      <w:r>
        <w:t>I will make it</w:t>
      </w:r>
      <w:r w:rsidR="00C9785E">
        <w:rPr>
          <w:rStyle w:val="FootnoteReference"/>
        </w:rPr>
        <w:footnoteReference w:id="306"/>
      </w:r>
      <w:r>
        <w:t xml:space="preserve"> like mourning for an only child, </w:t>
      </w:r>
    </w:p>
    <w:p w:rsidR="00E97643" w:rsidRDefault="000E28E2" w:rsidP="00A32C23">
      <w:r>
        <w:tab/>
      </w:r>
      <w:proofErr w:type="gramStart"/>
      <w:r w:rsidR="00720E58">
        <w:t>and</w:t>
      </w:r>
      <w:proofErr w:type="gramEnd"/>
      <w:r w:rsidR="00720E58">
        <w:t xml:space="preserve"> </w:t>
      </w:r>
      <w:r>
        <w:t>to its end</w:t>
      </w:r>
      <w:r w:rsidR="00720E58">
        <w:rPr>
          <w:rStyle w:val="FootnoteReference"/>
        </w:rPr>
        <w:footnoteReference w:id="307"/>
      </w:r>
      <w:r>
        <w:t xml:space="preserve"> </w:t>
      </w:r>
      <w:r w:rsidR="00E97643">
        <w:t xml:space="preserve">a </w:t>
      </w:r>
      <w:r>
        <w:t>truly</w:t>
      </w:r>
      <w:r>
        <w:rPr>
          <w:rStyle w:val="FootnoteReference"/>
        </w:rPr>
        <w:footnoteReference w:id="308"/>
      </w:r>
      <w:r>
        <w:t xml:space="preserve"> </w:t>
      </w:r>
      <w:r w:rsidR="00E97643">
        <w:t>bitter day.</w:t>
      </w:r>
    </w:p>
    <w:p w:rsidR="00E97643" w:rsidRDefault="00E97643" w:rsidP="00A32C23"/>
    <w:p w:rsidR="00E97643" w:rsidRDefault="00E97643" w:rsidP="00A32C23">
      <w:r>
        <w:rPr>
          <w:vertAlign w:val="superscript"/>
        </w:rPr>
        <w:t>11</w:t>
      </w:r>
      <w:r>
        <w:t>There, days are coming</w:t>
      </w:r>
    </w:p>
    <w:p w:rsidR="00E97643" w:rsidRDefault="00E97643" w:rsidP="00A32C23">
      <w:r>
        <w:lastRenderedPageBreak/>
        <w:tab/>
      </w:r>
      <w:r w:rsidRPr="00E97643">
        <w:t>(</w:t>
      </w:r>
      <w:proofErr w:type="gramStart"/>
      <w:r w:rsidRPr="00E97643">
        <w:t>a</w:t>
      </w:r>
      <w:proofErr w:type="gramEnd"/>
      <w:r w:rsidRPr="00E97643">
        <w:t xml:space="preserve"> proclamation of the Lord Yahweh)</w:t>
      </w:r>
    </w:p>
    <w:p w:rsidR="00E97643" w:rsidRDefault="00E97643" w:rsidP="00A32C23">
      <w:r>
        <w:t xml:space="preserve">When I will send </w:t>
      </w:r>
      <w:r w:rsidR="004373E1">
        <w:t>off</w:t>
      </w:r>
      <w:r w:rsidR="004373E1">
        <w:rPr>
          <w:rStyle w:val="FootnoteReference"/>
        </w:rPr>
        <w:footnoteReference w:id="309"/>
      </w:r>
      <w:r w:rsidR="004373E1">
        <w:t xml:space="preserve"> </w:t>
      </w:r>
      <w:r>
        <w:t>a famine on the country,</w:t>
      </w:r>
    </w:p>
    <w:p w:rsidR="00E97643" w:rsidRDefault="00E97643" w:rsidP="00A32C23">
      <w:r>
        <w:tab/>
        <w:t xml:space="preserve"> </w:t>
      </w:r>
      <w:proofErr w:type="gramStart"/>
      <w:r>
        <w:t>not</w:t>
      </w:r>
      <w:proofErr w:type="gramEnd"/>
      <w:r>
        <w:t xml:space="preserve"> a famine of bread </w:t>
      </w:r>
    </w:p>
    <w:p w:rsidR="00E97643" w:rsidRDefault="00E97643" w:rsidP="00A32C23">
      <w:r>
        <w:t xml:space="preserve">Not a thirst for water, </w:t>
      </w:r>
    </w:p>
    <w:p w:rsidR="00E97643" w:rsidRDefault="00E97643" w:rsidP="00A32C23">
      <w:r>
        <w:tab/>
      </w:r>
      <w:proofErr w:type="gramStart"/>
      <w:r>
        <w:t>rather</w:t>
      </w:r>
      <w:proofErr w:type="gramEnd"/>
      <w:r>
        <w:t xml:space="preserve"> for listening to Yahweh’s words.</w:t>
      </w:r>
    </w:p>
    <w:p w:rsidR="0074531D" w:rsidRDefault="0074531D" w:rsidP="00A32C23">
      <w:r>
        <w:rPr>
          <w:vertAlign w:val="superscript"/>
        </w:rPr>
        <w:t>12</w:t>
      </w:r>
      <w:r w:rsidR="00BB7448">
        <w:t>People will lurch</w:t>
      </w:r>
      <w:r>
        <w:t xml:space="preserve"> from sea to sea, </w:t>
      </w:r>
    </w:p>
    <w:p w:rsidR="00720E58" w:rsidRDefault="00AB73CF" w:rsidP="00A32C23">
      <w:r>
        <w:tab/>
      </w:r>
      <w:proofErr w:type="gramStart"/>
      <w:r w:rsidR="0074531D">
        <w:t>from</w:t>
      </w:r>
      <w:proofErr w:type="gramEnd"/>
      <w:r w:rsidR="0074531D">
        <w:t xml:space="preserve"> north to east</w:t>
      </w:r>
      <w:r w:rsidR="00720E58">
        <w:t>.</w:t>
      </w:r>
    </w:p>
    <w:p w:rsidR="0074531D" w:rsidRDefault="00720E58" w:rsidP="00A32C23">
      <w:r>
        <w:t>T</w:t>
      </w:r>
      <w:r w:rsidR="00AB73CF">
        <w:t>hey will go to and fro</w:t>
      </w:r>
      <w:r>
        <w:t xml:space="preserve"> t</w:t>
      </w:r>
      <w:r w:rsidR="00F71807">
        <w:t>o seek</w:t>
      </w:r>
      <w:r w:rsidR="0074531D">
        <w:t xml:space="preserve"> Yahweh’s word, </w:t>
      </w:r>
    </w:p>
    <w:p w:rsidR="0074531D" w:rsidRDefault="00F71807" w:rsidP="00A32C23">
      <w:r>
        <w:tab/>
      </w:r>
      <w:proofErr w:type="gramStart"/>
      <w:r>
        <w:t>but</w:t>
      </w:r>
      <w:proofErr w:type="gramEnd"/>
      <w:r>
        <w:t xml:space="preserve"> they won’</w:t>
      </w:r>
      <w:r w:rsidR="0074531D">
        <w:t>t find.</w:t>
      </w:r>
    </w:p>
    <w:p w:rsidR="0074531D" w:rsidRDefault="0074531D" w:rsidP="00A32C23"/>
    <w:p w:rsidR="0074531D" w:rsidRDefault="0074531D" w:rsidP="00A32C23">
      <w:r>
        <w:rPr>
          <w:vertAlign w:val="superscript"/>
        </w:rPr>
        <w:t>13</w:t>
      </w:r>
      <w:r>
        <w:t xml:space="preserve">On that day </w:t>
      </w:r>
      <w:r w:rsidR="009D1176">
        <w:t xml:space="preserve">the </w:t>
      </w:r>
      <w:r>
        <w:t xml:space="preserve">beautiful girls will faint, </w:t>
      </w:r>
    </w:p>
    <w:p w:rsidR="0074531D" w:rsidRDefault="003777BF" w:rsidP="00A32C23">
      <w:r>
        <w:tab/>
      </w:r>
      <w:proofErr w:type="gramStart"/>
      <w:r>
        <w:t>and</w:t>
      </w:r>
      <w:proofErr w:type="gramEnd"/>
      <w:r>
        <w:t xml:space="preserve"> </w:t>
      </w:r>
      <w:r w:rsidR="009D1176">
        <w:t xml:space="preserve">the </w:t>
      </w:r>
      <w:r>
        <w:t>young men, with</w:t>
      </w:r>
      <w:r w:rsidR="0074531D">
        <w:t xml:space="preserve"> thirst,</w:t>
      </w:r>
    </w:p>
    <w:p w:rsidR="0074531D" w:rsidRDefault="0074531D" w:rsidP="00A32C23">
      <w:r>
        <w:rPr>
          <w:vertAlign w:val="superscript"/>
        </w:rPr>
        <w:t>14</w:t>
      </w:r>
      <w:r w:rsidR="00FC1A50">
        <w:t>People</w:t>
      </w:r>
      <w:r>
        <w:t xml:space="preserve"> who swear by the offense of</w:t>
      </w:r>
      <w:r w:rsidR="000C60D6">
        <w:rPr>
          <w:rStyle w:val="FootnoteReference"/>
        </w:rPr>
        <w:footnoteReference w:id="310"/>
      </w:r>
      <w:r>
        <w:t xml:space="preserve"> </w:t>
      </w:r>
      <w:proofErr w:type="spellStart"/>
      <w:r w:rsidRPr="0074531D">
        <w:t>Šōmərōn</w:t>
      </w:r>
      <w:proofErr w:type="spellEnd"/>
      <w:r>
        <w:t xml:space="preserve">, </w:t>
      </w:r>
    </w:p>
    <w:p w:rsidR="0074531D" w:rsidRDefault="0074531D" w:rsidP="00A32C23">
      <w:r>
        <w:tab/>
      </w:r>
      <w:proofErr w:type="gramStart"/>
      <w:r>
        <w:t>and</w:t>
      </w:r>
      <w:proofErr w:type="gramEnd"/>
      <w:r>
        <w:t xml:space="preserve"> say, “By the life of your god, Dan,”</w:t>
      </w:r>
    </w:p>
    <w:p w:rsidR="0074531D" w:rsidRDefault="0074531D" w:rsidP="00A32C23">
      <w:r>
        <w:t xml:space="preserve">And “By the life of the way to </w:t>
      </w:r>
      <w:proofErr w:type="spellStart"/>
      <w:r>
        <w:t>Bə’ēr-šeba</w:t>
      </w:r>
      <w:proofErr w:type="spellEnd"/>
      <w:r>
        <w:t>‘”—</w:t>
      </w:r>
    </w:p>
    <w:p w:rsidR="0074531D" w:rsidRDefault="0074531D" w:rsidP="00A32C23">
      <w:r>
        <w:tab/>
      </w:r>
      <w:proofErr w:type="gramStart"/>
      <w:r>
        <w:t>they</w:t>
      </w:r>
      <w:proofErr w:type="gramEnd"/>
      <w:r>
        <w:t xml:space="preserve"> will fall and they will not </w:t>
      </w:r>
      <w:r w:rsidR="002B41EE">
        <w:t>rise up</w:t>
      </w:r>
      <w:r>
        <w:t xml:space="preserve"> again.</w:t>
      </w:r>
    </w:p>
    <w:p w:rsidR="0074531D" w:rsidRDefault="0074531D" w:rsidP="0074531D">
      <w:pPr>
        <w:pStyle w:val="Heading2"/>
      </w:pPr>
      <w:r>
        <w:t>Interpretation</w:t>
      </w:r>
    </w:p>
    <w:p w:rsidR="001233AD" w:rsidRDefault="00672971" w:rsidP="00A32C23">
      <w:r>
        <w:t xml:space="preserve">Chapter </w:t>
      </w:r>
      <w:r w:rsidR="001233AD">
        <w:t xml:space="preserve">8 </w:t>
      </w:r>
      <w:r>
        <w:t>begins with a</w:t>
      </w:r>
      <w:r w:rsidR="001233AD">
        <w:t>nother report by</w:t>
      </w:r>
      <w:r>
        <w:t xml:space="preserve"> A</w:t>
      </w:r>
      <w:r w:rsidR="009D651B">
        <w:t>mos of a revelation concerning Yahweh’s</w:t>
      </w:r>
      <w:r>
        <w:t xml:space="preserve"> intention to bring disaster on Ephra</w:t>
      </w:r>
      <w:r w:rsidR="00C9785E">
        <w:t xml:space="preserve">im, and </w:t>
      </w:r>
      <w:r w:rsidR="009D651B">
        <w:t>this report,</w:t>
      </w:r>
      <w:r w:rsidR="001233AD">
        <w:t xml:space="preserve"> too</w:t>
      </w:r>
      <w:r w:rsidR="009D651B">
        <w:t>,</w:t>
      </w:r>
      <w:r w:rsidR="001233AD">
        <w:t xml:space="preserve"> </w:t>
      </w:r>
      <w:r w:rsidR="00C9785E">
        <w:t xml:space="preserve">goes on to </w:t>
      </w:r>
      <w:r w:rsidR="001233AD">
        <w:t xml:space="preserve">material </w:t>
      </w:r>
      <w:r w:rsidR="009D651B">
        <w:t>that elaborates on</w:t>
      </w:r>
      <w:r w:rsidR="001233AD">
        <w:t xml:space="preserve"> the </w:t>
      </w:r>
      <w:r w:rsidR="009D651B">
        <w:t xml:space="preserve">nature of the </w:t>
      </w:r>
      <w:r w:rsidR="001233AD">
        <w:t>disaster</w:t>
      </w:r>
      <w:r w:rsidR="009D651B">
        <w:t xml:space="preserve"> and the reasons for it. Here t</w:t>
      </w:r>
      <w:r w:rsidR="001233AD">
        <w:t xml:space="preserve">he material comprises </w:t>
      </w:r>
      <w:r w:rsidR="001233AD" w:rsidRPr="001233AD">
        <w:t>a series of sayings</w:t>
      </w:r>
      <w:r w:rsidR="0014288F">
        <w:t xml:space="preserve"> </w:t>
      </w:r>
      <w:r w:rsidR="00FB47AF">
        <w:t xml:space="preserve">that </w:t>
      </w:r>
      <w:r w:rsidR="0014288F">
        <w:t xml:space="preserve">once more </w:t>
      </w:r>
      <w:r w:rsidR="00FB47AF">
        <w:t xml:space="preserve">take up </w:t>
      </w:r>
      <w:r w:rsidR="0014288F">
        <w:t xml:space="preserve">themes </w:t>
      </w:r>
      <w:r w:rsidR="002A1041">
        <w:t xml:space="preserve">and </w:t>
      </w:r>
      <w:r w:rsidR="00FB47AF">
        <w:t xml:space="preserve">also </w:t>
      </w:r>
      <w:r w:rsidR="002A1041">
        <w:t xml:space="preserve">phrases </w:t>
      </w:r>
      <w:r w:rsidR="0014288F">
        <w:t xml:space="preserve">from earlier messages </w:t>
      </w:r>
      <w:r w:rsidR="002A1041">
        <w:t>in the scroll</w:t>
      </w:r>
      <w:r w:rsidR="009D651B">
        <w:t>. It</w:t>
      </w:r>
      <w:r w:rsidR="001233AD">
        <w:t xml:space="preserve"> </w:t>
      </w:r>
      <w:r w:rsidR="002A1041">
        <w:t xml:space="preserve">thus </w:t>
      </w:r>
      <w:r w:rsidR="001233AD">
        <w:t>both suggest</w:t>
      </w:r>
      <w:r w:rsidR="009D651B">
        <w:t>s</w:t>
      </w:r>
      <w:r w:rsidR="001233AD">
        <w:t xml:space="preserve"> </w:t>
      </w:r>
      <w:r w:rsidR="009D651B">
        <w:t xml:space="preserve">that </w:t>
      </w:r>
      <w:r w:rsidR="001233AD">
        <w:t xml:space="preserve">those earlier messages </w:t>
      </w:r>
      <w:r w:rsidR="002A1041">
        <w:t xml:space="preserve">are finding fulfillment and </w:t>
      </w:r>
      <w:r w:rsidR="009D651B">
        <w:t>also that the inevitability of the disaster</w:t>
      </w:r>
      <w:r w:rsidR="002A1041">
        <w:t xml:space="preserve"> ca</w:t>
      </w:r>
      <w:r w:rsidR="009D651B">
        <w:t>n be understood in light of the earlier messages</w:t>
      </w:r>
      <w:r w:rsidR="002A1041">
        <w:t>.</w:t>
      </w:r>
      <w:r w:rsidR="00C9785E">
        <w:t xml:space="preserve"> </w:t>
      </w:r>
      <w:r w:rsidR="001233AD">
        <w:t>The disaster will involve</w:t>
      </w:r>
      <w:r w:rsidR="007129A7">
        <w:t xml:space="preserve"> widespread death and grief; total gloom will settle on the country. People will then long to discover what Yahweh is saying to them, but they will not be able to find it. Even young people will faint and fall. </w:t>
      </w:r>
      <w:r w:rsidR="001233AD">
        <w:t xml:space="preserve">And </w:t>
      </w:r>
      <w:r w:rsidR="007129A7">
        <w:t>the</w:t>
      </w:r>
      <w:r w:rsidR="001233AD">
        <w:t xml:space="preserve"> necessity </w:t>
      </w:r>
      <w:r w:rsidR="007129A7">
        <w:t xml:space="preserve">of the disaster </w:t>
      </w:r>
      <w:r w:rsidR="001233AD">
        <w:t xml:space="preserve">derives from people’s focus on making money at the expense of </w:t>
      </w:r>
      <w:r w:rsidR="007129A7">
        <w:t>ordinary people, and from their basing their commitments on a willfully false understanding of who Yahweh is and how he may be approached.</w:t>
      </w:r>
    </w:p>
    <w:p w:rsidR="003D5825" w:rsidRDefault="003D5825" w:rsidP="00A32C23"/>
    <w:p w:rsidR="009958FD" w:rsidRDefault="003D5825" w:rsidP="00A32C23">
      <w:r>
        <w:rPr>
          <w:b/>
        </w:rPr>
        <w:t>Amos 8:1-3</w:t>
      </w:r>
      <w:r>
        <w:t>. The r</w:t>
      </w:r>
      <w:r w:rsidR="00F47869">
        <w:t>eport of th</w:t>
      </w:r>
      <w:r w:rsidR="000C102F">
        <w:t>e vision has a similar format to</w:t>
      </w:r>
      <w:r w:rsidR="00F47869">
        <w:t xml:space="preserve"> that</w:t>
      </w:r>
      <w:r w:rsidR="000C102F">
        <w:t xml:space="preserve"> in 7:7-9; w</w:t>
      </w:r>
      <w:r>
        <w:t>ith 7:1-9 it completes a quartet of two pairs of</w:t>
      </w:r>
      <w:r w:rsidR="000C102F">
        <w:t xml:space="preserve"> twin vision reports. Possibly</w:t>
      </w:r>
      <w:r>
        <w:t xml:space="preserve"> 7:1-9 plus 8:1-3 belonged together before they became part of the Amos scroll</w:t>
      </w:r>
      <w:r w:rsidR="000C102F">
        <w:t xml:space="preserve"> with 7:10-17 inserted</w:t>
      </w:r>
      <w:r>
        <w:t xml:space="preserve">. </w:t>
      </w:r>
      <w:r w:rsidR="00490666">
        <w:t xml:space="preserve">To reverse the logic, however, </w:t>
      </w:r>
      <w:r w:rsidR="005700BE">
        <w:t xml:space="preserve">one might </w:t>
      </w:r>
      <w:r w:rsidR="00490666">
        <w:t>imagine</w:t>
      </w:r>
      <w:r w:rsidR="005700BE">
        <w:t xml:space="preserve"> </w:t>
      </w:r>
      <w:r w:rsidR="00490666">
        <w:t xml:space="preserve">Amos delivering this </w:t>
      </w:r>
      <w:r w:rsidR="000C102F">
        <w:t xml:space="preserve">fourth </w:t>
      </w:r>
      <w:r w:rsidR="00490666">
        <w:t xml:space="preserve">report to </w:t>
      </w:r>
      <w:proofErr w:type="spellStart"/>
      <w:r w:rsidR="00490666">
        <w:t>Amazi</w:t>
      </w:r>
      <w:r w:rsidR="005700BE">
        <w:t>ah</w:t>
      </w:r>
      <w:proofErr w:type="spellEnd"/>
      <w:r w:rsidR="005700BE">
        <w:t xml:space="preserve"> as part of his retort to him</w:t>
      </w:r>
      <w:r w:rsidR="005700BE" w:rsidRPr="005700BE">
        <w:rPr>
          <w:vertAlign w:val="superscript"/>
        </w:rPr>
        <w:footnoteReference w:id="311"/>
      </w:r>
      <w:r w:rsidR="005700BE">
        <w:t xml:space="preserve"> or imagine the fourth vision as confirming the third after their meeting.</w:t>
      </w:r>
      <w:r w:rsidR="005700BE">
        <w:rPr>
          <w:rStyle w:val="FootnoteReference"/>
        </w:rPr>
        <w:footnoteReference w:id="312"/>
      </w:r>
      <w:r w:rsidR="000C102F">
        <w:t xml:space="preserve"> Like 7:7-9, the vision’s message depends</w:t>
      </w:r>
      <w:r>
        <w:t xml:space="preserve"> on a paronomasia. </w:t>
      </w:r>
      <w:r w:rsidR="00DD5304">
        <w:t xml:space="preserve">What Amos sees is a basket of </w:t>
      </w:r>
      <w:proofErr w:type="spellStart"/>
      <w:r w:rsidR="00DD5304">
        <w:rPr>
          <w:i/>
        </w:rPr>
        <w:t>qayiṣ</w:t>
      </w:r>
      <w:proofErr w:type="spellEnd"/>
      <w:r w:rsidR="00DD5304">
        <w:t>, wh</w:t>
      </w:r>
      <w:r w:rsidR="000C102F">
        <w:t>ich is the regular word for the time when</w:t>
      </w:r>
      <w:r w:rsidR="00DD5304">
        <w:t xml:space="preserve"> summer</w:t>
      </w:r>
      <w:r w:rsidR="000C102F">
        <w:t xml:space="preserve"> heat reaches its peak</w:t>
      </w:r>
      <w:r w:rsidR="00DD5304">
        <w:t>, and thus when produce (specifically fruit</w:t>
      </w:r>
      <w:r w:rsidR="0024232B">
        <w:t xml:space="preserve"> such as figs and pomegranates</w:t>
      </w:r>
      <w:r w:rsidR="00DD5304">
        <w:t xml:space="preserve">) comes to maturity. </w:t>
      </w:r>
      <w:r w:rsidR="000C102F">
        <w:t>The produce</w:t>
      </w:r>
      <w:r w:rsidR="00832A4B">
        <w:t xml:space="preserve"> should be a lovely</w:t>
      </w:r>
      <w:r w:rsidR="000C102F">
        <w:t xml:space="preserve"> sight, a cause of celebration</w:t>
      </w:r>
      <w:r w:rsidR="00832A4B">
        <w:t>.</w:t>
      </w:r>
    </w:p>
    <w:p w:rsidR="003D5825" w:rsidRDefault="00DD5304" w:rsidP="00A32C23">
      <w:r>
        <w:t xml:space="preserve">As happened in 7:7-9, Yahweh asks Amos </w:t>
      </w:r>
      <w:r w:rsidR="009958FD">
        <w:t xml:space="preserve">a question (v. 2). It </w:t>
      </w:r>
      <w:r>
        <w:t>might seem a dumb question (to us the question in 7:7-9 no</w:t>
      </w:r>
      <w:r w:rsidR="00495E31">
        <w:t xml:space="preserve"> longer seems dumb</w:t>
      </w:r>
      <w:r w:rsidR="009958FD">
        <w:t xml:space="preserve">, but Amos and his audience likely knew what </w:t>
      </w:r>
      <w:r w:rsidR="009958FD" w:rsidRPr="009958FD">
        <w:rPr>
          <w:i/>
        </w:rPr>
        <w:t>’</w:t>
      </w:r>
      <w:proofErr w:type="spellStart"/>
      <w:r w:rsidR="009958FD" w:rsidRPr="009958FD">
        <w:rPr>
          <w:i/>
        </w:rPr>
        <w:t>ănāk</w:t>
      </w:r>
      <w:proofErr w:type="spellEnd"/>
      <w:r w:rsidR="009958FD">
        <w:t xml:space="preserve"> </w:t>
      </w:r>
      <w:r w:rsidR="000C102F">
        <w:t>in someone’s hand was</w:t>
      </w:r>
      <w:r w:rsidR="00495E31">
        <w:t>, so it too may have seemed a dumb question</w:t>
      </w:r>
      <w:r w:rsidR="009958FD">
        <w:t xml:space="preserve">). Amos </w:t>
      </w:r>
      <w:r w:rsidR="00495E31">
        <w:t>gives the dumb answer that provide</w:t>
      </w:r>
      <w:r w:rsidR="009958FD">
        <w:t xml:space="preserve">s Yahweh </w:t>
      </w:r>
      <w:r w:rsidR="00495E31">
        <w:t xml:space="preserve">with </w:t>
      </w:r>
      <w:r w:rsidR="009958FD">
        <w:t>opportunity to point out</w:t>
      </w:r>
      <w:r w:rsidR="00495E31">
        <w:t xml:space="preserve"> how </w:t>
      </w:r>
      <w:proofErr w:type="spellStart"/>
      <w:r w:rsidR="00693255" w:rsidRPr="00693255">
        <w:rPr>
          <w:i/>
        </w:rPr>
        <w:t>qayiṣ</w:t>
      </w:r>
      <w:proofErr w:type="spellEnd"/>
      <w:r w:rsidR="00693255">
        <w:t xml:space="preserve"> sounds</w:t>
      </w:r>
      <w:r w:rsidR="00544BC1">
        <w:t xml:space="preserve"> more or less the same as</w:t>
      </w:r>
      <w:r w:rsidR="009958FD">
        <w:t xml:space="preserve"> </w:t>
      </w:r>
      <w:proofErr w:type="spellStart"/>
      <w:r w:rsidR="009958FD">
        <w:rPr>
          <w:i/>
        </w:rPr>
        <w:t>qēṣ</w:t>
      </w:r>
      <w:proofErr w:type="spellEnd"/>
      <w:r w:rsidR="009958FD">
        <w:t>, which denotes the “end” of a period of time</w:t>
      </w:r>
      <w:r w:rsidR="00693255">
        <w:t xml:space="preserve"> and is one way of referring to</w:t>
      </w:r>
      <w:r w:rsidR="00495E31">
        <w:t xml:space="preserve"> the end</w:t>
      </w:r>
      <w:r w:rsidR="004344BC">
        <w:t xml:space="preserve"> of the year, </w:t>
      </w:r>
      <w:r w:rsidR="00693255">
        <w:t>August-</w:t>
      </w:r>
      <w:r w:rsidR="00693255">
        <w:lastRenderedPageBreak/>
        <w:t xml:space="preserve">September, </w:t>
      </w:r>
      <w:r w:rsidR="00495E31">
        <w:t xml:space="preserve">the month when the </w:t>
      </w:r>
      <w:r w:rsidR="004344BC">
        <w:t>ripe fruit is harvested</w:t>
      </w:r>
      <w:r w:rsidR="00A5191E">
        <w:t>.</w:t>
      </w:r>
      <w:r w:rsidR="004344BC">
        <w:rPr>
          <w:rStyle w:val="FootnoteReference"/>
        </w:rPr>
        <w:footnoteReference w:id="313"/>
      </w:r>
      <w:r w:rsidR="00495E31">
        <w:t xml:space="preserve"> </w:t>
      </w:r>
      <w:r w:rsidR="00060C4B" w:rsidRPr="00060C4B">
        <w:t xml:space="preserve">The end is not merely coming; it has come. </w:t>
      </w:r>
      <w:r w:rsidR="00A5191E">
        <w:t xml:space="preserve">Yahweh’s affirmation about the end of a period of time </w:t>
      </w:r>
      <w:r w:rsidR="00495E31">
        <w:t xml:space="preserve">then leads </w:t>
      </w:r>
      <w:r w:rsidR="00A5191E">
        <w:t xml:space="preserve">into his repeated declaration that he will not pass by </w:t>
      </w:r>
      <w:r w:rsidR="00495E31">
        <w:t xml:space="preserve">Israel and its wrongdoing. </w:t>
      </w:r>
      <w:r w:rsidR="00060C4B">
        <w:t>He</w:t>
      </w:r>
      <w:r w:rsidR="00A5191E">
        <w:t xml:space="preserve"> had </w:t>
      </w:r>
      <w:r w:rsidR="00495E31">
        <w:t xml:space="preserve">once </w:t>
      </w:r>
      <w:r w:rsidR="00060C4B">
        <w:t>said that Israel’s possess</w:t>
      </w:r>
      <w:r w:rsidR="00A5191E">
        <w:t>ion of Canaan had to wait until the Amorites’ waywardness was full up, and in Joshua’s time t</w:t>
      </w:r>
      <w:r w:rsidR="00495E31">
        <w:t xml:space="preserve">hat moment came. Ephraim </w:t>
      </w:r>
      <w:r w:rsidR="00A5191E">
        <w:t xml:space="preserve">has now </w:t>
      </w:r>
      <w:r w:rsidR="00060C4B">
        <w:t>reached that</w:t>
      </w:r>
      <w:r w:rsidR="009503B6">
        <w:t xml:space="preserve"> point.</w:t>
      </w:r>
      <w:r w:rsidR="00A623BA">
        <w:t xml:space="preserve"> </w:t>
      </w:r>
      <w:r w:rsidR="00060C4B">
        <w:t xml:space="preserve">The logic is </w:t>
      </w:r>
      <w:r w:rsidR="009503B6">
        <w:t xml:space="preserve">similar to the one involving talk of three or four acts of rebellion in 1:3—2:16. </w:t>
      </w:r>
      <w:r w:rsidR="00060C4B">
        <w:t>After that many, “a</w:t>
      </w:r>
      <w:r w:rsidR="00060C4B" w:rsidRPr="00060C4B">
        <w:t xml:space="preserve"> stay of execution is no longer possible</w:t>
      </w:r>
      <w:proofErr w:type="gramStart"/>
      <w:r w:rsidR="00060C4B" w:rsidRPr="00060C4B">
        <w:t>,…</w:t>
      </w:r>
      <w:proofErr w:type="gramEnd"/>
      <w:r w:rsidR="00060C4B" w:rsidRPr="00060C4B">
        <w:t xml:space="preserve"> a last minute reprieve is not to be expected.”</w:t>
      </w:r>
      <w:r w:rsidR="00060C4B" w:rsidRPr="00060C4B">
        <w:rPr>
          <w:vertAlign w:val="superscript"/>
        </w:rPr>
        <w:footnoteReference w:id="314"/>
      </w:r>
      <w:r w:rsidR="00060C4B" w:rsidRPr="00060C4B">
        <w:t xml:space="preserve"> </w:t>
      </w:r>
      <w:r w:rsidR="009503B6">
        <w:t xml:space="preserve">At Qumran </w:t>
      </w:r>
      <w:proofErr w:type="spellStart"/>
      <w:r w:rsidR="009503B6" w:rsidRPr="009503B6">
        <w:rPr>
          <w:i/>
        </w:rPr>
        <w:t>qēṣ</w:t>
      </w:r>
      <w:proofErr w:type="spellEnd"/>
      <w:r w:rsidR="009503B6">
        <w:rPr>
          <w:i/>
        </w:rPr>
        <w:t xml:space="preserve"> </w:t>
      </w:r>
      <w:r w:rsidR="00A5191E">
        <w:t xml:space="preserve">frequently means a period of time or an appointed time </w:t>
      </w:r>
      <w:r w:rsidR="00060C4B">
        <w:t xml:space="preserve">rather than simply the end of a period of time, </w:t>
      </w:r>
      <w:r w:rsidR="00A5191E">
        <w:t xml:space="preserve">and </w:t>
      </w:r>
      <w:r w:rsidR="009503B6">
        <w:t xml:space="preserve">in a </w:t>
      </w:r>
      <w:r w:rsidR="009503B6" w:rsidRPr="009503B6">
        <w:t xml:space="preserve">First Testament </w:t>
      </w:r>
      <w:r w:rsidR="009503B6">
        <w:t>passage</w:t>
      </w:r>
      <w:r w:rsidR="00A5191E">
        <w:t xml:space="preserve"> like this one it may also carry this resonance</w:t>
      </w:r>
      <w:r w:rsidR="00060C4B">
        <w:t>:</w:t>
      </w:r>
      <w:r w:rsidR="009503B6">
        <w:t xml:space="preserve"> “the appointed time has come.”</w:t>
      </w:r>
    </w:p>
    <w:p w:rsidR="005B5537" w:rsidRDefault="009503B6" w:rsidP="00A32C23">
      <w:r>
        <w:t>Like its predecessor, this fourth vision closes (v. 3) with a concrete declaration about what the “not passing by” will result in</w:t>
      </w:r>
      <w:r w:rsidR="00060C4B">
        <w:t xml:space="preserve">. The </w:t>
      </w:r>
      <w:r w:rsidR="004426DF">
        <w:t xml:space="preserve">event </w:t>
      </w:r>
      <w:r w:rsidR="00060C4B">
        <w:t xml:space="preserve">itself </w:t>
      </w:r>
      <w:r w:rsidR="004426DF">
        <w:t xml:space="preserve">is left unstated; perhaps people are expected to recall what came in 7:9 and/or </w:t>
      </w:r>
      <w:r w:rsidR="00A40F67">
        <w:t xml:space="preserve">in </w:t>
      </w:r>
      <w:r w:rsidR="004426DF">
        <w:t>7:17. Am</w:t>
      </w:r>
      <w:r w:rsidR="003C0A33">
        <w:t>os speaks only of the aft</w:t>
      </w:r>
      <w:r w:rsidR="00060C4B">
        <w:t xml:space="preserve">ermath when </w:t>
      </w:r>
      <w:r w:rsidR="00A623BA">
        <w:t xml:space="preserve">entertainment in the </w:t>
      </w:r>
      <w:r w:rsidR="003C0A33">
        <w:t>palace turn</w:t>
      </w:r>
      <w:r w:rsidR="00A623BA">
        <w:t>s</w:t>
      </w:r>
      <w:r w:rsidR="003C0A33">
        <w:t xml:space="preserve"> into screams and wails. The phrase “on that day” recurs from 2:16</w:t>
      </w:r>
      <w:r w:rsidR="004B5385">
        <w:t>; once again</w:t>
      </w:r>
      <w:r w:rsidR="00060C4B">
        <w:t>,</w:t>
      </w:r>
      <w:r w:rsidR="004B5385">
        <w:t xml:space="preserve"> although </w:t>
      </w:r>
      <w:r w:rsidR="00060C4B">
        <w:t xml:space="preserve">in itself it </w:t>
      </w:r>
      <w:r w:rsidR="004B5385">
        <w:t>n</w:t>
      </w:r>
      <w:r w:rsidR="00060C4B">
        <w:t>eedn’t refer to Yahweh’s day (with the bad connotations Amos has attached to that expression)</w:t>
      </w:r>
      <w:r w:rsidR="004B5385">
        <w:t xml:space="preserve">, in the context it has that connotation. The howl that responds to events on that day is a response to the sight of the corpses that fill the </w:t>
      </w:r>
      <w:r w:rsidR="000B49D0">
        <w:t xml:space="preserve">“macabre” </w:t>
      </w:r>
      <w:r w:rsidR="004B5385">
        <w:t>scene</w:t>
      </w:r>
      <w:r w:rsidR="000B49D0">
        <w:t>.</w:t>
      </w:r>
      <w:r w:rsidR="000B49D0">
        <w:rPr>
          <w:rStyle w:val="FootnoteReference"/>
        </w:rPr>
        <w:footnoteReference w:id="315"/>
      </w:r>
      <w:r w:rsidR="004B5385">
        <w:t xml:space="preserve"> </w:t>
      </w:r>
      <w:r w:rsidR="005B5537">
        <w:t>Giving people a proper</w:t>
      </w:r>
      <w:r w:rsidR="000B49D0">
        <w:t xml:space="preserve"> burial is an instinctive human priority; soldiers take their fallen comrades home. It is a sign of love and respect for them as people</w:t>
      </w:r>
      <w:r w:rsidR="005B5537">
        <w:t>.</w:t>
      </w:r>
      <w:r w:rsidR="004B5385">
        <w:t xml:space="preserve"> </w:t>
      </w:r>
      <w:r w:rsidR="005B5537">
        <w:t>Throwing out</w:t>
      </w:r>
      <w:r w:rsidR="005B5537" w:rsidRPr="005B5537">
        <w:t xml:space="preserve"> corpses is a</w:t>
      </w:r>
      <w:r w:rsidR="005B5537">
        <w:t xml:space="preserve"> sign that basic human commitments</w:t>
      </w:r>
      <w:r w:rsidR="005B5537" w:rsidRPr="005B5537">
        <w:t xml:space="preserve"> have collapsed under </w:t>
      </w:r>
      <w:r w:rsidR="005B5537">
        <w:t xml:space="preserve">intolerable </w:t>
      </w:r>
      <w:r w:rsidR="005B5537" w:rsidRPr="005B5537">
        <w:t>pressure.</w:t>
      </w:r>
      <w:r w:rsidR="00060C4B">
        <w:t xml:space="preserve"> And b</w:t>
      </w:r>
      <w:r w:rsidR="005B5537">
        <w:t>eing overwhelmed by death is a sign of being overwhelmed by God in a way that threatens more horror (</w:t>
      </w:r>
      <w:r w:rsidR="005B5537" w:rsidRPr="005B5537">
        <w:t>cf.6:9-10, where the exclamation “</w:t>
      </w:r>
      <w:proofErr w:type="spellStart"/>
      <w:r w:rsidR="005B5537" w:rsidRPr="005B5537">
        <w:t>Ssh</w:t>
      </w:r>
      <w:proofErr w:type="spellEnd"/>
      <w:r w:rsidR="005B5537" w:rsidRPr="005B5537">
        <w:t>!” also came)</w:t>
      </w:r>
      <w:r w:rsidR="005B5537">
        <w:t>.</w:t>
      </w:r>
    </w:p>
    <w:p w:rsidR="005B5537" w:rsidRDefault="005B5537" w:rsidP="00A32C23"/>
    <w:p w:rsidR="009503B6" w:rsidRDefault="005B5537" w:rsidP="00A32C23">
      <w:r>
        <w:rPr>
          <w:b/>
        </w:rPr>
        <w:t>Amos 8:4-6</w:t>
      </w:r>
      <w:r>
        <w:t>. By implication, the confrontation that follows explains what it is that Yahweh will no more pass b</w:t>
      </w:r>
      <w:r w:rsidR="00554CE5">
        <w:t>y. Like each previous bidding</w:t>
      </w:r>
      <w:r>
        <w:t xml:space="preserve"> “Listen,” this exhortation introduces a new stage within a section of the scroll</w:t>
      </w:r>
      <w:r w:rsidR="006F33A8">
        <w:t>, not a new section</w:t>
      </w:r>
      <w:r>
        <w:t>.</w:t>
      </w:r>
      <w:r w:rsidR="00554CE5">
        <w:t xml:space="preserve"> It might well be that (e.g.) 8:4-8 once formed a complete message that Amos delivered, but within the scrol</w:t>
      </w:r>
      <w:r w:rsidR="006F33A8">
        <w:t xml:space="preserve">l it belongs with 8:1-3. It </w:t>
      </w:r>
      <w:r w:rsidR="00554CE5">
        <w:t xml:space="preserve">restates much of the original critique of Ephraim in 2:6-8: references to </w:t>
      </w:r>
      <w:r w:rsidR="00E878E9" w:rsidRPr="00E878E9">
        <w:t>the needy and the lowly</w:t>
      </w:r>
      <w:r w:rsidR="00E878E9">
        <w:t xml:space="preserve">, to </w:t>
      </w:r>
      <w:r w:rsidR="00554CE5">
        <w:t>trampling, to sell</w:t>
      </w:r>
      <w:r w:rsidR="006F33A8">
        <w:t>ing or buying people for silver and</w:t>
      </w:r>
      <w:r w:rsidR="00554CE5">
        <w:t xml:space="preserve"> </w:t>
      </w:r>
      <w:r w:rsidR="00554CE5" w:rsidRPr="00554CE5">
        <w:t>“a needy person for a pair of shoes</w:t>
      </w:r>
      <w:r w:rsidR="00E878E9">
        <w:t>.</w:t>
      </w:r>
      <w:r w:rsidR="00554CE5" w:rsidRPr="00554CE5">
        <w:t>”</w:t>
      </w:r>
      <w:r w:rsidR="00E878E9">
        <w:t xml:space="preserve"> </w:t>
      </w:r>
      <w:r w:rsidR="006F33A8">
        <w:t>Bringing lowly people</w:t>
      </w:r>
      <w:r w:rsidR="000276A6">
        <w:t xml:space="preserve"> to a stop </w:t>
      </w:r>
      <w:r w:rsidR="006F33A8">
        <w:t>could</w:t>
      </w:r>
      <w:r w:rsidR="000276A6">
        <w:t xml:space="preserve"> simply mean eliminating them, but stopping is what people do on the Sabbath</w:t>
      </w:r>
      <w:r w:rsidR="006F33A8">
        <w:t>, the stopping day</w:t>
      </w:r>
      <w:r w:rsidR="000276A6">
        <w:t xml:space="preserve">, which </w:t>
      </w:r>
      <w:r w:rsidR="00813C7F">
        <w:t>the next verse will refer to. This collocation</w:t>
      </w:r>
      <w:r w:rsidR="006F33A8">
        <w:t xml:space="preserve"> </w:t>
      </w:r>
      <w:r w:rsidR="00813C7F">
        <w:t>raises the question</w:t>
      </w:r>
      <w:r w:rsidR="000276A6">
        <w:t xml:space="preserve"> whether people are being </w:t>
      </w:r>
      <w:r w:rsidR="00813C7F">
        <w:t xml:space="preserve">made to stop in the sense of </w:t>
      </w:r>
      <w:r w:rsidR="000276A6">
        <w:t>put out of</w:t>
      </w:r>
      <w:r w:rsidR="00813C7F">
        <w:t xml:space="preserve"> work on their own farms, because they’ve been dispossessed</w:t>
      </w:r>
      <w:r w:rsidR="000276A6">
        <w:t>.</w:t>
      </w:r>
    </w:p>
    <w:p w:rsidR="000276A6" w:rsidRDefault="002A1041" w:rsidP="00A32C23">
      <w:r>
        <w:t>Pointed</w:t>
      </w:r>
      <w:r w:rsidR="007605A7">
        <w:t xml:space="preserve">ly (v. 5), reference to the Sabbath </w:t>
      </w:r>
      <w:r w:rsidR="00813C7F">
        <w:t xml:space="preserve">thus </w:t>
      </w:r>
      <w:r w:rsidR="007605A7">
        <w:t>follows, along with reference to the observance of the firs</w:t>
      </w:r>
      <w:r w:rsidR="00C34006">
        <w:t>t day of each month as a special day (see e.g., 1 Sam. 20:5</w:t>
      </w:r>
      <w:r w:rsidR="006F76D9">
        <w:t>; 2 Kings 4:23</w:t>
      </w:r>
      <w:r w:rsidR="00C34006">
        <w:t>)</w:t>
      </w:r>
      <w:r w:rsidR="007605A7">
        <w:t xml:space="preserve">. As happens in Western culture, in Israel there are people who don’t have enough to do and </w:t>
      </w:r>
      <w:r w:rsidR="00813C7F">
        <w:t xml:space="preserve">there are </w:t>
      </w:r>
      <w:r w:rsidR="007605A7">
        <w:t>people who e</w:t>
      </w:r>
      <w:r w:rsidR="00813C7F">
        <w:t>njoy having too much to do. The latter</w:t>
      </w:r>
      <w:r w:rsidR="007605A7">
        <w:t xml:space="preserve"> are impatient at the monthly and weekly observance because they can’t get on with their business—their crooked business. They d</w:t>
      </w:r>
      <w:r w:rsidR="00813C7F">
        <w:t xml:space="preserve">on’t just want to </w:t>
      </w:r>
      <w:r w:rsidR="007605A7">
        <w:t>offer wh</w:t>
      </w:r>
      <w:r w:rsidR="00813C7F">
        <w:t xml:space="preserve">eat for sale, though that </w:t>
      </w:r>
      <w:r w:rsidR="007605A7">
        <w:t>a</w:t>
      </w:r>
      <w:r w:rsidR="00813C7F">
        <w:t xml:space="preserve">ctivity </w:t>
      </w:r>
      <w:r w:rsidR="00AF2A13">
        <w:t>raises questions: p</w:t>
      </w:r>
      <w:r w:rsidR="007605A7">
        <w:t>eople who</w:t>
      </w:r>
      <w:r w:rsidR="00813C7F">
        <w:t xml:space="preserve"> have so much grain to sell didn’</w:t>
      </w:r>
      <w:r w:rsidR="007605A7">
        <w:t xml:space="preserve">t grow it by their own </w:t>
      </w:r>
      <w:proofErr w:type="gramStart"/>
      <w:r w:rsidR="007605A7">
        <w:t>hands</w:t>
      </w:r>
      <w:r w:rsidR="00AF2A13">
        <w:t>,</w:t>
      </w:r>
      <w:proofErr w:type="gramEnd"/>
      <w:r w:rsidR="00AF2A13">
        <w:t xml:space="preserve"> and many of the people who need to buy grain are people who have lost their land and are having to work as day-laborers</w:t>
      </w:r>
      <w:r w:rsidR="00813C7F">
        <w:t>. But further, t</w:t>
      </w:r>
      <w:r w:rsidR="00AF2A13">
        <w:t>he merchants</w:t>
      </w:r>
      <w:r w:rsidR="007605A7">
        <w:t xml:space="preserve"> want to be </w:t>
      </w:r>
      <w:r w:rsidR="00AF2A13">
        <w:t>able to twist people in trading</w:t>
      </w:r>
      <w:r w:rsidR="007605A7">
        <w:t xml:space="preserve">, </w:t>
      </w:r>
      <w:r w:rsidR="000B7222">
        <w:t>by reducing the size of the barrel</w:t>
      </w:r>
      <w:r w:rsidR="007E0FEB">
        <w:t>s</w:t>
      </w:r>
      <w:r w:rsidR="000B7222">
        <w:t xml:space="preserve"> they use for measuring the grain or wheat, and/or </w:t>
      </w:r>
      <w:r>
        <w:t xml:space="preserve">by </w:t>
      </w:r>
      <w:r w:rsidR="007E0FEB">
        <w:t>increasing the size of the</w:t>
      </w:r>
      <w:r w:rsidR="00813C7F">
        <w:t xml:space="preserve">ir weights </w:t>
      </w:r>
      <w:r w:rsidR="007E0FEB">
        <w:t xml:space="preserve">so </w:t>
      </w:r>
      <w:r w:rsidR="00813C7F">
        <w:t>that balancing them requires the customer to lay out more silver (money has not yet been invented)</w:t>
      </w:r>
      <w:r>
        <w:t>, and/</w:t>
      </w:r>
      <w:r w:rsidR="007E0FEB">
        <w:t xml:space="preserve">or </w:t>
      </w:r>
      <w:r>
        <w:t xml:space="preserve">by </w:t>
      </w:r>
      <w:r w:rsidR="007E0FEB">
        <w:t xml:space="preserve">making the </w:t>
      </w:r>
      <w:r w:rsidR="008A29E4">
        <w:t xml:space="preserve">actual scales </w:t>
      </w:r>
      <w:r w:rsidR="007E0FEB">
        <w:t>crooked</w:t>
      </w:r>
      <w:r w:rsidR="00281513">
        <w:t>, perhaps by bending the crossbeam</w:t>
      </w:r>
      <w:r w:rsidR="007E0FEB">
        <w:t>.</w:t>
      </w:r>
      <w:r w:rsidR="00813C7F">
        <w:t xml:space="preserve"> T</w:t>
      </w:r>
      <w:r w:rsidR="004C42DC">
        <w:t xml:space="preserve">hese accusations accompany the apparently much more serious wrongdoings of v. 4. Is the implication that the same people are engaged in both activities? Or that people guilty of the lesser charge (small-time </w:t>
      </w:r>
      <w:r w:rsidR="004C42DC">
        <w:lastRenderedPageBreak/>
        <w:t>merchants) need to</w:t>
      </w:r>
      <w:r w:rsidR="00813C7F">
        <w:t xml:space="preserve"> see themselves as just as much wrongdoers as </w:t>
      </w:r>
      <w:r w:rsidR="004C42DC">
        <w:t>people guilty of the worse charge (big landowners)?</w:t>
      </w:r>
      <w:r w:rsidR="00706EFA">
        <w:t xml:space="preserve"> </w:t>
      </w:r>
      <w:r w:rsidR="00813C7F">
        <w:t xml:space="preserve">Or that their </w:t>
      </w:r>
      <w:r>
        <w:t xml:space="preserve">dishonest trading </w:t>
      </w:r>
      <w:r w:rsidR="00881229">
        <w:t xml:space="preserve">in the basics of life </w:t>
      </w:r>
      <w:r>
        <w:t>is what reduces to servitude the people they swindle?</w:t>
      </w:r>
      <w:r w:rsidR="003337B0">
        <w:rPr>
          <w:rStyle w:val="FootnoteReference"/>
        </w:rPr>
        <w:footnoteReference w:id="316"/>
      </w:r>
      <w:r>
        <w:t xml:space="preserve"> </w:t>
      </w:r>
      <w:r w:rsidR="00813C7F">
        <w:t>While v. 5a</w:t>
      </w:r>
      <w:r w:rsidR="005A2149">
        <w:t xml:space="preserve"> might be taken as </w:t>
      </w:r>
      <w:r w:rsidR="00706EFA">
        <w:t>the merchants</w:t>
      </w:r>
      <w:r w:rsidR="005A2149">
        <w:t>’ actual words, v. 5b makes clear that Amos is</w:t>
      </w:r>
      <w:r w:rsidR="00706EFA">
        <w:t xml:space="preserve"> making explicit the implications of what people would actually say</w:t>
      </w:r>
      <w:r w:rsidR="005A2149">
        <w:t>, as prophets do</w:t>
      </w:r>
      <w:r w:rsidR="00706EFA">
        <w:t xml:space="preserve"> (e.g., Isa. 28:14-15).</w:t>
      </w:r>
    </w:p>
    <w:p w:rsidR="008A29E4" w:rsidRDefault="008A29E4" w:rsidP="00A32C23">
      <w:r>
        <w:t xml:space="preserve">The accusation closes </w:t>
      </w:r>
      <w:r w:rsidRPr="008A29E4">
        <w:t xml:space="preserve">(v. 6) </w:t>
      </w:r>
      <w:r>
        <w:t>by resuming the two kin</w:t>
      </w:r>
      <w:r w:rsidR="004C42DC">
        <w:t>ds of critique</w:t>
      </w:r>
      <w:r w:rsidR="009854BA">
        <w:t>. First t</w:t>
      </w:r>
      <w:r>
        <w:t>here is the more serious wrong involved in the treatment of needy and lowly to</w:t>
      </w:r>
      <w:r w:rsidR="009854BA">
        <w:t xml:space="preserve"> which v. 4 referred. Then there is</w:t>
      </w:r>
      <w:r>
        <w:t xml:space="preserve"> a further a</w:t>
      </w:r>
      <w:r w:rsidR="005A2149">
        <w:t xml:space="preserve">spect of the </w:t>
      </w:r>
      <w:r w:rsidR="009854BA">
        <w:t>cheating, or a reference to selling for human consumption the sweepings that would usually be fed to chickens.</w:t>
      </w:r>
      <w:r w:rsidR="009854BA">
        <w:rPr>
          <w:rStyle w:val="FootnoteReference"/>
        </w:rPr>
        <w:footnoteReference w:id="317"/>
      </w:r>
    </w:p>
    <w:p w:rsidR="008A29E4" w:rsidRDefault="008A29E4" w:rsidP="00A32C23"/>
    <w:p w:rsidR="007E0FEB" w:rsidRDefault="008A29E4" w:rsidP="00A32C23">
      <w:r>
        <w:rPr>
          <w:b/>
        </w:rPr>
        <w:t>Amos 8:7-8.</w:t>
      </w:r>
      <w:r>
        <w:t xml:space="preserve">  </w:t>
      </w:r>
      <w:r w:rsidR="004C42DC">
        <w:t xml:space="preserve">Amos goes on to aver what Yahweh will do in response to these wrongs. </w:t>
      </w:r>
      <w:r w:rsidR="00F95006">
        <w:t>Again Yahweh swears an oath about what</w:t>
      </w:r>
      <w:r w:rsidR="005A2149">
        <w:t xml:space="preserve"> he intends (cf. 4:2; 6:8). In his last</w:t>
      </w:r>
      <w:r w:rsidR="00F95006">
        <w:t xml:space="preserve"> oath he took offense at the majesty of Jacob, at Ephraim in its impressiveness</w:t>
      </w:r>
      <w:r w:rsidR="005A2149">
        <w:t>,</w:t>
      </w:r>
      <w:r w:rsidR="00F95006">
        <w:t xml:space="preserve"> and </w:t>
      </w:r>
      <w:r w:rsidR="005A2149">
        <w:t xml:space="preserve">he </w:t>
      </w:r>
      <w:r w:rsidR="00F95006">
        <w:t xml:space="preserve">swore by himself that he would take action against it. Here he swears </w:t>
      </w:r>
      <w:r w:rsidR="006814F5">
        <w:t xml:space="preserve">by himself </w:t>
      </w:r>
      <w:r w:rsidR="00F95006">
        <w:t>as the one who is himself the real majesty of Jacob</w:t>
      </w:r>
      <w:r w:rsidR="006814F5">
        <w:t>—</w:t>
      </w:r>
      <w:r w:rsidR="005A2149">
        <w:t xml:space="preserve">he speaks thus </w:t>
      </w:r>
      <w:r w:rsidR="006814F5">
        <w:t>with some irony,</w:t>
      </w:r>
      <w:r w:rsidR="00887CB7">
        <w:rPr>
          <w:rStyle w:val="FootnoteReference"/>
        </w:rPr>
        <w:footnoteReference w:id="318"/>
      </w:r>
      <w:r w:rsidR="006814F5">
        <w:t xml:space="preserve"> because Ephraim is not really recognizing that majesty. </w:t>
      </w:r>
      <w:r w:rsidR="005A2149">
        <w:t xml:space="preserve">The </w:t>
      </w:r>
      <w:r w:rsidR="00E6559E">
        <w:t xml:space="preserve">self-imprecation </w:t>
      </w:r>
      <w:r w:rsidR="005A2149">
        <w:t>by Jacob’s majesty</w:t>
      </w:r>
      <w:r w:rsidR="005A2149" w:rsidRPr="005A2149">
        <w:t xml:space="preserve"> </w:t>
      </w:r>
      <w:r w:rsidR="00E6559E">
        <w:t xml:space="preserve">is unique, </w:t>
      </w:r>
      <w:r w:rsidR="000A6876">
        <w:t>though the description of Yahweh as the majesty of Jacob compares wi</w:t>
      </w:r>
      <w:r w:rsidR="005A2149">
        <w:t>th Samuel’s description of him as Israel’s</w:t>
      </w:r>
      <w:r w:rsidR="000A6876">
        <w:t xml:space="preserve"> eminence</w:t>
      </w:r>
      <w:r w:rsidR="005A2149">
        <w:t xml:space="preserve"> </w:t>
      </w:r>
      <w:r w:rsidR="000A6876">
        <w:t>(1 Sam. 15:29). I</w:t>
      </w:r>
      <w:r w:rsidR="00E6559E">
        <w:t xml:space="preserve">ts unusual nature is </w:t>
      </w:r>
      <w:r w:rsidR="005A2149">
        <w:t xml:space="preserve">further </w:t>
      </w:r>
      <w:r w:rsidR="00E6559E">
        <w:t xml:space="preserve">tempered by the occurrence of a further </w:t>
      </w:r>
      <w:r w:rsidR="005A2149">
        <w:t xml:space="preserve">but </w:t>
      </w:r>
      <w:r w:rsidR="00E6559E">
        <w:t>unique impreca</w:t>
      </w:r>
      <w:r w:rsidR="005A2149">
        <w:t xml:space="preserve">tion in v. 14, </w:t>
      </w:r>
      <w:r w:rsidR="005A2149" w:rsidRPr="005A2149">
        <w:t>in the oath of the people who swea</w:t>
      </w:r>
      <w:r w:rsidR="005A2149">
        <w:t xml:space="preserve">r falsely. Yahweh’s </w:t>
      </w:r>
      <w:r w:rsidR="00E6559E">
        <w:t>choice of wording</w:t>
      </w:r>
      <w:r w:rsidR="005A2149">
        <w:t>, then,</w:t>
      </w:r>
      <w:r w:rsidR="00E6559E">
        <w:t xml:space="preserve"> is influenced by </w:t>
      </w:r>
      <w:r w:rsidR="005A2149">
        <w:t>that</w:t>
      </w:r>
      <w:r w:rsidR="00C5369D">
        <w:t xml:space="preserve"> contrasting description of the deity</w:t>
      </w:r>
      <w:r w:rsidR="00E6559E">
        <w:t>.</w:t>
      </w:r>
      <w:r w:rsidR="00E6559E">
        <w:rPr>
          <w:rStyle w:val="FootnoteReference"/>
        </w:rPr>
        <w:footnoteReference w:id="319"/>
      </w:r>
      <w:r w:rsidR="00E6559E">
        <w:t xml:space="preserve"> </w:t>
      </w:r>
      <w:r w:rsidR="006814F5">
        <w:t>The oath takes the common form of an “if” clause without a “then” clause—because</w:t>
      </w:r>
      <w:r w:rsidR="00F95006">
        <w:t xml:space="preserve"> </w:t>
      </w:r>
      <w:r w:rsidR="006814F5">
        <w:t xml:space="preserve">fulfilling the “if” clause is really unthinkable. No, Yahweh will never put out of mind </w:t>
      </w:r>
      <w:r w:rsidR="00EB2329">
        <w:t xml:space="preserve">(the more forceful and deliberate version of never forgetting) </w:t>
      </w:r>
      <w:r w:rsidR="006814F5">
        <w:t xml:space="preserve">any of Ephraim’s wrongdoings. </w:t>
      </w:r>
      <w:r w:rsidR="00AE012F">
        <w:t xml:space="preserve">It is the converse to </w:t>
      </w:r>
      <w:r w:rsidR="00EB2329">
        <w:t xml:space="preserve">Hosea’s declaration that Yahweh will keep them in mind (the more forceful </w:t>
      </w:r>
      <w:r w:rsidR="00AE012F">
        <w:t xml:space="preserve">and deliberate </w:t>
      </w:r>
      <w:r w:rsidR="00EB2329">
        <w:t>version of remembering; Hos. 7:2; 8:13; 9:9).</w:t>
      </w:r>
    </w:p>
    <w:p w:rsidR="00EB2329" w:rsidRDefault="00EB2329" w:rsidP="00A32C23">
      <w:r>
        <w:t xml:space="preserve">The result (v. 8) will be </w:t>
      </w:r>
      <w:r w:rsidR="001771E2">
        <w:t>that the country will shake. While t</w:t>
      </w:r>
      <w:r w:rsidR="00B26CAD">
        <w:t>he declaration recalls the scroll’s opening declaration about an earthquake (</w:t>
      </w:r>
      <w:r w:rsidR="00DD50C9">
        <w:t>1:1</w:t>
      </w:r>
      <w:r>
        <w:t>)</w:t>
      </w:r>
      <w:r w:rsidR="001771E2">
        <w:t>,</w:t>
      </w:r>
      <w:r w:rsidR="00B26CAD">
        <w:t xml:space="preserve"> Amos</w:t>
      </w:r>
      <w:r w:rsidR="001771E2">
        <w:t xml:space="preserve"> uses a different word and </w:t>
      </w:r>
      <w:r w:rsidR="00AE012F">
        <w:t xml:space="preserve">he </w:t>
      </w:r>
      <w:r w:rsidR="001771E2">
        <w:t>doesn’</w:t>
      </w:r>
      <w:r w:rsidR="00AE012F">
        <w:t xml:space="preserve">t describe the shaking as something </w:t>
      </w:r>
      <w:r w:rsidR="00B26CAD">
        <w:t>Yahweh will</w:t>
      </w:r>
      <w:r w:rsidR="001771E2">
        <w:t xml:space="preserve"> make happen</w:t>
      </w:r>
      <w:r w:rsidR="00AE012F">
        <w:t>. The parallel colon indicates</w:t>
      </w:r>
      <w:r w:rsidR="001771E2">
        <w:t xml:space="preserve"> that he is rather speaking of the population of the country shaking</w:t>
      </w:r>
      <w:r w:rsidR="00BF0C5B">
        <w:t xml:space="preserve"> (compare Joel 2:1 rather than Joel 2:10)</w:t>
      </w:r>
      <w:r w:rsidR="001771E2">
        <w:t>. It would be nice to think of</w:t>
      </w:r>
      <w:r w:rsidR="00AE012F">
        <w:t xml:space="preserve"> people</w:t>
      </w:r>
      <w:r w:rsidR="001771E2">
        <w:t xml:space="preserve"> shaking</w:t>
      </w:r>
      <w:r w:rsidR="00DD50C9">
        <w:t xml:space="preserve"> in response </w:t>
      </w:r>
      <w:r w:rsidR="00B26CAD">
        <w:t xml:space="preserve">to the shaking </w:t>
      </w:r>
      <w:r w:rsidR="00DD50C9">
        <w:t>of the moral and social order described in vv. 4-6</w:t>
      </w:r>
      <w:r w:rsidR="00AE012F">
        <w:t>,</w:t>
      </w:r>
      <w:r w:rsidR="001771E2">
        <w:t xml:space="preserve"> but in the context they are more likely shaking at the unspecified result of Yahweh’s keeping their own actions in mind. What Yahweh does</w:t>
      </w:r>
      <w:r w:rsidR="00DD50C9">
        <w:t xml:space="preserve"> will </w:t>
      </w:r>
      <w:r w:rsidR="001771E2">
        <w:t xml:space="preserve">give them reason for </w:t>
      </w:r>
      <w:proofErr w:type="gramStart"/>
      <w:r w:rsidR="001771E2">
        <w:t>mourning</w:t>
      </w:r>
      <w:r w:rsidR="00DD50C9">
        <w:t>.</w:t>
      </w:r>
      <w:proofErr w:type="gramEnd"/>
      <w:r w:rsidR="00DD50C9">
        <w:t xml:space="preserve"> The </w:t>
      </w:r>
      <w:r w:rsidR="001771E2" w:rsidRPr="001771E2">
        <w:t xml:space="preserve">seasonal rising and subsiding of the Nile </w:t>
      </w:r>
      <w:r w:rsidR="001771E2">
        <w:t xml:space="preserve">(which Amos can </w:t>
      </w:r>
      <w:r w:rsidR="00DD50C9">
        <w:t xml:space="preserve">apparently </w:t>
      </w:r>
      <w:r w:rsidR="001771E2">
        <w:t>assume they know about)</w:t>
      </w:r>
      <w:r w:rsidR="00DD50C9">
        <w:t xml:space="preserve"> pro</w:t>
      </w:r>
      <w:r w:rsidR="005969E5">
        <w:t>vides an image for how their</w:t>
      </w:r>
      <w:r w:rsidR="00E95AF6">
        <w:t xml:space="preserve"> hearts</w:t>
      </w:r>
      <w:r w:rsidR="00DD50C9">
        <w:t xml:space="preserve"> will be.</w:t>
      </w:r>
      <w:r w:rsidR="001027DF">
        <w:t xml:space="preserve"> The line about the Nile will recur in 9</w:t>
      </w:r>
      <w:r w:rsidR="00AE012F">
        <w:t xml:space="preserve">:5-6, where it does refer to a shaking of the earth that Yahweh will make happen, in </w:t>
      </w:r>
      <w:r w:rsidR="00AE012F" w:rsidRPr="00AE012F">
        <w:t>the third of the passages where Amos may be picking up lines</w:t>
      </w:r>
      <w:r w:rsidR="00AE012F">
        <w:t xml:space="preserve"> from a well-known hymn and using</w:t>
      </w:r>
      <w:r w:rsidR="00AE012F" w:rsidRPr="00AE012F">
        <w:t xml:space="preserve"> against the people truths about Yahweh with which they were familiar (see the comment on 4:13</w:t>
      </w:r>
      <w:r w:rsidR="00AE012F">
        <w:t>). If that hypothesis is right, it adds to the pointed nature of his using the line here.</w:t>
      </w:r>
      <w:r w:rsidR="00F533E9">
        <w:t xml:space="preserve"> The dual reference to the Nile may allude to the Nile in </w:t>
      </w:r>
      <w:r w:rsidR="00DF4E67">
        <w:t>general, which also runs through Kush, and then to the Nile in Egypt, and/or to the Blue</w:t>
      </w:r>
      <w:r w:rsidR="00F533E9" w:rsidRPr="00F533E9">
        <w:t xml:space="preserve"> Nile an</w:t>
      </w:r>
      <w:r w:rsidR="00DF4E67">
        <w:t>d the White</w:t>
      </w:r>
      <w:r w:rsidR="00F533E9" w:rsidRPr="00F533E9">
        <w:t xml:space="preserve"> Nile</w:t>
      </w:r>
      <w:r w:rsidR="00DF4E67">
        <w:t xml:space="preserve">; Isaiah 18:1 refers to the Kush </w:t>
      </w:r>
      <w:proofErr w:type="gramStart"/>
      <w:r w:rsidR="00DF4E67">
        <w:t>rivers</w:t>
      </w:r>
      <w:proofErr w:type="gramEnd"/>
      <w:r w:rsidR="00DF4E67">
        <w:t xml:space="preserve"> (plural)</w:t>
      </w:r>
      <w:r w:rsidR="00F533E9" w:rsidRPr="00F533E9">
        <w:t>. Perhaps the dividing of the Nile lie behind the double reference to the Nile in 8:8; 9:5, or perhaps the first refers to the Nile in Kush, the second to the Nile in Egypt.</w:t>
      </w:r>
    </w:p>
    <w:p w:rsidR="0002117D" w:rsidRDefault="0002117D" w:rsidP="00A32C23"/>
    <w:p w:rsidR="0002117D" w:rsidRDefault="0002117D" w:rsidP="00A32C23">
      <w:r>
        <w:rPr>
          <w:b/>
        </w:rPr>
        <w:t xml:space="preserve">Amos 8:9-10. </w:t>
      </w:r>
      <w:r w:rsidR="007129A7">
        <w:t xml:space="preserve"> </w:t>
      </w:r>
      <w:proofErr w:type="gramStart"/>
      <w:r w:rsidR="007129A7">
        <w:t>In vv. 9-14 t</w:t>
      </w:r>
      <w:r>
        <w:t>he scroll adds three further declarations about how things will be “on that d</w:t>
      </w:r>
      <w:r w:rsidR="007129A7">
        <w:t>ay” (cf. v. 3 and the comment)</w:t>
      </w:r>
      <w:r w:rsidR="00412A30">
        <w:t xml:space="preserve"> or on the coming d</w:t>
      </w:r>
      <w:r w:rsidR="00AE012F">
        <w:t>ays</w:t>
      </w:r>
      <w:r w:rsidR="00412A30">
        <w:t>.</w:t>
      </w:r>
      <w:proofErr w:type="gramEnd"/>
      <w:r w:rsidR="00412A30">
        <w:t xml:space="preserve"> Amos </w:t>
      </w:r>
      <w:r w:rsidR="007129A7">
        <w:t>underlines</w:t>
      </w:r>
      <w:r>
        <w:t xml:space="preserve"> the authority o</w:t>
      </w:r>
      <w:r w:rsidR="00412A30">
        <w:t xml:space="preserve">f the first </w:t>
      </w:r>
      <w:r w:rsidR="00412A30">
        <w:lastRenderedPageBreak/>
        <w:t>declaration with a</w:t>
      </w:r>
      <w:r>
        <w:t xml:space="preserve"> reminder that this message comes from Yahweh who is the sovereign Lord. </w:t>
      </w:r>
      <w:r w:rsidR="00412A30">
        <w:t>In vv. 1-8 Yahweh</w:t>
      </w:r>
      <w:r w:rsidR="007129A7">
        <w:t xml:space="preserve"> has spoken only of what he won’t do (pass by or </w:t>
      </w:r>
      <w:r w:rsidR="00DF2259">
        <w:t>put out of mind) and</w:t>
      </w:r>
      <w:r w:rsidR="00412A30">
        <w:t xml:space="preserve"> spoken</w:t>
      </w:r>
      <w:r w:rsidR="00DF2259">
        <w:t xml:space="preserve"> of the grimness of events.  Now</w:t>
      </w:r>
      <w:r w:rsidR="00DF2259" w:rsidRPr="00DF2259">
        <w:t xml:space="preserve"> </w:t>
      </w:r>
      <w:r w:rsidR="00412A30" w:rsidRPr="00412A30">
        <w:t xml:space="preserve">Yahweh speaks </w:t>
      </w:r>
      <w:r w:rsidR="00DF2259">
        <w:t xml:space="preserve">for the first time </w:t>
      </w:r>
      <w:r w:rsidR="00412A30">
        <w:t xml:space="preserve">in the chapter </w:t>
      </w:r>
      <w:r w:rsidR="00DF2259" w:rsidRPr="00DF2259">
        <w:t xml:space="preserve">about </w:t>
      </w:r>
      <w:r w:rsidR="00DF2259">
        <w:t>taking action. He first announces</w:t>
      </w:r>
      <w:r>
        <w:t xml:space="preserve"> action of a cosmic kind that will have devastating implications on earth</w:t>
      </w:r>
      <w:r w:rsidR="00412A30">
        <w:t xml:space="preserve"> itself</w:t>
      </w:r>
      <w:r>
        <w:t>.</w:t>
      </w:r>
      <w:r w:rsidR="007C48F5">
        <w:t xml:space="preserve"> </w:t>
      </w:r>
      <w:r w:rsidR="00DF2259">
        <w:t xml:space="preserve">In isolation one would assume that he refers to </w:t>
      </w:r>
      <w:r w:rsidR="007C48F5">
        <w:t>an ecli</w:t>
      </w:r>
      <w:r w:rsidR="00412A30">
        <w:t xml:space="preserve">pse or some </w:t>
      </w:r>
      <w:r w:rsidR="007C48F5">
        <w:t>other form of preternatural darkness</w:t>
      </w:r>
      <w:r w:rsidR="00DF2259">
        <w:t>, but i</w:t>
      </w:r>
      <w:r w:rsidR="00DF2259" w:rsidRPr="00DF2259">
        <w:t xml:space="preserve">n 5:18-20 </w:t>
      </w:r>
      <w:r w:rsidR="00412A30">
        <w:t xml:space="preserve">and </w:t>
      </w:r>
      <w:r w:rsidR="00DF2259" w:rsidRPr="00DF2259">
        <w:t>in Joel 2:1</w:t>
      </w:r>
      <w:r w:rsidR="00DF2259">
        <w:t xml:space="preserve">0 </w:t>
      </w:r>
      <w:r w:rsidR="00DF2259" w:rsidRPr="00DF2259">
        <w:t>darkness ove</w:t>
      </w:r>
      <w:r w:rsidR="00DF2259">
        <w:t xml:space="preserve">r against light was a metaphor, with different implications each time, and what follows here in v. 10 suggests the same </w:t>
      </w:r>
      <w:r w:rsidR="00412A30">
        <w:t>understanding</w:t>
      </w:r>
      <w:r w:rsidR="00DF2259">
        <w:t xml:space="preserve"> but again with different implications. Darkness and gloom will overwhelm the community.</w:t>
      </w:r>
    </w:p>
    <w:p w:rsidR="0002117D" w:rsidRDefault="0002117D" w:rsidP="00A32C23">
      <w:r>
        <w:t xml:space="preserve">It will be Yahweh who brings </w:t>
      </w:r>
      <w:r w:rsidR="00F11287">
        <w:t xml:space="preserve">about the </w:t>
      </w:r>
      <w:r>
        <w:t>trage</w:t>
      </w:r>
      <w:r w:rsidR="00F11287">
        <w:t>dy</w:t>
      </w:r>
      <w:r w:rsidR="009B50A2">
        <w:t xml:space="preserve"> (v. 10)</w:t>
      </w:r>
      <w:r w:rsidR="00F11287">
        <w:t xml:space="preserve">. </w:t>
      </w:r>
      <w:r w:rsidR="00237E00">
        <w:t xml:space="preserve">The overturning will be poetic justice (see 5:7). </w:t>
      </w:r>
      <w:r w:rsidR="00F11287">
        <w:t xml:space="preserve">The reference to festivals and songs </w:t>
      </w:r>
      <w:r w:rsidR="00CE1D28">
        <w:t xml:space="preserve">(cf. 5:21-23) </w:t>
      </w:r>
      <w:r w:rsidR="00F11287">
        <w:t>indica</w:t>
      </w:r>
      <w:r w:rsidR="00237E00">
        <w:t>tes that Amos continues to speak of a cataclysm coming to</w:t>
      </w:r>
      <w:r w:rsidR="00F11287">
        <w:t xml:space="preserve"> Ephraim; he is not concerned with the world as a whole. </w:t>
      </w:r>
      <w:r w:rsidR="00412A30">
        <w:t>His</w:t>
      </w:r>
      <w:r w:rsidR="007D526A">
        <w:t xml:space="preserve"> reference </w:t>
      </w:r>
      <w:r w:rsidR="00412A30">
        <w:t xml:space="preserve">to mourning picks up the one </w:t>
      </w:r>
      <w:r w:rsidR="007D526A">
        <w:t xml:space="preserve">in vv. 7-8 </w:t>
      </w:r>
      <w:r w:rsidR="00CE1D28">
        <w:t xml:space="preserve">(also 5:16) </w:t>
      </w:r>
      <w:r w:rsidR="007D526A">
        <w:t xml:space="preserve">while the reference to a dirge </w:t>
      </w:r>
      <w:r w:rsidR="00CE1D28">
        <w:t>picks up the allusion in 5:1. That link perhaps indicates that Yahweh is not (or not only) speaking about the death of many individuals but about th</w:t>
      </w:r>
      <w:r w:rsidR="000E28E2">
        <w:t>e d</w:t>
      </w:r>
      <w:r w:rsidR="005969E5">
        <w:t>eath of the nation. Wearing in public one’s common</w:t>
      </w:r>
      <w:r w:rsidR="000E28E2">
        <w:t xml:space="preserve"> </w:t>
      </w:r>
      <w:r w:rsidR="005969E5">
        <w:t xml:space="preserve">everyday-work coarse cloth garments </w:t>
      </w:r>
      <w:r w:rsidR="000E28E2">
        <w:t>and cutting off one’s hair are signs of grief; they show one does not care what one looks like. The experience of losing a child</w:t>
      </w:r>
      <w:r w:rsidR="00237E00">
        <w:t xml:space="preserve"> has that effect</w:t>
      </w:r>
      <w:r w:rsidR="000E28E2">
        <w:t xml:space="preserve">, especially </w:t>
      </w:r>
      <w:r w:rsidR="00412A30">
        <w:t xml:space="preserve">if it’s </w:t>
      </w:r>
      <w:r w:rsidR="00237E00">
        <w:t>your only child (see Gen. 22:2, 12, 15; and Judg. 11:34 for a girl)</w:t>
      </w:r>
      <w:r w:rsidR="000E28E2">
        <w:t xml:space="preserve">. </w:t>
      </w:r>
    </w:p>
    <w:p w:rsidR="000E28E2" w:rsidRDefault="000E28E2" w:rsidP="00A32C23"/>
    <w:p w:rsidR="000E28E2" w:rsidRDefault="000E28E2" w:rsidP="00A32C23">
      <w:r>
        <w:rPr>
          <w:b/>
        </w:rPr>
        <w:t xml:space="preserve">Amos 8:11-12. </w:t>
      </w:r>
      <w:r w:rsidR="00AE43A2">
        <w:t>In t</w:t>
      </w:r>
      <w:r w:rsidR="009B50A2">
        <w:t xml:space="preserve">he second supplementary declaration </w:t>
      </w:r>
      <w:r w:rsidR="00AE43A2">
        <w:t xml:space="preserve">Yahweh speaks of a different kind of calamity. </w:t>
      </w:r>
      <w:proofErr w:type="gramStart"/>
      <w:r w:rsidR="00237E00">
        <w:t>As well as making something happen</w:t>
      </w:r>
      <w:r w:rsidR="00412A30">
        <w:t xml:space="preserve"> and </w:t>
      </w:r>
      <w:r w:rsidR="00DD1FE8">
        <w:t xml:space="preserve">bringing about the presence of something (vv. 9-10), </w:t>
      </w:r>
      <w:r w:rsidR="00412A30">
        <w:t>Yahweh is making nothing happen and</w:t>
      </w:r>
      <w:r w:rsidR="00DD1FE8">
        <w:t xml:space="preserve"> bringing about the absence of something</w:t>
      </w:r>
      <w:r w:rsidR="00237E00">
        <w:t>.</w:t>
      </w:r>
      <w:proofErr w:type="gramEnd"/>
      <w:r w:rsidR="00237E00">
        <w:t xml:space="preserve"> </w:t>
      </w:r>
      <w:r w:rsidR="00AE43A2">
        <w:t>Talk in terms of days that are coming recalls 4:1-3, which also had Yahweh swearing and</w:t>
      </w:r>
      <w:r w:rsidR="00412A30">
        <w:t xml:space="preserve"> referred to</w:t>
      </w:r>
      <w:r w:rsidR="00AE43A2">
        <w:t xml:space="preserve"> “t</w:t>
      </w:r>
      <w:r w:rsidR="00412A30">
        <w:t xml:space="preserve">he end of you.” The </w:t>
      </w:r>
      <w:r w:rsidR="00AE43A2">
        <w:t>withdrawal of speaking by Yahweh recalls events in the time of Eli</w:t>
      </w:r>
      <w:r w:rsidR="00DD1FE8">
        <w:t xml:space="preserve">, Saul, and </w:t>
      </w:r>
      <w:r w:rsidR="00AE43A2">
        <w:t xml:space="preserve">Ezekiel (1 Sam. 3:1; </w:t>
      </w:r>
      <w:r w:rsidR="00DD1FE8">
        <w:t xml:space="preserve">14:37; 28:6; Lam. 2:9; </w:t>
      </w:r>
      <w:r w:rsidR="00AE43A2">
        <w:t>Ezek. 3:26).</w:t>
      </w:r>
      <w:r w:rsidR="00DD1FE8">
        <w:t xml:space="preserve"> Each time it implicitly or</w:t>
      </w:r>
      <w:r w:rsidR="00F71807">
        <w:t xml:space="preserve"> explicitly issue</w:t>
      </w:r>
      <w:r w:rsidR="00DD1FE8">
        <w:t xml:space="preserve">s from people’s </w:t>
      </w:r>
      <w:r w:rsidR="00F71807">
        <w:t xml:space="preserve">rebellion against the things that Yahweh does say, and so it is here. </w:t>
      </w:r>
      <w:r w:rsidR="00DD1FE8">
        <w:t xml:space="preserve">It also parallels a threat by Micah (Mic. 3:4-7). </w:t>
      </w:r>
      <w:r w:rsidR="00412A30">
        <w:t>T</w:t>
      </w:r>
      <w:r w:rsidR="00F71807">
        <w:t>his declaration</w:t>
      </w:r>
      <w:r w:rsidR="00412A30">
        <w:t>, too, follows on 7:10-17</w:t>
      </w:r>
      <w:r w:rsidR="00F71807">
        <w:t xml:space="preserve"> </w:t>
      </w:r>
      <w:r w:rsidR="00412A30">
        <w:t>(</w:t>
      </w:r>
      <w:r w:rsidR="00F71807">
        <w:t xml:space="preserve">with the implication that </w:t>
      </w:r>
      <w:proofErr w:type="spellStart"/>
      <w:r w:rsidR="00F71807">
        <w:t>Amaziah</w:t>
      </w:r>
      <w:proofErr w:type="spellEnd"/>
      <w:r w:rsidR="00F71807">
        <w:t xml:space="preserve"> represents the people as a whole in his response to Amos</w:t>
      </w:r>
      <w:r w:rsidR="00412A30">
        <w:t>)</w:t>
      </w:r>
      <w:r w:rsidR="005969E5">
        <w:t xml:space="preserve"> but also on 2:11-12</w:t>
      </w:r>
      <w:r w:rsidR="00F71807">
        <w:t>.</w:t>
      </w:r>
    </w:p>
    <w:p w:rsidR="00F71807" w:rsidRDefault="00AB73CF" w:rsidP="00C65D1C">
      <w:pPr>
        <w:tabs>
          <w:tab w:val="left" w:pos="8100"/>
        </w:tabs>
      </w:pPr>
      <w:r>
        <w:t xml:space="preserve">So people will be staggering about again (v. 12), </w:t>
      </w:r>
      <w:r w:rsidR="00412A30">
        <w:t xml:space="preserve">but </w:t>
      </w:r>
      <w:r>
        <w:t xml:space="preserve">not this time for water (see 4:8). They will go to and fro like the Israelites looking for the manna, but they will be looking for a different kind of </w:t>
      </w:r>
      <w:r w:rsidR="00EF0D5D">
        <w:t>provisions</w:t>
      </w:r>
      <w:r>
        <w:t xml:space="preserve">. They </w:t>
      </w:r>
      <w:r w:rsidR="00F71807">
        <w:t>will</w:t>
      </w:r>
      <w:r>
        <w:t xml:space="preserve"> be inquiring</w:t>
      </w:r>
      <w:r w:rsidR="00F71807">
        <w:t xml:space="preserve"> after a message from Yahweh, but </w:t>
      </w:r>
      <w:r>
        <w:t xml:space="preserve">will </w:t>
      </w:r>
      <w:r w:rsidR="00EF0D5D">
        <w:t>locate none</w:t>
      </w:r>
      <w:r w:rsidR="00615F06">
        <w:t>. Or t</w:t>
      </w:r>
      <w:r w:rsidR="00F71807">
        <w:t xml:space="preserve">hey will find Yahweh saying the same </w:t>
      </w:r>
      <w:r w:rsidR="00626536">
        <w:t xml:space="preserve">thing </w:t>
      </w:r>
      <w:r w:rsidR="00F71807">
        <w:t xml:space="preserve">as he </w:t>
      </w:r>
      <w:r w:rsidR="00615F06">
        <w:t>will say</w:t>
      </w:r>
      <w:r w:rsidR="00F71807">
        <w:t xml:space="preserve"> to Judahite leader</w:t>
      </w:r>
      <w:r w:rsidR="00615F06">
        <w:t>s who come to Ezekiel</w:t>
      </w:r>
      <w:r w:rsidR="00F71807">
        <w:t xml:space="preserve"> </w:t>
      </w:r>
      <w:r w:rsidR="00615F06">
        <w:t xml:space="preserve">on a particular occasion </w:t>
      </w:r>
      <w:r w:rsidR="00F71807">
        <w:t xml:space="preserve">(Ezek. 20:1-2). </w:t>
      </w:r>
      <w:r w:rsidR="00615F06">
        <w:t>From s</w:t>
      </w:r>
      <w:r w:rsidR="00EF0D5D">
        <w:t xml:space="preserve">ea to sea </w:t>
      </w:r>
      <w:r w:rsidR="00615F06">
        <w:t>can suggest</w:t>
      </w:r>
      <w:r w:rsidR="00EF0D5D">
        <w:t xml:space="preserve"> one end of the earth to the other (Psa. 72:8), but </w:t>
      </w:r>
      <w:r w:rsidR="00615F06">
        <w:t xml:space="preserve">here </w:t>
      </w:r>
      <w:r w:rsidR="00626536">
        <w:t>the s</w:t>
      </w:r>
      <w:r w:rsidR="00EF0D5D">
        <w:t xml:space="preserve">econd colon makes one think of the two seas as </w:t>
      </w:r>
      <w:r w:rsidR="00626536">
        <w:t>south</w:t>
      </w:r>
      <w:r w:rsidR="00615F06">
        <w:t xml:space="preserve">ward and </w:t>
      </w:r>
      <w:r w:rsidR="00626536">
        <w:t>west</w:t>
      </w:r>
      <w:r w:rsidR="00EF0D5D">
        <w:t>ward</w:t>
      </w:r>
      <w:r w:rsidR="00615F06">
        <w:t xml:space="preserve">, as </w:t>
      </w:r>
      <w:r w:rsidR="00626536">
        <w:t>the De</w:t>
      </w:r>
      <w:r w:rsidR="00615F06">
        <w:t xml:space="preserve">ad Sea or the Gulf of </w:t>
      </w:r>
      <w:proofErr w:type="spellStart"/>
      <w:r w:rsidR="00615F06">
        <w:t>Eilat</w:t>
      </w:r>
      <w:proofErr w:type="spellEnd"/>
      <w:r w:rsidR="00615F06">
        <w:t xml:space="preserve"> and</w:t>
      </w:r>
      <w:r w:rsidR="00626536">
        <w:t xml:space="preserve"> the Mediterranean. The quest </w:t>
      </w:r>
      <w:r w:rsidR="00615F06">
        <w:t>of which Amos speaks would not seem outrageous: he</w:t>
      </w:r>
      <w:r w:rsidR="00626536">
        <w:t xml:space="preserve"> has already referred to people going to Gil</w:t>
      </w:r>
      <w:r w:rsidR="00555C52">
        <w:t>gal,</w:t>
      </w:r>
      <w:r w:rsidR="00626536">
        <w:t xml:space="preserve"> east </w:t>
      </w:r>
      <w:r w:rsidR="00C65D1C">
        <w:t xml:space="preserve">of </w:t>
      </w:r>
      <w:proofErr w:type="spellStart"/>
      <w:r w:rsidR="00C65D1C">
        <w:t>Beth’el</w:t>
      </w:r>
      <w:proofErr w:type="spellEnd"/>
      <w:r w:rsidR="00615F06">
        <w:t>,</w:t>
      </w:r>
      <w:r w:rsidR="00555C52">
        <w:t xml:space="preserve"> </w:t>
      </w:r>
      <w:r w:rsidR="00626536">
        <w:t xml:space="preserve">and </w:t>
      </w:r>
      <w:r w:rsidR="00615F06">
        <w:t xml:space="preserve">to people going </w:t>
      </w:r>
      <w:r w:rsidR="00626536">
        <w:t xml:space="preserve">to </w:t>
      </w:r>
      <w:r w:rsidR="00626536" w:rsidRPr="00626536">
        <w:t>Be’er-sheba</w:t>
      </w:r>
      <w:r w:rsidR="00555C52">
        <w:t xml:space="preserve"> in</w:t>
      </w:r>
      <w:r w:rsidR="00626536">
        <w:t xml:space="preserve"> the sou</w:t>
      </w:r>
      <w:r w:rsidR="00615F06">
        <w:t>th, many Ephraimites would be used to going north to Dan, and he</w:t>
      </w:r>
      <w:r w:rsidR="00626536">
        <w:t xml:space="preserve"> has also referred to </w:t>
      </w:r>
      <w:r w:rsidR="00615F06" w:rsidRPr="00615F06">
        <w:t xml:space="preserve">Mount Carmel on the Mediterranean </w:t>
      </w:r>
      <w:r w:rsidR="00615F06">
        <w:t>coast within Ephraim’s territory</w:t>
      </w:r>
      <w:r w:rsidR="00626536">
        <w:t>, where Yahweh revealed himself in the time of Elijah.</w:t>
      </w:r>
      <w:r w:rsidR="00FF5D01">
        <w:t xml:space="preserve"> There are </w:t>
      </w:r>
      <w:r w:rsidR="00615F06">
        <w:t>thus a number of sanctuaries where Ephraimites</w:t>
      </w:r>
      <w:r w:rsidR="00FF5D01">
        <w:t xml:space="preserve"> might go to ask Yah</w:t>
      </w:r>
      <w:r w:rsidR="00615F06">
        <w:t>weh for guidance, but he won’</w:t>
      </w:r>
      <w:r w:rsidR="00FF5D01">
        <w:t xml:space="preserve">t respond. </w:t>
      </w:r>
      <w:r w:rsidR="00F71807">
        <w:t xml:space="preserve">There is a particular poignancy about this threat in light of Yahweh’s repeated exhortations to Ephraim to have recourse to him and to what is good (Amos 5:4, 5, 6, 11)—the verb here is </w:t>
      </w:r>
      <w:proofErr w:type="spellStart"/>
      <w:r w:rsidR="00F71807">
        <w:rPr>
          <w:i/>
        </w:rPr>
        <w:t>biqqēš</w:t>
      </w:r>
      <w:proofErr w:type="spellEnd"/>
      <w:r w:rsidR="00F71807">
        <w:t xml:space="preserve"> and the verb there (and in Ezekiel) </w:t>
      </w:r>
      <w:r w:rsidR="00555C52">
        <w:t xml:space="preserve">is </w:t>
      </w:r>
      <w:proofErr w:type="spellStart"/>
      <w:r w:rsidR="00F71807">
        <w:rPr>
          <w:i/>
        </w:rPr>
        <w:t>dāraš</w:t>
      </w:r>
      <w:proofErr w:type="spellEnd"/>
      <w:r w:rsidR="00626536">
        <w:t xml:space="preserve">, but the words are virtually synonyms. </w:t>
      </w:r>
      <w:r w:rsidR="00615F06">
        <w:t xml:space="preserve">Notwithstanding that exhortation, you can </w:t>
      </w:r>
      <w:r w:rsidR="00555C52">
        <w:t>seek but not find</w:t>
      </w:r>
      <w:r w:rsidR="004373E1">
        <w:t xml:space="preserve"> (cf. Hos. 5:6, also using </w:t>
      </w:r>
      <w:proofErr w:type="spellStart"/>
      <w:r w:rsidR="004373E1" w:rsidRPr="004373E1">
        <w:rPr>
          <w:i/>
        </w:rPr>
        <w:t>biqqēš</w:t>
      </w:r>
      <w:proofErr w:type="spellEnd"/>
      <w:r w:rsidR="004373E1">
        <w:t>)</w:t>
      </w:r>
      <w:r w:rsidR="00555C52">
        <w:t xml:space="preserve">. It will be an aspect of the calamity Yahweh will bring. </w:t>
      </w:r>
    </w:p>
    <w:p w:rsidR="00555C52" w:rsidRDefault="00555C52" w:rsidP="00C65D1C">
      <w:pPr>
        <w:tabs>
          <w:tab w:val="left" w:pos="8100"/>
        </w:tabs>
      </w:pPr>
    </w:p>
    <w:p w:rsidR="003056FD" w:rsidRDefault="00555C52" w:rsidP="003056FD">
      <w:pPr>
        <w:tabs>
          <w:tab w:val="left" w:pos="8100"/>
        </w:tabs>
      </w:pPr>
      <w:r>
        <w:rPr>
          <w:b/>
        </w:rPr>
        <w:t xml:space="preserve">Amos 8:13-14. </w:t>
      </w:r>
      <w:r w:rsidR="002B6E8B">
        <w:t xml:space="preserve">“On that day” as an opening expression can suggest the beginning of a new unit (e.g., </w:t>
      </w:r>
      <w:r w:rsidR="002B6E8B" w:rsidRPr="009D651B">
        <w:t>9:11</w:t>
      </w:r>
      <w:r w:rsidR="002B6E8B">
        <w:t>; Isa. 12:1) but it can suggest the making of a new point within a unit (e.g., Isa. 2:20; 12:4). This</w:t>
      </w:r>
      <w:r>
        <w:t xml:space="preserve"> final supplementary declaration a</w:t>
      </w:r>
      <w:r w:rsidR="002B6E8B">
        <w:t>lso has a meaning when it is read</w:t>
      </w:r>
      <w:r>
        <w:t xml:space="preserve"> on its own</w:t>
      </w:r>
      <w:r w:rsidR="002B6E8B">
        <w:t>, but it is somewhat elliptical and it makes more sense</w:t>
      </w:r>
      <w:r w:rsidR="004344BC">
        <w:t xml:space="preserve"> when </w:t>
      </w:r>
      <w:r w:rsidR="002B6E8B">
        <w:t>read in light of</w:t>
      </w:r>
      <w:r>
        <w:t xml:space="preserve"> what </w:t>
      </w:r>
      <w:proofErr w:type="gramStart"/>
      <w:r>
        <w:t>precedes</w:t>
      </w:r>
      <w:proofErr w:type="gramEnd"/>
      <w:r>
        <w:t>. As a self-contain</w:t>
      </w:r>
      <w:r w:rsidR="002B6E8B">
        <w:t xml:space="preserve">ed message </w:t>
      </w:r>
      <w:r w:rsidR="002B6E8B">
        <w:lastRenderedPageBreak/>
        <w:t xml:space="preserve">from Amos the reference to thirst </w:t>
      </w:r>
      <w:r>
        <w:t xml:space="preserve">makes one think of </w:t>
      </w:r>
      <w:r w:rsidR="002B6E8B">
        <w:t>a drought (cf. 4:8)</w:t>
      </w:r>
      <w:r>
        <w:t xml:space="preserve"> such a</w:t>
      </w:r>
      <w:r w:rsidR="003056FD">
        <w:t>s will affect</w:t>
      </w:r>
      <w:r>
        <w:t xml:space="preserve"> even the nation’s young p</w:t>
      </w:r>
      <w:r w:rsidR="002B6E8B">
        <w:t>eople, whom o</w:t>
      </w:r>
      <w:r w:rsidR="006F76D9">
        <w:t>ne would expect</w:t>
      </w:r>
      <w:r w:rsidR="002B6E8B">
        <w:t xml:space="preserve"> </w:t>
      </w:r>
      <w:r w:rsidR="006F76D9">
        <w:t xml:space="preserve">to be relating to one another with enthusiasm and liveliness as they </w:t>
      </w:r>
      <w:proofErr w:type="spellStart"/>
      <w:r w:rsidR="006F76D9">
        <w:t>pair</w:t>
      </w:r>
      <w:proofErr w:type="spellEnd"/>
      <w:r w:rsidR="006F76D9">
        <w:t xml:space="preserve"> off in marriage; perhaps Amos has in mind </w:t>
      </w:r>
      <w:r w:rsidR="00C61D76">
        <w:t xml:space="preserve">a festive matchmaking </w:t>
      </w:r>
      <w:r w:rsidR="002B6E8B">
        <w:t xml:space="preserve">event </w:t>
      </w:r>
      <w:r w:rsidR="00C61D76">
        <w:t>of which a tainted version appears in Judges 21 (in a location near Bethel).</w:t>
      </w:r>
      <w:r w:rsidR="00C61D76">
        <w:rPr>
          <w:rStyle w:val="FootnoteReference"/>
        </w:rPr>
        <w:footnoteReference w:id="320"/>
      </w:r>
      <w:r w:rsidR="00C61D76">
        <w:t xml:space="preserve">  </w:t>
      </w:r>
      <w:r w:rsidR="009D1176">
        <w:t>E</w:t>
      </w:r>
      <w:r w:rsidR="003056FD">
        <w:t xml:space="preserve">ven they will no longer be able to stand. </w:t>
      </w:r>
      <w:r w:rsidR="002B6E8B">
        <w:t>I</w:t>
      </w:r>
      <w:r w:rsidR="003056FD">
        <w:t>n the</w:t>
      </w:r>
      <w:r w:rsidR="003056FD" w:rsidRPr="003056FD">
        <w:t xml:space="preserve"> context</w:t>
      </w:r>
      <w:r w:rsidR="002B6E8B">
        <w:t xml:space="preserve"> of vv. 11-12 the</w:t>
      </w:r>
      <w:r w:rsidR="003056FD">
        <w:t xml:space="preserve"> talk of thirst makes one think further in terms of a thirst for a message from Yahweh that cannot be</w:t>
      </w:r>
      <w:r w:rsidR="009D1176">
        <w:t xml:space="preserve"> sated: t</w:t>
      </w:r>
      <w:r w:rsidR="003056FD">
        <w:t xml:space="preserve">he beautiful and strong young people on whom the nation’s future depends </w:t>
      </w:r>
      <w:r w:rsidR="00C5208D">
        <w:t>and whom one expects to be more focused on worldly things than on seeking God’s word</w:t>
      </w:r>
      <w:r w:rsidR="00C5208D">
        <w:rPr>
          <w:rStyle w:val="FootnoteReference"/>
        </w:rPr>
        <w:footnoteReference w:id="321"/>
      </w:r>
      <w:r w:rsidR="00C5208D">
        <w:t xml:space="preserve"> </w:t>
      </w:r>
      <w:r w:rsidR="003056FD">
        <w:t xml:space="preserve">will </w:t>
      </w:r>
      <w:r w:rsidR="009D1176">
        <w:t xml:space="preserve">seek one but will </w:t>
      </w:r>
      <w:r w:rsidR="003056FD">
        <w:t>collapse because there is no message from Yahweh to guide them.</w:t>
      </w:r>
    </w:p>
    <w:p w:rsidR="003056FD" w:rsidRDefault="003056FD" w:rsidP="00C65D1C">
      <w:pPr>
        <w:tabs>
          <w:tab w:val="left" w:pos="8100"/>
        </w:tabs>
      </w:pPr>
      <w:r>
        <w:t xml:space="preserve">The problem is that they are </w:t>
      </w:r>
      <w:r w:rsidR="009D1176">
        <w:t xml:space="preserve">just as involved </w:t>
      </w:r>
      <w:r>
        <w:t xml:space="preserve">as anyone </w:t>
      </w:r>
      <w:r w:rsidR="005963ED">
        <w:t>else in the misguided recourse to</w:t>
      </w:r>
      <w:r>
        <w:t xml:space="preserve"> the sanctuaries</w:t>
      </w:r>
      <w:r w:rsidR="00EF0D5D">
        <w:t xml:space="preserve"> and </w:t>
      </w:r>
      <w:r w:rsidR="009D1176">
        <w:t xml:space="preserve">in </w:t>
      </w:r>
      <w:r w:rsidR="00EF0D5D">
        <w:t xml:space="preserve">the assumptions </w:t>
      </w:r>
      <w:r w:rsidR="005963ED">
        <w:t>about Yahweh that they hold</w:t>
      </w:r>
      <w:r w:rsidR="00202583">
        <w:t xml:space="preserve">. </w:t>
      </w:r>
      <w:r w:rsidR="005963ED">
        <w:t>Their recourse to a sanctuary</w:t>
      </w:r>
      <w:r w:rsidR="009D1176">
        <w:t xml:space="preserve"> </w:t>
      </w:r>
      <w:r w:rsidR="005963ED">
        <w:t>in connection with their matchmaking (and their hope for offspring?) involves them in praying and s</w:t>
      </w:r>
      <w:r w:rsidR="00C5369D">
        <w:t>w</w:t>
      </w:r>
      <w:r w:rsidR="005963ED">
        <w:t xml:space="preserve">earing </w:t>
      </w:r>
      <w:r w:rsidR="00EF0D5D">
        <w:t>oath</w:t>
      </w:r>
      <w:r w:rsidR="005963ED">
        <w:t>s</w:t>
      </w:r>
      <w:r w:rsidR="00EF0D5D">
        <w:t xml:space="preserve"> “by” </w:t>
      </w:r>
      <w:r w:rsidR="005963ED">
        <w:t>the deity there. It</w:t>
      </w:r>
      <w:r w:rsidR="00EF0D5D">
        <w:t xml:space="preserve"> implies </w:t>
      </w:r>
      <w:r w:rsidR="005963ED">
        <w:t>treating this deity as the</w:t>
      </w:r>
      <w:r w:rsidR="00966CD4">
        <w:t xml:space="preserve"> ultimate power and authority </w:t>
      </w:r>
      <w:r w:rsidR="001D4792">
        <w:t>whose blessing they seek, to whom they commit their life</w:t>
      </w:r>
      <w:r w:rsidR="005963ED">
        <w:t xml:space="preserve">, </w:t>
      </w:r>
      <w:r w:rsidR="001D4792">
        <w:t>and whom they invite</w:t>
      </w:r>
      <w:r w:rsidR="00966CD4">
        <w:t xml:space="preserve"> to act in</w:t>
      </w:r>
      <w:r w:rsidR="005963ED">
        <w:t xml:space="preserve"> judgment if </w:t>
      </w:r>
      <w:r w:rsidR="001D4792">
        <w:t>they fail to keep their promises</w:t>
      </w:r>
      <w:r w:rsidR="00C5369D">
        <w:t xml:space="preserve">. </w:t>
      </w:r>
      <w:r w:rsidR="00202583">
        <w:t xml:space="preserve">Amos does not elsewhere critique Ephraim for serving other gods and </w:t>
      </w:r>
      <w:r w:rsidR="00EF0D5D">
        <w:t xml:space="preserve">he thus </w:t>
      </w:r>
      <w:r w:rsidR="00202583">
        <w:t>gives the impression that Jehu’s</w:t>
      </w:r>
      <w:r w:rsidR="00EF0D5D">
        <w:t xml:space="preserve"> reform still means that Yahweh alone i</w:t>
      </w:r>
      <w:r w:rsidR="00202583">
        <w:t>s w</w:t>
      </w:r>
      <w:r w:rsidR="00EF0D5D">
        <w:t xml:space="preserve">orshipped in Ephraim’s </w:t>
      </w:r>
      <w:r w:rsidR="00202583">
        <w:t>s</w:t>
      </w:r>
      <w:r w:rsidR="009D1176">
        <w:t>anctuaries and in the capital, b</w:t>
      </w:r>
      <w:r w:rsidR="00202583">
        <w:t>ut Jehu did not terminate worship by means of images of Yahwe</w:t>
      </w:r>
      <w:r w:rsidR="009D1176">
        <w:t>h at Beth-el and Dan. Amos will be</w:t>
      </w:r>
      <w:r w:rsidR="00202583">
        <w:t xml:space="preserve"> here referring to illicit worship of Yahweh. The offense of Samari</w:t>
      </w:r>
      <w:r w:rsidR="009D1176">
        <w:t xml:space="preserve">a will be an image of Yahweh. </w:t>
      </w:r>
      <w:r w:rsidR="00CF13CF">
        <w:t>There is still a “dark underside to Israel’s faith that contributes to its distorted views on God, life, and history.”</w:t>
      </w:r>
      <w:r w:rsidR="00CF13CF">
        <w:rPr>
          <w:rStyle w:val="FootnoteReference"/>
        </w:rPr>
        <w:footnoteReference w:id="322"/>
      </w:r>
      <w:r w:rsidR="00CF13CF">
        <w:t xml:space="preserve"> </w:t>
      </w:r>
      <w:r w:rsidR="009D1176">
        <w:t>A</w:t>
      </w:r>
      <w:r w:rsidR="00202583">
        <w:t xml:space="preserve">s there was no sanctuary in Samaria </w:t>
      </w:r>
      <w:r w:rsidR="009D1176">
        <w:t xml:space="preserve">itself </w:t>
      </w:r>
      <w:r w:rsidR="00202583">
        <w:t xml:space="preserve">and </w:t>
      </w:r>
      <w:r w:rsidR="009D1176">
        <w:t xml:space="preserve">as </w:t>
      </w:r>
      <w:r w:rsidR="00202583">
        <w:t xml:space="preserve">Amos here makes no explicit reference </w:t>
      </w:r>
      <w:r w:rsidR="004344BC">
        <w:t>to the</w:t>
      </w:r>
      <w:r w:rsidR="00202583">
        <w:t xml:space="preserve"> ima</w:t>
      </w:r>
      <w:r w:rsidR="004344BC">
        <w:t>ge at</w:t>
      </w:r>
      <w:r w:rsidR="009D1176">
        <w:t xml:space="preserve"> Beth-el, the offense of Samaria will have been</w:t>
      </w:r>
      <w:r w:rsidR="00202583">
        <w:t xml:space="preserve"> the </w:t>
      </w:r>
      <w:r w:rsidR="003E0791">
        <w:t xml:space="preserve">bullock </w:t>
      </w:r>
      <w:r w:rsidR="00202583">
        <w:t>image at Beth-el</w:t>
      </w:r>
      <w:r w:rsidR="003777BF">
        <w:t xml:space="preserve">, </w:t>
      </w:r>
      <w:r w:rsidR="003E0791">
        <w:t>Samaria’s home sanctuary</w:t>
      </w:r>
      <w:r w:rsidR="003777BF">
        <w:t xml:space="preserve"> (cf. Hos. 8:6)</w:t>
      </w:r>
      <w:r w:rsidR="009D1176">
        <w:t xml:space="preserve">, which </w:t>
      </w:r>
      <w:proofErr w:type="spellStart"/>
      <w:r w:rsidR="009D1176">
        <w:t>as</w:t>
      </w:r>
      <w:proofErr w:type="spellEnd"/>
      <w:r w:rsidR="00544BC1">
        <w:t xml:space="preserve"> also Samaria’s wrongdoing (Hos. 10:8)</w:t>
      </w:r>
      <w:r w:rsidR="003E0791">
        <w:t>. Likewise the god of Dan is the bullock image of Yahweh there</w:t>
      </w:r>
      <w:r w:rsidR="00544BC1">
        <w:t xml:space="preserve">; the expression </w:t>
      </w:r>
      <w:r w:rsidR="009D1176">
        <w:t xml:space="preserve">“your god” </w:t>
      </w:r>
      <w:r w:rsidR="00544BC1">
        <w:t>points to the ambiguity of whether worshiping Yahweh in the form of an image is rea</w:t>
      </w:r>
      <w:r w:rsidR="009D1176">
        <w:t>lly worship of Yahweh at all.</w:t>
      </w:r>
      <w:r w:rsidR="003E0791">
        <w:t xml:space="preserve"> </w:t>
      </w:r>
      <w:r w:rsidR="00D04E84">
        <w:t xml:space="preserve">The “way to Be’er-sheba” apparently refers to the pilgrimage there presupposed by 5:4-5. </w:t>
      </w:r>
      <w:r w:rsidR="009D1176">
        <w:t>I</w:t>
      </w:r>
      <w:r w:rsidR="000F156D">
        <w:t>n addition, Dan and Be’er-sheba are the two extremes of the land of Israel as a whole, and the refe</w:t>
      </w:r>
      <w:r w:rsidR="009D1176">
        <w:t>rence constitute</w:t>
      </w:r>
      <w:r w:rsidR="000F156D">
        <w:t>s another way of sp</w:t>
      </w:r>
      <w:r w:rsidR="009D1176">
        <w:t xml:space="preserve">eaking of a search </w:t>
      </w:r>
      <w:r w:rsidR="000F156D">
        <w:t xml:space="preserve">from the far north to the far south (cf. v. 12). </w:t>
      </w:r>
      <w:r w:rsidR="00D04E84">
        <w:t xml:space="preserve">The First Testament does not otherwise refer to swearing by anything other than a deity or a deity’s name, though the New Testament does (Matt. 5:34, 36; 23:16, 18). People who in their oaths treat as the real God anything other than Yahweh himself will fall and not get up (cf. 5:2; </w:t>
      </w:r>
      <w:r w:rsidR="00FA4B06">
        <w:t xml:space="preserve">also </w:t>
      </w:r>
      <w:r w:rsidR="00D04E84">
        <w:t>7:2, 5).</w:t>
      </w:r>
      <w:r w:rsidR="001D4792">
        <w:t xml:space="preserve"> It will be fate of the young generation, and thus of the nation.</w:t>
      </w:r>
    </w:p>
    <w:p w:rsidR="0014288F" w:rsidRDefault="0014288F" w:rsidP="0014288F">
      <w:pPr>
        <w:pStyle w:val="Heading2"/>
      </w:pPr>
      <w:r>
        <w:t>Theological Implications</w:t>
      </w:r>
    </w:p>
    <w:p w:rsidR="009C643E" w:rsidRPr="009C643E" w:rsidRDefault="009C643E" w:rsidP="009C643E">
      <w:pPr>
        <w:pStyle w:val="Default"/>
        <w:numPr>
          <w:ilvl w:val="0"/>
          <w:numId w:val="22"/>
        </w:numPr>
        <w:ind w:left="720"/>
        <w:rPr>
          <w:rFonts w:asciiTheme="minorHAnsi" w:hAnsiTheme="minorHAnsi" w:cs="ORUXN Q+ Times"/>
          <w:sz w:val="22"/>
          <w:szCs w:val="22"/>
        </w:rPr>
      </w:pPr>
      <w:r w:rsidRPr="009C643E">
        <w:rPr>
          <w:rFonts w:asciiTheme="minorHAnsi" w:hAnsiTheme="minorHAnsi"/>
          <w:sz w:val="22"/>
          <w:szCs w:val="22"/>
        </w:rPr>
        <w:t>The basket of fruit that turns into a panorama of corpses “signifies—at an extreme—the tyranny of a discourse that does not allow the audience to luxuriate in familiarity and stretch itself out in accepted meanings. It evokes a sense of the surreal or supernatural, so creating the rhetorical illusion of words that come from elsewhere. It performs the power of a God who can graft whatever meaning he pleases.” The prophetic text shatters logic, “</w:t>
      </w:r>
      <w:proofErr w:type="spellStart"/>
      <w:r w:rsidRPr="009C643E">
        <w:rPr>
          <w:rFonts w:asciiTheme="minorHAnsi" w:hAnsiTheme="minorHAnsi"/>
          <w:sz w:val="22"/>
          <w:szCs w:val="22"/>
        </w:rPr>
        <w:t>sterilising</w:t>
      </w:r>
      <w:proofErr w:type="spellEnd"/>
      <w:r w:rsidRPr="009C643E">
        <w:rPr>
          <w:rFonts w:asciiTheme="minorHAnsi" w:hAnsiTheme="minorHAnsi"/>
          <w:sz w:val="22"/>
          <w:szCs w:val="22"/>
        </w:rPr>
        <w:t xml:space="preserve"> the lyricism of our sentences.” And “it performs the horrors of an unpredictable deity who may, if he so </w:t>
      </w:r>
      <w:proofErr w:type="gramStart"/>
      <w:r w:rsidRPr="009C643E">
        <w:rPr>
          <w:rFonts w:asciiTheme="minorHAnsi" w:hAnsiTheme="minorHAnsi"/>
          <w:sz w:val="22"/>
          <w:szCs w:val="22"/>
        </w:rPr>
        <w:t>chooses,</w:t>
      </w:r>
      <w:proofErr w:type="gramEnd"/>
      <w:r w:rsidRPr="009C643E">
        <w:rPr>
          <w:rFonts w:asciiTheme="minorHAnsi" w:hAnsiTheme="minorHAnsi"/>
          <w:sz w:val="22"/>
          <w:szCs w:val="22"/>
        </w:rPr>
        <w:t xml:space="preserve"> give you </w:t>
      </w:r>
      <w:r w:rsidRPr="009C643E">
        <w:rPr>
          <w:rFonts w:asciiTheme="minorHAnsi" w:hAnsiTheme="minorHAnsi" w:cs="ORUXN Q+ Times"/>
          <w:sz w:val="22"/>
          <w:szCs w:val="22"/>
        </w:rPr>
        <w:t>corpses where you expect fruit, poison where you expect gifts, and scorpions where you expect bread.</w:t>
      </w:r>
      <w:r>
        <w:rPr>
          <w:rFonts w:asciiTheme="minorHAnsi" w:hAnsiTheme="minorHAnsi" w:cs="ORUXN Q+ Times"/>
          <w:sz w:val="22"/>
          <w:szCs w:val="22"/>
        </w:rPr>
        <w:t>”</w:t>
      </w:r>
      <w:r>
        <w:rPr>
          <w:rStyle w:val="FootnoteReference"/>
          <w:rFonts w:asciiTheme="minorHAnsi" w:hAnsiTheme="minorHAnsi" w:cs="ORUXN Q+ Times"/>
          <w:sz w:val="22"/>
          <w:szCs w:val="22"/>
        </w:rPr>
        <w:footnoteReference w:id="323"/>
      </w:r>
    </w:p>
    <w:p w:rsidR="00926F72" w:rsidRDefault="00926F72" w:rsidP="00F947AC">
      <w:pPr>
        <w:pStyle w:val="ListParagraph"/>
        <w:numPr>
          <w:ilvl w:val="0"/>
          <w:numId w:val="22"/>
        </w:numPr>
        <w:tabs>
          <w:tab w:val="left" w:pos="8100"/>
        </w:tabs>
        <w:ind w:left="720"/>
      </w:pPr>
      <w:r>
        <w:t xml:space="preserve">God may say that the end has come, but he may not mean it, or he may still </w:t>
      </w:r>
      <w:r w:rsidR="00F947AC">
        <w:t xml:space="preserve">postpone it. The end for Ephraim did not come for another two or three decades. Of course he may mean it, and </w:t>
      </w:r>
      <w:r w:rsidR="00F947AC">
        <w:lastRenderedPageBreak/>
        <w:t>we cannot take a chance on the possibility that he does not. Yet “w</w:t>
      </w:r>
      <w:r w:rsidR="00F947AC" w:rsidRPr="00F947AC">
        <w:t>hen he states that the end is come, what he wants is not to frighten us or to drive us into a panic, but to give us a fatherly warning. ‘Be converted’, he says.”</w:t>
      </w:r>
      <w:r w:rsidR="00F947AC" w:rsidRPr="00F947AC">
        <w:rPr>
          <w:vertAlign w:val="superscript"/>
        </w:rPr>
        <w:footnoteReference w:id="324"/>
      </w:r>
      <w:r w:rsidR="00F947AC">
        <w:t xml:space="preserve"> Walter </w:t>
      </w:r>
      <w:proofErr w:type="spellStart"/>
      <w:r w:rsidR="00F947AC" w:rsidRPr="00F947AC">
        <w:t>Lüthi</w:t>
      </w:r>
      <w:proofErr w:type="spellEnd"/>
      <w:r w:rsidR="00F947AC" w:rsidRPr="00F947AC">
        <w:t xml:space="preserve"> explains ho</w:t>
      </w:r>
      <w:r w:rsidR="00F947AC">
        <w:t>w</w:t>
      </w:r>
      <w:r w:rsidR="00F947AC" w:rsidRPr="00F947AC">
        <w:t xml:space="preserve"> God was is</w:t>
      </w:r>
      <w:r w:rsidR="00F947AC">
        <w:t>suing such an exhortation in the</w:t>
      </w:r>
      <w:r w:rsidR="00F947AC" w:rsidRPr="00F947AC">
        <w:t xml:space="preserve"> context</w:t>
      </w:r>
      <w:r w:rsidR="00F947AC">
        <w:t xml:space="preserve"> in which he preaches, which was Basel between </w:t>
      </w:r>
      <w:r w:rsidR="00F947AC" w:rsidRPr="00F947AC">
        <w:t>1936 and 1938</w:t>
      </w:r>
      <w:r w:rsidR="00F947AC">
        <w:t>, when the Second World War really was imminent.</w:t>
      </w:r>
    </w:p>
    <w:p w:rsidR="00F947AC" w:rsidRDefault="00F947AC" w:rsidP="00F947AC">
      <w:pPr>
        <w:pStyle w:val="ListParagraph"/>
        <w:numPr>
          <w:ilvl w:val="0"/>
          <w:numId w:val="22"/>
        </w:numPr>
        <w:tabs>
          <w:tab w:val="left" w:pos="8100"/>
        </w:tabs>
        <w:ind w:left="720"/>
      </w:pPr>
      <w:r>
        <w:t>Attitudes to holiday and stopping days provide indications of whether money is the only thing we want and whether we are prepared to trample on people in order to get it.</w:t>
      </w:r>
    </w:p>
    <w:p w:rsidR="00F947AC" w:rsidRDefault="00F947AC" w:rsidP="00F947AC">
      <w:pPr>
        <w:pStyle w:val="ListParagraph"/>
        <w:numPr>
          <w:ilvl w:val="0"/>
          <w:numId w:val="22"/>
        </w:numPr>
        <w:tabs>
          <w:tab w:val="left" w:pos="8100"/>
        </w:tabs>
        <w:ind w:left="720"/>
      </w:pPr>
      <w:r>
        <w:t>Unlike humanity, God has true control of his memory and of whether he remembers or forgets, keeps in mind or puts out of mind. He can deliberately forget and he can deliberately remember. This can be both good news and bad news.</w:t>
      </w:r>
    </w:p>
    <w:p w:rsidR="009854BA" w:rsidRDefault="00F947AC" w:rsidP="00FC1A50">
      <w:pPr>
        <w:pStyle w:val="ListParagraph"/>
        <w:numPr>
          <w:ilvl w:val="0"/>
          <w:numId w:val="22"/>
        </w:numPr>
        <w:tabs>
          <w:tab w:val="left" w:pos="8100"/>
        </w:tabs>
        <w:ind w:left="720"/>
        <w:rPr>
          <w:rStyle w:val="st"/>
        </w:rPr>
      </w:pPr>
      <w:r>
        <w:t>We</w:t>
      </w:r>
      <w:r w:rsidR="0014288F">
        <w:t xml:space="preserve"> have to seek God while he is letting himself be found (Isa. 55:6).</w:t>
      </w:r>
      <w:r w:rsidR="009854BA">
        <w:t xml:space="preserve"> </w:t>
      </w:r>
      <w:r w:rsidR="00FC1A50">
        <w:t xml:space="preserve">When God speaks of famine and thirst for words from him, </w:t>
      </w:r>
      <w:r w:rsidR="00A5193D">
        <w:t>“</w:t>
      </w:r>
      <w:r w:rsidR="00FC1A50">
        <w:rPr>
          <w:rStyle w:val="st"/>
        </w:rPr>
        <w:t>t</w:t>
      </w:r>
      <w:r w:rsidR="00A5193D">
        <w:rPr>
          <w:rStyle w:val="st"/>
        </w:rPr>
        <w:t>he int</w:t>
      </w:r>
      <w:r w:rsidR="00FC1A50">
        <w:rPr>
          <w:rStyle w:val="st"/>
        </w:rPr>
        <w:t>ention…</w:t>
      </w:r>
      <w:r w:rsidR="00A5193D">
        <w:rPr>
          <w:rStyle w:val="st"/>
        </w:rPr>
        <w:t xml:space="preserve"> is </w:t>
      </w:r>
      <w:r w:rsidR="00A5193D" w:rsidRPr="00A5193D">
        <w:rPr>
          <w:rStyle w:val="st"/>
        </w:rPr>
        <w:t>to</w:t>
      </w:r>
      <w:r w:rsidR="00A5193D" w:rsidRPr="00F947AC">
        <w:rPr>
          <w:rStyle w:val="st"/>
          <w:i/>
        </w:rPr>
        <w:t xml:space="preserve"> </w:t>
      </w:r>
      <w:r w:rsidR="00A5193D" w:rsidRPr="00F947AC">
        <w:rPr>
          <w:rStyle w:val="Emphasis"/>
          <w:rFonts w:eastAsiaTheme="minorEastAsia"/>
          <w:i w:val="0"/>
        </w:rPr>
        <w:t>warn and to entice</w:t>
      </w:r>
      <w:r w:rsidR="00A5193D">
        <w:rPr>
          <w:rStyle w:val="st"/>
        </w:rPr>
        <w:t>.”</w:t>
      </w:r>
      <w:r w:rsidR="00A5193D">
        <w:rPr>
          <w:rStyle w:val="FootnoteReference"/>
        </w:rPr>
        <w:footnoteReference w:id="325"/>
      </w:r>
      <w:r w:rsidR="00E30FED">
        <w:rPr>
          <w:rStyle w:val="st"/>
        </w:rPr>
        <w:t xml:space="preserve"> </w:t>
      </w:r>
      <w:r w:rsidR="000F156D">
        <w:t xml:space="preserve">David </w:t>
      </w:r>
      <w:proofErr w:type="spellStart"/>
      <w:r w:rsidR="000F156D">
        <w:t>Qimchi</w:t>
      </w:r>
      <w:proofErr w:type="spellEnd"/>
      <w:r w:rsidR="00FC1A50">
        <w:t xml:space="preserve"> sees the threat of famine and thirst </w:t>
      </w:r>
      <w:r w:rsidR="009854BA">
        <w:t xml:space="preserve">fulfilled </w:t>
      </w:r>
      <w:r w:rsidR="000F156D">
        <w:t>“</w:t>
      </w:r>
      <w:r w:rsidR="009854BA">
        <w:t xml:space="preserve">in </w:t>
      </w:r>
      <w:r w:rsidR="000F156D">
        <w:t xml:space="preserve">all </w:t>
      </w:r>
      <w:r w:rsidR="009854BA">
        <w:t xml:space="preserve">the </w:t>
      </w:r>
      <w:r w:rsidR="000F156D">
        <w:t xml:space="preserve">days of the </w:t>
      </w:r>
      <w:r w:rsidR="009854BA">
        <w:t>Second Temple</w:t>
      </w:r>
      <w:r w:rsidR="000F156D">
        <w:t xml:space="preserve"> and in all the days of this exile” </w:t>
      </w:r>
      <w:r w:rsidR="00FC1A50">
        <w:t xml:space="preserve">(the exile in which he sees the Jewish still living), </w:t>
      </w:r>
      <w:r w:rsidR="000F156D">
        <w:t>as people seek a message from God but don’t find it.</w:t>
      </w:r>
      <w:r w:rsidR="000F156D">
        <w:rPr>
          <w:rStyle w:val="FootnoteReference"/>
        </w:rPr>
        <w:footnoteReference w:id="326"/>
      </w:r>
      <w:r w:rsidR="00B23FAE">
        <w:t xml:space="preserve"> </w:t>
      </w:r>
      <w:r w:rsidR="00FC1A50">
        <w:t xml:space="preserve">Martin Luther comments, </w:t>
      </w:r>
      <w:r w:rsidR="00B23FAE">
        <w:t>“</w:t>
      </w:r>
      <w:r w:rsidR="00B23FAE">
        <w:rPr>
          <w:rStyle w:val="st"/>
        </w:rPr>
        <w:t xml:space="preserve">We must watch and pray </w:t>
      </w:r>
      <w:r w:rsidR="00B23FAE" w:rsidRPr="00FC1A50">
        <w:rPr>
          <w:rStyle w:val="Emphasis"/>
          <w:rFonts w:eastAsiaTheme="minorEastAsia"/>
          <w:i w:val="0"/>
        </w:rPr>
        <w:t>lest that same famine</w:t>
      </w:r>
      <w:r w:rsidR="00B23FAE">
        <w:rPr>
          <w:rStyle w:val="st"/>
        </w:rPr>
        <w:t xml:space="preserve"> be sent on us too.”</w:t>
      </w:r>
      <w:r w:rsidR="00B23FAE">
        <w:rPr>
          <w:rStyle w:val="FootnoteReference"/>
        </w:rPr>
        <w:footnoteReference w:id="327"/>
      </w:r>
      <w:r w:rsidR="00FC1A50">
        <w:rPr>
          <w:rStyle w:val="st"/>
        </w:rPr>
        <w:t xml:space="preserve"> Was </w:t>
      </w:r>
      <w:proofErr w:type="spellStart"/>
      <w:r w:rsidR="00FC1A50">
        <w:rPr>
          <w:rStyle w:val="st"/>
        </w:rPr>
        <w:t>Qimchi</w:t>
      </w:r>
      <w:proofErr w:type="spellEnd"/>
      <w:r w:rsidR="00FC1A50">
        <w:rPr>
          <w:rStyle w:val="st"/>
        </w:rPr>
        <w:t xml:space="preserve"> right? Has Luther’s fear been fulfilled?</w:t>
      </w:r>
    </w:p>
    <w:p w:rsidR="00FC1A50" w:rsidRDefault="00FC1A50" w:rsidP="00FC1A50">
      <w:pPr>
        <w:pStyle w:val="ListParagraph"/>
        <w:numPr>
          <w:ilvl w:val="0"/>
          <w:numId w:val="22"/>
        </w:numPr>
        <w:tabs>
          <w:tab w:val="left" w:pos="8100"/>
        </w:tabs>
        <w:ind w:left="720"/>
      </w:pPr>
      <w:r>
        <w:rPr>
          <w:rStyle w:val="st"/>
        </w:rPr>
        <w:t xml:space="preserve">What are the equivalents to the offense of Samaria, the god of Dan, and the way to Be’er-sheba, ways of thinking about God that turn God into an idol, ways of imaging God </w:t>
      </w:r>
      <w:r w:rsidR="009364C2">
        <w:rPr>
          <w:rStyle w:val="st"/>
        </w:rPr>
        <w:t xml:space="preserve">and ways of seeking contact with God </w:t>
      </w:r>
      <w:r>
        <w:rPr>
          <w:rStyle w:val="st"/>
        </w:rPr>
        <w:t xml:space="preserve">that turn our worship </w:t>
      </w:r>
      <w:r w:rsidR="009364C2">
        <w:rPr>
          <w:rStyle w:val="st"/>
        </w:rPr>
        <w:t xml:space="preserve">and our seeking </w:t>
      </w:r>
      <w:r>
        <w:rPr>
          <w:rStyle w:val="st"/>
        </w:rPr>
        <w:t xml:space="preserve">into worship </w:t>
      </w:r>
      <w:r w:rsidR="009364C2">
        <w:rPr>
          <w:rStyle w:val="st"/>
        </w:rPr>
        <w:t xml:space="preserve">and seeking </w:t>
      </w:r>
      <w:r>
        <w:rPr>
          <w:rStyle w:val="st"/>
        </w:rPr>
        <w:t>of a no-god</w:t>
      </w:r>
      <w:r w:rsidR="00EF155A">
        <w:rPr>
          <w:rStyle w:val="st"/>
        </w:rPr>
        <w:t xml:space="preserve">? The mistaken Ephraimite theology fell </w:t>
      </w:r>
      <w:proofErr w:type="spellStart"/>
      <w:r w:rsidR="00EF155A">
        <w:rPr>
          <w:rStyle w:val="st"/>
        </w:rPr>
        <w:t>foul</w:t>
      </w:r>
      <w:proofErr w:type="spellEnd"/>
      <w:r w:rsidR="00EF155A">
        <w:rPr>
          <w:rStyle w:val="st"/>
        </w:rPr>
        <w:t xml:space="preserve"> of the First Testament conviction that images can only represent or give an impression of a deity that neither acts nor speaks. </w:t>
      </w:r>
      <w:r w:rsidR="00EF155A">
        <w:t xml:space="preserve">Assuming that Yahweh could be imaged turned him into such a deity. </w:t>
      </w:r>
      <w:r w:rsidR="009364C2">
        <w:t>It wa</w:t>
      </w:r>
      <w:r w:rsidR="00EF155A">
        <w:t xml:space="preserve">s paradoxical, then, </w:t>
      </w:r>
      <w:r w:rsidR="009364C2">
        <w:t xml:space="preserve">for Ephraimites </w:t>
      </w:r>
      <w:r w:rsidR="00EF155A">
        <w:t>to have recourse to such a deity in order to seek a message from him. Such a deity doesn’t speak.</w:t>
      </w:r>
      <w:r w:rsidR="009364C2">
        <w:t xml:space="preserve"> There is poetic appropriateness about finding that not finding that they hear nothing from a God so conceived.</w:t>
      </w:r>
    </w:p>
    <w:p w:rsidR="00D26AC7" w:rsidRDefault="0014444E" w:rsidP="00D26AC7">
      <w:pPr>
        <w:pStyle w:val="Heading1"/>
      </w:pPr>
      <w:r>
        <w:t>Amos 9:1-15—A Fif</w:t>
      </w:r>
      <w:r w:rsidR="00D26AC7">
        <w:t>t</w:t>
      </w:r>
      <w:r>
        <w:t>h Revelation and Some Good News</w:t>
      </w:r>
    </w:p>
    <w:p w:rsidR="00D26AC7" w:rsidRDefault="00D26AC7" w:rsidP="00D26AC7">
      <w:pPr>
        <w:pStyle w:val="Heading2"/>
      </w:pPr>
      <w:r w:rsidRPr="00426C74">
        <w:t>Translation</w:t>
      </w:r>
    </w:p>
    <w:p w:rsidR="00D26AC7" w:rsidRDefault="00D26AC7" w:rsidP="00D26AC7">
      <w:r>
        <w:rPr>
          <w:vertAlign w:val="superscript"/>
        </w:rPr>
        <w:t>1</w:t>
      </w:r>
      <w:r w:rsidR="002907F6">
        <w:t>I saw the Lord standing on</w:t>
      </w:r>
      <w:r w:rsidR="002907F6">
        <w:rPr>
          <w:rStyle w:val="FootnoteReference"/>
        </w:rPr>
        <w:footnoteReference w:id="328"/>
      </w:r>
      <w:r>
        <w:t xml:space="preserve"> the altar, and he said: </w:t>
      </w:r>
    </w:p>
    <w:p w:rsidR="00D26AC7" w:rsidRDefault="00D26AC7" w:rsidP="00D26AC7"/>
    <w:p w:rsidR="00D26AC7" w:rsidRDefault="00D26AC7" w:rsidP="00D26AC7">
      <w:r>
        <w:t xml:space="preserve">Strike down the </w:t>
      </w:r>
      <w:r w:rsidR="002E75D1">
        <w:t>pillar-</w:t>
      </w:r>
      <w:r w:rsidR="009243B9">
        <w:t>cap</w:t>
      </w:r>
      <w:r w:rsidR="009243B9">
        <w:rPr>
          <w:rStyle w:val="FootnoteReference"/>
        </w:rPr>
        <w:footnoteReference w:id="329"/>
      </w:r>
      <w:r>
        <w:t xml:space="preserve"> </w:t>
      </w:r>
    </w:p>
    <w:p w:rsidR="00D26AC7" w:rsidRDefault="00D26AC7" w:rsidP="00D26AC7">
      <w:r>
        <w:tab/>
      </w:r>
      <w:proofErr w:type="gramStart"/>
      <w:r>
        <w:t>so</w:t>
      </w:r>
      <w:proofErr w:type="gramEnd"/>
      <w:r>
        <w:t xml:space="preserve"> that the thresholds quake</w:t>
      </w:r>
      <w:r w:rsidR="00DA499A">
        <w:t>!</w:t>
      </w:r>
    </w:p>
    <w:p w:rsidR="00DA499A" w:rsidRDefault="00491A70" w:rsidP="00D26AC7">
      <w:r>
        <w:t>Cut off the people at</w:t>
      </w:r>
      <w:r w:rsidR="00DA499A">
        <w:t xml:space="preserve"> the head of them all;</w:t>
      </w:r>
      <w:r>
        <w:rPr>
          <w:rStyle w:val="FootnoteReference"/>
        </w:rPr>
        <w:footnoteReference w:id="330"/>
      </w:r>
      <w:r w:rsidR="00DA499A">
        <w:t xml:space="preserve"> </w:t>
      </w:r>
    </w:p>
    <w:p w:rsidR="00DA499A" w:rsidRDefault="00DA499A" w:rsidP="00D26AC7">
      <w:r>
        <w:tab/>
      </w:r>
      <w:proofErr w:type="gramStart"/>
      <w:r>
        <w:t>the</w:t>
      </w:r>
      <w:proofErr w:type="gramEnd"/>
      <w:r>
        <w:t xml:space="preserve"> last of them </w:t>
      </w:r>
      <w:r w:rsidRPr="00DA499A">
        <w:t xml:space="preserve">I will kill </w:t>
      </w:r>
      <w:r>
        <w:t>with the sword.</w:t>
      </w:r>
    </w:p>
    <w:p w:rsidR="00DA499A" w:rsidRDefault="00DA499A" w:rsidP="00D26AC7">
      <w:r>
        <w:t>No</w:t>
      </w:r>
      <w:r w:rsidR="002E75D1">
        <w:t>t one</w:t>
      </w:r>
      <w:r>
        <w:t xml:space="preserve"> escaper </w:t>
      </w:r>
      <w:r w:rsidR="002E75D1">
        <w:t>of them is to escape</w:t>
      </w:r>
      <w:r>
        <w:t xml:space="preserve">, </w:t>
      </w:r>
    </w:p>
    <w:p w:rsidR="00DA499A" w:rsidRDefault="00DA499A" w:rsidP="00D26AC7">
      <w:r>
        <w:tab/>
      </w:r>
      <w:proofErr w:type="gramStart"/>
      <w:r>
        <w:t>no</w:t>
      </w:r>
      <w:r w:rsidR="002E75D1">
        <w:t>t</w:t>
      </w:r>
      <w:proofErr w:type="gramEnd"/>
      <w:r>
        <w:t xml:space="preserve"> </w:t>
      </w:r>
      <w:r w:rsidR="002E75D1">
        <w:t xml:space="preserve">one </w:t>
      </w:r>
      <w:r>
        <w:t xml:space="preserve">survivor </w:t>
      </w:r>
      <w:r w:rsidR="002E75D1">
        <w:t>of them is to survive</w:t>
      </w:r>
      <w:r>
        <w:t>.</w:t>
      </w:r>
    </w:p>
    <w:p w:rsidR="00DA499A" w:rsidRDefault="00DA499A" w:rsidP="00D26AC7">
      <w:r>
        <w:rPr>
          <w:vertAlign w:val="superscript"/>
        </w:rPr>
        <w:t>2</w:t>
      </w:r>
      <w:r>
        <w:t xml:space="preserve">If they dig down into </w:t>
      </w:r>
      <w:proofErr w:type="spellStart"/>
      <w:r>
        <w:t>Šə’ôl</w:t>
      </w:r>
      <w:proofErr w:type="spellEnd"/>
      <w:r>
        <w:t xml:space="preserve">, </w:t>
      </w:r>
    </w:p>
    <w:p w:rsidR="00DA499A" w:rsidRDefault="00DA499A" w:rsidP="00D26AC7">
      <w:r>
        <w:lastRenderedPageBreak/>
        <w:tab/>
      </w:r>
      <w:proofErr w:type="gramStart"/>
      <w:r>
        <w:t>from</w:t>
      </w:r>
      <w:proofErr w:type="gramEnd"/>
      <w:r>
        <w:t xml:space="preserve"> there my hand will take them.</w:t>
      </w:r>
    </w:p>
    <w:p w:rsidR="00DA499A" w:rsidRDefault="00DA499A" w:rsidP="00D26AC7">
      <w:r>
        <w:t xml:space="preserve">If they go up to the heavens, </w:t>
      </w:r>
    </w:p>
    <w:p w:rsidR="00DA499A" w:rsidRDefault="00DA499A" w:rsidP="00D26AC7">
      <w:r>
        <w:tab/>
      </w:r>
      <w:proofErr w:type="gramStart"/>
      <w:r>
        <w:t>from</w:t>
      </w:r>
      <w:proofErr w:type="gramEnd"/>
      <w:r>
        <w:t xml:space="preserve"> there I will get them down.</w:t>
      </w:r>
    </w:p>
    <w:p w:rsidR="00DA499A" w:rsidRDefault="00DA499A" w:rsidP="00D26AC7">
      <w:r>
        <w:rPr>
          <w:vertAlign w:val="superscript"/>
        </w:rPr>
        <w:t>3</w:t>
      </w:r>
      <w:r>
        <w:t xml:space="preserve">If they hide on the top of the </w:t>
      </w:r>
      <w:proofErr w:type="spellStart"/>
      <w:r>
        <w:t>Karmel</w:t>
      </w:r>
      <w:proofErr w:type="spellEnd"/>
      <w:r>
        <w:t xml:space="preserve">, </w:t>
      </w:r>
    </w:p>
    <w:p w:rsidR="00DA499A" w:rsidRDefault="00DA499A" w:rsidP="00D26AC7">
      <w:r>
        <w:tab/>
      </w:r>
      <w:proofErr w:type="gramStart"/>
      <w:r>
        <w:t>from</w:t>
      </w:r>
      <w:proofErr w:type="gramEnd"/>
      <w:r>
        <w:t xml:space="preserve"> there I will search them out and take them.</w:t>
      </w:r>
    </w:p>
    <w:p w:rsidR="00DA499A" w:rsidRDefault="00DA499A" w:rsidP="00D26AC7">
      <w:r>
        <w:t xml:space="preserve">If they conceal themselves from before my eyes </w:t>
      </w:r>
    </w:p>
    <w:p w:rsidR="00DA499A" w:rsidRDefault="00DA499A" w:rsidP="00D26AC7">
      <w:r>
        <w:tab/>
      </w:r>
      <w:proofErr w:type="gramStart"/>
      <w:r>
        <w:t>at</w:t>
      </w:r>
      <w:proofErr w:type="gramEnd"/>
      <w:r>
        <w:t xml:space="preserve"> the bottom of the sea,</w:t>
      </w:r>
    </w:p>
    <w:p w:rsidR="00DA499A" w:rsidRDefault="00DA499A" w:rsidP="00D26AC7">
      <w:r>
        <w:t>From there</w:t>
      </w:r>
      <w:r w:rsidR="00662407">
        <w:rPr>
          <w:rStyle w:val="FootnoteReference"/>
        </w:rPr>
        <w:footnoteReference w:id="331"/>
      </w:r>
      <w:r>
        <w:t xml:space="preserve"> I will order </w:t>
      </w:r>
    </w:p>
    <w:p w:rsidR="00DA499A" w:rsidRDefault="00DA499A" w:rsidP="003C497D">
      <w:pPr>
        <w:tabs>
          <w:tab w:val="left" w:pos="720"/>
          <w:tab w:val="left" w:pos="1440"/>
          <w:tab w:val="left" w:pos="2160"/>
          <w:tab w:val="left" w:pos="2880"/>
          <w:tab w:val="left" w:pos="3600"/>
          <w:tab w:val="left" w:pos="6855"/>
        </w:tabs>
      </w:pPr>
      <w:r>
        <w:tab/>
      </w:r>
      <w:proofErr w:type="gramStart"/>
      <w:r>
        <w:t>the</w:t>
      </w:r>
      <w:proofErr w:type="gramEnd"/>
      <w:r>
        <w:t xml:space="preserve"> serpent so he bit</w:t>
      </w:r>
      <w:r w:rsidR="005E216A">
        <w:t>e</w:t>
      </w:r>
      <w:r>
        <w:t>s them.</w:t>
      </w:r>
      <w:r w:rsidR="003C497D">
        <w:tab/>
      </w:r>
    </w:p>
    <w:p w:rsidR="00F753D5" w:rsidRDefault="00DA499A" w:rsidP="00D26AC7">
      <w:r>
        <w:rPr>
          <w:vertAlign w:val="superscript"/>
        </w:rPr>
        <w:t>4</w:t>
      </w:r>
      <w:r>
        <w:t xml:space="preserve">If they go into captivity before their enemies, </w:t>
      </w:r>
    </w:p>
    <w:p w:rsidR="00DA499A" w:rsidRDefault="00F753D5" w:rsidP="00D26AC7">
      <w:r>
        <w:tab/>
      </w:r>
      <w:proofErr w:type="gramStart"/>
      <w:r w:rsidR="00DA499A">
        <w:t>from</w:t>
      </w:r>
      <w:proofErr w:type="gramEnd"/>
      <w:r w:rsidR="00DA499A">
        <w:t xml:space="preserve"> there I will order the sword</w:t>
      </w:r>
      <w:r>
        <w:t xml:space="preserve"> so it kills them.</w:t>
      </w:r>
    </w:p>
    <w:p w:rsidR="00F753D5" w:rsidRDefault="00F753D5" w:rsidP="00D26AC7">
      <w:r>
        <w:t xml:space="preserve">I will set my eye on them for bad fortune, </w:t>
      </w:r>
    </w:p>
    <w:p w:rsidR="00F753D5" w:rsidRDefault="00F753D5" w:rsidP="00D26AC7">
      <w:r>
        <w:tab/>
      </w:r>
      <w:proofErr w:type="gramStart"/>
      <w:r>
        <w:t>not</w:t>
      </w:r>
      <w:proofErr w:type="gramEnd"/>
      <w:r>
        <w:t xml:space="preserve"> for good.</w:t>
      </w:r>
    </w:p>
    <w:p w:rsidR="00F753D5" w:rsidRDefault="00F753D5" w:rsidP="00D26AC7"/>
    <w:p w:rsidR="00C0624C" w:rsidRDefault="00C0624C" w:rsidP="00D26AC7">
      <w:r>
        <w:rPr>
          <w:vertAlign w:val="superscript"/>
        </w:rPr>
        <w:t>5</w:t>
      </w:r>
      <w:r>
        <w:t xml:space="preserve">The Lord Yahweh Armies, </w:t>
      </w:r>
    </w:p>
    <w:p w:rsidR="00F753D5" w:rsidRDefault="00C0624C" w:rsidP="00D26AC7">
      <w:r>
        <w:tab/>
      </w:r>
      <w:proofErr w:type="gramStart"/>
      <w:r w:rsidR="0017628D">
        <w:t>the</w:t>
      </w:r>
      <w:proofErr w:type="gramEnd"/>
      <w:r w:rsidR="0017628D">
        <w:t xml:space="preserve"> </w:t>
      </w:r>
      <w:r>
        <w:t xml:space="preserve">one who </w:t>
      </w:r>
      <w:r w:rsidR="001518EE">
        <w:t>touches</w:t>
      </w:r>
      <w:r>
        <w:t xml:space="preserve"> the earth and it </w:t>
      </w:r>
      <w:r w:rsidR="001518EE">
        <w:t>melt</w:t>
      </w:r>
      <w:r w:rsidR="00757603">
        <w:t>s</w:t>
      </w:r>
      <w:r>
        <w:t>,</w:t>
      </w:r>
    </w:p>
    <w:p w:rsidR="00C0624C" w:rsidRDefault="001518EE" w:rsidP="00D26AC7">
      <w:r>
        <w:tab/>
      </w:r>
      <w:proofErr w:type="gramStart"/>
      <w:r>
        <w:t>and</w:t>
      </w:r>
      <w:proofErr w:type="gramEnd"/>
      <w:r>
        <w:t xml:space="preserve"> all who live i</w:t>
      </w:r>
      <w:r w:rsidR="00C0624C">
        <w:t xml:space="preserve">n it </w:t>
      </w:r>
      <w:r>
        <w:t xml:space="preserve">will </w:t>
      </w:r>
      <w:r w:rsidR="00C0624C">
        <w:t>mourn.</w:t>
      </w:r>
    </w:p>
    <w:p w:rsidR="00C0624C" w:rsidRDefault="00D23F6F" w:rsidP="00D26AC7">
      <w:r>
        <w:t>A</w:t>
      </w:r>
      <w:r w:rsidR="00757603">
        <w:t>nd a</w:t>
      </w:r>
      <w:r>
        <w:t xml:space="preserve">ll of it </w:t>
      </w:r>
      <w:r w:rsidR="001518EE">
        <w:t>will go</w:t>
      </w:r>
      <w:r>
        <w:t xml:space="preserve"> up like the </w:t>
      </w:r>
      <w:proofErr w:type="spellStart"/>
      <w:proofErr w:type="gramStart"/>
      <w:r w:rsidRPr="00D23F6F">
        <w:t>Yə’</w:t>
      </w:r>
      <w:r>
        <w:t>ō</w:t>
      </w:r>
      <w:r w:rsidRPr="00D23F6F">
        <w:t>r</w:t>
      </w:r>
      <w:proofErr w:type="spellEnd"/>
      <w:r>
        <w:t xml:space="preserve"> </w:t>
      </w:r>
      <w:r w:rsidR="00C0624C">
        <w:t>,</w:t>
      </w:r>
      <w:proofErr w:type="gramEnd"/>
      <w:r w:rsidR="00C0624C">
        <w:t xml:space="preserve"> </w:t>
      </w:r>
    </w:p>
    <w:p w:rsidR="00C0624C" w:rsidRDefault="001518EE" w:rsidP="00D26AC7">
      <w:r>
        <w:tab/>
      </w:r>
      <w:proofErr w:type="gramStart"/>
      <w:r>
        <w:t>and</w:t>
      </w:r>
      <w:proofErr w:type="gramEnd"/>
      <w:r>
        <w:t xml:space="preserve"> sink</w:t>
      </w:r>
      <w:r w:rsidR="00C0624C">
        <w:t xml:space="preserve"> </w:t>
      </w:r>
      <w:r w:rsidR="00D23F6F">
        <w:t xml:space="preserve">like the </w:t>
      </w:r>
      <w:proofErr w:type="spellStart"/>
      <w:r w:rsidR="00D23F6F" w:rsidRPr="00D23F6F">
        <w:t>Yə’ōr</w:t>
      </w:r>
      <w:proofErr w:type="spellEnd"/>
      <w:r w:rsidR="00C0624C" w:rsidRPr="00C0624C">
        <w:t xml:space="preserve"> in </w:t>
      </w:r>
      <w:proofErr w:type="spellStart"/>
      <w:r w:rsidR="00C0624C" w:rsidRPr="00C0624C">
        <w:t>Mișrayim</w:t>
      </w:r>
      <w:proofErr w:type="spellEnd"/>
      <w:r w:rsidR="0017628D">
        <w:t>,</w:t>
      </w:r>
    </w:p>
    <w:p w:rsidR="00C0624C" w:rsidRDefault="00C0624C" w:rsidP="00D26AC7">
      <w:r>
        <w:rPr>
          <w:vertAlign w:val="superscript"/>
        </w:rPr>
        <w:t>6</w:t>
      </w:r>
      <w:r w:rsidR="0017628D">
        <w:t>Is the one w</w:t>
      </w:r>
      <w:r>
        <w:t>ho builds his penthouse</w:t>
      </w:r>
      <w:r w:rsidR="002201DA">
        <w:rPr>
          <w:rStyle w:val="FootnoteReference"/>
        </w:rPr>
        <w:footnoteReference w:id="332"/>
      </w:r>
      <w:r>
        <w:t xml:space="preserve"> in the heavens,</w:t>
      </w:r>
    </w:p>
    <w:p w:rsidR="00C0624C" w:rsidRDefault="00C0624C" w:rsidP="00D26AC7">
      <w:r>
        <w:tab/>
      </w:r>
      <w:proofErr w:type="gramStart"/>
      <w:r>
        <w:t>and</w:t>
      </w:r>
      <w:proofErr w:type="gramEnd"/>
      <w:r>
        <w:t xml:space="preserve"> founds his vault on the earth.</w:t>
      </w:r>
    </w:p>
    <w:p w:rsidR="00C0624C" w:rsidRDefault="00C0624C" w:rsidP="00D26AC7">
      <w:r>
        <w:t xml:space="preserve">Who calls to the water in the </w:t>
      </w:r>
      <w:proofErr w:type="gramStart"/>
      <w:r>
        <w:t>sea</w:t>
      </w:r>
      <w:proofErr w:type="gramEnd"/>
      <w:r>
        <w:t xml:space="preserve"> </w:t>
      </w:r>
    </w:p>
    <w:p w:rsidR="00C0624C" w:rsidRDefault="00C0624C" w:rsidP="00D26AC7">
      <w:r>
        <w:tab/>
      </w:r>
      <w:proofErr w:type="gramStart"/>
      <w:r>
        <w:t>and</w:t>
      </w:r>
      <w:proofErr w:type="gramEnd"/>
      <w:r>
        <w:t xml:space="preserve"> pours it over the surface of the earth:</w:t>
      </w:r>
    </w:p>
    <w:p w:rsidR="00C0624C" w:rsidRDefault="00C0624C" w:rsidP="00D26AC7">
      <w:r>
        <w:tab/>
      </w:r>
      <w:proofErr w:type="gramStart"/>
      <w:r w:rsidR="00F452C7">
        <w:t>Yahweh his name</w:t>
      </w:r>
      <w:r>
        <w:t>.</w:t>
      </w:r>
      <w:proofErr w:type="gramEnd"/>
      <w:r w:rsidR="00F452C7" w:rsidRPr="00F452C7">
        <w:rPr>
          <w:vertAlign w:val="superscript"/>
        </w:rPr>
        <w:footnoteReference w:id="333"/>
      </w:r>
    </w:p>
    <w:p w:rsidR="00C0624C" w:rsidRDefault="00C0624C" w:rsidP="00D26AC7"/>
    <w:p w:rsidR="00D23F6F" w:rsidRDefault="00C0624C" w:rsidP="00D26AC7">
      <w:r>
        <w:rPr>
          <w:vertAlign w:val="superscript"/>
        </w:rPr>
        <w:t>7</w:t>
      </w:r>
      <w:r w:rsidR="00DC2E4A">
        <w:t xml:space="preserve">You’re like the </w:t>
      </w:r>
      <w:proofErr w:type="spellStart"/>
      <w:r w:rsidR="00DC2E4A">
        <w:t>Kuš</w:t>
      </w:r>
      <w:r>
        <w:t>i</w:t>
      </w:r>
      <w:r w:rsidR="00DC2E4A">
        <w:t>yyi</w:t>
      </w:r>
      <w:r>
        <w:t>tes</w:t>
      </w:r>
      <w:proofErr w:type="spellEnd"/>
      <w:r>
        <w:t xml:space="preserve"> to me,</w:t>
      </w:r>
      <w:r w:rsidR="003C497D">
        <w:rPr>
          <w:rStyle w:val="FootnoteReference"/>
        </w:rPr>
        <w:footnoteReference w:id="334"/>
      </w:r>
      <w:r>
        <w:t xml:space="preserve"> </w:t>
      </w:r>
    </w:p>
    <w:p w:rsidR="00C0624C" w:rsidRDefault="00D23F6F" w:rsidP="00D26AC7">
      <w:r>
        <w:tab/>
      </w:r>
      <w:proofErr w:type="spellStart"/>
      <w:r w:rsidRPr="00D23F6F">
        <w:t>Yiśrā’ēI</w:t>
      </w:r>
      <w:r>
        <w:t>ites</w:t>
      </w:r>
      <w:proofErr w:type="spellEnd"/>
      <w:r>
        <w:t>, aren’t you (Yahweh’s proclamation).</w:t>
      </w:r>
    </w:p>
    <w:p w:rsidR="0098725E" w:rsidRDefault="00D23F6F" w:rsidP="00D26AC7">
      <w:r>
        <w:t xml:space="preserve">I got </w:t>
      </w:r>
      <w:proofErr w:type="spellStart"/>
      <w:r w:rsidRPr="00D23F6F">
        <w:t>Yiśrā’ēI</w:t>
      </w:r>
      <w:proofErr w:type="spellEnd"/>
      <w:r>
        <w:t xml:space="preserve"> up </w:t>
      </w:r>
    </w:p>
    <w:p w:rsidR="0098725E" w:rsidRDefault="0098725E" w:rsidP="00D26AC7">
      <w:r>
        <w:tab/>
      </w:r>
      <w:proofErr w:type="gramStart"/>
      <w:r w:rsidR="00D23F6F">
        <w:t>from</w:t>
      </w:r>
      <w:proofErr w:type="gramEnd"/>
      <w:r w:rsidR="00D23F6F">
        <w:t xml:space="preserve"> the country of </w:t>
      </w:r>
      <w:proofErr w:type="spellStart"/>
      <w:r w:rsidR="00D23F6F" w:rsidRPr="00D23F6F">
        <w:t>Mișrayim</w:t>
      </w:r>
      <w:proofErr w:type="spellEnd"/>
      <w:r w:rsidR="00D23F6F">
        <w:t>, didn’</w:t>
      </w:r>
      <w:r>
        <w:t>t I—</w:t>
      </w:r>
    </w:p>
    <w:p w:rsidR="0098725E" w:rsidRDefault="0098725E" w:rsidP="00D26AC7">
      <w:r>
        <w:t xml:space="preserve">And the </w:t>
      </w:r>
      <w:proofErr w:type="spellStart"/>
      <w:r>
        <w:t>Pə</w:t>
      </w:r>
      <w:r w:rsidR="00F53FFC">
        <w:t>lištites</w:t>
      </w:r>
      <w:proofErr w:type="spellEnd"/>
      <w:r w:rsidR="00F53FFC">
        <w:t xml:space="preserve"> from </w:t>
      </w:r>
      <w:proofErr w:type="spellStart"/>
      <w:r w:rsidR="00F53FFC">
        <w:t>Kap</w:t>
      </w:r>
      <w:r>
        <w:t>tôr</w:t>
      </w:r>
      <w:proofErr w:type="spellEnd"/>
      <w:r>
        <w:t xml:space="preserve">, </w:t>
      </w:r>
    </w:p>
    <w:p w:rsidR="0098725E" w:rsidRDefault="0098725E" w:rsidP="00D26AC7">
      <w:r>
        <w:tab/>
      </w:r>
      <w:proofErr w:type="gramStart"/>
      <w:r>
        <w:t>and</w:t>
      </w:r>
      <w:proofErr w:type="gramEnd"/>
      <w:r>
        <w:t xml:space="preserve"> ’</w:t>
      </w:r>
      <w:proofErr w:type="spellStart"/>
      <w:r>
        <w:t>Ărām</w:t>
      </w:r>
      <w:proofErr w:type="spellEnd"/>
      <w:r>
        <w:t xml:space="preserve"> from </w:t>
      </w:r>
      <w:proofErr w:type="spellStart"/>
      <w:r>
        <w:t>Qîr</w:t>
      </w:r>
      <w:proofErr w:type="spellEnd"/>
      <w:r>
        <w:t>.</w:t>
      </w:r>
    </w:p>
    <w:p w:rsidR="0098725E" w:rsidRDefault="0098725E" w:rsidP="00D26AC7">
      <w:r>
        <w:rPr>
          <w:vertAlign w:val="superscript"/>
        </w:rPr>
        <w:t>8</w:t>
      </w:r>
      <w:r>
        <w:t xml:space="preserve">There, the Lord Yahweh’s eye </w:t>
      </w:r>
    </w:p>
    <w:p w:rsidR="0098725E" w:rsidRDefault="0098725E" w:rsidP="00D26AC7">
      <w:r>
        <w:tab/>
      </w:r>
      <w:proofErr w:type="gramStart"/>
      <w:r>
        <w:t>is</w:t>
      </w:r>
      <w:proofErr w:type="gramEnd"/>
      <w:r>
        <w:t xml:space="preserve"> on the kingdom</w:t>
      </w:r>
      <w:r w:rsidR="006C20DD">
        <w:rPr>
          <w:rStyle w:val="FootnoteReference"/>
        </w:rPr>
        <w:footnoteReference w:id="335"/>
      </w:r>
      <w:r>
        <w:t xml:space="preserve"> that does wrong.</w:t>
      </w:r>
    </w:p>
    <w:p w:rsidR="0098725E" w:rsidRDefault="00A04783" w:rsidP="00D26AC7">
      <w:r>
        <w:t>I destroy</w:t>
      </w:r>
      <w:r w:rsidR="0098725E">
        <w:t xml:space="preserve"> it </w:t>
      </w:r>
    </w:p>
    <w:p w:rsidR="0098725E" w:rsidRDefault="0098725E" w:rsidP="00D26AC7">
      <w:r>
        <w:tab/>
      </w:r>
      <w:proofErr w:type="gramStart"/>
      <w:r>
        <w:t>from</w:t>
      </w:r>
      <w:proofErr w:type="gramEnd"/>
      <w:r>
        <w:t xml:space="preserve"> upon the surface of the ground.</w:t>
      </w:r>
    </w:p>
    <w:p w:rsidR="0098725E" w:rsidRDefault="005C07FB" w:rsidP="00D26AC7">
      <w:r>
        <w:t>On the other hand</w:t>
      </w:r>
      <w:r>
        <w:rPr>
          <w:rStyle w:val="FootnoteReference"/>
        </w:rPr>
        <w:footnoteReference w:id="336"/>
      </w:r>
      <w:r>
        <w:t xml:space="preserve"> </w:t>
      </w:r>
      <w:r w:rsidR="008471E8">
        <w:t xml:space="preserve">I will </w:t>
      </w:r>
      <w:r w:rsidR="0098725E">
        <w:t xml:space="preserve">not </w:t>
      </w:r>
      <w:r w:rsidR="00D81083">
        <w:t>actually destroy</w:t>
      </w:r>
      <w:r w:rsidR="0098725E">
        <w:t xml:space="preserve"> </w:t>
      </w:r>
    </w:p>
    <w:p w:rsidR="0098725E" w:rsidRDefault="0098725E" w:rsidP="00D26AC7">
      <w:r>
        <w:lastRenderedPageBreak/>
        <w:tab/>
      </w:r>
      <w:proofErr w:type="spellStart"/>
      <w:r>
        <w:t>Ya‘ăqōb’s</w:t>
      </w:r>
      <w:proofErr w:type="spellEnd"/>
      <w:r>
        <w:t xml:space="preserve"> household (Yahweh’s proclamation).</w:t>
      </w:r>
    </w:p>
    <w:p w:rsidR="0098725E" w:rsidRDefault="0098725E" w:rsidP="00D26AC7">
      <w:r>
        <w:rPr>
          <w:vertAlign w:val="superscript"/>
        </w:rPr>
        <w:t>9</w:t>
      </w:r>
      <w:r>
        <w:t xml:space="preserve">Because there, I am going to order, </w:t>
      </w:r>
    </w:p>
    <w:p w:rsidR="0098725E" w:rsidRDefault="0098725E" w:rsidP="00D26AC7">
      <w:r>
        <w:tab/>
      </w:r>
      <w:proofErr w:type="gramStart"/>
      <w:r>
        <w:t>and</w:t>
      </w:r>
      <w:proofErr w:type="gramEnd"/>
      <w:r>
        <w:t xml:space="preserve"> I am going to shake </w:t>
      </w:r>
      <w:proofErr w:type="spellStart"/>
      <w:r w:rsidRPr="0098725E">
        <w:t>Yiśrā’ēI</w:t>
      </w:r>
      <w:r>
        <w:t>’s</w:t>
      </w:r>
      <w:proofErr w:type="spellEnd"/>
      <w:r>
        <w:t xml:space="preserve"> household</w:t>
      </w:r>
      <w:r w:rsidR="00F452C7">
        <w:t xml:space="preserve"> among all the nations</w:t>
      </w:r>
      <w:r>
        <w:t>,</w:t>
      </w:r>
    </w:p>
    <w:p w:rsidR="009B5A18" w:rsidRDefault="008C4A59" w:rsidP="00D26AC7">
      <w:r>
        <w:t>As something</w:t>
      </w:r>
      <w:r w:rsidR="0098725E">
        <w:t xml:space="preserve"> shakes in a sieve, </w:t>
      </w:r>
    </w:p>
    <w:p w:rsidR="0098725E" w:rsidRDefault="009B5A18" w:rsidP="00D26AC7">
      <w:r>
        <w:tab/>
      </w:r>
      <w:proofErr w:type="gramStart"/>
      <w:r>
        <w:t>and</w:t>
      </w:r>
      <w:proofErr w:type="gramEnd"/>
      <w:r>
        <w:t xml:space="preserve"> no pebble falls to the ground.</w:t>
      </w:r>
    </w:p>
    <w:p w:rsidR="009B5A18" w:rsidRDefault="009B5A18" w:rsidP="00D26AC7">
      <w:r>
        <w:rPr>
          <w:vertAlign w:val="superscript"/>
        </w:rPr>
        <w:t>10</w:t>
      </w:r>
      <w:r>
        <w:t xml:space="preserve">By the sword they will die, </w:t>
      </w:r>
    </w:p>
    <w:p w:rsidR="009B5A18" w:rsidRDefault="009B5A18" w:rsidP="00D26AC7">
      <w:r>
        <w:tab/>
      </w:r>
      <w:proofErr w:type="gramStart"/>
      <w:r>
        <w:t>all</w:t>
      </w:r>
      <w:proofErr w:type="gramEnd"/>
      <w:r>
        <w:t xml:space="preserve"> the wrongdoers among my people,</w:t>
      </w:r>
    </w:p>
    <w:p w:rsidR="009B5A18" w:rsidRDefault="009B5A18" w:rsidP="00D26AC7">
      <w:r>
        <w:t xml:space="preserve">The people who say, Bad fortune will not meet, </w:t>
      </w:r>
    </w:p>
    <w:p w:rsidR="009B5A18" w:rsidRDefault="009B5A18" w:rsidP="00D26AC7">
      <w:r>
        <w:tab/>
      </w:r>
      <w:proofErr w:type="gramStart"/>
      <w:r>
        <w:t>it</w:t>
      </w:r>
      <w:proofErr w:type="gramEnd"/>
      <w:r>
        <w:t xml:space="preserve"> will not approach </w:t>
      </w:r>
      <w:r w:rsidR="000B6730">
        <w:t xml:space="preserve">in among </w:t>
      </w:r>
      <w:r>
        <w:t>us.</w:t>
      </w:r>
      <w:r w:rsidR="00803CF0">
        <w:rPr>
          <w:rStyle w:val="FootnoteReference"/>
        </w:rPr>
        <w:footnoteReference w:id="337"/>
      </w:r>
    </w:p>
    <w:p w:rsidR="009B5A18" w:rsidRDefault="009B5A18" w:rsidP="00D26AC7"/>
    <w:p w:rsidR="009B5A18" w:rsidRDefault="009B5A18" w:rsidP="00D26AC7">
      <w:r>
        <w:rPr>
          <w:vertAlign w:val="superscript"/>
        </w:rPr>
        <w:t>11</w:t>
      </w:r>
      <w:r>
        <w:t xml:space="preserve">On that day, </w:t>
      </w:r>
    </w:p>
    <w:p w:rsidR="009B5A18" w:rsidRDefault="002B41EE" w:rsidP="00D26AC7">
      <w:r>
        <w:tab/>
        <w:t xml:space="preserve">I will </w:t>
      </w:r>
      <w:proofErr w:type="gramStart"/>
      <w:r>
        <w:t>raise</w:t>
      </w:r>
      <w:proofErr w:type="gramEnd"/>
      <w:r w:rsidR="009B5A18">
        <w:t xml:space="preserve"> up David’s fallen shelter,</w:t>
      </w:r>
    </w:p>
    <w:p w:rsidR="009B5A18" w:rsidRDefault="004A4A33" w:rsidP="00D26AC7">
      <w:r>
        <w:t>Repair their</w:t>
      </w:r>
      <w:r>
        <w:rPr>
          <w:rStyle w:val="FootnoteReference"/>
        </w:rPr>
        <w:footnoteReference w:id="338"/>
      </w:r>
      <w:r w:rsidR="002B41EE">
        <w:t xml:space="preserve"> breaks and </w:t>
      </w:r>
      <w:proofErr w:type="gramStart"/>
      <w:r w:rsidR="002B41EE">
        <w:t>raise</w:t>
      </w:r>
      <w:proofErr w:type="gramEnd"/>
      <w:r w:rsidR="007A0701">
        <w:t xml:space="preserve"> up hi</w:t>
      </w:r>
      <w:r w:rsidR="009B5A18">
        <w:t xml:space="preserve">s ruins, </w:t>
      </w:r>
    </w:p>
    <w:p w:rsidR="009B5A18" w:rsidRDefault="009B5A18" w:rsidP="00D26AC7">
      <w:r>
        <w:tab/>
      </w:r>
      <w:proofErr w:type="gramStart"/>
      <w:r>
        <w:t>and</w:t>
      </w:r>
      <w:proofErr w:type="gramEnd"/>
      <w:r>
        <w:t xml:space="preserve"> build it as in days of old,</w:t>
      </w:r>
    </w:p>
    <w:p w:rsidR="009B5A18" w:rsidRDefault="009B5A18" w:rsidP="00D26AC7">
      <w:r>
        <w:rPr>
          <w:vertAlign w:val="superscript"/>
        </w:rPr>
        <w:t>12</w:t>
      </w:r>
      <w:r>
        <w:t>In order that they may possess what remains of ’</w:t>
      </w:r>
      <w:proofErr w:type="spellStart"/>
      <w:r>
        <w:t>Ĕdôm</w:t>
      </w:r>
      <w:proofErr w:type="spellEnd"/>
      <w:r>
        <w:t xml:space="preserve">, </w:t>
      </w:r>
    </w:p>
    <w:p w:rsidR="009B5A18" w:rsidRDefault="009B5A18" w:rsidP="00D26AC7">
      <w:r>
        <w:tab/>
      </w:r>
      <w:proofErr w:type="gramStart"/>
      <w:r>
        <w:t>and</w:t>
      </w:r>
      <w:proofErr w:type="gramEnd"/>
      <w:r>
        <w:t xml:space="preserve"> all the nations over which my name was called</w:t>
      </w:r>
    </w:p>
    <w:p w:rsidR="009B5A18" w:rsidRDefault="009B5A18" w:rsidP="00D26AC7">
      <w:r>
        <w:tab/>
        <w:t>(</w:t>
      </w:r>
      <w:proofErr w:type="gramStart"/>
      <w:r>
        <w:t>an</w:t>
      </w:r>
      <w:proofErr w:type="gramEnd"/>
      <w:r>
        <w:t xml:space="preserve"> affirmation of Yahweh, who is going to do this).</w:t>
      </w:r>
    </w:p>
    <w:p w:rsidR="009B5A18" w:rsidRDefault="009B5A18" w:rsidP="00D26AC7"/>
    <w:p w:rsidR="009B5A18" w:rsidRDefault="009B5A18" w:rsidP="00D26AC7">
      <w:r>
        <w:rPr>
          <w:vertAlign w:val="superscript"/>
        </w:rPr>
        <w:t>13</w:t>
      </w:r>
      <w:r>
        <w:t xml:space="preserve">There, days are coming (Yahweh’s affirmation) </w:t>
      </w:r>
    </w:p>
    <w:p w:rsidR="009B5A18" w:rsidRDefault="009B5A18" w:rsidP="00D26AC7">
      <w:r>
        <w:tab/>
      </w:r>
      <w:proofErr w:type="gramStart"/>
      <w:r>
        <w:t>when</w:t>
      </w:r>
      <w:proofErr w:type="gramEnd"/>
      <w:r>
        <w:t xml:space="preserve"> the plowman will meet the reaper,</w:t>
      </w:r>
    </w:p>
    <w:p w:rsidR="0014444E" w:rsidRDefault="009B5A18" w:rsidP="00D26AC7">
      <w:r>
        <w:t xml:space="preserve">The </w:t>
      </w:r>
      <w:proofErr w:type="spellStart"/>
      <w:r>
        <w:t>treader</w:t>
      </w:r>
      <w:proofErr w:type="spellEnd"/>
      <w:r>
        <w:t xml:space="preserve"> of grapes </w:t>
      </w:r>
    </w:p>
    <w:p w:rsidR="009B5A18" w:rsidRDefault="00B25123" w:rsidP="00D26AC7">
      <w:r>
        <w:tab/>
      </w:r>
      <w:proofErr w:type="gramStart"/>
      <w:r>
        <w:t>the</w:t>
      </w:r>
      <w:proofErr w:type="gramEnd"/>
      <w:r>
        <w:t xml:space="preserve"> </w:t>
      </w:r>
      <w:r w:rsidR="00927501">
        <w:t>one who trails</w:t>
      </w:r>
      <w:r>
        <w:t xml:space="preserve"> with</w:t>
      </w:r>
      <w:r w:rsidR="0014444E">
        <w:t xml:space="preserve"> the seed.</w:t>
      </w:r>
    </w:p>
    <w:p w:rsidR="0014444E" w:rsidRDefault="0014444E" w:rsidP="00D26AC7">
      <w:r>
        <w:t xml:space="preserve">The mountains will pour new wine, </w:t>
      </w:r>
    </w:p>
    <w:p w:rsidR="0014444E" w:rsidRDefault="0093640C" w:rsidP="00D26AC7">
      <w:r>
        <w:tab/>
      </w:r>
      <w:proofErr w:type="gramStart"/>
      <w:r>
        <w:t>and</w:t>
      </w:r>
      <w:proofErr w:type="gramEnd"/>
      <w:r>
        <w:t xml:space="preserve"> all the hills will melt</w:t>
      </w:r>
      <w:r w:rsidR="0014444E">
        <w:t>.</w:t>
      </w:r>
      <w:r w:rsidR="005E0F99">
        <w:rPr>
          <w:rStyle w:val="FootnoteReference"/>
        </w:rPr>
        <w:footnoteReference w:id="339"/>
      </w:r>
    </w:p>
    <w:p w:rsidR="0014444E" w:rsidRDefault="0014444E" w:rsidP="00D26AC7">
      <w:r>
        <w:rPr>
          <w:vertAlign w:val="superscript"/>
        </w:rPr>
        <w:t>14</w:t>
      </w:r>
      <w:r w:rsidR="0093640C">
        <w:t>I will turn back</w:t>
      </w:r>
      <w:r>
        <w:t xml:space="preserve"> my people </w:t>
      </w:r>
      <w:proofErr w:type="spellStart"/>
      <w:r w:rsidRPr="0014444E">
        <w:t>Yiśrā’ēI’s</w:t>
      </w:r>
      <w:proofErr w:type="spellEnd"/>
      <w:r w:rsidR="002B41EE">
        <w:t xml:space="preserve"> fortunes;</w:t>
      </w:r>
      <w:r w:rsidR="00AD0B94">
        <w:rPr>
          <w:rStyle w:val="FootnoteReference"/>
        </w:rPr>
        <w:footnoteReference w:id="340"/>
      </w:r>
      <w:r>
        <w:t xml:space="preserve"> </w:t>
      </w:r>
    </w:p>
    <w:p w:rsidR="0014444E" w:rsidRDefault="002B41EE" w:rsidP="00D26AC7">
      <w:r>
        <w:tab/>
      </w:r>
      <w:proofErr w:type="gramStart"/>
      <w:r w:rsidR="0014444E">
        <w:t>they</w:t>
      </w:r>
      <w:proofErr w:type="gramEnd"/>
      <w:r w:rsidR="0014444E">
        <w:t xml:space="preserve"> will build ruined towns and live [there].</w:t>
      </w:r>
    </w:p>
    <w:p w:rsidR="0014444E" w:rsidRDefault="0014444E" w:rsidP="00D26AC7">
      <w:r>
        <w:t>They will plant vineyards and drink their w</w:t>
      </w:r>
      <w:r w:rsidR="002B41EE">
        <w:t>ine;</w:t>
      </w:r>
      <w:r>
        <w:t xml:space="preserve"> </w:t>
      </w:r>
    </w:p>
    <w:p w:rsidR="0014444E" w:rsidRDefault="0014444E" w:rsidP="00D26AC7">
      <w:r>
        <w:tab/>
      </w:r>
      <w:proofErr w:type="gramStart"/>
      <w:r>
        <w:t>they</w:t>
      </w:r>
      <w:proofErr w:type="gramEnd"/>
      <w:r>
        <w:t xml:space="preserve"> will make gardens and eat their fruit.</w:t>
      </w:r>
    </w:p>
    <w:p w:rsidR="0014444E" w:rsidRDefault="0014444E" w:rsidP="00D26AC7">
      <w:r>
        <w:rPr>
          <w:vertAlign w:val="superscript"/>
        </w:rPr>
        <w:t>15</w:t>
      </w:r>
      <w:r>
        <w:t xml:space="preserve">I will plant them on their land, </w:t>
      </w:r>
    </w:p>
    <w:p w:rsidR="0014444E" w:rsidRDefault="0014444E" w:rsidP="00D26AC7">
      <w:r>
        <w:tab/>
      </w:r>
      <w:proofErr w:type="gramStart"/>
      <w:r>
        <w:t>and</w:t>
      </w:r>
      <w:proofErr w:type="gramEnd"/>
      <w:r>
        <w:t xml:space="preserve"> they will not be uprooted ever,</w:t>
      </w:r>
    </w:p>
    <w:p w:rsidR="0014444E" w:rsidRDefault="0014444E" w:rsidP="00D26AC7">
      <w:r>
        <w:t xml:space="preserve">From upon the land </w:t>
      </w:r>
    </w:p>
    <w:p w:rsidR="0014444E" w:rsidRDefault="0014444E" w:rsidP="00D26AC7">
      <w:r>
        <w:tab/>
      </w:r>
      <w:proofErr w:type="gramStart"/>
      <w:r>
        <w:t>that</w:t>
      </w:r>
      <w:proofErr w:type="gramEnd"/>
      <w:r>
        <w:t xml:space="preserve"> I have given them (Yahweh your God has said).</w:t>
      </w:r>
    </w:p>
    <w:p w:rsidR="0014444E" w:rsidRDefault="0014444E" w:rsidP="0014444E">
      <w:pPr>
        <w:pStyle w:val="Heading2"/>
      </w:pPr>
      <w:r>
        <w:t>Interpretation</w:t>
      </w:r>
    </w:p>
    <w:p w:rsidR="0014444E" w:rsidRDefault="00E0592B" w:rsidP="00D26AC7">
      <w:r>
        <w:t>Once again the scroll reports a vision, thoug</w:t>
      </w:r>
      <w:r w:rsidR="002B41EE">
        <w:t xml:space="preserve">h it is </w:t>
      </w:r>
      <w:r>
        <w:t xml:space="preserve">different in form from the previous four; there is no interaction between Yahweh and Amos and more prominence attaches to Yahweh’s </w:t>
      </w:r>
      <w:r w:rsidR="00AC1E81">
        <w:t>words than in previous revelations. Indeed, by the end of Yahweh’s words (vv. 2-4) we have forgotten that they w</w:t>
      </w:r>
      <w:r w:rsidR="002B41EE">
        <w:t xml:space="preserve">ere part of a vision. They </w:t>
      </w:r>
      <w:r w:rsidR="00AC1E81">
        <w:t xml:space="preserve">lead into a reminder of who Yahweh is (vv. 5-6) and a statement about Yahweh </w:t>
      </w:r>
      <w:r w:rsidR="00AC1E81">
        <w:lastRenderedPageBreak/>
        <w:t>and Israel that is even more jaw-dropping than Amos has managed previously (vv.</w:t>
      </w:r>
      <w:r w:rsidR="002B41EE">
        <w:t xml:space="preserve"> 7-8a). But with a </w:t>
      </w:r>
      <w:r w:rsidR="00AC1E81">
        <w:t>sp</w:t>
      </w:r>
      <w:r w:rsidR="002B41EE">
        <w:t>eed of chang</w:t>
      </w:r>
      <w:r w:rsidR="00E816FB">
        <w:t>e that equals any change in direction</w:t>
      </w:r>
      <w:r w:rsidR="00AC1E81">
        <w:t xml:space="preserve"> in a thriller</w:t>
      </w:r>
      <w:r w:rsidR="00E816FB">
        <w:t xml:space="preserve"> movie, Amos introduces an innovative </w:t>
      </w:r>
      <w:r w:rsidR="00AC1E81">
        <w:t>vision of what Yahweh do to Ephraim (vv. 8b-10). In i</w:t>
      </w:r>
      <w:r w:rsidR="00E816FB">
        <w:t xml:space="preserve">ts last verses, the scroll </w:t>
      </w:r>
      <w:r w:rsidR="00AC1E81">
        <w:t xml:space="preserve">somersaults once more into promises </w:t>
      </w:r>
      <w:r w:rsidR="006367A6">
        <w:t>about the restoration of David (vv. 11-12) and the restoration of the land (vv. 13-15).</w:t>
      </w:r>
    </w:p>
    <w:p w:rsidR="006367A6" w:rsidRDefault="006367A6" w:rsidP="00D26AC7"/>
    <w:p w:rsidR="006367A6" w:rsidRDefault="006367A6" w:rsidP="00D26AC7">
      <w:r>
        <w:rPr>
          <w:b/>
        </w:rPr>
        <w:t xml:space="preserve">Amos 9:1-4. </w:t>
      </w:r>
      <w:r w:rsidR="00901F5F">
        <w:t>The opening of this vision report immediately adver</w:t>
      </w:r>
      <w:r w:rsidR="00E816FB">
        <w:t>tises its distinctiveness. It</w:t>
      </w:r>
      <w:r w:rsidR="00901F5F">
        <w:t xml:space="preserve"> indeed </w:t>
      </w:r>
      <w:r w:rsidR="00E816FB">
        <w:t>reports a vision</w:t>
      </w:r>
      <w:r w:rsidR="00901F5F">
        <w:t xml:space="preserve"> (that is, it speaks of som</w:t>
      </w:r>
      <w:r w:rsidR="00E816FB">
        <w:t>ething Amos saw) as opposed to reporting a revelation (speaking</w:t>
      </w:r>
      <w:r w:rsidR="00901F5F">
        <w:t xml:space="preserve"> of Yahweh showing something).</w:t>
      </w:r>
      <w:r w:rsidR="00001F46">
        <w:t xml:space="preserve"> Amos’s testimony that he had seen God is astonishing, given the First Testament’s reticence about the idea that a human being can see God and not be electrocuted. But Isaiah gives the same testimony; maybe it is significant that both Amos and Isaiah speak of seeing the Lord rather than of seeing Yahweh (though Isaiah goes on to testify to that seeing, too: Isa. 6:1, 5).</w:t>
      </w:r>
      <w:r w:rsidR="00E816FB">
        <w:t xml:space="preserve"> Amos</w:t>
      </w:r>
      <w:r w:rsidR="002907F6">
        <w:t xml:space="preserve"> sees the Lord standing</w:t>
      </w:r>
      <w:r w:rsidR="00E816FB">
        <w:t>,</w:t>
      </w:r>
      <w:r w:rsidR="002907F6">
        <w:t xml:space="preserve"> in a position of authority</w:t>
      </w:r>
      <w:r w:rsidR="00E816FB">
        <w:t>,</w:t>
      </w:r>
      <w:r w:rsidR="002907F6">
        <w:t xml:space="preserve"> on the altar at the central, focal point in th</w:t>
      </w:r>
      <w:r w:rsidR="00E816FB">
        <w:t xml:space="preserve">e sanctuary, presumably the </w:t>
      </w:r>
      <w:r w:rsidR="002907F6">
        <w:t>Beth-el</w:t>
      </w:r>
      <w:r w:rsidR="00437E56">
        <w:t xml:space="preserve"> </w:t>
      </w:r>
      <w:r w:rsidR="00E816FB">
        <w:t xml:space="preserve">sanctuary </w:t>
      </w:r>
      <w:r w:rsidR="00BB521F">
        <w:t xml:space="preserve">(though </w:t>
      </w:r>
      <w:proofErr w:type="spellStart"/>
      <w:r w:rsidR="00BB521F">
        <w:t>Tg</w:t>
      </w:r>
      <w:proofErr w:type="spellEnd"/>
      <w:r w:rsidR="00BB521F">
        <w:t xml:space="preserve"> assumes Jerusalem</w:t>
      </w:r>
      <w:r w:rsidR="00E816FB">
        <w:t>)</w:t>
      </w:r>
      <w:r w:rsidR="00BB521F">
        <w:t xml:space="preserve">. </w:t>
      </w:r>
      <w:r w:rsidR="00E816FB">
        <w:t xml:space="preserve">As the community is present, presumably the vision takes place </w:t>
      </w:r>
      <w:r w:rsidR="003435D2">
        <w:t>during the offering of s</w:t>
      </w:r>
      <w:r w:rsidR="00E816FB">
        <w:t>acrifice during a festival</w:t>
      </w:r>
      <w:r w:rsidR="003435D2">
        <w:t xml:space="preserve"> </w:t>
      </w:r>
      <w:r w:rsidR="00437E56">
        <w:t>(</w:t>
      </w:r>
      <w:r w:rsidR="00E816FB">
        <w:t>though this might or might not mean that Amos is physically there when having</w:t>
      </w:r>
      <w:r w:rsidR="003435D2">
        <w:t xml:space="preserve"> the vision</w:t>
      </w:r>
      <w:r w:rsidR="00437E56">
        <w:t>)</w:t>
      </w:r>
      <w:r w:rsidR="002907F6">
        <w:t xml:space="preserve">. </w:t>
      </w:r>
      <w:r w:rsidR="00D67869">
        <w:t>Israelites</w:t>
      </w:r>
      <w:r w:rsidR="00E816FB">
        <w:t xml:space="preserve"> knew that Yahweh was present during</w:t>
      </w:r>
      <w:r w:rsidR="00BB35F0">
        <w:t xml:space="preserve"> their worship, but the congregation</w:t>
      </w:r>
      <w:r w:rsidR="00D67869">
        <w:t xml:space="preserve"> assume</w:t>
      </w:r>
      <w:r w:rsidR="00BB35F0">
        <w:t>s that</w:t>
      </w:r>
      <w:r w:rsidR="00D67869">
        <w:t xml:space="preserve"> this is so in a good way. These worshipers are about to be disabused.</w:t>
      </w:r>
    </w:p>
    <w:p w:rsidR="00EF5BD7" w:rsidRPr="00F53FFC" w:rsidRDefault="002907F6" w:rsidP="00D26AC7">
      <w:r>
        <w:t xml:space="preserve">Once again </w:t>
      </w:r>
      <w:r w:rsidR="004B7CCD">
        <w:t xml:space="preserve">Amos is not explicit on </w:t>
      </w:r>
      <w:r w:rsidR="00F53FFC">
        <w:t>who Yahweh</w:t>
      </w:r>
      <w:r>
        <w:t xml:space="preserve"> is addressing</w:t>
      </w:r>
      <w:r w:rsidR="00F53FFC">
        <w:t xml:space="preserve"> with</w:t>
      </w:r>
      <w:r w:rsidR="004B7CCD">
        <w:t xml:space="preserve"> his singular imperative. </w:t>
      </w:r>
      <w:r w:rsidR="00F53FFC">
        <w:t xml:space="preserve">It might be Amos himself, who </w:t>
      </w:r>
      <w:r w:rsidR="00B06385">
        <w:t>is thus</w:t>
      </w:r>
      <w:r w:rsidR="00F53FFC">
        <w:t xml:space="preserve"> a participant in the symbolic vision,</w:t>
      </w:r>
      <w:r w:rsidR="00437E56">
        <w:rPr>
          <w:rStyle w:val="FootnoteReference"/>
        </w:rPr>
        <w:footnoteReference w:id="341"/>
      </w:r>
      <w:r w:rsidR="00F53FFC">
        <w:t xml:space="preserve"> though one might then expect a “to me” after “he said.” I</w:t>
      </w:r>
      <w:r w:rsidR="00BB35F0">
        <w:t>t might be</w:t>
      </w:r>
      <w:r w:rsidR="00737615">
        <w:t xml:space="preserve"> a supernatural dest</w:t>
      </w:r>
      <w:r w:rsidR="00BB35F0">
        <w:t>royer figure like Yahweh’s agent in</w:t>
      </w:r>
      <w:r w:rsidR="00737615">
        <w:t xml:space="preserve"> killing the Egyptian firstborn (Exod. 12:23; cf. 2 Sam. 24:16). Bu</w:t>
      </w:r>
      <w:r w:rsidR="00BB35F0">
        <w:t>t once again the emphasis lies o</w:t>
      </w:r>
      <w:r w:rsidR="00737615">
        <w:t xml:space="preserve">n the effect of what the Lord commissions rather than </w:t>
      </w:r>
      <w:r w:rsidR="00BB35F0">
        <w:t>on the identity of</w:t>
      </w:r>
      <w:r w:rsidR="00737615">
        <w:t xml:space="preserve"> hi</w:t>
      </w:r>
      <w:r w:rsidR="00EF5BD7">
        <w:t xml:space="preserve">s agents. </w:t>
      </w:r>
      <w:r w:rsidR="00D67869">
        <w:t>While the vision differs from the first four, it turns out to relate to them in content. I</w:t>
      </w:r>
      <w:r w:rsidR="00B06385">
        <w:t>n fact</w:t>
      </w:r>
      <w:r w:rsidR="00BB35F0">
        <w:t>, i</w:t>
      </w:r>
      <w:r w:rsidR="00D67869">
        <w:t>t is the climax of the sequence; here the “not passing by” is put into effect</w:t>
      </w:r>
      <w:r w:rsidR="00BB35F0">
        <w:t xml:space="preserve"> (</w:t>
      </w:r>
      <w:r w:rsidR="00D55DD3">
        <w:t>this is still not to imply that the nation may not turn back and forestall the implem</w:t>
      </w:r>
      <w:r w:rsidR="00BB35F0">
        <w:t xml:space="preserve">enting of the vision—indeed, the vision </w:t>
      </w:r>
      <w:r w:rsidR="00D55DD3">
        <w:t>is still designed to get them to do so)</w:t>
      </w:r>
      <w:r w:rsidR="00D67869">
        <w:t xml:space="preserve">. </w:t>
      </w:r>
      <w:r w:rsidR="00EF5BD7">
        <w:t>T</w:t>
      </w:r>
      <w:r w:rsidR="00BB35F0">
        <w:t xml:space="preserve">he sanctuary </w:t>
      </w:r>
      <w:r w:rsidR="001C19D7">
        <w:t>is to be smashed</w:t>
      </w:r>
      <w:r w:rsidR="00EF5BD7">
        <w:t xml:space="preserve"> </w:t>
      </w:r>
      <w:r w:rsidR="0058691B">
        <w:t>in a scene reminiscent of Judges 16:23-30</w:t>
      </w:r>
      <w:r w:rsidR="00EF5BD7">
        <w:t xml:space="preserve">, </w:t>
      </w:r>
      <w:r w:rsidR="001C19D7">
        <w:t xml:space="preserve">on a festival occasion as was the case there, and </w:t>
      </w:r>
      <w:r w:rsidR="00BB35F0">
        <w:t>with the same aim</w:t>
      </w:r>
      <w:r w:rsidR="001C19D7">
        <w:t xml:space="preserve">. While </w:t>
      </w:r>
      <w:r w:rsidR="00BB35F0">
        <w:t>it would</w:t>
      </w:r>
      <w:r w:rsidR="00EF5BD7">
        <w:t xml:space="preserve"> declare judgment on the sanctuary’</w:t>
      </w:r>
      <w:r w:rsidR="001C19D7">
        <w:t>s religion, i</w:t>
      </w:r>
      <w:r w:rsidR="00EF5BD7">
        <w:t>t</w:t>
      </w:r>
      <w:r w:rsidR="001C19D7">
        <w:t>s aim was</w:t>
      </w:r>
      <w:r w:rsidR="00EF5BD7">
        <w:t xml:space="preserve"> also to slaughter </w:t>
      </w:r>
      <w:r w:rsidR="00BB35F0">
        <w:t>the people taking part in the worship</w:t>
      </w:r>
      <w:r w:rsidR="0058691B">
        <w:t xml:space="preserve">. </w:t>
      </w:r>
      <w:r w:rsidR="00BB35F0" w:rsidRPr="00BB35F0">
        <w:t xml:space="preserve">The altar would be in the courtyard in front of the </w:t>
      </w:r>
      <w:r w:rsidR="00BB35F0">
        <w:t xml:space="preserve">sanctuary’s </w:t>
      </w:r>
      <w:r w:rsidR="00BB35F0" w:rsidRPr="00BB35F0">
        <w:t>actual holy place</w:t>
      </w:r>
      <w:r w:rsidR="00BB35F0">
        <w:t>, which would be small. M</w:t>
      </w:r>
      <w:r w:rsidR="004D19AD" w:rsidRPr="004D19AD">
        <w:t>ost people would be</w:t>
      </w:r>
      <w:r w:rsidR="00BB35F0">
        <w:t xml:space="preserve"> outside in the courtyard. T</w:t>
      </w:r>
      <w:r w:rsidR="004D19AD" w:rsidRPr="004D19AD">
        <w:t>he people</w:t>
      </w:r>
      <w:r w:rsidR="00BB35F0">
        <w:t xml:space="preserve"> inside would</w:t>
      </w:r>
      <w:r w:rsidR="00D55DD3">
        <w:t xml:space="preserve"> be priests and memb</w:t>
      </w:r>
      <w:r w:rsidR="004D19AD" w:rsidRPr="004D19AD">
        <w:t xml:space="preserve">ers of the royal household and the administration (again as at Gaza). </w:t>
      </w:r>
      <w:r w:rsidR="00BB35F0">
        <w:t>The holy place</w:t>
      </w:r>
      <w:r w:rsidR="001C19D7">
        <w:t xml:space="preserve"> might have</w:t>
      </w:r>
      <w:r w:rsidR="0058691B">
        <w:t xml:space="preserve"> </w:t>
      </w:r>
      <w:r w:rsidR="008A6B63">
        <w:t xml:space="preserve">a </w:t>
      </w:r>
      <w:r w:rsidR="0058691B">
        <w:t>pilla</w:t>
      </w:r>
      <w:r w:rsidR="001C19D7">
        <w:t>r in its</w:t>
      </w:r>
      <w:r w:rsidR="008A6B63">
        <w:t xml:space="preserve"> center</w:t>
      </w:r>
      <w:r w:rsidR="0058691B">
        <w:t xml:space="preserve"> like </w:t>
      </w:r>
      <w:r w:rsidR="008A6B63">
        <w:t>the ones in t</w:t>
      </w:r>
      <w:r w:rsidR="001C19D7">
        <w:t>he Gaza temple or might have</w:t>
      </w:r>
      <w:r w:rsidR="0058691B">
        <w:t xml:space="preserve"> </w:t>
      </w:r>
      <w:r w:rsidR="001C19D7">
        <w:t>one</w:t>
      </w:r>
      <w:r w:rsidR="008A6B63">
        <w:t xml:space="preserve"> </w:t>
      </w:r>
      <w:r w:rsidR="0058691B">
        <w:t xml:space="preserve">in front </w:t>
      </w:r>
      <w:r w:rsidR="001C19D7">
        <w:t xml:space="preserve">like </w:t>
      </w:r>
      <w:r w:rsidR="0058691B">
        <w:t xml:space="preserve">the Jerusalem temple. </w:t>
      </w:r>
      <w:r w:rsidR="00BB35F0">
        <w:t>It</w:t>
      </w:r>
      <w:r w:rsidR="008A6B63">
        <w:t xml:space="preserve"> is to be struck on its </w:t>
      </w:r>
      <w:r w:rsidR="00BB35F0">
        <w:t xml:space="preserve">decorative </w:t>
      </w:r>
      <w:r w:rsidR="008A6B63">
        <w:t>top with a for</w:t>
      </w:r>
      <w:r w:rsidR="00BB35F0">
        <w:t>ce that will shake up the holy place’s</w:t>
      </w:r>
      <w:r w:rsidR="001C19D7">
        <w:t xml:space="preserve"> threshol</w:t>
      </w:r>
      <w:r w:rsidR="00BB35F0">
        <w:t>ds and thus open up access to the holy place</w:t>
      </w:r>
      <w:r w:rsidR="001C19D7">
        <w:t xml:space="preserve"> for Yahweh</w:t>
      </w:r>
      <w:r w:rsidR="00BB35F0">
        <w:t xml:space="preserve"> to come in to act in judgment</w:t>
      </w:r>
      <w:r w:rsidR="001C19D7">
        <w:t>.</w:t>
      </w:r>
      <w:r w:rsidR="00B06385">
        <w:rPr>
          <w:rStyle w:val="FootnoteReference"/>
        </w:rPr>
        <w:footnoteReference w:id="342"/>
      </w:r>
      <w:r w:rsidR="001C19D7">
        <w:t xml:space="preserve"> </w:t>
      </w:r>
      <w:r w:rsidR="000D5548">
        <w:t>Since “pillar-cap</w:t>
      </w:r>
      <w:r w:rsidR="000D5548" w:rsidRPr="000D5548">
        <w:t xml:space="preserve">” is </w:t>
      </w:r>
      <w:proofErr w:type="spellStart"/>
      <w:r w:rsidR="000D5548" w:rsidRPr="000D5548">
        <w:rPr>
          <w:i/>
        </w:rPr>
        <w:t>kaphtor</w:t>
      </w:r>
      <w:proofErr w:type="spellEnd"/>
      <w:r w:rsidR="000D5548" w:rsidRPr="000D5548">
        <w:t xml:space="preserve">, would Amos’s audience be initially enticed into thinking </w:t>
      </w:r>
      <w:r w:rsidR="000D5548">
        <w:t xml:space="preserve">that </w:t>
      </w:r>
      <w:r w:rsidR="000D5548" w:rsidRPr="000D5548">
        <w:t>he is striking down the Philistines (cf. v. 7)?</w:t>
      </w:r>
      <w:r w:rsidR="000D5548">
        <w:t xml:space="preserve"> Rather by this action Yahweh’s agent is to cut off the leaders of the people who are present; if necessary Yahweh himself will slaughter anyone</w:t>
      </w:r>
      <w:r w:rsidR="004D19AD">
        <w:t xml:space="preserve"> who </w:t>
      </w:r>
      <w:proofErr w:type="gramStart"/>
      <w:r w:rsidR="004D19AD">
        <w:t>do</w:t>
      </w:r>
      <w:r w:rsidR="000D5548">
        <w:t>esn’</w:t>
      </w:r>
      <w:r w:rsidR="004D19AD">
        <w:t>t</w:t>
      </w:r>
      <w:proofErr w:type="gramEnd"/>
      <w:r w:rsidR="004D19AD">
        <w:t xml:space="preserve"> die through the collapse of the pillars. </w:t>
      </w:r>
      <w:r w:rsidR="000D5548">
        <w:t>N</w:t>
      </w:r>
      <w:r w:rsidR="000D5548" w:rsidRPr="000D5548">
        <w:t>o one is to escape.</w:t>
      </w:r>
    </w:p>
    <w:p w:rsidR="005E216A" w:rsidRDefault="000D5548" w:rsidP="00D26AC7">
      <w:r>
        <w:t>Yahweh goes on to imagine people</w:t>
      </w:r>
      <w:r w:rsidR="004D19AD">
        <w:t xml:space="preserve"> seeking to escape</w:t>
      </w:r>
      <w:r w:rsidR="00D55DD3">
        <w:t xml:space="preserve"> </w:t>
      </w:r>
      <w:r w:rsidR="005E216A">
        <w:t>(v. 2)</w:t>
      </w:r>
      <w:r w:rsidR="004D19AD">
        <w:t xml:space="preserve">. Perhaps they might dig down into </w:t>
      </w:r>
      <w:proofErr w:type="spellStart"/>
      <w:r w:rsidR="004D19AD">
        <w:t>She’ol</w:t>
      </w:r>
      <w:proofErr w:type="spellEnd"/>
      <w:r w:rsidR="004D19AD">
        <w:t xml:space="preserve"> (see the comment on Hos. 13:14), </w:t>
      </w:r>
      <w:r>
        <w:t xml:space="preserve">the abode of the dead </w:t>
      </w:r>
      <w:r w:rsidR="004D19AD">
        <w:t>just below the earth w</w:t>
      </w:r>
      <w:r w:rsidR="00F533E9">
        <w:t xml:space="preserve">here we bury people? Generally </w:t>
      </w:r>
      <w:r w:rsidR="004D19AD">
        <w:t xml:space="preserve">Yahweh leaves </w:t>
      </w:r>
      <w:proofErr w:type="spellStart"/>
      <w:r w:rsidR="004D19AD">
        <w:t>She’ol</w:t>
      </w:r>
      <w:proofErr w:type="spellEnd"/>
      <w:r w:rsidR="004D19AD">
        <w:t xml:space="preserve"> to its own devices</w:t>
      </w:r>
      <w:r w:rsidR="003350BC">
        <w:t xml:space="preserve"> (e.g., Ps. 88)</w:t>
      </w:r>
      <w:r w:rsidR="004D19AD">
        <w:t xml:space="preserve">, but he can reach into </w:t>
      </w:r>
      <w:proofErr w:type="spellStart"/>
      <w:r w:rsidR="004D19AD">
        <w:t>there</w:t>
      </w:r>
      <w:proofErr w:type="spellEnd"/>
      <w:r w:rsidR="004D19AD">
        <w:t xml:space="preserve"> if he chooses</w:t>
      </w:r>
      <w:r w:rsidR="00493E41">
        <w:t xml:space="preserve"> (cf. Prov. 15:11)</w:t>
      </w:r>
      <w:r w:rsidR="004D19AD">
        <w:t>. Perhaps they might fly into the heavens? That’s his realm; obviously he can reach them there</w:t>
      </w:r>
      <w:r w:rsidR="005E216A">
        <w:t xml:space="preserve">. </w:t>
      </w:r>
    </w:p>
    <w:p w:rsidR="004D19AD" w:rsidRDefault="005E216A" w:rsidP="00D26AC7">
      <w:r>
        <w:lastRenderedPageBreak/>
        <w:t xml:space="preserve">Perhaps they might try to hide in the impenetrable wooded heights of Mount Carmel </w:t>
      </w:r>
      <w:r w:rsidR="003C497D">
        <w:t xml:space="preserve">or in its caves </w:t>
      </w:r>
      <w:r>
        <w:t xml:space="preserve">(v. 3)? Yahweh can find his way there. Perhaps they might hide at the bottom of the sea, which like </w:t>
      </w:r>
      <w:proofErr w:type="spellStart"/>
      <w:r>
        <w:t>She’ol</w:t>
      </w:r>
      <w:proofErr w:type="spellEnd"/>
      <w:r>
        <w:t xml:space="preserve"> is a realm that people often believed belonge</w:t>
      </w:r>
      <w:r w:rsidR="000D5548">
        <w:t xml:space="preserve">d to some other deity and </w:t>
      </w:r>
      <w:r>
        <w:t xml:space="preserve">was known to be resistant to Yahweh (e.g., Ps. 93:3)? But the serpent that had this reputation </w:t>
      </w:r>
      <w:r w:rsidR="000D5548">
        <w:t xml:space="preserve">for resistance </w:t>
      </w:r>
      <w:r>
        <w:t>(Isa. 27:1) is subject to Yahweh’s orders regarding who it bites.</w:t>
      </w:r>
    </w:p>
    <w:p w:rsidR="005E216A" w:rsidRDefault="005E216A" w:rsidP="00D26AC7">
      <w:r>
        <w:t>In a last paradoxical thought (v. 4</w:t>
      </w:r>
      <w:r w:rsidR="003629FB">
        <w:t>a</w:t>
      </w:r>
      <w:r>
        <w:t xml:space="preserve">), </w:t>
      </w:r>
      <w:r w:rsidR="00037B2B">
        <w:t>suppose</w:t>
      </w:r>
      <w:r w:rsidR="001C477A">
        <w:t xml:space="preserve"> their enemies take them off into captivity? Although captivity and exile may in effect be the same experience, the First Testament generally speaks of exile when it focuses on Yahweh bringing it about but speaks of captivity when human beings do it</w:t>
      </w:r>
      <w:r w:rsidR="000D5548">
        <w:t xml:space="preserve"> (though </w:t>
      </w:r>
      <w:r w:rsidR="00D16352">
        <w:t>Amos spoke of exile in the latter connection in 1:3-15)</w:t>
      </w:r>
      <w:r w:rsidR="001C477A">
        <w:t xml:space="preserve">. So Yahweh here thinks not of exile </w:t>
      </w:r>
      <w:r w:rsidR="000D5548">
        <w:t xml:space="preserve">that </w:t>
      </w:r>
      <w:r w:rsidR="001C477A">
        <w:t>he will bring (as in 5:5, 27; 6:7; 7:11, 17) but of a captivity in which he is not directly involved</w:t>
      </w:r>
      <w:r w:rsidR="00D16352">
        <w:t xml:space="preserve">. </w:t>
      </w:r>
      <w:r w:rsidR="00BB521F">
        <w:t>“It is as though those forced to leave… were trying by this means to escape the judgment of their God,” but they will find that they cannot. “Such a view seems to be in conflict with practically everything else we read about exile in the Bible.”</w:t>
      </w:r>
      <w:r w:rsidR="00BB521F">
        <w:rPr>
          <w:rStyle w:val="FootnoteReference"/>
        </w:rPr>
        <w:footnoteReference w:id="343"/>
      </w:r>
      <w:r w:rsidR="000D5548">
        <w:t xml:space="preserve"> To go into captivity might seem to</w:t>
      </w:r>
      <w:r w:rsidR="00D16352">
        <w:t xml:space="preserve"> mean they have escaped from the realm where Yahweh has any involvement. No, there is no such realm. Yahweh is lord of the entire universe. There is no place of escape.</w:t>
      </w:r>
      <w:r w:rsidR="003629FB">
        <w:t xml:space="preserve"> From the very realm of their captivity he will commission slaughter.</w:t>
      </w:r>
    </w:p>
    <w:p w:rsidR="003629FB" w:rsidRDefault="003A7D38" w:rsidP="00D26AC7">
      <w:r>
        <w:t>Thus Yahweh will keep his e</w:t>
      </w:r>
      <w:r w:rsidR="000D5548">
        <w:t>ye on them (v. 4b), not in</w:t>
      </w:r>
      <w:r>
        <w:t xml:space="preserve"> the way Nebuzaradan was to keep his eye on Jeremiah </w:t>
      </w:r>
      <w:r w:rsidR="000D5548">
        <w:t>(</w:t>
      </w:r>
      <w:r>
        <w:t>Jer. 39:12; 4</w:t>
      </w:r>
      <w:r w:rsidR="000D5548">
        <w:t>0:4) but to see that trouble rather than</w:t>
      </w:r>
      <w:r>
        <w:t xml:space="preserve"> protection and blessing come.</w:t>
      </w:r>
      <w:r w:rsidR="00493E41">
        <w:t xml:space="preserve"> “It is not Yahweh’s absence… but rather his presence that brings Israel to ruin (cf. 5:17b).”</w:t>
      </w:r>
      <w:r w:rsidR="00493E41">
        <w:rPr>
          <w:rStyle w:val="FootnoteReference"/>
        </w:rPr>
        <w:footnoteReference w:id="344"/>
      </w:r>
    </w:p>
    <w:p w:rsidR="00D16352" w:rsidRDefault="00D16352" w:rsidP="00D26AC7"/>
    <w:p w:rsidR="003A7D38" w:rsidRPr="000D5548" w:rsidRDefault="00495E8C" w:rsidP="00D26AC7">
      <w:pPr>
        <w:rPr>
          <w:b/>
        </w:rPr>
      </w:pPr>
      <w:r>
        <w:rPr>
          <w:b/>
        </w:rPr>
        <w:t xml:space="preserve">Amos 9:5-6. </w:t>
      </w:r>
      <w:r>
        <w:t xml:space="preserve">The statement about Yahweh compares with 4:13; 5:8-9; once again the description comes in participles (or finite verbs following up the participles, in the usual fashion in Hebrew usage). In other respects the form of each </w:t>
      </w:r>
      <w:r w:rsidR="000D5548">
        <w:t xml:space="preserve">of the three passages </w:t>
      </w:r>
      <w:r>
        <w:t xml:space="preserve">is different. </w:t>
      </w:r>
      <w:r w:rsidR="00BC66F4">
        <w:t xml:space="preserve">In 4:13 none of the participles had the article; in 5:8-9 the description begins </w:t>
      </w:r>
      <w:proofErr w:type="spellStart"/>
      <w:r w:rsidR="00BC66F4">
        <w:t>anarthrous</w:t>
      </w:r>
      <w:proofErr w:type="spellEnd"/>
      <w:r w:rsidR="00BC66F4">
        <w:t xml:space="preserve"> and changes half way through; in 9:5-6 all the participles have the article. In 4:13 and 9:5-6 the declaration about Yahweh’s name comes at the end; in 5:8-9 it </w:t>
      </w:r>
      <w:r w:rsidR="000D5548">
        <w:t>comes in the middle, and</w:t>
      </w:r>
      <w:r w:rsidR="00BC66F4">
        <w:t xml:space="preserve"> marks the move from predicate to subject</w:t>
      </w:r>
      <w:r w:rsidR="00B27397">
        <w:t>, from description of Yahweh as creator from description of him as bringing disaster</w:t>
      </w:r>
      <w:r w:rsidR="00BC66F4">
        <w:t xml:space="preserve">. This move happens without </w:t>
      </w:r>
      <w:r w:rsidR="00B27397">
        <w:t xml:space="preserve">the same formal </w:t>
      </w:r>
      <w:r w:rsidR="00BC66F4">
        <w:t>sign in 4:13</w:t>
      </w:r>
      <w:r w:rsidR="00B27397">
        <w:t>, but</w:t>
      </w:r>
      <w:r w:rsidR="000D5548">
        <w:t xml:space="preserve"> the second part of that</w:t>
      </w:r>
      <w:r w:rsidR="00B27397">
        <w:t xml:space="preserve"> description embodies Amos’s threat and contrasts with the description of Yahweh’s power as creator in the first half. Distinctive to 9:5-6 is its opening with “the Lord Yahweh Armies,” a formula similar to one at the end in 4:13. It functions to announce that the element of threat in 9:5-6 comes first and the description of Yahweh as creator comes second. </w:t>
      </w:r>
      <w:r w:rsidR="0017628D">
        <w:t>In other words, the noun clause comes in the reverse of the standard order, and thus draws frightening attention to the predicate. Yahweh has</w:t>
      </w:r>
      <w:r w:rsidR="000D5548">
        <w:t xml:space="preserve"> the power to be the destroyer </w:t>
      </w:r>
      <w:r w:rsidR="00332FBC">
        <w:t>b</w:t>
      </w:r>
      <w:r w:rsidR="00332FBC" w:rsidRPr="00332FBC">
        <w:t>y virtue of hav</w:t>
      </w:r>
      <w:r w:rsidR="00332FBC">
        <w:t>ing the power to be the creator.</w:t>
      </w:r>
    </w:p>
    <w:p w:rsidR="00C34D09" w:rsidRDefault="00C34D09" w:rsidP="00D26AC7">
      <w:r>
        <w:t>So first (v. 5)</w:t>
      </w:r>
      <w:r w:rsidR="00332FBC">
        <w:t xml:space="preserve"> Yahweh is the one who has only to touch the earth and to bring devastation</w:t>
      </w:r>
      <w:r w:rsidR="0042666C">
        <w:t xml:space="preserve"> (cf. Pss. 104:32; 144:5)</w:t>
      </w:r>
      <w:r>
        <w:t>, like the dislocating effect of a touch on Jacob’s hip (Gen 32:</w:t>
      </w:r>
      <w:r w:rsidR="00332FBC">
        <w:t>25 [26]). Specifically, the earth</w:t>
      </w:r>
      <w:r w:rsidR="0042666C">
        <w:t xml:space="preserve"> melts: the word suggests both a physical dissolving (cf. v. 13, and Ps.65:11, in a good way) and an inner dissolution in terror (e.g., Ps. 107:26; Ezek. 21:20). That connotation leads neatly into the </w:t>
      </w:r>
      <w:r w:rsidR="001518EE">
        <w:t>next colon and the line that follows</w:t>
      </w:r>
      <w:r w:rsidR="00757603">
        <w:t xml:space="preserve">, which repeat cola from 8:8 </w:t>
      </w:r>
      <w:r w:rsidR="00DF4E67">
        <w:t xml:space="preserve">(see the comment) </w:t>
      </w:r>
      <w:r w:rsidR="00757603">
        <w:t>in a slightly different formulation. Here the analogy with the Nile applies to the up and down motion of the earth itself in an earthquake.</w:t>
      </w:r>
    </w:p>
    <w:p w:rsidR="00D16352" w:rsidRDefault="00332FBC" w:rsidP="00D26AC7">
      <w:r>
        <w:t>Who do you have to be to act in that way</w:t>
      </w:r>
      <w:r w:rsidR="00AD1982">
        <w:t xml:space="preserve"> (v. 6)</w:t>
      </w:r>
      <w:r>
        <w:t xml:space="preserve">? </w:t>
      </w:r>
      <w:r w:rsidR="00757603">
        <w:t>The one who can act in that way is the gr</w:t>
      </w:r>
      <w:r w:rsidR="00AD1982">
        <w:t>eat creator</w:t>
      </w:r>
      <w:r w:rsidR="00757603">
        <w:t xml:space="preserve">—so don’t have any doubt about it. </w:t>
      </w:r>
      <w:r w:rsidR="009131F3">
        <w:t>He is the one who has his own palace in the heavens</w:t>
      </w:r>
      <w:r>
        <w:t>,</w:t>
      </w:r>
      <w:r w:rsidR="009131F3">
        <w:t xml:space="preserve"> above the sky that we can see. This vault or “firmament” (KJV’s word for the dome in Gen. 1:6-8) is indeed firmly secured because (as one can see) it extends down to t</w:t>
      </w:r>
      <w:r>
        <w:t xml:space="preserve">he earth on all sides. Verse 6b, </w:t>
      </w:r>
      <w:r w:rsidR="009131F3">
        <w:t xml:space="preserve">with the </w:t>
      </w:r>
      <w:r>
        <w:t xml:space="preserve">ascription, repeats 5:8, but </w:t>
      </w:r>
      <w:r w:rsidR="00AD1982">
        <w:t xml:space="preserve">following on verse 6a </w:t>
      </w:r>
      <w:r>
        <w:t>it</w:t>
      </w:r>
      <w:r w:rsidR="009131F3">
        <w:t xml:space="preserve"> </w:t>
      </w:r>
      <w:r w:rsidR="00AD1982">
        <w:t xml:space="preserve">now has </w:t>
      </w:r>
      <w:r w:rsidR="009131F3">
        <w:t xml:space="preserve">further resonance from </w:t>
      </w:r>
      <w:r w:rsidR="003F2927">
        <w:t xml:space="preserve">the story of creation </w:t>
      </w:r>
      <w:r w:rsidR="003F2927">
        <w:lastRenderedPageBreak/>
        <w:t xml:space="preserve">and flood </w:t>
      </w:r>
      <w:r>
        <w:t xml:space="preserve">that will </w:t>
      </w:r>
      <w:r w:rsidR="003F2927">
        <w:t xml:space="preserve">eventually </w:t>
      </w:r>
      <w:r>
        <w:t xml:space="preserve">be </w:t>
      </w:r>
      <w:r w:rsidR="003F2927">
        <w:t>told in Genesis. There God established the dome to keep the water under control and</w:t>
      </w:r>
      <w:r>
        <w:t xml:space="preserve"> to </w:t>
      </w:r>
      <w:r w:rsidR="003F2927">
        <w:t>stop it flo</w:t>
      </w:r>
      <w:r>
        <w:t>oding the earth unless he opens</w:t>
      </w:r>
      <w:r w:rsidR="003F2927">
        <w:t xml:space="preserve"> its sluice gates. Here is a reminder that sometimes a flood means he has done exactly this.</w:t>
      </w:r>
    </w:p>
    <w:p w:rsidR="00757603" w:rsidRDefault="00757603" w:rsidP="00D26AC7"/>
    <w:p w:rsidR="00345BFB" w:rsidRDefault="00D81083" w:rsidP="00DC2E4A">
      <w:r>
        <w:rPr>
          <w:b/>
        </w:rPr>
        <w:t>Amos 9:7-10</w:t>
      </w:r>
      <w:r w:rsidR="003F2927">
        <w:rPr>
          <w:b/>
        </w:rPr>
        <w:t xml:space="preserve">. </w:t>
      </w:r>
      <w:r w:rsidR="001306E2">
        <w:t xml:space="preserve">The </w:t>
      </w:r>
      <w:r w:rsidR="00DC2E4A">
        <w:t xml:space="preserve">mention of Kush and Egypt follows on from vv. 5-6. The </w:t>
      </w:r>
      <w:proofErr w:type="spellStart"/>
      <w:r w:rsidR="00DC2E4A">
        <w:t>Kushites</w:t>
      </w:r>
      <w:proofErr w:type="spellEnd"/>
      <w:r w:rsidR="00DC2E4A">
        <w:t xml:space="preserve"> lived </w:t>
      </w:r>
      <w:r w:rsidR="00DF4E67">
        <w:t>on the Nile</w:t>
      </w:r>
      <w:r w:rsidR="00345BFB">
        <w:t xml:space="preserve"> at the confluence of the</w:t>
      </w:r>
      <w:r w:rsidR="00F533E9">
        <w:t xml:space="preserve"> White Nile an</w:t>
      </w:r>
      <w:r w:rsidR="00DF4E67">
        <w:t>d the Blue Nile</w:t>
      </w:r>
      <w:r w:rsidR="00332FBC">
        <w:t xml:space="preserve">. Kush </w:t>
      </w:r>
      <w:r w:rsidR="00345BFB">
        <w:t>comprised</w:t>
      </w:r>
      <w:r w:rsidR="00DC2E4A">
        <w:t xml:space="preserve"> the southern part of what is now Egypt and the northern part of Sudan</w:t>
      </w:r>
      <w:r w:rsidR="00345BFB">
        <w:t xml:space="preserve"> (not Ethiopia [NRSV])</w:t>
      </w:r>
      <w:r w:rsidR="00DC2E4A">
        <w:t xml:space="preserve">. </w:t>
      </w:r>
      <w:r w:rsidR="00A16F9B">
        <w:t>F</w:t>
      </w:r>
      <w:r w:rsidR="0091443C">
        <w:t xml:space="preserve">urther, the </w:t>
      </w:r>
      <w:proofErr w:type="spellStart"/>
      <w:r w:rsidR="0091443C">
        <w:t>Kushites</w:t>
      </w:r>
      <w:proofErr w:type="spellEnd"/>
      <w:r w:rsidR="0091443C">
        <w:t xml:space="preserve"> often ruled</w:t>
      </w:r>
      <w:r w:rsidR="00A16F9B">
        <w:t xml:space="preserve"> Egypt.</w:t>
      </w:r>
      <w:r w:rsidR="0091443C">
        <w:rPr>
          <w:rStyle w:val="FootnoteReference"/>
        </w:rPr>
        <w:footnoteReference w:id="345"/>
      </w:r>
      <w:r w:rsidR="00A16F9B">
        <w:t xml:space="preserve"> </w:t>
      </w:r>
      <w:r w:rsidR="003C2233">
        <w:t>After</w:t>
      </w:r>
      <w:r w:rsidR="00345BFB">
        <w:t xml:space="preserve"> vv. 5-6, o</w:t>
      </w:r>
      <w:r w:rsidR="0091443C">
        <w:t xml:space="preserve">ne might imagine Israelites </w:t>
      </w:r>
      <w:r w:rsidR="003C2233">
        <w:t>remonstrat</w:t>
      </w:r>
      <w:r w:rsidR="00DC2E4A" w:rsidRPr="00DC2E4A">
        <w:t>ing</w:t>
      </w:r>
      <w:r w:rsidR="00345BFB">
        <w:t xml:space="preserve"> in the manner of a protest </w:t>
      </w:r>
      <w:proofErr w:type="gramStart"/>
      <w:r w:rsidR="00345BFB">
        <w:t>psalm</w:t>
      </w:r>
      <w:r w:rsidR="00DC2E4A" w:rsidRPr="00DC2E4A">
        <w:t>,</w:t>
      </w:r>
      <w:proofErr w:type="gramEnd"/>
      <w:r w:rsidR="00DC2E4A" w:rsidRPr="00DC2E4A">
        <w:t xml:space="preserve"> “</w:t>
      </w:r>
      <w:r w:rsidR="00345BFB">
        <w:t xml:space="preserve">Are you </w:t>
      </w:r>
      <w:r w:rsidR="00DC2E4A">
        <w:t>treat</w:t>
      </w:r>
      <w:r w:rsidR="00345BFB">
        <w:t>ing</w:t>
      </w:r>
      <w:r w:rsidR="00DC2E4A">
        <w:t xml:space="preserve"> us the same as</w:t>
      </w:r>
      <w:r w:rsidR="00DC2E4A" w:rsidRPr="00DC2E4A">
        <w:t xml:space="preserve"> </w:t>
      </w:r>
      <w:r w:rsidR="00DC2E4A">
        <w:t xml:space="preserve">the </w:t>
      </w:r>
      <w:proofErr w:type="spellStart"/>
      <w:r w:rsidR="00DC2E4A">
        <w:t>Kushites</w:t>
      </w:r>
      <w:proofErr w:type="spellEnd"/>
      <w:r w:rsidR="00332FBC">
        <w:t xml:space="preserve"> who experience that</w:t>
      </w:r>
      <w:r w:rsidR="00345BFB">
        <w:t xml:space="preserve"> overflowing of the Nile</w:t>
      </w:r>
      <w:r w:rsidR="00DC2E4A">
        <w:t>?</w:t>
      </w:r>
      <w:r w:rsidR="00345BFB">
        <w:t>”</w:t>
      </w:r>
      <w:r w:rsidR="00DC2E4A">
        <w:t xml:space="preserve"> </w:t>
      </w:r>
      <w:r w:rsidR="00DC2E4A" w:rsidRPr="00DC2E4A">
        <w:t>In effect, i</w:t>
      </w:r>
      <w:r w:rsidR="00332FBC">
        <w:t>nitially Yahweh says, “Yes I am</w:t>
      </w:r>
      <w:r w:rsidR="00DC2E4A" w:rsidRPr="00DC2E4A">
        <w:t xml:space="preserve">.” </w:t>
      </w:r>
      <w:r w:rsidR="00332FBC">
        <w:t>Verses 5-6 have made i</w:t>
      </w:r>
      <w:r w:rsidR="00345BFB">
        <w:t>t clear. One might imagine them asking further, “How can that be so wh</w:t>
      </w:r>
      <w:r w:rsidR="00332FBC">
        <w:t>en you’</w:t>
      </w:r>
      <w:r w:rsidR="00345BFB">
        <w:t xml:space="preserve">re the one who </w:t>
      </w:r>
      <w:r w:rsidR="00332FBC">
        <w:t xml:space="preserve">treated is in a special way in getting us </w:t>
      </w:r>
      <w:r w:rsidR="002C2737">
        <w:t>up from</w:t>
      </w:r>
      <w:r w:rsidR="00345BFB">
        <w:t xml:space="preserve"> Egypt?” Again, Yahweh says, “Yes I did,”</w:t>
      </w:r>
      <w:r w:rsidR="00332FBC">
        <w:t xml:space="preserve"> but adds a</w:t>
      </w:r>
      <w:r w:rsidR="005E608A">
        <w:t xml:space="preserve"> jaw-dropping further statement about the </w:t>
      </w:r>
      <w:r w:rsidR="00332FBC">
        <w:t>Philistines and the Arameans, which takes us back to 1:3-8. T</w:t>
      </w:r>
      <w:r w:rsidR="005E608A">
        <w:t>here</w:t>
      </w:r>
      <w:r w:rsidR="00332FBC">
        <w:t>,</w:t>
      </w:r>
      <w:r w:rsidR="005E608A">
        <w:t xml:space="preserve"> they were the first two peoples against whom Yahweh decla</w:t>
      </w:r>
      <w:r w:rsidR="00332FBC">
        <w:t>red</w:t>
      </w:r>
      <w:r w:rsidR="005E608A">
        <w:t xml:space="preserve"> that he woul</w:t>
      </w:r>
      <w:r w:rsidR="00332FBC">
        <w:t>d take action—on the way to declaring that he would</w:t>
      </w:r>
      <w:r w:rsidR="005E608A">
        <w:t xml:space="preserve"> also take action against Ephraim. </w:t>
      </w:r>
      <w:r w:rsidR="00332FBC">
        <w:t xml:space="preserve">He had said that </w:t>
      </w:r>
      <w:r w:rsidR="005E608A">
        <w:t xml:space="preserve">Aram, Philistia, and Ephraim were in the same position as regards judgment. </w:t>
      </w:r>
      <w:r w:rsidR="008471E8">
        <w:t xml:space="preserve">Near the end of the </w:t>
      </w:r>
      <w:r w:rsidR="00332FBC">
        <w:t xml:space="preserve">Amos </w:t>
      </w:r>
      <w:r w:rsidR="008471E8">
        <w:t>scroll Yahweh</w:t>
      </w:r>
      <w:r w:rsidR="00332FBC">
        <w:t xml:space="preserve"> now adds that they we</w:t>
      </w:r>
      <w:r w:rsidR="005E608A">
        <w:t xml:space="preserve">re in the same position </w:t>
      </w:r>
      <w:r w:rsidR="008471E8">
        <w:t>as regards hi</w:t>
      </w:r>
      <w:r w:rsidR="005E608A">
        <w:t xml:space="preserve">s more positive involvement with their </w:t>
      </w:r>
      <w:r w:rsidR="008471E8">
        <w:t xml:space="preserve">historical </w:t>
      </w:r>
      <w:r w:rsidR="005E608A">
        <w:t xml:space="preserve">destiny. </w:t>
      </w:r>
      <w:r w:rsidR="008471E8">
        <w:t xml:space="preserve">As we don’t know where Qir was (see the comment on 1:5), we don’t know where </w:t>
      </w:r>
      <w:proofErr w:type="spellStart"/>
      <w:r w:rsidR="008471E8">
        <w:t>Kaphtor</w:t>
      </w:r>
      <w:proofErr w:type="spellEnd"/>
      <w:r w:rsidR="008471E8">
        <w:t xml:space="preserve"> was, though it’s usually assumed to be somewhere across the Mediterr</w:t>
      </w:r>
      <w:r w:rsidR="00D55DD3">
        <w:t>an</w:t>
      </w:r>
      <w:r w:rsidR="008471E8">
        <w:t>ean such as Cyprus or Crete or Cilicia in Turkey</w:t>
      </w:r>
      <w:r w:rsidR="00D55DD3">
        <w:t xml:space="preserve"> (LXX</w:t>
      </w:r>
      <w:r w:rsidR="00C95A24">
        <w:t>, Vg</w:t>
      </w:r>
      <w:r w:rsidR="00793A90">
        <w:t xml:space="preserve">, </w:t>
      </w:r>
      <w:proofErr w:type="spellStart"/>
      <w:proofErr w:type="gramStart"/>
      <w:r w:rsidR="00793A90">
        <w:t>Tg</w:t>
      </w:r>
      <w:proofErr w:type="spellEnd"/>
      <w:proofErr w:type="gramEnd"/>
      <w:r w:rsidR="00C95A24">
        <w:t xml:space="preserve"> have</w:t>
      </w:r>
      <w:r w:rsidR="00D55DD3">
        <w:t xml:space="preserve"> Cappadocia)</w:t>
      </w:r>
      <w:r w:rsidR="008471E8">
        <w:t>. Yahweh’s point is that he was lord of their movements as well as lord of Israel’s.</w:t>
      </w:r>
    </w:p>
    <w:p w:rsidR="00B73FDE" w:rsidRPr="00B73FDE" w:rsidRDefault="008471E8" w:rsidP="00B73FDE">
      <w:r>
        <w:t xml:space="preserve">He goes </w:t>
      </w:r>
      <w:r w:rsidR="00B25123">
        <w:t xml:space="preserve">on (v. 8) </w:t>
      </w:r>
      <w:r w:rsidR="002C2737">
        <w:t>to reaffirm</w:t>
      </w:r>
      <w:r>
        <w:t xml:space="preserve"> the point from 1:3—2:16. </w:t>
      </w:r>
      <w:r w:rsidR="00D81083">
        <w:t>The commen</w:t>
      </w:r>
      <w:r>
        <w:t xml:space="preserve">t </w:t>
      </w:r>
      <w:r w:rsidR="00D81083">
        <w:t>about sovereignty is also a commen</w:t>
      </w:r>
      <w:r>
        <w:t xml:space="preserve">t about the way Yahweh’s eye (cf. v. 4) looks </w:t>
      </w:r>
      <w:r w:rsidR="00A04783">
        <w:t xml:space="preserve">askance </w:t>
      </w:r>
      <w:r>
        <w:t>at nation</w:t>
      </w:r>
      <w:r w:rsidR="00A04783">
        <w:t>s in light of their moral life</w:t>
      </w:r>
      <w:r w:rsidR="00D81083">
        <w:t>,</w:t>
      </w:r>
      <w:r w:rsidR="00A04783">
        <w:t xml:space="preserve"> and acts drastically. The verb “destroy” again picks up from 1:3—2:1</w:t>
      </w:r>
      <w:r w:rsidR="002C2737">
        <w:t xml:space="preserve">6, where Yahweh </w:t>
      </w:r>
      <w:r w:rsidR="009B63C8">
        <w:t xml:space="preserve">used </w:t>
      </w:r>
      <w:r w:rsidR="002C2737">
        <w:t xml:space="preserve">it </w:t>
      </w:r>
      <w:r w:rsidR="00A04783">
        <w:t xml:space="preserve">in connection with the Amorites after </w:t>
      </w:r>
      <w:r w:rsidR="002C2737">
        <w:t xml:space="preserve">referring to the fact that </w:t>
      </w:r>
      <w:r w:rsidR="00A04783">
        <w:t xml:space="preserve">“I </w:t>
      </w:r>
      <w:r w:rsidR="00A04783" w:rsidRPr="00A04783">
        <w:t xml:space="preserve">got you up </w:t>
      </w:r>
      <w:r w:rsidR="00A04783">
        <w:t>from the country of Egypt” (2:9).</w:t>
      </w:r>
      <w:r w:rsidR="002C2737">
        <w:t xml:space="preserve"> But</w:t>
      </w:r>
      <w:r w:rsidR="00D81083">
        <w:t>t destroying won’t apply to Ephraim. Ephraim is the great exception.</w:t>
      </w:r>
      <w:r w:rsidR="002C2737">
        <w:t xml:space="preserve"> Ye</w:t>
      </w:r>
      <w:r w:rsidR="00A16F9B">
        <w:t xml:space="preserve">t the exception applies to the </w:t>
      </w:r>
      <w:r w:rsidR="00A16F9B" w:rsidRPr="00A16F9B">
        <w:rPr>
          <w:i/>
        </w:rPr>
        <w:t>household</w:t>
      </w:r>
      <w:r w:rsidR="00A16F9B">
        <w:t xml:space="preserve"> of Jacob as opposed to the kingdom. </w:t>
      </w:r>
      <w:r w:rsidR="002C2737">
        <w:t xml:space="preserve">Further, the </w:t>
      </w:r>
      <w:r w:rsidR="00C165C3">
        <w:t xml:space="preserve">word </w:t>
      </w:r>
      <w:r w:rsidR="002C2737">
        <w:t xml:space="preserve">“kingdom” </w:t>
      </w:r>
      <w:r w:rsidR="00C165C3">
        <w:t>draws attent</w:t>
      </w:r>
      <w:r w:rsidR="002C2737">
        <w:t>ion to the people’s</w:t>
      </w:r>
      <w:r w:rsidR="00C165C3">
        <w:t xml:space="preserve"> particular royal administration (cf. 7:13; also 6:2).</w:t>
      </w:r>
      <w:r w:rsidR="009B63C8">
        <w:t xml:space="preserve"> The royal household of Jeroboam I had indeed “done wrong</w:t>
      </w:r>
      <w:r w:rsidR="002C2737">
        <w:t>,” wrong that</w:t>
      </w:r>
      <w:r w:rsidR="009B63C8">
        <w:t xml:space="preserve"> would in due course “destroy it from upon the surface of the ground” (1 Kings </w:t>
      </w:r>
      <w:r w:rsidR="002C2737">
        <w:t>1</w:t>
      </w:r>
      <w:r w:rsidR="009B63C8">
        <w:t>3:34).</w:t>
      </w:r>
      <w:r w:rsidR="00B73FDE">
        <w:t xml:space="preserve"> “</w:t>
      </w:r>
      <w:r w:rsidR="00B73FDE" w:rsidRPr="00B73FDE">
        <w:rPr>
          <w:rFonts w:eastAsiaTheme="minorHAnsi" w:cs="TimesNewRomanPSMT"/>
        </w:rPr>
        <w:t>Israel’s political future did not include the reconstitution of</w:t>
      </w:r>
      <w:r w:rsidR="00B73FDE">
        <w:t xml:space="preserve"> </w:t>
      </w:r>
      <w:r w:rsidR="00B73FDE" w:rsidRPr="00B73FDE">
        <w:rPr>
          <w:rFonts w:eastAsiaTheme="minorHAnsi" w:cs="TimesNewRomanPSMT"/>
        </w:rPr>
        <w:t>Jeroboam’s line (c</w:t>
      </w:r>
      <w:r w:rsidR="00B73FDE">
        <w:rPr>
          <w:rFonts w:eastAsiaTheme="minorHAnsi" w:cs="TimesNewRomanPSMT"/>
        </w:rPr>
        <w:t>f. 7:9-11).”</w:t>
      </w:r>
      <w:r w:rsidR="00B73FDE">
        <w:rPr>
          <w:rStyle w:val="FootnoteReference"/>
          <w:rFonts w:eastAsiaTheme="minorHAnsi" w:cs="TimesNewRomanPSMT"/>
        </w:rPr>
        <w:footnoteReference w:id="346"/>
      </w:r>
    </w:p>
    <w:p w:rsidR="0076068A" w:rsidRDefault="00A16F9B" w:rsidP="00A04783">
      <w:r>
        <w:t xml:space="preserve">To underline the point (v. 9), Yahweh reaffirms that he is talking about the </w:t>
      </w:r>
      <w:r>
        <w:rPr>
          <w:i/>
        </w:rPr>
        <w:t>household</w:t>
      </w:r>
      <w:r w:rsidR="00A927E6">
        <w:t xml:space="preserve"> of Israel, which</w:t>
      </w:r>
      <w:r>
        <w:t xml:space="preserve"> will be shaken among the </w:t>
      </w:r>
      <w:r>
        <w:rPr>
          <w:i/>
        </w:rPr>
        <w:t>nations.</w:t>
      </w:r>
      <w:r>
        <w:t xml:space="preserve"> </w:t>
      </w:r>
      <w:r w:rsidR="00A927E6">
        <w:t xml:space="preserve">So </w:t>
      </w:r>
      <w:r w:rsidR="0076068A">
        <w:t xml:space="preserve">Ephraim is </w:t>
      </w:r>
      <w:r w:rsidR="002C2737">
        <w:t xml:space="preserve">not </w:t>
      </w:r>
      <w:r w:rsidR="00A927E6">
        <w:t xml:space="preserve">simply </w:t>
      </w:r>
      <w:r w:rsidR="0076068A">
        <w:t>going to get away with its wrongdoing</w:t>
      </w:r>
      <w:r>
        <w:t>; t</w:t>
      </w:r>
      <w:r w:rsidR="0076068A">
        <w:t xml:space="preserve">he point of Amos’s prophesying would </w:t>
      </w:r>
      <w:r w:rsidR="008C4A59">
        <w:t xml:space="preserve">then </w:t>
      </w:r>
      <w:r w:rsidR="0076068A">
        <w:t>more or l</w:t>
      </w:r>
      <w:r w:rsidR="00A927E6">
        <w:t>ess disappear. But Yahweh is perhaps</w:t>
      </w:r>
      <w:r w:rsidR="0076068A">
        <w:t xml:space="preserve"> </w:t>
      </w:r>
      <w:r>
        <w:t xml:space="preserve">implicitly </w:t>
      </w:r>
      <w:r w:rsidR="00A857CC">
        <w:t xml:space="preserve">recognizing the force of </w:t>
      </w:r>
      <w:r w:rsidR="002C2737">
        <w:t>possible</w:t>
      </w:r>
      <w:r w:rsidR="0076068A">
        <w:t xml:space="preserve"> obje</w:t>
      </w:r>
      <w:r w:rsidR="002C2737">
        <w:t>ction</w:t>
      </w:r>
      <w:r w:rsidR="00A857CC">
        <w:t>s</w:t>
      </w:r>
      <w:r w:rsidR="002C2737">
        <w:t xml:space="preserve"> </w:t>
      </w:r>
      <w:r w:rsidR="008C4A59">
        <w:t>to Amos’s</w:t>
      </w:r>
      <w:r w:rsidR="00A857CC">
        <w:t xml:space="preserve"> message. Yahweh</w:t>
      </w:r>
      <w:r w:rsidR="00240BA9">
        <w:t xml:space="preserve"> i</w:t>
      </w:r>
      <w:r w:rsidR="00A857CC">
        <w:t xml:space="preserve">s not being faithful and not being </w:t>
      </w:r>
      <w:r w:rsidR="002C2737">
        <w:t>fair! While i</w:t>
      </w:r>
      <w:r w:rsidR="00240BA9">
        <w:t>t might</w:t>
      </w:r>
      <w:r w:rsidR="0076068A">
        <w:t xml:space="preserve"> be just as fair for Yahweh to destroy Ephraim as it is for Yahweh to destr</w:t>
      </w:r>
      <w:r w:rsidR="002C2737">
        <w:t>oy Kush or Aram or Philistia, t</w:t>
      </w:r>
      <w:r w:rsidR="0076068A">
        <w:t>he problem is that Yahweh would not be showing faithfulness to his commitment to Israel</w:t>
      </w:r>
      <w:r w:rsidR="002C2737">
        <w:t xml:space="preserve"> as “my people</w:t>
      </w:r>
      <w:r w:rsidR="0076068A">
        <w:t>.</w:t>
      </w:r>
      <w:r w:rsidR="002C2737">
        <w:t>”</w:t>
      </w:r>
      <w:r w:rsidR="0076068A">
        <w:t xml:space="preserve"> Yahw</w:t>
      </w:r>
      <w:r w:rsidR="002C2737">
        <w:t>eh cannot go back on that commitment</w:t>
      </w:r>
      <w:r w:rsidR="0076068A">
        <w:t>.</w:t>
      </w:r>
      <w:r w:rsidR="003B2AC7">
        <w:t xml:space="preserve"> </w:t>
      </w:r>
      <w:r w:rsidR="00240BA9">
        <w:t xml:space="preserve"> But f</w:t>
      </w:r>
      <w:r w:rsidR="00A857CC">
        <w:t xml:space="preserve">urther, the question about </w:t>
      </w:r>
      <w:r w:rsidR="0076068A">
        <w:t xml:space="preserve">fairness </w:t>
      </w:r>
      <w:r w:rsidR="00A857CC">
        <w:t xml:space="preserve">also </w:t>
      </w:r>
      <w:r w:rsidR="0076068A">
        <w:t xml:space="preserve">relates to relationships within Ephraim. </w:t>
      </w:r>
      <w:r w:rsidR="00240BA9">
        <w:t xml:space="preserve">With regard to </w:t>
      </w:r>
      <w:r w:rsidR="00240BA9" w:rsidRPr="00240BA9">
        <w:t>peoples such as Philistia and Aram</w:t>
      </w:r>
      <w:r w:rsidR="00240BA9">
        <w:t xml:space="preserve">, </w:t>
      </w:r>
      <w:r w:rsidR="0076068A">
        <w:t>Yahweh has sp</w:t>
      </w:r>
      <w:r w:rsidR="00240BA9">
        <w:t>oken only of</w:t>
      </w:r>
      <w:r w:rsidR="00A857CC">
        <w:t xml:space="preserve"> their </w:t>
      </w:r>
      <w:r w:rsidR="0076068A">
        <w:t>re</w:t>
      </w:r>
      <w:r w:rsidR="00240BA9">
        <w:t>lationships with other peoples, and hi</w:t>
      </w:r>
      <w:r w:rsidR="00A857CC">
        <w:t>s critique of them concerned</w:t>
      </w:r>
      <w:r w:rsidR="0076068A">
        <w:t xml:space="preserve"> their action</w:t>
      </w:r>
      <w:r w:rsidR="00A857CC">
        <w:t xml:space="preserve">s as </w:t>
      </w:r>
      <w:r w:rsidR="0076068A">
        <w:t>people</w:t>
      </w:r>
      <w:r w:rsidR="00240BA9">
        <w:t xml:space="preserve">s. </w:t>
      </w:r>
      <w:r w:rsidR="0076068A">
        <w:t>But with respect to Ephraim Yahweh has spoken</w:t>
      </w:r>
      <w:r w:rsidR="00A857CC">
        <w:t xml:space="preserve"> especially</w:t>
      </w:r>
      <w:r w:rsidR="0076068A">
        <w:t xml:space="preserve"> of relationships within the nation. It is groups within the nation that are at fault—the administration, the priesthood, the wealthy, the merchants, the elders. Yahweh</w:t>
      </w:r>
      <w:r w:rsidR="00A857CC">
        <w:t xml:space="preserve"> has not directly </w:t>
      </w:r>
      <w:r w:rsidR="00A857CC">
        <w:lastRenderedPageBreak/>
        <w:t>critiqued the ordinary people, or groups</w:t>
      </w:r>
      <w:r w:rsidR="0076068A">
        <w:t xml:space="preserve"> such as t</w:t>
      </w:r>
      <w:r w:rsidR="00A857CC">
        <w:t>he needy and the powerless who</w:t>
      </w:r>
      <w:r w:rsidR="0076068A">
        <w:t xml:space="preserve"> are victims rather than perpetrators.</w:t>
      </w:r>
      <w:r w:rsidR="003B2AC7">
        <w:t xml:space="preserve"> So </w:t>
      </w:r>
      <w:r w:rsidR="00240BA9">
        <w:t xml:space="preserve">in order to be fair, </w:t>
      </w:r>
      <w:r w:rsidR="003B2AC7">
        <w:t xml:space="preserve">Yahweh will </w:t>
      </w:r>
      <w:r w:rsidR="00240BA9">
        <w:t>need to implement</w:t>
      </w:r>
      <w:r w:rsidR="003B2AC7">
        <w:t xml:space="preserve"> a discriminating judgment. As usual, Amos’s description of this process is vague</w:t>
      </w:r>
      <w:r w:rsidR="00A857CC">
        <w:t>,</w:t>
      </w:r>
      <w:r w:rsidR="003B2AC7">
        <w:t xml:space="preserve"> and impossible to line up </w:t>
      </w:r>
      <w:r w:rsidR="00A857CC">
        <w:t xml:space="preserve">with the way events </w:t>
      </w:r>
      <w:r w:rsidR="00240BA9">
        <w:t xml:space="preserve">in his time or how things will </w:t>
      </w:r>
      <w:r w:rsidR="00A857CC">
        <w:t>tu</w:t>
      </w:r>
      <w:r w:rsidR="00240BA9">
        <w:t>rn out. Amos</w:t>
      </w:r>
      <w:r w:rsidR="00A857CC">
        <w:t xml:space="preserve"> doesn’t show any knowledge of </w:t>
      </w:r>
      <w:r w:rsidR="003B2AC7">
        <w:t>(e.g.) the increasing encroachment of the Assyrians, the fall of Samaria, the transporting of the Ephraimites, an</w:t>
      </w:r>
      <w:r w:rsidR="00A857CC">
        <w:t xml:space="preserve">d their effective disappearance, </w:t>
      </w:r>
      <w:r w:rsidR="003B2AC7">
        <w:t xml:space="preserve">let alone the equivalent aspects of Judahite history. Yahweh speaks only of a flushing out </w:t>
      </w:r>
      <w:r w:rsidR="00A857CC">
        <w:t xml:space="preserve">of the community </w:t>
      </w:r>
      <w:r w:rsidR="003B2AC7">
        <w:t xml:space="preserve">that will somehow happen by means of Ephraim’s involvement with the nations around. </w:t>
      </w:r>
      <w:r w:rsidR="00C710F1">
        <w:t xml:space="preserve">The image for that flushing out is sieving, which lets the good grain </w:t>
      </w:r>
      <w:r w:rsidR="00A857CC">
        <w:t xml:space="preserve">or the good soil </w:t>
      </w:r>
      <w:r w:rsidR="00C710F1">
        <w:t xml:space="preserve">fall into a heap and keeps </w:t>
      </w:r>
      <w:r w:rsidR="00A857CC">
        <w:t xml:space="preserve">hold of </w:t>
      </w:r>
      <w:r w:rsidR="00C710F1">
        <w:t xml:space="preserve">the rubbish and stones. </w:t>
      </w:r>
    </w:p>
    <w:p w:rsidR="00C710F1" w:rsidRDefault="00A857CC" w:rsidP="00A04783">
      <w:r>
        <w:t>T</w:t>
      </w:r>
      <w:r w:rsidR="00C710F1">
        <w:t xml:space="preserve">he stones and rubbish </w:t>
      </w:r>
      <w:r w:rsidR="00BB7448">
        <w:t xml:space="preserve">held in the sieve </w:t>
      </w:r>
      <w:r w:rsidR="00C710F1">
        <w:t>stand for the wrongdoers</w:t>
      </w:r>
      <w:r w:rsidR="00BB7448">
        <w:t xml:space="preserve"> in Ephraim</w:t>
      </w:r>
      <w:r w:rsidR="00240BA9">
        <w:t xml:space="preserve"> (v.</w:t>
      </w:r>
      <w:r w:rsidR="00FF6D6A">
        <w:t xml:space="preserve"> 10), who will die. </w:t>
      </w:r>
      <w:r w:rsidR="00FF6D6A" w:rsidRPr="00FF6D6A">
        <w:t xml:space="preserve">The sieve is not the place of safety and protection but the place of vulnerability to judgment. </w:t>
      </w:r>
      <w:r w:rsidR="00B04ED9" w:rsidRPr="00B04ED9">
        <w:t>The sword i</w:t>
      </w:r>
      <w:r w:rsidR="00B04ED9">
        <w:t>s Yahweh’s (cf. 7:9; 9:10) and i</w:t>
      </w:r>
      <w:r w:rsidR="00FF6D6A">
        <w:t>n Ephraim as elsewhere</w:t>
      </w:r>
      <w:r w:rsidR="001D367C">
        <w:t xml:space="preserve"> </w:t>
      </w:r>
      <w:r w:rsidR="00B04ED9">
        <w:t>he is taking</w:t>
      </w:r>
      <w:r w:rsidR="00FF6D6A">
        <w:t xml:space="preserve"> action against </w:t>
      </w:r>
      <w:r w:rsidR="00FF6D6A" w:rsidRPr="00FF6D6A">
        <w:t>“the kingdom that does wrong</w:t>
      </w:r>
      <w:r w:rsidR="00FF6D6A">
        <w:t>,</w:t>
      </w:r>
      <w:r w:rsidR="00FF6D6A" w:rsidRPr="00FF6D6A">
        <w:t>”</w:t>
      </w:r>
      <w:r w:rsidR="00FF6D6A">
        <w:t xml:space="preserve"> which here can be equated with</w:t>
      </w:r>
      <w:r w:rsidR="00FF6D6A" w:rsidRPr="00FF6D6A">
        <w:t xml:space="preserve"> </w:t>
      </w:r>
      <w:r w:rsidR="001D367C">
        <w:t>the “wrongdoers among my people</w:t>
      </w:r>
      <w:r w:rsidR="00FF6D6A">
        <w:t xml:space="preserve">.” </w:t>
      </w:r>
      <w:r w:rsidR="00B04ED9">
        <w:t>H</w:t>
      </w:r>
      <w:r w:rsidR="00B04ED9" w:rsidRPr="00B04ED9">
        <w:t>e is wielding</w:t>
      </w:r>
      <w:r w:rsidR="00B04ED9">
        <w:t xml:space="preserve"> the sword against members of “my people</w:t>
      </w:r>
      <w:r w:rsidR="00B04ED9" w:rsidRPr="00B04ED9">
        <w:t xml:space="preserve">” </w:t>
      </w:r>
      <w:r w:rsidR="00B04ED9">
        <w:t>who</w:t>
      </w:r>
      <w:r w:rsidR="00FF6D6A" w:rsidRPr="00FF6D6A">
        <w:t xml:space="preserve"> are the dishonest </w:t>
      </w:r>
      <w:r w:rsidR="00B04ED9">
        <w:t xml:space="preserve">and faithless </w:t>
      </w:r>
      <w:r w:rsidR="00FF6D6A" w:rsidRPr="00FF6D6A">
        <w:t>governm</w:t>
      </w:r>
      <w:r w:rsidR="00B04ED9">
        <w:t>ent and the leaders</w:t>
      </w:r>
      <w:r w:rsidR="00FF6D6A" w:rsidRPr="00FF6D6A">
        <w:t xml:space="preserve"> who have led the nation astray.</w:t>
      </w:r>
      <w:r w:rsidR="00FF6D6A" w:rsidRPr="00FF6D6A">
        <w:rPr>
          <w:vertAlign w:val="superscript"/>
        </w:rPr>
        <w:footnoteReference w:id="347"/>
      </w:r>
      <w:r w:rsidR="00FF6D6A" w:rsidRPr="00FF6D6A">
        <w:t xml:space="preserve"> </w:t>
      </w:r>
      <w:r w:rsidR="00B04ED9">
        <w:t>I</w:t>
      </w:r>
      <w:r w:rsidR="00C710F1">
        <w:t>t s</w:t>
      </w:r>
      <w:r w:rsidR="00B04ED9">
        <w:t>eems that</w:t>
      </w:r>
      <w:r w:rsidR="00C710F1">
        <w:t xml:space="preserve"> the only or the crucial act of </w:t>
      </w:r>
      <w:r w:rsidR="00B04ED9">
        <w:t xml:space="preserve">waywardness that will commit them to the sword is </w:t>
      </w:r>
      <w:r w:rsidR="00C710F1">
        <w:t>the convi</w:t>
      </w:r>
      <w:r w:rsidR="00B04ED9">
        <w:t>ction that it will never happen,</w:t>
      </w:r>
      <w:r w:rsidR="003C2233">
        <w:t xml:space="preserve"> a refusal to believe what Yahweh said in v. 4 about ordering (</w:t>
      </w:r>
      <w:r w:rsidR="00B04ED9">
        <w:t xml:space="preserve">compare </w:t>
      </w:r>
      <w:r w:rsidR="003C2233">
        <w:t>v. 9) and about a sword and about bad fortune.</w:t>
      </w:r>
    </w:p>
    <w:p w:rsidR="000C1D1D" w:rsidRDefault="000C1D1D" w:rsidP="00A04783"/>
    <w:p w:rsidR="0088746D" w:rsidRDefault="000C1D1D" w:rsidP="00A04783">
      <w:r>
        <w:rPr>
          <w:b/>
        </w:rPr>
        <w:t xml:space="preserve">Amos 9:11-12. </w:t>
      </w:r>
      <w:r w:rsidR="00B04ED9" w:rsidRPr="00A42C18">
        <w:t>Yet further,</w:t>
      </w:r>
      <w:r w:rsidR="00B04ED9">
        <w:rPr>
          <w:b/>
        </w:rPr>
        <w:t xml:space="preserve"> </w:t>
      </w:r>
      <w:r w:rsidR="00EA47CD">
        <w:t xml:space="preserve">Yahweh’s commitment to Israel means that he cannot stop at excusing Ephraim from </w:t>
      </w:r>
      <w:r w:rsidR="00B04ED9">
        <w:t xml:space="preserve">total </w:t>
      </w:r>
      <w:r w:rsidR="00EA47CD">
        <w:t xml:space="preserve">destruction. If it is shaken among the nations and cut down through the death of many, it must surely be restored. Yahweh does not specify when “that day” will be, but at least the </w:t>
      </w:r>
      <w:r w:rsidR="00B04ED9">
        <w:t xml:space="preserve">he is saying that on “that day” </w:t>
      </w:r>
      <w:r w:rsidR="00EA47CD">
        <w:t xml:space="preserve">a time of blessing </w:t>
      </w:r>
      <w:r w:rsidR="00B04ED9">
        <w:t>will replace the time of destruction (contrast 2:16; 8:3</w:t>
      </w:r>
      <w:r w:rsidR="00EA47CD">
        <w:t xml:space="preserve">, 9, 13). </w:t>
      </w:r>
      <w:r w:rsidR="0088746D">
        <w:t>The First Testament refers a number o</w:t>
      </w:r>
      <w:r w:rsidR="00B04ED9">
        <w:t xml:space="preserve">f times to “David’s </w:t>
      </w:r>
      <w:proofErr w:type="gramStart"/>
      <w:r w:rsidR="00B04ED9">
        <w:t>house[</w:t>
      </w:r>
      <w:proofErr w:type="gramEnd"/>
      <w:r w:rsidR="00B04ED9">
        <w:t>hold]</w:t>
      </w:r>
      <w:r w:rsidR="00793A90">
        <w:t>,</w:t>
      </w:r>
      <w:r w:rsidR="0088746D">
        <w:t>”</w:t>
      </w:r>
      <w:r w:rsidR="00793A90">
        <w:t xml:space="preserve"> which </w:t>
      </w:r>
      <w:proofErr w:type="spellStart"/>
      <w:r w:rsidR="00793A90">
        <w:t>Tg</w:t>
      </w:r>
      <w:proofErr w:type="spellEnd"/>
      <w:r w:rsidR="00793A90">
        <w:t xml:space="preserve"> has here;</w:t>
      </w:r>
      <w:r w:rsidR="0088746D">
        <w:t xml:space="preserve"> Yahweh’s reference to “David’s shelter/bivouac” is thus rather pointed, even though the noun is the one that gives its name to the Festival of Sukkot (Tabernacles or Booths). </w:t>
      </w:r>
      <w:r w:rsidR="00584886">
        <w:t xml:space="preserve">Understood in a later context, David’s fallen shelter might be the </w:t>
      </w:r>
      <w:r w:rsidR="00B25123">
        <w:t xml:space="preserve">rule of David’s household in Judah, or the </w:t>
      </w:r>
      <w:r w:rsidR="00584886">
        <w:t>city of Jerusalem</w:t>
      </w:r>
      <w:r w:rsidR="00B25123">
        <w:t>,</w:t>
      </w:r>
      <w:r w:rsidR="00584886">
        <w:t xml:space="preserve"> or the temple in particular, but in Amos’s </w:t>
      </w:r>
      <w:r w:rsidR="003A5937">
        <w:t>context it would mean the twelve clans</w:t>
      </w:r>
      <w:r w:rsidR="00584886">
        <w:t xml:space="preserve"> he ruled. </w:t>
      </w:r>
      <w:r w:rsidR="0088746D">
        <w:t>The establishing of Ephraim as a separate people from Judah meant the house became not much more than a bivouac, and a fallen bivouac at that (cf. 1 Kings 12:20). But Yahweh intends to set it up again—in other words, Ephraim will return to David and David’s line will rule ove</w:t>
      </w:r>
      <w:r w:rsidR="00114546">
        <w:t>r the whole of Israel once more (cf. Hos. 3:5).</w:t>
      </w:r>
      <w:r w:rsidR="003350BC">
        <w:t xml:space="preserve"> Could fallen Israel get up again or could anyone raise her up (5:2)? Only Yahweh himself, who put her down</w:t>
      </w:r>
      <w:r w:rsidR="003A5937">
        <w:t>, could do so</w:t>
      </w:r>
      <w:r w:rsidR="0021083F">
        <w:t xml:space="preserve">, and he will. </w:t>
      </w:r>
    </w:p>
    <w:p w:rsidR="0058121C" w:rsidRDefault="00114546" w:rsidP="00A04783">
      <w:r>
        <w:t xml:space="preserve">The result </w:t>
      </w:r>
      <w:r w:rsidR="009C441C">
        <w:t xml:space="preserve">(v. 12) </w:t>
      </w:r>
      <w:r>
        <w:t>will be not only that Israel is one under David once more, but that the restored Davidic people rules over the e</w:t>
      </w:r>
      <w:r w:rsidR="009C441C">
        <w:t xml:space="preserve">ntire area which Amos began by surveying (1:3—2:16). </w:t>
      </w:r>
      <w:r w:rsidR="00182162">
        <w:t xml:space="preserve">In a Second Temple context the mention of Edom would be apposite because of Edom’s occupation of </w:t>
      </w:r>
      <w:r w:rsidR="003A5937">
        <w:t>much of Judah. In Amos</w:t>
      </w:r>
      <w:r w:rsidR="00182162">
        <w:t>’s context it</w:t>
      </w:r>
      <w:r w:rsidR="003A5937">
        <w:t xml:space="preserve"> would be apposite because Edom had been</w:t>
      </w:r>
      <w:r w:rsidR="009C441C">
        <w:t xml:space="preserve"> the recipient of a community taken captive by Gaza (1:6), and </w:t>
      </w:r>
      <w:r w:rsidR="003A5937">
        <w:t xml:space="preserve">of </w:t>
      </w:r>
      <w:r w:rsidR="009C441C">
        <w:t xml:space="preserve">more such communities from </w:t>
      </w:r>
      <w:proofErr w:type="spellStart"/>
      <w:r w:rsidR="009C441C">
        <w:t>Tyre</w:t>
      </w:r>
      <w:proofErr w:type="spellEnd"/>
      <w:r w:rsidR="009C441C">
        <w:t xml:space="preserve"> (1:9), and had enga</w:t>
      </w:r>
      <w:r w:rsidR="003A5937">
        <w:t>ged in violence and rage for it</w:t>
      </w:r>
      <w:r w:rsidR="009C441C">
        <w:t>self (1:11). So David’s household will possess whatever remains of Edom</w:t>
      </w:r>
      <w:r w:rsidR="003A5937">
        <w:t xml:space="preserve"> after the action that Yahweh threatened against it</w:t>
      </w:r>
      <w:r w:rsidR="009C441C">
        <w:t xml:space="preserve"> (1:12). And it will possess the other nations mentioned in 1:3—2:3 (Aram, Philistia, </w:t>
      </w:r>
      <w:proofErr w:type="spellStart"/>
      <w:r w:rsidR="009C441C">
        <w:t>Tyre</w:t>
      </w:r>
      <w:proofErr w:type="spellEnd"/>
      <w:r w:rsidR="009C441C">
        <w:t>, Ammon, Moab) over which Yahweh’s name was</w:t>
      </w:r>
      <w:r w:rsidR="003A5937">
        <w:t xml:space="preserve"> there called. </w:t>
      </w:r>
      <w:r w:rsidR="0058121C">
        <w:t>In other words, these are peoples that belong to Yahweh, like the temple and like Israel itself, the entities to which that expression is commonly applied. Yahweh has been sovereign in their destinies, as in Israel’s; he has had expectations of them, as of Israel; he has declared the intention to act against them in light of their failure to fulfill his expectations, like Israel. So Israel will possess them, but in a way that matches their relationship with Yahweh.</w:t>
      </w:r>
      <w:r w:rsidR="0058121C">
        <w:rPr>
          <w:rStyle w:val="FootnoteReference"/>
        </w:rPr>
        <w:footnoteReference w:id="348"/>
      </w:r>
      <w:r w:rsidR="0058121C">
        <w:t xml:space="preserve"> </w:t>
      </w:r>
    </w:p>
    <w:p w:rsidR="00114546" w:rsidRDefault="003A5937" w:rsidP="00A04783">
      <w:r>
        <w:lastRenderedPageBreak/>
        <w:t xml:space="preserve">It’s the </w:t>
      </w:r>
      <w:r w:rsidR="009C441C">
        <w:t xml:space="preserve">empire that David once ruled. </w:t>
      </w:r>
      <w:r w:rsidR="0021083F" w:rsidRPr="0021083F">
        <w:t>Heard in Ephraim from a Judahite prophet, one can imagine that Amos’s prophecy would arouse mixed feelings. Heard in Judah, it would seem extraordinary good news.</w:t>
      </w:r>
      <w:r w:rsidR="0021083F">
        <w:t xml:space="preserve"> </w:t>
      </w:r>
      <w:r w:rsidR="009C441C">
        <w:t>If you find it hard to believe, believe it anyway (v. 12b).</w:t>
      </w:r>
    </w:p>
    <w:p w:rsidR="009C441C" w:rsidRDefault="009C441C" w:rsidP="00A04783"/>
    <w:p w:rsidR="009C441C" w:rsidRDefault="009C441C" w:rsidP="00A04783">
      <w:r>
        <w:rPr>
          <w:b/>
        </w:rPr>
        <w:t xml:space="preserve">Amos 9:13-15. </w:t>
      </w:r>
      <w:r>
        <w:t>The final promise is for Ephraim itself and thus it com</w:t>
      </w:r>
      <w:r w:rsidR="00584886">
        <w:t>plements that promise to David, with</w:t>
      </w:r>
      <w:r w:rsidR="00BB7448">
        <w:t xml:space="preserve"> “roses and lavender in place of </w:t>
      </w:r>
      <w:r w:rsidR="00584886">
        <w:t>blood and iron.”</w:t>
      </w:r>
      <w:r w:rsidR="00584886">
        <w:rPr>
          <w:rStyle w:val="FootnoteReference"/>
        </w:rPr>
        <w:footnoteReference w:id="349"/>
      </w:r>
      <w:r w:rsidR="00584886">
        <w:t xml:space="preserve"> </w:t>
      </w:r>
      <w:r w:rsidR="002C095C">
        <w:t>Renewal of nature will accompany political renewal.</w:t>
      </w:r>
      <w:r w:rsidR="002C095C">
        <w:rPr>
          <w:rStyle w:val="FootnoteReference"/>
        </w:rPr>
        <w:footnoteReference w:id="350"/>
      </w:r>
      <w:r w:rsidR="002C095C">
        <w:t xml:space="preserve"> </w:t>
      </w:r>
      <w:r w:rsidR="003A5937">
        <w:t>It’</w:t>
      </w:r>
      <w:r>
        <w:t>s a promise of extraordinary blessing on the farm</w:t>
      </w:r>
      <w:r w:rsidR="003A5937">
        <w:t xml:space="preserve"> that will mean the harvest is</w:t>
      </w:r>
      <w:r w:rsidR="0093640C">
        <w:t xml:space="preserve"> so plenteous that the man reaping one year’s crop and processing it will still be doing his work when the man plowing in preparation for next year and sowing the seed is trying to start his work</w:t>
      </w:r>
      <w:r w:rsidR="003350BC">
        <w:t xml:space="preserve"> (c</w:t>
      </w:r>
      <w:r w:rsidR="003A5937">
        <w:t>f. Lev. 26:5). I</w:t>
      </w:r>
      <w:r w:rsidR="0093640C">
        <w:t>t’s a hyperbole, of c</w:t>
      </w:r>
      <w:r w:rsidR="003350BC">
        <w:t>ourse; the two men are the same man. To put it</w:t>
      </w:r>
      <w:r w:rsidR="0093640C">
        <w:t xml:space="preserve"> another way, it will be as if wine from those grapes is pouri</w:t>
      </w:r>
      <w:r w:rsidR="003A5937">
        <w:t xml:space="preserve">ng down the mountain slopes so that </w:t>
      </w:r>
      <w:r w:rsidR="0093640C">
        <w:t xml:space="preserve">the slopes </w:t>
      </w:r>
      <w:r w:rsidR="003A5937">
        <w:t xml:space="preserve">themselves are </w:t>
      </w:r>
      <w:r w:rsidR="0093640C">
        <w:t>melting (i.e., flowing) with it.</w:t>
      </w:r>
    </w:p>
    <w:p w:rsidR="0093640C" w:rsidRDefault="0093640C" w:rsidP="00A04783">
      <w:r>
        <w:t xml:space="preserve">Thus (v. 14) Yahweh will restore his people’s fortunes (see Hos. 6:11 and the comment). </w:t>
      </w:r>
      <w:r w:rsidR="003A5937">
        <w:t>Yes, Israel is still “my</w:t>
      </w:r>
      <w:r>
        <w:t xml:space="preserve"> people.</w:t>
      </w:r>
      <w:r w:rsidR="003A5937">
        <w:t>”</w:t>
      </w:r>
      <w:r>
        <w:t xml:space="preserve"> The restoration will be seen in the town as well as in the country.</w:t>
      </w:r>
      <w:r w:rsidR="003706ED">
        <w:t xml:space="preserve"> The towns have seen or wi</w:t>
      </w:r>
      <w:r w:rsidR="003A5937">
        <w:t>ll see devastation (3:6; 5:3); they will be rebuilt</w:t>
      </w:r>
      <w:r w:rsidR="003706ED">
        <w:t>. In the towns, too, people will plant their vineyards and drink the wine that comes from them, plant figs a</w:t>
      </w:r>
      <w:r w:rsidR="003A5937">
        <w:t>nd apricots and pomegranates and</w:t>
      </w:r>
      <w:r w:rsidR="003706ED">
        <w:t xml:space="preserve"> eat their fruit.</w:t>
      </w:r>
    </w:p>
    <w:p w:rsidR="003706ED" w:rsidRPr="009C441C" w:rsidRDefault="003706ED" w:rsidP="00A04783">
      <w:r>
        <w:t>It will require them to be insecure possession of the land (v. 15). Exile (5:5, 27; 6:7; 7:11, 17) will not be the end. They will be able to plant (v. 14) because Yahweh has planted</w:t>
      </w:r>
      <w:r w:rsidR="00170B42">
        <w:t xml:space="preserve"> and will not let them be uprooted from the land he gives them. The scroll ends by saying again, “</w:t>
      </w:r>
      <w:r w:rsidR="00170B42" w:rsidRPr="00170B42">
        <w:t>If you find it hard to believe, believe it anyway</w:t>
      </w:r>
      <w:r w:rsidR="00170B42">
        <w:t>.”</w:t>
      </w:r>
    </w:p>
    <w:p w:rsidR="00D16352" w:rsidRDefault="00D16352" w:rsidP="00D16352">
      <w:pPr>
        <w:pStyle w:val="Heading2"/>
      </w:pPr>
      <w:r>
        <w:t>Theological Implications</w:t>
      </w:r>
    </w:p>
    <w:p w:rsidR="00277527" w:rsidRPr="00277527" w:rsidRDefault="001E6409" w:rsidP="00240BA9">
      <w:pPr>
        <w:pStyle w:val="HTMLPreformatted"/>
        <w:numPr>
          <w:ilvl w:val="0"/>
          <w:numId w:val="23"/>
        </w:numPr>
        <w:ind w:left="720"/>
        <w:rPr>
          <w:sz w:val="22"/>
          <w:szCs w:val="22"/>
        </w:rPr>
      </w:pPr>
      <w:r>
        <w:rPr>
          <w:rFonts w:asciiTheme="minorHAnsi" w:hAnsiTheme="minorHAnsi"/>
          <w:sz w:val="22"/>
          <w:szCs w:val="22"/>
        </w:rPr>
        <w:t>“</w:t>
      </w:r>
      <w:r w:rsidR="00277527" w:rsidRPr="00277527">
        <w:rPr>
          <w:rFonts w:asciiTheme="minorHAnsi" w:hAnsiTheme="minorHAnsi"/>
          <w:sz w:val="22"/>
          <w:szCs w:val="22"/>
        </w:rPr>
        <w:t>Since the Prophet denounces such and so dreadful a destruction of an elect people, and since the vision was exhibited to him in the temple, there is no reason for us to trust in our outward profession, and to wait till God's judgments come.</w:t>
      </w:r>
      <w:r w:rsidR="00277527">
        <w:rPr>
          <w:rFonts w:asciiTheme="minorHAnsi" w:hAnsiTheme="minorHAnsi"/>
          <w:szCs w:val="22"/>
        </w:rPr>
        <w:t>”</w:t>
      </w:r>
      <w:r w:rsidR="00277527">
        <w:rPr>
          <w:rStyle w:val="FootnoteReference"/>
          <w:rFonts w:asciiTheme="minorHAnsi" w:hAnsiTheme="minorHAnsi"/>
          <w:szCs w:val="22"/>
        </w:rPr>
        <w:footnoteReference w:id="351"/>
      </w:r>
    </w:p>
    <w:p w:rsidR="00D16352" w:rsidRDefault="001E6409" w:rsidP="00240BA9">
      <w:pPr>
        <w:pStyle w:val="ListParagraph"/>
        <w:numPr>
          <w:ilvl w:val="0"/>
          <w:numId w:val="23"/>
        </w:numPr>
        <w:ind w:left="720"/>
      </w:pPr>
      <w:r>
        <w:t>It meet seem to be encouraging and reassuring that God knows everything about us and that God can be with us wherever we are. Psalm 139 might seem to indicate that it is so. Amos 9 uses the same language as the psalm to assert the opposite: it can be bad news not good news. Actually the psalm’s assertions are not necessarily good news, as its last section indicates. Only if you are seriously committed in your hostility to wrongdoing are they good news. Amos leaves no doubt about their being bad news.</w:t>
      </w:r>
    </w:p>
    <w:p w:rsidR="00AD1982" w:rsidRDefault="00AD1982" w:rsidP="00240BA9">
      <w:pPr>
        <w:pStyle w:val="ListParagraph"/>
        <w:numPr>
          <w:ilvl w:val="0"/>
          <w:numId w:val="23"/>
        </w:numPr>
        <w:ind w:left="720"/>
      </w:pPr>
      <w:r>
        <w:t>God is the powerful creator and the guarantee of the cosmos’s stability but as the creator he is also the one with the capacity to destabilize creation. So don’t be any doubt that he can act to make the earth convulse.</w:t>
      </w:r>
    </w:p>
    <w:p w:rsidR="001D367C" w:rsidRDefault="001E6409" w:rsidP="00240BA9">
      <w:pPr>
        <w:pStyle w:val="ListParagraph"/>
        <w:numPr>
          <w:ilvl w:val="0"/>
          <w:numId w:val="23"/>
        </w:numPr>
        <w:ind w:left="720"/>
      </w:pPr>
      <w:r>
        <w:t xml:space="preserve">Theology often involves holding together facts that are in tension. </w:t>
      </w:r>
      <w:r w:rsidR="008C4A59">
        <w:t>Amos</w:t>
      </w:r>
      <w:r>
        <w:t xml:space="preserve"> 3:2 implied that there was something special about God’s bringing the Israelites out of </w:t>
      </w:r>
      <w:proofErr w:type="gramStart"/>
      <w:r>
        <w:t>Egypt,</w:t>
      </w:r>
      <w:proofErr w:type="gramEnd"/>
      <w:r>
        <w:t xml:space="preserve"> though </w:t>
      </w:r>
      <w:r w:rsidR="00AD1982">
        <w:t>it went on to draw an unexpected inference from the fact. Amos 9:7 denies that there was anything special about it—he did the equivalent for the Philistines and the Arameans</w:t>
      </w:r>
      <w:r w:rsidR="008C4A59">
        <w:t>.</w:t>
      </w:r>
      <w:r w:rsidR="00984573">
        <w:t xml:space="preserve"> The synagogue lectionary sets Amos 9 alongside </w:t>
      </w:r>
      <w:r w:rsidR="00F84F0F">
        <w:t>Leviticus 19—20, of which the next to last verse declares that Yahweh has set Israel apart from other peoples.</w:t>
      </w:r>
      <w:r w:rsidR="00AD1982">
        <w:t xml:space="preserve"> It thereby puts together those two facts and lets the tension stand.</w:t>
      </w:r>
    </w:p>
    <w:p w:rsidR="003B3E9E" w:rsidRDefault="003B3E9E" w:rsidP="00240BA9">
      <w:pPr>
        <w:pStyle w:val="ListParagraph"/>
        <w:numPr>
          <w:ilvl w:val="0"/>
          <w:numId w:val="23"/>
        </w:numPr>
        <w:ind w:left="720"/>
      </w:pPr>
      <w:r>
        <w:t xml:space="preserve">It isn’t just theology that has to live with this tension. God has to. Notwithstanding v. 7, he may destroy a nation that does wrong, yet not destroy Israel even though it is no better. In the </w:t>
      </w:r>
      <w:r>
        <w:lastRenderedPageBreak/>
        <w:t>context of Amos (and most of the Prophets), the reason is that he has actually made a commitment to Israel that he has not made to other peoples. The broader context of the First Testament indicates that God brought Israel in being for the sake of the nations as a whole, so that he keeps Israel in being for the nations as a whole. To put it in Christian terms, no Israel, no Jesus.</w:t>
      </w:r>
    </w:p>
    <w:p w:rsidR="00240BA9" w:rsidRDefault="003B3E9E" w:rsidP="00240BA9">
      <w:pPr>
        <w:pStyle w:val="ListParagraph"/>
        <w:numPr>
          <w:ilvl w:val="0"/>
          <w:numId w:val="23"/>
        </w:numPr>
        <w:ind w:left="720"/>
      </w:pPr>
      <w:r>
        <w:t xml:space="preserve">So God will not destroy his people, but he will purge it. </w:t>
      </w:r>
      <w:r w:rsidR="00567079">
        <w:t xml:space="preserve">The question of purging the other </w:t>
      </w:r>
      <w:proofErr w:type="spellStart"/>
      <w:r w:rsidR="00567079">
        <w:t>peoples</w:t>
      </w:r>
      <w:proofErr w:type="spellEnd"/>
      <w:r w:rsidR="00567079">
        <w:t xml:space="preserve"> apparently does not arise. One consideration here is that the wrongdoing of the other peoples is a corporate wrongdoing (see 1:3—2:3). The wrongdoing of Israel on which Amos focuses is a wrongdoing within Israel</w:t>
      </w:r>
      <w:r w:rsidR="00240BA9" w:rsidRPr="00240BA9">
        <w:t>.</w:t>
      </w:r>
      <w:r w:rsidR="00567079">
        <w:t xml:space="preserve"> The trouble is that purging Israel in such a way as to eliminate only all wrongdoers and no one else looks as logistically difficult as authorizing a drone strike that will affect no non-combatants. What God makes a commitment to is letting none of the wrongdoers escape. He may have to put up with some collateral damage.</w:t>
      </w:r>
    </w:p>
    <w:p w:rsidR="00567079" w:rsidRDefault="00567079" w:rsidP="00567079">
      <w:pPr>
        <w:pStyle w:val="Quote"/>
        <w:numPr>
          <w:ilvl w:val="0"/>
          <w:numId w:val="23"/>
        </w:numPr>
        <w:ind w:left="720"/>
        <w:rPr>
          <w:rFonts w:eastAsia="Times New Roman"/>
        </w:rPr>
      </w:pPr>
      <w:r>
        <w:t>Why really does he bother</w:t>
      </w:r>
      <w:r w:rsidR="001D367C">
        <w:t xml:space="preserve">? </w:t>
      </w:r>
      <w:r>
        <w:rPr>
          <w:rFonts w:eastAsia="Times New Roman"/>
        </w:rPr>
        <w:t>Paradoxically, God’s judgment is an expression of his faithfulness.</w:t>
      </w:r>
    </w:p>
    <w:p w:rsidR="00567079" w:rsidRDefault="00567079" w:rsidP="00567079">
      <w:pPr>
        <w:pStyle w:val="Quote"/>
        <w:rPr>
          <w:rFonts w:eastAsia="Times New Roman"/>
        </w:rPr>
      </w:pPr>
    </w:p>
    <w:p w:rsidR="00567079" w:rsidRPr="00D45F37" w:rsidRDefault="00567079" w:rsidP="00567079">
      <w:pPr>
        <w:pStyle w:val="Quote"/>
        <w:rPr>
          <w:rFonts w:eastAsia="Times New Roman"/>
        </w:rPr>
      </w:pPr>
      <w:r w:rsidRPr="00D45F37">
        <w:rPr>
          <w:rFonts w:eastAsia="Times New Roman"/>
        </w:rPr>
        <w:t>According to Amos, God has no other answer to the inhumanity of man than that it can only be, and has already been, rejected like his stupidity. God would have to be unfaithful to Himself, and to the covenant with man which He has made in His covenant with Israel, if He were to withdraw or even weaken this answer. He maintains the covenant by placing the inhumanity of man under His merciless denunciation and the judgment which remorselessly engulfs it.</w:t>
      </w:r>
      <w:r>
        <w:rPr>
          <w:rStyle w:val="FootnoteReference"/>
          <w:rFonts w:ascii="Times New Roman" w:eastAsia="Times New Roman" w:hAnsi="Times New Roman" w:cs="Times New Roman"/>
          <w:sz w:val="24"/>
          <w:szCs w:val="24"/>
        </w:rPr>
        <w:footnoteReference w:id="352"/>
      </w:r>
    </w:p>
    <w:p w:rsidR="00567079" w:rsidRDefault="00567079" w:rsidP="00567079">
      <w:pPr>
        <w:ind w:left="720" w:firstLine="0"/>
        <w:rPr>
          <w:lang w:bidi="he-IL"/>
        </w:rPr>
      </w:pPr>
    </w:p>
    <w:p w:rsidR="00567079" w:rsidRDefault="00567079" w:rsidP="00567079">
      <w:pPr>
        <w:ind w:left="720" w:firstLine="0"/>
        <w:rPr>
          <w:lang w:bidi="he-IL"/>
        </w:rPr>
      </w:pPr>
      <w:r>
        <w:rPr>
          <w:lang w:bidi="he-IL"/>
        </w:rPr>
        <w:t>Further,</w:t>
      </w:r>
    </w:p>
    <w:p w:rsidR="00567079" w:rsidRPr="001D367C" w:rsidRDefault="00567079" w:rsidP="00567079">
      <w:pPr>
        <w:ind w:left="720" w:firstLine="0"/>
        <w:rPr>
          <w:lang w:bidi="he-IL"/>
        </w:rPr>
      </w:pPr>
    </w:p>
    <w:p w:rsidR="001D367C" w:rsidRDefault="001D367C" w:rsidP="009F2876">
      <w:pPr>
        <w:pStyle w:val="Quote"/>
      </w:pPr>
      <w:r w:rsidRPr="004E63BB">
        <w:t>The inte</w:t>
      </w:r>
      <w:r>
        <w:t>nsity of</w:t>
      </w:r>
      <w:r w:rsidRPr="004E63BB">
        <w:t xml:space="preserve"> Yahweh's rage against "all the sinners of my people" does not aris</w:t>
      </w:r>
      <w:r>
        <w:t>e from a</w:t>
      </w:r>
      <w:r w:rsidRPr="004E63BB">
        <w:t xml:space="preserve"> detached and disinterested commitment to abstract principles </w:t>
      </w:r>
      <w:r>
        <w:t xml:space="preserve">of justice </w:t>
      </w:r>
      <w:r w:rsidRPr="004E63BB">
        <w:t>that are met when just penalties are fully applied, and when the to</w:t>
      </w:r>
      <w:r>
        <w:t>tal elimi</w:t>
      </w:r>
      <w:r w:rsidRPr="004E63BB">
        <w:t>nation of evil brings everything to a satisfactory conclusion. T</w:t>
      </w:r>
      <w:r>
        <w:t>he simp</w:t>
      </w:r>
      <w:r w:rsidRPr="004E63BB">
        <w:t>l</w:t>
      </w:r>
      <w:r>
        <w:t>e</w:t>
      </w:r>
      <w:r w:rsidRPr="004E63BB">
        <w:t xml:space="preserve"> solution, now that creation has been so hopelessly corrupted, is t</w:t>
      </w:r>
      <w:r>
        <w:t>o annihil</w:t>
      </w:r>
      <w:r w:rsidRPr="004E63BB">
        <w:t xml:space="preserve">ate the lot and revert once more to self-existent deity as the only </w:t>
      </w:r>
      <w:r>
        <w:t>reality, as</w:t>
      </w:r>
      <w:r w:rsidRPr="004E63BB">
        <w:t xml:space="preserve"> it once was before God had the idea of creating a world disti</w:t>
      </w:r>
      <w:r>
        <w:t>nct from</w:t>
      </w:r>
      <w:r w:rsidRPr="004E63BB">
        <w:t xml:space="preserve"> </w:t>
      </w:r>
      <w:proofErr w:type="gramStart"/>
      <w:r w:rsidRPr="004E63BB">
        <w:t>himself</w:t>
      </w:r>
      <w:proofErr w:type="gramEnd"/>
      <w:r w:rsidRPr="004E63BB">
        <w:t>. That simple but drastic remedy was tried once in the gre</w:t>
      </w:r>
      <w:r>
        <w:t>at Flood,</w:t>
      </w:r>
      <w:r w:rsidRPr="004E63BB">
        <w:t xml:space="preserve"> though even then there was an exception; it was not tried again, </w:t>
      </w:r>
      <w:r>
        <w:t xml:space="preserve">and it is </w:t>
      </w:r>
      <w:r w:rsidRPr="004E63BB">
        <w:t xml:space="preserve">not contemplated as a possibility in the Bible. The driving will of </w:t>
      </w:r>
      <w:r>
        <w:t xml:space="preserve">God is to </w:t>
      </w:r>
      <w:r w:rsidRPr="004E63BB">
        <w:t xml:space="preserve">have a creation and to be related to his creatures. The intensity of </w:t>
      </w:r>
      <w:r>
        <w:t xml:space="preserve">his anger </w:t>
      </w:r>
      <w:r w:rsidRPr="004E63BB">
        <w:t>is a measure of that commitment.</w:t>
      </w:r>
      <w:r>
        <w:rPr>
          <w:rStyle w:val="FootnoteReference"/>
        </w:rPr>
        <w:footnoteReference w:id="353"/>
      </w:r>
    </w:p>
    <w:p w:rsidR="008B43A0" w:rsidRDefault="008B43A0" w:rsidP="008B43A0">
      <w:pPr>
        <w:rPr>
          <w:lang w:bidi="he-IL"/>
        </w:rPr>
      </w:pPr>
    </w:p>
    <w:p w:rsidR="00E427B1" w:rsidRDefault="00E427B1" w:rsidP="008B43A0">
      <w:pPr>
        <w:rPr>
          <w:lang w:bidi="he-IL"/>
        </w:rPr>
      </w:pPr>
      <w:r>
        <w:rPr>
          <w:lang w:bidi="he-IL"/>
        </w:rPr>
        <w:t>Thus God’s “No”</w:t>
      </w:r>
      <w:r>
        <w:rPr>
          <w:rStyle w:val="FootnoteReference"/>
          <w:lang w:bidi="he-IL"/>
        </w:rPr>
        <w:footnoteReference w:id="354"/>
      </w:r>
      <w:r>
        <w:rPr>
          <w:lang w:bidi="he-IL"/>
        </w:rPr>
        <w:t xml:space="preserve"> is ultimately set in the context of God’s “Yes.”</w:t>
      </w:r>
    </w:p>
    <w:p w:rsidR="00E427B1" w:rsidRDefault="00E427B1" w:rsidP="008B43A0">
      <w:pPr>
        <w:rPr>
          <w:lang w:bidi="he-IL"/>
        </w:rPr>
      </w:pPr>
    </w:p>
    <w:p w:rsidR="00477356" w:rsidRDefault="00567079" w:rsidP="003A67C1">
      <w:pPr>
        <w:pStyle w:val="ListParagraph"/>
        <w:numPr>
          <w:ilvl w:val="0"/>
          <w:numId w:val="23"/>
        </w:numPr>
        <w:ind w:left="720"/>
      </w:pPr>
      <w:r>
        <w:t xml:space="preserve">The promise about restoring David’s fallen shelter </w:t>
      </w:r>
      <w:r w:rsidR="003E1E67">
        <w:t xml:space="preserve">restores an aspect of a sad fact presupposed by 1:3—2:3. The peoples listed there were broadly part of the little empire ruled by David and Solomon. It was not simply a worldly empire but an implementing of God’s purpose to rule the world through his anointed. He has not given up on that project. They are the people over whom his name was called. </w:t>
      </w:r>
      <w:r w:rsidR="003A67C1">
        <w:t xml:space="preserve">Peoples who have lived with oppression have an opportunity to </w:t>
      </w:r>
      <w:r w:rsidR="003A67C1">
        <w:lastRenderedPageBreak/>
        <w:t>stand between vv. 10 and 11 and look back on past violence but also forward to the possibility of a different tomorrow.</w:t>
      </w:r>
      <w:r w:rsidR="003A67C1">
        <w:rPr>
          <w:rStyle w:val="FootnoteReference"/>
        </w:rPr>
        <w:footnoteReference w:id="355"/>
      </w:r>
    </w:p>
    <w:p w:rsidR="00B800E6" w:rsidRDefault="003E1E67" w:rsidP="00240BA9">
      <w:pPr>
        <w:pStyle w:val="ListParagraph"/>
        <w:numPr>
          <w:ilvl w:val="0"/>
          <w:numId w:val="23"/>
        </w:numPr>
        <w:ind w:left="720"/>
      </w:pPr>
      <w:r>
        <w:t>For Israel in its own life, t</w:t>
      </w:r>
      <w:r w:rsidR="001D367C">
        <w:t>he “reaffirmation of divine hope at the end of the book” has a distinctly “primitive this-worldly character.”</w:t>
      </w:r>
      <w:r w:rsidR="001D367C">
        <w:rPr>
          <w:rStyle w:val="FootnoteReference"/>
        </w:rPr>
        <w:footnoteReference w:id="356"/>
      </w:r>
      <w:r w:rsidR="001D367C">
        <w:t xml:space="preserve"> </w:t>
      </w:r>
      <w:r w:rsidR="00B800E6">
        <w:t xml:space="preserve">Amos’s ecology of goodness, rooted in God’s creation of a cosmos that is trustworthy, generous, and interconnected, has had </w:t>
      </w:r>
      <w:r w:rsidR="00455229">
        <w:t>to face an ecology of pain a</w:t>
      </w:r>
      <w:r w:rsidR="00B800E6">
        <w:t xml:space="preserve">rising from the abuse of the land and its farmers by the </w:t>
      </w:r>
      <w:r w:rsidR="00455229">
        <w:t>elite of Israel and to warn of another ecology of pain in which the earth’s resources are withdrawn through natural disaster and foreign invasion, but here the scroll finally promises an ecology of goodness made new.</w:t>
      </w:r>
      <w:r w:rsidR="00455229">
        <w:rPr>
          <w:rStyle w:val="FootnoteReference"/>
        </w:rPr>
        <w:footnoteReference w:id="357"/>
      </w:r>
    </w:p>
    <w:p w:rsidR="009B1231" w:rsidRDefault="00A65EE7" w:rsidP="00240BA9">
      <w:pPr>
        <w:pStyle w:val="ListParagraph"/>
        <w:numPr>
          <w:ilvl w:val="0"/>
          <w:numId w:val="23"/>
        </w:numPr>
        <w:ind w:left="720"/>
      </w:pPr>
      <w:r>
        <w:t>A</w:t>
      </w:r>
      <w:r w:rsidR="001F769F">
        <w:t>n anthology</w:t>
      </w:r>
      <w:r w:rsidR="000752A1">
        <w:t xml:space="preserve"> of First Testament</w:t>
      </w:r>
      <w:r>
        <w:t xml:space="preserve"> texts from Qumran, </w:t>
      </w:r>
      <w:r w:rsidR="00584886">
        <w:t xml:space="preserve">4QFlorilegium </w:t>
      </w:r>
      <w:r w:rsidR="008B43A0">
        <w:t>(</w:t>
      </w:r>
      <w:r>
        <w:t>4Q</w:t>
      </w:r>
      <w:r w:rsidR="00584886">
        <w:t>174</w:t>
      </w:r>
      <w:r w:rsidR="008B43A0">
        <w:t>)</w:t>
      </w:r>
      <w:r>
        <w:t>,</w:t>
      </w:r>
      <w:r w:rsidR="001F769F">
        <w:rPr>
          <w:rStyle w:val="FootnoteReference"/>
        </w:rPr>
        <w:footnoteReference w:id="358"/>
      </w:r>
      <w:r w:rsidR="00584886">
        <w:t xml:space="preserve"> </w:t>
      </w:r>
      <w:r>
        <w:t>puts Amos 9:</w:t>
      </w:r>
      <w:r w:rsidR="001F769F">
        <w:t>11 alongside passages such as Exodus 15:17-18 and 2 Samuel 7:11-14</w:t>
      </w:r>
      <w:r w:rsidR="000752A1">
        <w:t xml:space="preserve">. It both implies reference to an expected Davidic Messiah </w:t>
      </w:r>
      <w:r w:rsidR="003A67C1">
        <w:t xml:space="preserve">and </w:t>
      </w:r>
      <w:r w:rsidR="000752A1">
        <w:t xml:space="preserve">speaks of some fulfillment </w:t>
      </w:r>
      <w:r w:rsidR="007725AE">
        <w:t xml:space="preserve">its </w:t>
      </w:r>
      <w:r w:rsidR="000752A1">
        <w:t xml:space="preserve">own </w:t>
      </w:r>
      <w:r w:rsidR="007725AE">
        <w:t>community as a “human sanctuary.”</w:t>
      </w:r>
      <w:r>
        <w:t xml:space="preserve"> </w:t>
      </w:r>
      <w:r w:rsidR="000752A1">
        <w:t xml:space="preserve">Both understandings may be implicit </w:t>
      </w:r>
      <w:r w:rsidR="003A67C1">
        <w:t xml:space="preserve">when James quotes Amos </w:t>
      </w:r>
      <w:r w:rsidR="000752A1">
        <w:t>in</w:t>
      </w:r>
      <w:r w:rsidR="00A13CFD">
        <w:t xml:space="preserve"> </w:t>
      </w:r>
      <w:r w:rsidR="009B1231">
        <w:t>Acts 15:16-18</w:t>
      </w:r>
      <w:r w:rsidR="003A67C1">
        <w:t xml:space="preserve"> (in a cross between MT and LXX)</w:t>
      </w:r>
      <w:r w:rsidR="000752A1">
        <w:t>.</w:t>
      </w:r>
      <w:r w:rsidR="009B1231">
        <w:t xml:space="preserve"> </w:t>
      </w:r>
      <w:r w:rsidR="003A67C1">
        <w:t>Thus James</w:t>
      </w:r>
      <w:r w:rsidR="000752A1">
        <w:t xml:space="preserve"> may take</w:t>
      </w:r>
      <w:r w:rsidR="009B1231">
        <w:t xml:space="preserve"> David’s biv</w:t>
      </w:r>
      <w:r w:rsidR="000752A1">
        <w:t>ouac to be the Jerusalem temple,</w:t>
      </w:r>
      <w:r w:rsidR="009B1231">
        <w:rPr>
          <w:rStyle w:val="FootnoteReference"/>
        </w:rPr>
        <w:footnoteReference w:id="359"/>
      </w:r>
      <w:r w:rsidR="00A13CFD">
        <w:t xml:space="preserve"> </w:t>
      </w:r>
      <w:r w:rsidR="000752A1">
        <w:t xml:space="preserve">whose rebuilding comes through </w:t>
      </w:r>
      <w:r w:rsidR="00A13CFD">
        <w:t>t</w:t>
      </w:r>
      <w:r w:rsidR="009B1231">
        <w:t>he inclusion of Gentiles</w:t>
      </w:r>
      <w:r w:rsidR="000752A1">
        <w:t xml:space="preserve"> in the people of God</w:t>
      </w:r>
      <w:r w:rsidR="009B1231">
        <w:t>.</w:t>
      </w:r>
      <w:r w:rsidR="009B1231">
        <w:rPr>
          <w:rStyle w:val="FootnoteReference"/>
        </w:rPr>
        <w:footnoteReference w:id="360"/>
      </w:r>
      <w:r w:rsidR="00A13CFD">
        <w:t xml:space="preserve"> </w:t>
      </w:r>
      <w:r w:rsidR="000752A1">
        <w:t xml:space="preserve">But </w:t>
      </w:r>
      <w:r w:rsidR="00A13CFD">
        <w:t>Acts</w:t>
      </w:r>
      <w:r w:rsidR="000752A1">
        <w:t xml:space="preserve"> certainly sees Jesus himself as the fulfillment of God’s promises to David.</w:t>
      </w:r>
      <w:r w:rsidR="00CE1058">
        <w:rPr>
          <w:rStyle w:val="FootnoteReference"/>
        </w:rPr>
        <w:footnoteReference w:id="361"/>
      </w:r>
    </w:p>
    <w:p w:rsidR="00170FB3" w:rsidRDefault="00170FB3" w:rsidP="00170FB3">
      <w:pPr>
        <w:pStyle w:val="ListParagraph"/>
        <w:numPr>
          <w:ilvl w:val="0"/>
          <w:numId w:val="23"/>
        </w:numPr>
        <w:ind w:left="720"/>
      </w:pPr>
      <w:r>
        <w:t xml:space="preserve">Amos would be the first to insist that God’s closing promise about the land does not trump any questions about the rights of the Palestinian people for whom it had also come to be their land. But </w:t>
      </w:r>
      <w:r w:rsidRPr="003A67C1">
        <w:t xml:space="preserve">God’s promise about being planted on their land </w:t>
      </w:r>
      <w:r>
        <w:t>does reaffirm his original</w:t>
      </w:r>
      <w:r w:rsidRPr="003A67C1">
        <w:t xml:space="preserve"> promise to Abraham. It is intrinsic to the idea of there being a people Israel; the idea of land goes with the idea of peoplehood.</w:t>
      </w:r>
      <w:r>
        <w:t xml:space="preserve"> </w:t>
      </w:r>
    </w:p>
    <w:p w:rsidR="001D367C" w:rsidRDefault="00A73F4C" w:rsidP="00240BA9">
      <w:pPr>
        <w:pStyle w:val="ListParagraph"/>
        <w:numPr>
          <w:ilvl w:val="0"/>
          <w:numId w:val="23"/>
        </w:numPr>
        <w:ind w:left="720"/>
      </w:pPr>
      <w:r>
        <w:t xml:space="preserve">The scroll has often attached phrases such as </w:t>
      </w:r>
      <w:r w:rsidR="00934025">
        <w:t>“Yahweh your God has said”</w:t>
      </w:r>
      <w:r>
        <w:t xml:space="preserve"> to individual prophecies, but this example at the very end </w:t>
      </w:r>
      <w:r w:rsidR="00170FB3">
        <w:t xml:space="preserve">surely </w:t>
      </w:r>
      <w:r>
        <w:t xml:space="preserve">does double duty. </w:t>
      </w:r>
      <w:r w:rsidR="00170FB3">
        <w:t>It pairs with the opening declarations in 1:1-2. In these words of Amos the lion has been roaring. “Safe” isn’t quite the right word, but in the end “protective,” yes.</w:t>
      </w:r>
      <w:r w:rsidR="00170FB3">
        <w:rPr>
          <w:rStyle w:val="FootnoteReference"/>
        </w:rPr>
        <w:footnoteReference w:id="362"/>
      </w:r>
    </w:p>
    <w:p w:rsidR="00413687" w:rsidRDefault="00413687">
      <w:pPr>
        <w:spacing w:after="200" w:line="276" w:lineRule="auto"/>
        <w:ind w:firstLine="0"/>
        <w:rPr>
          <w:rFonts w:ascii="Calibri" w:eastAsia="Times New Roman" w:hAnsi="Calibri" w:cs="Times New Roman"/>
          <w:szCs w:val="20"/>
        </w:rPr>
      </w:pPr>
      <w:bookmarkStart w:id="0" w:name="_GoBack"/>
      <w:bookmarkEnd w:id="0"/>
    </w:p>
    <w:sectPr w:rsidR="00413687" w:rsidSect="005973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565" w:rsidRDefault="00FF1565" w:rsidP="00A1425E">
      <w:r>
        <w:separator/>
      </w:r>
    </w:p>
  </w:endnote>
  <w:endnote w:type="continuationSeparator" w:id="0">
    <w:p w:rsidR="00FF1565" w:rsidRDefault="00FF1565" w:rsidP="00A1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Arial-BoldMT">
    <w:altName w:val="MS Mincho"/>
    <w:panose1 w:val="00000000000000000000"/>
    <w:charset w:val="80"/>
    <w:family w:val="auto"/>
    <w:notTrueType/>
    <w:pitch w:val="default"/>
    <w:sig w:usb0="00000000" w:usb1="08070000" w:usb2="00000010" w:usb3="00000000" w:csb0="00020000" w:csb1="00000000"/>
  </w:font>
  <w:font w:name="Times-Roman">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803" w:usb1="00000000" w:usb2="00000000" w:usb3="00000000" w:csb0="00000061" w:csb1="00000000"/>
  </w:font>
  <w:font w:name="NewBaskerville-Roman">
    <w:panose1 w:val="00000000000000000000"/>
    <w:charset w:val="00"/>
    <w:family w:val="roman"/>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2001" w:usb1="00000000" w:usb2="00000000" w:usb3="00000000" w:csb0="00000061" w:csb1="00000000"/>
  </w:font>
  <w:font w:name="TimesNewRomanPS-BoldItalicMT">
    <w:panose1 w:val="00000000000000000000"/>
    <w:charset w:val="00"/>
    <w:family w:val="auto"/>
    <w:notTrueType/>
    <w:pitch w:val="default"/>
    <w:sig w:usb0="00000003" w:usb1="00000000" w:usb2="00000000" w:usb3="00000000" w:csb0="00000001" w:csb1="00000000"/>
  </w:font>
  <w:font w:name="ORUXN Q+ Times">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NJRJ M+ Times">
    <w:altName w:val="Time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565" w:rsidRDefault="00FF1565" w:rsidP="00A1425E">
      <w:r>
        <w:separator/>
      </w:r>
    </w:p>
  </w:footnote>
  <w:footnote w:type="continuationSeparator" w:id="0">
    <w:p w:rsidR="00FF1565" w:rsidRDefault="00FF1565" w:rsidP="00A1425E">
      <w:r>
        <w:continuationSeparator/>
      </w:r>
    </w:p>
  </w:footnote>
  <w:footnote w:id="1">
    <w:p w:rsidR="00651830" w:rsidRPr="00583C13" w:rsidRDefault="00651830" w:rsidP="00DB4C6F">
      <w:pPr>
        <w:pStyle w:val="FootnoteText"/>
      </w:pPr>
      <w:r>
        <w:rPr>
          <w:rStyle w:val="FootnoteReference"/>
        </w:rPr>
        <w:footnoteRef/>
      </w:r>
      <w:r>
        <w:t xml:space="preserve"> Barth, </w:t>
      </w:r>
      <w:r>
        <w:rPr>
          <w:i/>
        </w:rPr>
        <w:t>CD</w:t>
      </w:r>
      <w:r>
        <w:t xml:space="preserve"> IV, 2:448.</w:t>
      </w:r>
    </w:p>
  </w:footnote>
  <w:footnote w:id="2">
    <w:p w:rsidR="00651830" w:rsidRPr="00E67D7B" w:rsidRDefault="00651830">
      <w:pPr>
        <w:pStyle w:val="FootnoteText"/>
      </w:pPr>
      <w:r>
        <w:rPr>
          <w:rStyle w:val="FootnoteReference"/>
        </w:rPr>
        <w:footnoteRef/>
      </w:r>
      <w:r>
        <w:t xml:space="preserve"> Cf. Reed Lessing, “Upsetting the Status Quo,” </w:t>
      </w:r>
      <w:r>
        <w:rPr>
          <w:i/>
        </w:rPr>
        <w:t>Concordia Journal</w:t>
      </w:r>
      <w:r>
        <w:t xml:space="preserve"> 33 (2007): 285-98.</w:t>
      </w:r>
    </w:p>
  </w:footnote>
  <w:footnote w:id="3">
    <w:p w:rsidR="00651830" w:rsidRPr="0009547A" w:rsidRDefault="00651830">
      <w:pPr>
        <w:pStyle w:val="FootnoteText"/>
      </w:pPr>
      <w:r>
        <w:rPr>
          <w:rStyle w:val="FootnoteReference"/>
        </w:rPr>
        <w:footnoteRef/>
      </w:r>
      <w:r>
        <w:t xml:space="preserve"> My threefold division of the book corresponds to that of one of my first Old Testament mentors, Alec </w:t>
      </w:r>
      <w:proofErr w:type="spellStart"/>
      <w:r>
        <w:t>Motyer</w:t>
      </w:r>
      <w:proofErr w:type="spellEnd"/>
      <w:r>
        <w:t xml:space="preserve"> (see </w:t>
      </w:r>
      <w:r>
        <w:rPr>
          <w:i/>
        </w:rPr>
        <w:t>The Day of the Lion</w:t>
      </w:r>
      <w:r>
        <w:t>).</w:t>
      </w:r>
    </w:p>
  </w:footnote>
  <w:footnote w:id="4">
    <w:p w:rsidR="00651830" w:rsidRDefault="00651830">
      <w:pPr>
        <w:pStyle w:val="FootnoteText"/>
      </w:pPr>
      <w:r>
        <w:rPr>
          <w:rStyle w:val="FootnoteReference"/>
        </w:rPr>
        <w:footnoteRef/>
      </w:r>
      <w:r>
        <w:t xml:space="preserve"> Cf. LXX, Vg, </w:t>
      </w:r>
      <w:proofErr w:type="spellStart"/>
      <w:proofErr w:type="gramStart"/>
      <w:r>
        <w:t>Tg</w:t>
      </w:r>
      <w:proofErr w:type="spellEnd"/>
      <w:proofErr w:type="gramEnd"/>
      <w:r>
        <w:t xml:space="preserve">; “who saw” is jerkier (JPSV thus then omits the first </w:t>
      </w:r>
      <w:r w:rsidRPr="00BB0AAC">
        <w:rPr>
          <w:i/>
        </w:rPr>
        <w:t>’</w:t>
      </w:r>
      <w:proofErr w:type="spellStart"/>
      <w:r w:rsidRPr="00BB0AAC">
        <w:rPr>
          <w:i/>
        </w:rPr>
        <w:t>ăšer</w:t>
      </w:r>
      <w:proofErr w:type="spellEnd"/>
      <w:r>
        <w:t>) and leaves the verb with no object.</w:t>
      </w:r>
    </w:p>
  </w:footnote>
  <w:footnote w:id="5">
    <w:p w:rsidR="00651830" w:rsidRPr="00F9483D" w:rsidRDefault="00651830">
      <w:pPr>
        <w:pStyle w:val="FootnoteText"/>
      </w:pPr>
      <w:r>
        <w:rPr>
          <w:rStyle w:val="FootnoteReference"/>
        </w:rPr>
        <w:footnoteRef/>
      </w:r>
      <w:r>
        <w:t xml:space="preserve"> </w:t>
      </w:r>
      <w:proofErr w:type="gramStart"/>
      <w:r>
        <w:t xml:space="preserve">Cf. Wolff, </w:t>
      </w:r>
      <w:r>
        <w:rPr>
          <w:i/>
        </w:rPr>
        <w:t>Joel and Amos</w:t>
      </w:r>
      <w:r>
        <w:t>, 122.</w:t>
      </w:r>
      <w:proofErr w:type="gramEnd"/>
    </w:p>
  </w:footnote>
  <w:footnote w:id="6">
    <w:p w:rsidR="00651830" w:rsidRDefault="00651830">
      <w:pPr>
        <w:pStyle w:val="FootnoteText"/>
      </w:pPr>
      <w:r>
        <w:rPr>
          <w:rStyle w:val="FootnoteReference"/>
        </w:rPr>
        <w:footnoteRef/>
      </w:r>
      <w:r>
        <w:t xml:space="preserve"> Cf. David </w:t>
      </w:r>
      <w:proofErr w:type="spellStart"/>
      <w:r>
        <w:t>Qimchi</w:t>
      </w:r>
      <w:proofErr w:type="spellEnd"/>
      <w:r>
        <w:t xml:space="preserve"> in </w:t>
      </w:r>
      <w:proofErr w:type="spellStart"/>
      <w:r w:rsidRPr="00045775">
        <w:rPr>
          <w:i/>
        </w:rPr>
        <w:t>miqrā’ôt</w:t>
      </w:r>
      <w:proofErr w:type="spellEnd"/>
      <w:r w:rsidRPr="00045775">
        <w:rPr>
          <w:i/>
        </w:rPr>
        <w:t xml:space="preserve"> </w:t>
      </w:r>
      <w:proofErr w:type="spellStart"/>
      <w:r w:rsidRPr="00045775">
        <w:rPr>
          <w:i/>
        </w:rPr>
        <w:t>gədôlôt</w:t>
      </w:r>
      <w:proofErr w:type="spellEnd"/>
      <w:r w:rsidRPr="00045775">
        <w:t xml:space="preserve"> on the passage</w:t>
      </w:r>
      <w:r>
        <w:t>.</w:t>
      </w:r>
    </w:p>
  </w:footnote>
  <w:footnote w:id="7">
    <w:p w:rsidR="00651830" w:rsidRPr="00D8773D" w:rsidRDefault="00651830">
      <w:pPr>
        <w:pStyle w:val="FootnoteText"/>
      </w:pPr>
      <w:r>
        <w:rPr>
          <w:rStyle w:val="FootnoteReference"/>
        </w:rPr>
        <w:footnoteRef/>
      </w:r>
      <w:r>
        <w:t xml:space="preserve"> See e.g., Ben-Zion </w:t>
      </w:r>
      <w:proofErr w:type="spellStart"/>
      <w:r>
        <w:t>Rozenfeld</w:t>
      </w:r>
      <w:proofErr w:type="spellEnd"/>
      <w:r>
        <w:t xml:space="preserve">, </w:t>
      </w:r>
      <w:r>
        <w:rPr>
          <w:i/>
        </w:rPr>
        <w:t xml:space="preserve">Torah Centers and Rabbinic Activity in Palestine, 70-400 CE </w:t>
      </w:r>
      <w:r>
        <w:t xml:space="preserve">(Leiden/Boston: Brill, 2010), 140. David </w:t>
      </w:r>
      <w:proofErr w:type="spellStart"/>
      <w:r>
        <w:t>Qimchi</w:t>
      </w:r>
      <w:proofErr w:type="spellEnd"/>
      <w:r>
        <w:t xml:space="preserve"> assumes this reference (in </w:t>
      </w:r>
      <w:proofErr w:type="spellStart"/>
      <w:r w:rsidRPr="00005F81">
        <w:rPr>
          <w:i/>
        </w:rPr>
        <w:t>miqrā’ôt</w:t>
      </w:r>
      <w:proofErr w:type="spellEnd"/>
      <w:r w:rsidRPr="00005F81">
        <w:rPr>
          <w:i/>
        </w:rPr>
        <w:t xml:space="preserve"> </w:t>
      </w:r>
      <w:proofErr w:type="spellStart"/>
      <w:r w:rsidRPr="00005F81">
        <w:rPr>
          <w:i/>
        </w:rPr>
        <w:t>gədôlôt</w:t>
      </w:r>
      <w:proofErr w:type="spellEnd"/>
      <w:r w:rsidRPr="00005F81">
        <w:t xml:space="preserve"> on the passage</w:t>
      </w:r>
      <w:r>
        <w:t>).</w:t>
      </w:r>
    </w:p>
  </w:footnote>
  <w:footnote w:id="8">
    <w:p w:rsidR="00651830" w:rsidRDefault="00651830">
      <w:pPr>
        <w:pStyle w:val="FootnoteText"/>
      </w:pPr>
      <w:r>
        <w:rPr>
          <w:rStyle w:val="FootnoteReference"/>
        </w:rPr>
        <w:footnoteRef/>
      </w:r>
      <w:r>
        <w:t xml:space="preserve"> Calvin, </w:t>
      </w:r>
      <w:r w:rsidRPr="00B05145">
        <w:rPr>
          <w:i/>
        </w:rPr>
        <w:t>Minor Prophets</w:t>
      </w:r>
      <w:r>
        <w:t xml:space="preserve"> 2:148.</w:t>
      </w:r>
    </w:p>
  </w:footnote>
  <w:footnote w:id="9">
    <w:p w:rsidR="00651830" w:rsidRPr="00790290" w:rsidRDefault="00651830">
      <w:pPr>
        <w:pStyle w:val="FootnoteText"/>
      </w:pPr>
      <w:r>
        <w:rPr>
          <w:rStyle w:val="FootnoteReference"/>
        </w:rPr>
        <w:footnoteRef/>
      </w:r>
      <w:r>
        <w:t xml:space="preserve"> Cf. </w:t>
      </w:r>
      <w:proofErr w:type="spellStart"/>
      <w:r>
        <w:t>Yigael</w:t>
      </w:r>
      <w:proofErr w:type="spellEnd"/>
      <w:r>
        <w:t xml:space="preserve"> </w:t>
      </w:r>
      <w:proofErr w:type="spellStart"/>
      <w:r>
        <w:t>Yadin</w:t>
      </w:r>
      <w:proofErr w:type="spellEnd"/>
      <w:r>
        <w:t xml:space="preserve"> and others, </w:t>
      </w:r>
      <w:proofErr w:type="spellStart"/>
      <w:r>
        <w:rPr>
          <w:i/>
        </w:rPr>
        <w:t>Hazor</w:t>
      </w:r>
      <w:proofErr w:type="spellEnd"/>
      <w:r>
        <w:rPr>
          <w:i/>
        </w:rPr>
        <w:t xml:space="preserve"> II </w:t>
      </w:r>
      <w:r>
        <w:t xml:space="preserve">(Jerusalem: </w:t>
      </w:r>
      <w:proofErr w:type="spellStart"/>
      <w:r>
        <w:t>Magnes</w:t>
      </w:r>
      <w:proofErr w:type="spellEnd"/>
      <w:r>
        <w:t xml:space="preserve">, 1960), 24-26, 36-37.But the archaeologists seem to use Amos to provide this date, rather than being able independently to date the earthquake in 760 and provide that date as the clue to dating Amos. </w:t>
      </w:r>
    </w:p>
  </w:footnote>
  <w:footnote w:id="10">
    <w:p w:rsidR="00651830" w:rsidRPr="006514E5" w:rsidRDefault="00651830">
      <w:pPr>
        <w:pStyle w:val="FootnoteText"/>
      </w:pPr>
      <w:r>
        <w:rPr>
          <w:rStyle w:val="FootnoteReference"/>
        </w:rPr>
        <w:footnoteRef/>
      </w:r>
      <w:r>
        <w:t xml:space="preserve"> So </w:t>
      </w:r>
      <w:proofErr w:type="spellStart"/>
      <w:r>
        <w:t>Soggin</w:t>
      </w:r>
      <w:proofErr w:type="spellEnd"/>
      <w:r>
        <w:t xml:space="preserve">, </w:t>
      </w:r>
      <w:r>
        <w:rPr>
          <w:i/>
        </w:rPr>
        <w:t>Amos</w:t>
      </w:r>
      <w:r>
        <w:t>, 25.</w:t>
      </w:r>
    </w:p>
  </w:footnote>
  <w:footnote w:id="11">
    <w:p w:rsidR="00651830" w:rsidRPr="00141148" w:rsidRDefault="00651830" w:rsidP="00C42E0D">
      <w:pPr>
        <w:pStyle w:val="FootnoteText"/>
      </w:pPr>
      <w:r>
        <w:rPr>
          <w:rStyle w:val="FootnoteReference"/>
        </w:rPr>
        <w:footnoteRef/>
      </w:r>
      <w:r>
        <w:t xml:space="preserve"> See Katharine J. Dell, “Amos and the Earthquake,” in </w:t>
      </w:r>
      <w:r>
        <w:rPr>
          <w:iCs/>
        </w:rPr>
        <w:t xml:space="preserve">Hagedorn and </w:t>
      </w:r>
      <w:r w:rsidRPr="00141148">
        <w:rPr>
          <w:iCs/>
        </w:rPr>
        <w:t>Mein (eds.)</w:t>
      </w:r>
      <w:r>
        <w:rPr>
          <w:iCs/>
        </w:rPr>
        <w:t>,</w:t>
      </w:r>
      <w:r w:rsidRPr="00141148">
        <w:rPr>
          <w:iCs/>
        </w:rPr>
        <w:t xml:space="preserve"> </w:t>
      </w:r>
      <w:r w:rsidRPr="00141148">
        <w:rPr>
          <w:i/>
          <w:iCs/>
        </w:rPr>
        <w:t>Aspects of Amos</w:t>
      </w:r>
      <w:r>
        <w:rPr>
          <w:iCs/>
        </w:rPr>
        <w:t>, 1-14.</w:t>
      </w:r>
    </w:p>
  </w:footnote>
  <w:footnote w:id="12">
    <w:p w:rsidR="00651830" w:rsidRPr="003A7487" w:rsidRDefault="00651830">
      <w:pPr>
        <w:pStyle w:val="FootnoteText"/>
      </w:pPr>
      <w:r>
        <w:rPr>
          <w:rStyle w:val="FootnoteReference"/>
        </w:rPr>
        <w:footnoteRef/>
      </w:r>
      <w:r>
        <w:t xml:space="preserve"> Cf. Jeremias, </w:t>
      </w:r>
      <w:r>
        <w:rPr>
          <w:i/>
        </w:rPr>
        <w:t xml:space="preserve">Amos, </w:t>
      </w:r>
      <w:r>
        <w:t>13.</w:t>
      </w:r>
    </w:p>
  </w:footnote>
  <w:footnote w:id="13">
    <w:p w:rsidR="00651830" w:rsidRDefault="00651830" w:rsidP="00683F64">
      <w:pPr>
        <w:pStyle w:val="FootnoteText"/>
      </w:pPr>
      <w:r>
        <w:rPr>
          <w:rStyle w:val="FootnoteReference"/>
        </w:rPr>
        <w:footnoteRef/>
      </w:r>
      <w:r>
        <w:t xml:space="preserve"> For the </w:t>
      </w:r>
      <w:proofErr w:type="spellStart"/>
      <w:r>
        <w:t>yiqtols</w:t>
      </w:r>
      <w:proofErr w:type="spellEnd"/>
      <w:r>
        <w:t xml:space="preserve">, Vg, </w:t>
      </w:r>
      <w:proofErr w:type="spellStart"/>
      <w:r>
        <w:t>Aq</w:t>
      </w:r>
      <w:proofErr w:type="spellEnd"/>
      <w:r>
        <w:t xml:space="preserve">, </w:t>
      </w:r>
      <w:proofErr w:type="spellStart"/>
      <w:r>
        <w:t>Sym</w:t>
      </w:r>
      <w:proofErr w:type="spellEnd"/>
      <w:r>
        <w:t xml:space="preserve"> have future tense in v. 2a; LXX has past tense, so that the verse becomes a summary “made after the fact” (Glenny, </w:t>
      </w:r>
      <w:r>
        <w:rPr>
          <w:i/>
        </w:rPr>
        <w:t>Amos</w:t>
      </w:r>
      <w:r>
        <w:t>, 42).</w:t>
      </w:r>
    </w:p>
  </w:footnote>
  <w:footnote w:id="14">
    <w:p w:rsidR="00651830" w:rsidRPr="000A0EE1" w:rsidRDefault="00651830" w:rsidP="00BB529A">
      <w:pPr>
        <w:pStyle w:val="FootnoteText"/>
      </w:pPr>
      <w:r>
        <w:rPr>
          <w:rStyle w:val="FootnoteReference"/>
        </w:rPr>
        <w:footnoteRef/>
      </w:r>
      <w:r>
        <w:t xml:space="preserve"> Vg “Beautiful things” derives </w:t>
      </w:r>
      <w:proofErr w:type="spellStart"/>
      <w:r>
        <w:rPr>
          <w:i/>
        </w:rPr>
        <w:t>nə’ôt</w:t>
      </w:r>
      <w:proofErr w:type="spellEnd"/>
      <w:r>
        <w:rPr>
          <w:i/>
        </w:rPr>
        <w:t xml:space="preserve"> </w:t>
      </w:r>
      <w:r>
        <w:t xml:space="preserve">from </w:t>
      </w:r>
      <w:proofErr w:type="spellStart"/>
      <w:r>
        <w:rPr>
          <w:i/>
        </w:rPr>
        <w:t>nā’āh</w:t>
      </w:r>
      <w:proofErr w:type="spellEnd"/>
      <w:r>
        <w:t xml:space="preserve"> instead of </w:t>
      </w:r>
      <w:proofErr w:type="spellStart"/>
      <w:r>
        <w:rPr>
          <w:i/>
        </w:rPr>
        <w:t>nāwāh</w:t>
      </w:r>
      <w:proofErr w:type="spellEnd"/>
      <w:r>
        <w:t>.</w:t>
      </w:r>
    </w:p>
  </w:footnote>
  <w:footnote w:id="15">
    <w:p w:rsidR="00651830" w:rsidRDefault="00651830" w:rsidP="00BB529A">
      <w:pPr>
        <w:pStyle w:val="FootnoteText"/>
      </w:pPr>
      <w:r>
        <w:rPr>
          <w:rStyle w:val="FootnoteReference"/>
        </w:rPr>
        <w:footnoteRef/>
      </w:r>
      <w:r>
        <w:t xml:space="preserve"> As in Hos. 4:3, </w:t>
      </w:r>
      <w:r w:rsidRPr="00076B04">
        <w:rPr>
          <w:i/>
        </w:rPr>
        <w:t>HALOT</w:t>
      </w:r>
      <w:r w:rsidRPr="00076B04">
        <w:t xml:space="preserve">’s </w:t>
      </w:r>
      <w:r w:rsidRPr="00076B04">
        <w:rPr>
          <w:i/>
        </w:rPr>
        <w:t>’</w:t>
      </w:r>
      <w:proofErr w:type="spellStart"/>
      <w:r w:rsidRPr="00076B04">
        <w:rPr>
          <w:i/>
        </w:rPr>
        <w:t>ābal</w:t>
      </w:r>
      <w:proofErr w:type="spellEnd"/>
      <w:r w:rsidRPr="00076B04">
        <w:t xml:space="preserve"> II not </w:t>
      </w:r>
      <w:r w:rsidRPr="00076B04">
        <w:rPr>
          <w:i/>
        </w:rPr>
        <w:t>’</w:t>
      </w:r>
      <w:proofErr w:type="spellStart"/>
      <w:r w:rsidRPr="00076B04">
        <w:rPr>
          <w:i/>
        </w:rPr>
        <w:t>ābal</w:t>
      </w:r>
      <w:proofErr w:type="spellEnd"/>
      <w:r w:rsidRPr="00076B04">
        <w:rPr>
          <w:i/>
        </w:rPr>
        <w:t xml:space="preserve"> </w:t>
      </w:r>
      <w:r>
        <w:t xml:space="preserve">I “mourn” (against LXX, Vg; and cf. Katherine M. Hayes, “The Mourning Earth,” </w:t>
      </w:r>
      <w:r>
        <w:rPr>
          <w:i/>
        </w:rPr>
        <w:t>Word &amp; World</w:t>
      </w:r>
      <w:r>
        <w:t xml:space="preserve"> 28 [2008]: 141-49). </w:t>
      </w:r>
    </w:p>
  </w:footnote>
  <w:footnote w:id="16">
    <w:p w:rsidR="00651830" w:rsidRDefault="00651830" w:rsidP="00BB529A">
      <w:pPr>
        <w:pStyle w:val="FootnoteText"/>
      </w:pPr>
      <w:r>
        <w:rPr>
          <w:rStyle w:val="FootnoteReference"/>
        </w:rPr>
        <w:footnoteRef/>
      </w:r>
      <w:r>
        <w:t xml:space="preserve"> For the </w:t>
      </w:r>
      <w:proofErr w:type="spellStart"/>
      <w:r>
        <w:rPr>
          <w:i/>
        </w:rPr>
        <w:t>waw</w:t>
      </w:r>
      <w:proofErr w:type="spellEnd"/>
      <w:r>
        <w:rPr>
          <w:i/>
        </w:rPr>
        <w:t xml:space="preserve"> </w:t>
      </w:r>
      <w:r>
        <w:t xml:space="preserve">plus </w:t>
      </w:r>
      <w:proofErr w:type="spellStart"/>
      <w:r>
        <w:t>qatals</w:t>
      </w:r>
      <w:proofErr w:type="gramStart"/>
      <w:r>
        <w:t>,LXX</w:t>
      </w:r>
      <w:proofErr w:type="spellEnd"/>
      <w:proofErr w:type="gramEnd"/>
      <w:r>
        <w:t xml:space="preserve">, Vg have past tense in v. 2b; </w:t>
      </w:r>
      <w:proofErr w:type="spellStart"/>
      <w:r>
        <w:t>Aq</w:t>
      </w:r>
      <w:proofErr w:type="spellEnd"/>
      <w:r>
        <w:t xml:space="preserve">, </w:t>
      </w:r>
      <w:proofErr w:type="spellStart"/>
      <w:r>
        <w:t>Sym</w:t>
      </w:r>
      <w:proofErr w:type="spellEnd"/>
      <w:r>
        <w:t xml:space="preserve"> have future.</w:t>
      </w:r>
    </w:p>
  </w:footnote>
  <w:footnote w:id="17">
    <w:p w:rsidR="00651830" w:rsidRDefault="00651830">
      <w:pPr>
        <w:pStyle w:val="FootnoteText"/>
      </w:pPr>
      <w:r>
        <w:rPr>
          <w:rStyle w:val="FootnoteReference"/>
        </w:rPr>
        <w:footnoteRef/>
      </w:r>
      <w:r>
        <w:t xml:space="preserve"> </w:t>
      </w:r>
      <w:proofErr w:type="gramStart"/>
      <w:r>
        <w:t xml:space="preserve">Rudolph, </w:t>
      </w:r>
      <w:r w:rsidRPr="0070172B">
        <w:rPr>
          <w:i/>
        </w:rPr>
        <w:t>Joel-Amos-</w:t>
      </w:r>
      <w:proofErr w:type="spellStart"/>
      <w:r w:rsidRPr="0070172B">
        <w:rPr>
          <w:i/>
        </w:rPr>
        <w:t>Obadja</w:t>
      </w:r>
      <w:proofErr w:type="spellEnd"/>
      <w:r w:rsidRPr="0070172B">
        <w:rPr>
          <w:i/>
        </w:rPr>
        <w:t>-</w:t>
      </w:r>
      <w:proofErr w:type="spellStart"/>
      <w:r w:rsidRPr="0070172B">
        <w:rPr>
          <w:i/>
        </w:rPr>
        <w:t>Jona</w:t>
      </w:r>
      <w:proofErr w:type="spellEnd"/>
      <w:r>
        <w:t>, 115.</w:t>
      </w:r>
      <w:proofErr w:type="gramEnd"/>
    </w:p>
  </w:footnote>
  <w:footnote w:id="18">
    <w:p w:rsidR="00651830" w:rsidRPr="001D290E" w:rsidRDefault="00651830" w:rsidP="00BB529A">
      <w:pPr>
        <w:pStyle w:val="FootnoteText"/>
      </w:pPr>
      <w:r>
        <w:rPr>
          <w:rStyle w:val="FootnoteReference"/>
        </w:rPr>
        <w:footnoteRef/>
      </w:r>
      <w:r>
        <w:t xml:space="preserve"> Cf. </w:t>
      </w:r>
      <w:proofErr w:type="spellStart"/>
      <w:r>
        <w:t>Möller</w:t>
      </w:r>
      <w:proofErr w:type="spellEnd"/>
      <w:r>
        <w:t xml:space="preserve">, </w:t>
      </w:r>
      <w:r>
        <w:rPr>
          <w:i/>
        </w:rPr>
        <w:t>Prophet in Debate</w:t>
      </w:r>
      <w:r>
        <w:t>, 165.</w:t>
      </w:r>
    </w:p>
  </w:footnote>
  <w:footnote w:id="19">
    <w:p w:rsidR="00651830" w:rsidRPr="0017086C" w:rsidRDefault="00651830" w:rsidP="00BB529A">
      <w:pPr>
        <w:pStyle w:val="FootnoteText"/>
      </w:pPr>
      <w:r>
        <w:rPr>
          <w:rStyle w:val="FootnoteReference"/>
        </w:rPr>
        <w:footnoteRef/>
      </w:r>
      <w:r>
        <w:t xml:space="preserve"> </w:t>
      </w:r>
      <w:proofErr w:type="spellStart"/>
      <w:r>
        <w:t>Soggin</w:t>
      </w:r>
      <w:proofErr w:type="spellEnd"/>
      <w:r>
        <w:t xml:space="preserve">, </w:t>
      </w:r>
      <w:r>
        <w:rPr>
          <w:i/>
        </w:rPr>
        <w:t>Amos</w:t>
      </w:r>
      <w:r>
        <w:t>, 30.</w:t>
      </w:r>
    </w:p>
  </w:footnote>
  <w:footnote w:id="20">
    <w:p w:rsidR="00651830" w:rsidRDefault="00651830" w:rsidP="00BB529A">
      <w:pPr>
        <w:pStyle w:val="FootnoteText"/>
      </w:pPr>
      <w:r>
        <w:rPr>
          <w:rStyle w:val="FootnoteReference"/>
        </w:rPr>
        <w:footnoteRef/>
      </w:r>
      <w:r>
        <w:t xml:space="preserve"> Calvin, </w:t>
      </w:r>
      <w:r w:rsidRPr="00B05145">
        <w:rPr>
          <w:i/>
        </w:rPr>
        <w:t>Minor Prophets</w:t>
      </w:r>
      <w:r>
        <w:t xml:space="preserve"> 2:153.</w:t>
      </w:r>
    </w:p>
  </w:footnote>
  <w:footnote w:id="21">
    <w:p w:rsidR="00651830" w:rsidRPr="002A5888" w:rsidRDefault="00651830" w:rsidP="00BB529A">
      <w:pPr>
        <w:pStyle w:val="FootnoteText"/>
      </w:pPr>
      <w:r>
        <w:rPr>
          <w:rStyle w:val="FootnoteReference"/>
        </w:rPr>
        <w:footnoteRef/>
      </w:r>
      <w:r>
        <w:t xml:space="preserve"> </w:t>
      </w:r>
      <w:proofErr w:type="spellStart"/>
      <w:proofErr w:type="gramStart"/>
      <w:r>
        <w:t>Lüthi</w:t>
      </w:r>
      <w:proofErr w:type="spellEnd"/>
      <w:r>
        <w:t xml:space="preserve">, </w:t>
      </w:r>
      <w:r>
        <w:rPr>
          <w:i/>
        </w:rPr>
        <w:t>In the Time of Earthquake</w:t>
      </w:r>
      <w:r>
        <w:t>, 15.</w:t>
      </w:r>
      <w:proofErr w:type="gramEnd"/>
    </w:p>
  </w:footnote>
  <w:footnote w:id="22">
    <w:p w:rsidR="00651830" w:rsidRDefault="00651830" w:rsidP="00BB529A">
      <w:pPr>
        <w:pStyle w:val="FootnoteText"/>
      </w:pPr>
      <w:r>
        <w:rPr>
          <w:rStyle w:val="FootnoteReference"/>
        </w:rPr>
        <w:footnoteRef/>
      </w:r>
      <w:r>
        <w:t xml:space="preserve"> </w:t>
      </w:r>
      <w:proofErr w:type="gramStart"/>
      <w:r w:rsidRPr="00141148">
        <w:t>Dell, “Amos and the Earthquake,</w:t>
      </w:r>
      <w:r>
        <w:t>”</w:t>
      </w:r>
      <w:r>
        <w:rPr>
          <w:iCs/>
        </w:rPr>
        <w:t xml:space="preserve"> 12.</w:t>
      </w:r>
      <w:proofErr w:type="gramEnd"/>
    </w:p>
  </w:footnote>
  <w:footnote w:id="23">
    <w:p w:rsidR="00651830" w:rsidRDefault="00651830">
      <w:pPr>
        <w:pStyle w:val="FootnoteText"/>
      </w:pPr>
      <w:r>
        <w:rPr>
          <w:rStyle w:val="FootnoteReference"/>
        </w:rPr>
        <w:footnoteRef/>
      </w:r>
      <w:r>
        <w:t xml:space="preserve"> Vg has “says”; LXX rightly translates the qatal verb in the past tense, but because it makes it continue from v. 2—it changes to present tense subsequently.</w:t>
      </w:r>
    </w:p>
  </w:footnote>
  <w:footnote w:id="24">
    <w:p w:rsidR="00651830" w:rsidRPr="009A4322" w:rsidRDefault="00651830">
      <w:pPr>
        <w:pStyle w:val="FootnoteText"/>
      </w:pPr>
      <w:r>
        <w:rPr>
          <w:rStyle w:val="FootnoteReference"/>
        </w:rPr>
        <w:footnoteRef/>
      </w:r>
      <w:r>
        <w:t xml:space="preserve"> Not “transgression”; </w:t>
      </w:r>
      <w:proofErr w:type="spellStart"/>
      <w:proofErr w:type="gramStart"/>
      <w:r>
        <w:rPr>
          <w:i/>
        </w:rPr>
        <w:t>peša</w:t>
      </w:r>
      <w:proofErr w:type="spellEnd"/>
      <w:r>
        <w:rPr>
          <w:i/>
        </w:rPr>
        <w:t>‘</w:t>
      </w:r>
      <w:r>
        <w:t xml:space="preserve"> is</w:t>
      </w:r>
      <w:proofErr w:type="gramEnd"/>
      <w:r>
        <w:t xml:space="preserve"> an offence against a person in authority, not against a law.</w:t>
      </w:r>
    </w:p>
  </w:footnote>
  <w:footnote w:id="25">
    <w:p w:rsidR="00651830" w:rsidRPr="00F73063" w:rsidRDefault="00651830" w:rsidP="001E74F2">
      <w:pPr>
        <w:pStyle w:val="FootnoteText"/>
      </w:pPr>
      <w:r>
        <w:rPr>
          <w:rStyle w:val="FootnoteReference"/>
        </w:rPr>
        <w:footnoteRef/>
      </w:r>
      <w:r>
        <w:t xml:space="preserve"> 5QAmos has </w:t>
      </w:r>
      <w:proofErr w:type="spellStart"/>
      <w:r>
        <w:rPr>
          <w:i/>
        </w:rPr>
        <w:t>hrw</w:t>
      </w:r>
      <w:proofErr w:type="spellEnd"/>
      <w:r>
        <w:rPr>
          <w:i/>
        </w:rPr>
        <w:t>[t]</w:t>
      </w:r>
      <w:r>
        <w:t xml:space="preserve"> “the pregnant women [of the Gilead]” (so also LXX), assimilating to v. 13, but temptingly turning v. 3b into a </w:t>
      </w:r>
      <w:proofErr w:type="spellStart"/>
      <w:r>
        <w:t>bicolon</w:t>
      </w:r>
      <w:proofErr w:type="spellEnd"/>
      <w:r>
        <w:t>.</w:t>
      </w:r>
    </w:p>
  </w:footnote>
  <w:footnote w:id="26">
    <w:p w:rsidR="00651830" w:rsidRDefault="00651830">
      <w:pPr>
        <w:pStyle w:val="FootnoteText"/>
      </w:pPr>
      <w:r>
        <w:rPr>
          <w:rStyle w:val="FootnoteReference"/>
        </w:rPr>
        <w:footnoteRef/>
      </w:r>
      <w:r>
        <w:t xml:space="preserve"> The reference to </w:t>
      </w:r>
      <w:proofErr w:type="spellStart"/>
      <w:r w:rsidRPr="002D5164">
        <w:t>Ḥăzā’ēl’s</w:t>
      </w:r>
      <w:proofErr w:type="spellEnd"/>
      <w:r w:rsidRPr="002D5164">
        <w:t xml:space="preserve"> household</w:t>
      </w:r>
      <w:r>
        <w:t xml:space="preserve"> will be spelled out by the reference to Ben-</w:t>
      </w:r>
      <w:proofErr w:type="spellStart"/>
      <w:r>
        <w:t>hadad</w:t>
      </w:r>
      <w:proofErr w:type="spellEnd"/>
      <w:r>
        <w:t>; NRSV, TNIV have</w:t>
      </w:r>
      <w:r w:rsidRPr="002D5164">
        <w:t xml:space="preserve"> “house,” JPSV “palace</w:t>
      </w:r>
      <w:r>
        <w:t>.”</w:t>
      </w:r>
    </w:p>
  </w:footnote>
  <w:footnote w:id="27">
    <w:p w:rsidR="00651830" w:rsidRPr="008F2ED4" w:rsidRDefault="00651830">
      <w:pPr>
        <w:pStyle w:val="FootnoteText"/>
      </w:pPr>
      <w:r>
        <w:rPr>
          <w:rStyle w:val="FootnoteReference"/>
        </w:rPr>
        <w:footnoteRef/>
      </w:r>
      <w:r>
        <w:t xml:space="preserve"> </w:t>
      </w:r>
      <w:proofErr w:type="spellStart"/>
      <w:r>
        <w:rPr>
          <w:i/>
        </w:rPr>
        <w:t>Yôšēb</w:t>
      </w:r>
      <w:proofErr w:type="spellEnd"/>
      <w:r>
        <w:t xml:space="preserve"> can mean “inhabitant” (e.g., Hos. 4:3) and LXX takes it here as a collective for inhabitants (as e.g. Gen. 34:30), but the parallelism suggests “one who sits [in a position of authority]” (e.g., Exod. 18:14).</w:t>
      </w:r>
    </w:p>
  </w:footnote>
  <w:footnote w:id="28">
    <w:p w:rsidR="00651830" w:rsidRDefault="00651830">
      <w:pPr>
        <w:pStyle w:val="FootnoteText"/>
      </w:pPr>
      <w:r>
        <w:rPr>
          <w:rStyle w:val="FootnoteReference"/>
        </w:rPr>
        <w:footnoteRef/>
      </w:r>
      <w:r>
        <w:t xml:space="preserve"> Cf. Vg; if Vg “failed to recognize the place name Eden” (</w:t>
      </w:r>
      <w:r w:rsidRPr="00CD1E9E">
        <w:t>BHQ</w:t>
      </w:r>
      <w:r>
        <w:t>, 78*),</w:t>
      </w:r>
      <w:r>
        <w:rPr>
          <w:i/>
        </w:rPr>
        <w:t xml:space="preserve"> </w:t>
      </w:r>
      <w:r>
        <w:t>it was a happy error.</w:t>
      </w:r>
    </w:p>
  </w:footnote>
  <w:footnote w:id="29">
    <w:p w:rsidR="00651830" w:rsidRDefault="00651830">
      <w:pPr>
        <w:pStyle w:val="FootnoteText"/>
      </w:pPr>
      <w:r>
        <w:rPr>
          <w:rStyle w:val="FootnoteReference"/>
        </w:rPr>
        <w:footnoteRef/>
      </w:r>
      <w:r>
        <w:t xml:space="preserve"> </w:t>
      </w:r>
      <w:proofErr w:type="gramStart"/>
      <w:r>
        <w:t>An abb’a’ quadricolon.</w:t>
      </w:r>
      <w:proofErr w:type="gramEnd"/>
    </w:p>
  </w:footnote>
  <w:footnote w:id="30">
    <w:p w:rsidR="00651830" w:rsidRDefault="00651830">
      <w:pPr>
        <w:pStyle w:val="FootnoteText"/>
      </w:pPr>
      <w:r>
        <w:rPr>
          <w:rStyle w:val="FootnoteReference"/>
        </w:rPr>
        <w:footnoteRef/>
      </w:r>
      <w:r>
        <w:t xml:space="preserve"> Here both LXX and Vg translate the qatal verb as present. </w:t>
      </w:r>
    </w:p>
  </w:footnote>
  <w:footnote w:id="31">
    <w:p w:rsidR="00651830" w:rsidRDefault="00651830">
      <w:pPr>
        <w:pStyle w:val="FootnoteText"/>
      </w:pPr>
      <w:r>
        <w:rPr>
          <w:rStyle w:val="FootnoteReference"/>
        </w:rPr>
        <w:footnoteRef/>
      </w:r>
      <w:r>
        <w:t xml:space="preserve"> </w:t>
      </w:r>
      <w:proofErr w:type="gramStart"/>
      <w:r>
        <w:t>Literally, “exiling an entire exile.”</w:t>
      </w:r>
      <w:proofErr w:type="gramEnd"/>
    </w:p>
  </w:footnote>
  <w:footnote w:id="32">
    <w:p w:rsidR="00651830" w:rsidRPr="00B84EE0" w:rsidRDefault="00651830" w:rsidP="00EF4D63">
      <w:pPr>
        <w:pStyle w:val="FootnoteText"/>
      </w:pPr>
      <w:r>
        <w:rPr>
          <w:rStyle w:val="FootnoteReference"/>
        </w:rPr>
        <w:footnoteRef/>
      </w:r>
      <w:r>
        <w:t xml:space="preserve"> LXX lacks “the Lord.” On the form </w:t>
      </w:r>
      <w:r>
        <w:rPr>
          <w:i/>
        </w:rPr>
        <w:t>’</w:t>
      </w:r>
      <w:proofErr w:type="spellStart"/>
      <w:r>
        <w:rPr>
          <w:i/>
        </w:rPr>
        <w:t>ădōnāy</w:t>
      </w:r>
      <w:proofErr w:type="spellEnd"/>
      <w:r>
        <w:t>, which is</w:t>
      </w:r>
      <w:r>
        <w:rPr>
          <w:i/>
        </w:rPr>
        <w:t xml:space="preserve"> </w:t>
      </w:r>
      <w:r>
        <w:t xml:space="preserve">frequent in Amos, see </w:t>
      </w:r>
      <w:r>
        <w:rPr>
          <w:i/>
        </w:rPr>
        <w:t xml:space="preserve">IBHS </w:t>
      </w:r>
      <w:r>
        <w:t>7.4.3e.</w:t>
      </w:r>
    </w:p>
  </w:footnote>
  <w:footnote w:id="33">
    <w:p w:rsidR="00651830" w:rsidRDefault="00651830">
      <w:pPr>
        <w:pStyle w:val="FootnoteText"/>
      </w:pPr>
      <w:r>
        <w:rPr>
          <w:rStyle w:val="FootnoteReference"/>
        </w:rPr>
        <w:footnoteRef/>
      </w:r>
      <w:r>
        <w:t xml:space="preserve"> Literally, “and they were not mindful”; the finite verb continues the infinitival construction (GK 114r).</w:t>
      </w:r>
    </w:p>
  </w:footnote>
  <w:footnote w:id="34">
    <w:p w:rsidR="00651830" w:rsidRPr="004174F2" w:rsidRDefault="00651830">
      <w:pPr>
        <w:pStyle w:val="FootnoteText"/>
      </w:pPr>
      <w:r>
        <w:rPr>
          <w:rStyle w:val="FootnoteReference"/>
        </w:rPr>
        <w:footnoteRef/>
      </w:r>
      <w:r>
        <w:t xml:space="preserve"> The </w:t>
      </w:r>
      <w:r w:rsidRPr="006C03CD">
        <w:t xml:space="preserve">finite verb </w:t>
      </w:r>
      <w:r>
        <w:t xml:space="preserve">again </w:t>
      </w:r>
      <w:r w:rsidRPr="006C03CD">
        <w:t>continues the infinitival construction</w:t>
      </w:r>
      <w:r>
        <w:t>. H</w:t>
      </w:r>
      <w:r w:rsidRPr="006C03CD">
        <w:t>ere the</w:t>
      </w:r>
      <w:r>
        <w:rPr>
          <w:i/>
        </w:rPr>
        <w:t xml:space="preserve"> </w:t>
      </w:r>
      <w:proofErr w:type="spellStart"/>
      <w:r>
        <w:rPr>
          <w:i/>
        </w:rPr>
        <w:t>wəqātal</w:t>
      </w:r>
      <w:proofErr w:type="spellEnd"/>
      <w:r>
        <w:t xml:space="preserve"> form suggests a repeated destroying, which leads into the next line with its description of an ongoing attitude, where the construction continues so that one could properly translate “and his anger tearing…”</w:t>
      </w:r>
    </w:p>
  </w:footnote>
  <w:footnote w:id="35">
    <w:p w:rsidR="00651830" w:rsidRPr="00661F41" w:rsidRDefault="00651830">
      <w:pPr>
        <w:pStyle w:val="FootnoteText"/>
      </w:pPr>
      <w:r>
        <w:rPr>
          <w:rStyle w:val="FootnoteReference"/>
        </w:rPr>
        <w:footnoteRef/>
      </w:r>
      <w:r>
        <w:t xml:space="preserve"> </w:t>
      </w:r>
      <w:proofErr w:type="spellStart"/>
      <w:r>
        <w:rPr>
          <w:i/>
        </w:rPr>
        <w:t>Raḥămîm</w:t>
      </w:r>
      <w:proofErr w:type="spellEnd"/>
      <w:r>
        <w:t xml:space="preserve">, the plural of the word for womb, usually denotes compassion, but “destroying compassion” is an implausible expression and I follow LXX (in </w:t>
      </w:r>
      <w:proofErr w:type="spellStart"/>
      <w:r>
        <w:t>Rahlfs’s</w:t>
      </w:r>
      <w:proofErr w:type="spellEnd"/>
      <w:r>
        <w:t xml:space="preserve"> edition) in assuming the more lit</w:t>
      </w:r>
      <w:r w:rsidR="00A477B9">
        <w:t xml:space="preserve">eral but </w:t>
      </w:r>
      <w:proofErr w:type="spellStart"/>
      <w:r w:rsidR="00A477B9">
        <w:t>metonymous</w:t>
      </w:r>
      <w:proofErr w:type="spellEnd"/>
      <w:r w:rsidR="00A477B9">
        <w:t xml:space="preserve"> meaning: see</w:t>
      </w:r>
      <w:r>
        <w:t xml:space="preserve"> </w:t>
      </w:r>
      <w:r w:rsidR="00A477B9">
        <w:t xml:space="preserve">Jerome’s comments  in </w:t>
      </w:r>
      <w:hyperlink r:id="rId1" w:tgtFrame="_blank" w:history="1">
        <w:proofErr w:type="spellStart"/>
        <w:r w:rsidR="00A477B9">
          <w:rPr>
            <w:rStyle w:val="Hyperlink"/>
            <w:bCs/>
            <w:i/>
            <w:color w:val="auto"/>
            <w:u w:val="none"/>
          </w:rPr>
          <w:t>Commentariorum</w:t>
        </w:r>
        <w:proofErr w:type="spellEnd"/>
        <w:r w:rsidR="00A477B9">
          <w:rPr>
            <w:rStyle w:val="Hyperlink"/>
            <w:bCs/>
            <w:i/>
            <w:color w:val="auto"/>
            <w:u w:val="none"/>
          </w:rPr>
          <w:t xml:space="preserve"> in Amos</w:t>
        </w:r>
        <w:r w:rsidR="00A477B9" w:rsidRPr="00A477B9">
          <w:rPr>
            <w:rStyle w:val="Hyperlink"/>
            <w:bCs/>
            <w:i/>
            <w:color w:val="auto"/>
            <w:u w:val="none"/>
          </w:rPr>
          <w:t xml:space="preserve"> </w:t>
        </w:r>
        <w:proofErr w:type="spellStart"/>
        <w:r w:rsidR="00A477B9" w:rsidRPr="00A477B9">
          <w:rPr>
            <w:rStyle w:val="Hyperlink"/>
            <w:bCs/>
            <w:i/>
            <w:color w:val="auto"/>
            <w:u w:val="none"/>
          </w:rPr>
          <w:t>prophetam</w:t>
        </w:r>
        <w:proofErr w:type="spellEnd"/>
        <w:r w:rsidR="00A477B9" w:rsidRPr="00A477B9">
          <w:rPr>
            <w:rStyle w:val="Hyperlink"/>
            <w:bCs/>
            <w:i/>
            <w:color w:val="auto"/>
            <w:u w:val="none"/>
          </w:rPr>
          <w:t xml:space="preserve"> </w:t>
        </w:r>
        <w:proofErr w:type="spellStart"/>
        <w:r w:rsidR="00A477B9" w:rsidRPr="00A477B9">
          <w:rPr>
            <w:rStyle w:val="Hyperlink"/>
            <w:bCs/>
            <w:i/>
            <w:color w:val="auto"/>
            <w:u w:val="none"/>
          </w:rPr>
          <w:t>libr</w:t>
        </w:r>
        <w:r w:rsidR="00A477B9">
          <w:rPr>
            <w:rStyle w:val="Hyperlink"/>
            <w:bCs/>
            <w:i/>
            <w:color w:val="auto"/>
            <w:u w:val="none"/>
          </w:rPr>
          <w:t>i</w:t>
        </w:r>
        <w:proofErr w:type="spellEnd"/>
        <w:r w:rsidR="00A477B9">
          <w:rPr>
            <w:rStyle w:val="Hyperlink"/>
            <w:bCs/>
            <w:i/>
            <w:color w:val="auto"/>
            <w:u w:val="none"/>
          </w:rPr>
          <w:t xml:space="preserve"> </w:t>
        </w:r>
        <w:proofErr w:type="spellStart"/>
        <w:r w:rsidR="00A477B9">
          <w:rPr>
            <w:rStyle w:val="Hyperlink"/>
            <w:bCs/>
            <w:i/>
            <w:color w:val="auto"/>
            <w:u w:val="none"/>
          </w:rPr>
          <w:t>tres</w:t>
        </w:r>
        <w:proofErr w:type="spellEnd"/>
      </w:hyperlink>
      <w:r w:rsidR="00A477B9" w:rsidRPr="00A477B9">
        <w:rPr>
          <w:bCs/>
        </w:rPr>
        <w:t xml:space="preserve"> </w:t>
      </w:r>
      <w:r w:rsidR="00A477B9">
        <w:rPr>
          <w:bCs/>
        </w:rPr>
        <w:t>(</w:t>
      </w:r>
      <w:r w:rsidR="00A477B9">
        <w:rPr>
          <w:bCs/>
          <w:iCs/>
        </w:rPr>
        <w:t>P</w:t>
      </w:r>
      <w:r w:rsidR="00A477B9" w:rsidRPr="00A477B9">
        <w:rPr>
          <w:bCs/>
          <w:iCs/>
        </w:rPr>
        <w:t>L</w:t>
      </w:r>
      <w:r w:rsidR="00A477B9">
        <w:rPr>
          <w:bCs/>
          <w:iCs/>
        </w:rPr>
        <w:t xml:space="preserve"> 25, column 100</w:t>
      </w:r>
      <w:r w:rsidR="00EB5E0F">
        <w:rPr>
          <w:bCs/>
          <w:iCs/>
        </w:rPr>
        <w:t>0</w:t>
      </w:r>
      <w:r w:rsidR="00A477B9">
        <w:rPr>
          <w:bCs/>
          <w:iCs/>
        </w:rPr>
        <w:t xml:space="preserve">d; and cf. </w:t>
      </w:r>
      <w:r>
        <w:t xml:space="preserve">Paul, </w:t>
      </w:r>
      <w:r>
        <w:rPr>
          <w:i/>
        </w:rPr>
        <w:t>Amos</w:t>
      </w:r>
      <w:r>
        <w:t xml:space="preserve">, 64-65, though he also notes that the next line’s reference to furious anger encourages one retrospectively to hear the more usual resonances of </w:t>
      </w:r>
      <w:proofErr w:type="spellStart"/>
      <w:r>
        <w:rPr>
          <w:i/>
        </w:rPr>
        <w:t>r</w:t>
      </w:r>
      <w:r w:rsidRPr="00D43FF9">
        <w:rPr>
          <w:i/>
        </w:rPr>
        <w:t>aḥămîm</w:t>
      </w:r>
      <w:proofErr w:type="spellEnd"/>
      <w:r>
        <w:t xml:space="preserve"> (and Glenny translates “mother” rather than “womb” [</w:t>
      </w:r>
      <w:r>
        <w:rPr>
          <w:i/>
        </w:rPr>
        <w:t>Amos</w:t>
      </w:r>
      <w:r>
        <w:t>, 50]).</w:t>
      </w:r>
    </w:p>
  </w:footnote>
  <w:footnote w:id="36">
    <w:p w:rsidR="00651830" w:rsidRPr="00E76469" w:rsidRDefault="00651830">
      <w:pPr>
        <w:pStyle w:val="FootnoteText"/>
      </w:pPr>
      <w:r>
        <w:rPr>
          <w:rStyle w:val="FootnoteReference"/>
        </w:rPr>
        <w:footnoteRef/>
      </w:r>
      <w:r>
        <w:t xml:space="preserve"> TNIV’s “flamed” presupposes </w:t>
      </w:r>
      <w:r>
        <w:rPr>
          <w:i/>
        </w:rPr>
        <w:t>DCH</w:t>
      </w:r>
      <w:r>
        <w:t xml:space="preserve">’s </w:t>
      </w:r>
      <w:proofErr w:type="spellStart"/>
      <w:r>
        <w:rPr>
          <w:i/>
        </w:rPr>
        <w:t>šāmar</w:t>
      </w:r>
      <w:proofErr w:type="spellEnd"/>
      <w:r>
        <w:rPr>
          <w:i/>
        </w:rPr>
        <w:t xml:space="preserve"> </w:t>
      </w:r>
      <w:r>
        <w:t>II.</w:t>
      </w:r>
    </w:p>
  </w:footnote>
  <w:footnote w:id="37">
    <w:p w:rsidR="00651830" w:rsidRDefault="00651830">
      <w:pPr>
        <w:pStyle w:val="FootnoteText"/>
      </w:pPr>
      <w:r>
        <w:rPr>
          <w:rStyle w:val="FootnoteReference"/>
        </w:rPr>
        <w:footnoteRef/>
      </w:r>
      <w:r>
        <w:t xml:space="preserve"> Vg, </w:t>
      </w:r>
      <w:proofErr w:type="spellStart"/>
      <w:r>
        <w:t>Theod</w:t>
      </w:r>
      <w:proofErr w:type="spellEnd"/>
      <w:r>
        <w:t xml:space="preserve"> take Edom as the subject of both verbs and anger/fury as the object (LXX assumes the same construction). </w:t>
      </w:r>
      <w:proofErr w:type="spellStart"/>
      <w:r>
        <w:t>Aq</w:t>
      </w:r>
      <w:proofErr w:type="spellEnd"/>
      <w:r>
        <w:t xml:space="preserve">, </w:t>
      </w:r>
      <w:proofErr w:type="spellStart"/>
      <w:r>
        <w:t>Sym</w:t>
      </w:r>
      <w:proofErr w:type="spellEnd"/>
      <w:r>
        <w:t xml:space="preserve"> have adverbial accusative, “in anger.”</w:t>
      </w:r>
    </w:p>
  </w:footnote>
  <w:footnote w:id="38">
    <w:p w:rsidR="00651830" w:rsidRPr="004174F2" w:rsidRDefault="00651830">
      <w:pPr>
        <w:pStyle w:val="FootnoteText"/>
      </w:pPr>
      <w:r>
        <w:rPr>
          <w:rStyle w:val="FootnoteReference"/>
        </w:rPr>
        <w:footnoteRef/>
      </w:r>
      <w:r>
        <w:t xml:space="preserve"> Ernst Jenni cites this as a neat example of </w:t>
      </w:r>
      <w:proofErr w:type="spellStart"/>
      <w:r>
        <w:t>qal’s</w:t>
      </w:r>
      <w:proofErr w:type="spellEnd"/>
      <w:r>
        <w:t xml:space="preserve"> distinctiveness over against </w:t>
      </w:r>
      <w:proofErr w:type="spellStart"/>
      <w:r>
        <w:t>piel</w:t>
      </w:r>
      <w:proofErr w:type="spellEnd"/>
      <w:r>
        <w:t xml:space="preserve"> (for which see 2 Kings 8:12): </w:t>
      </w:r>
      <w:proofErr w:type="spellStart"/>
      <w:r>
        <w:t>qal</w:t>
      </w:r>
      <w:proofErr w:type="spellEnd"/>
      <w:r>
        <w:t xml:space="preserve"> draws attention to the subjects’ involvement in the action, </w:t>
      </w:r>
      <w:proofErr w:type="spellStart"/>
      <w:r>
        <w:t>piel</w:t>
      </w:r>
      <w:proofErr w:type="spellEnd"/>
      <w:r>
        <w:t xml:space="preserve"> draws attention to the result for the objects of the action (</w:t>
      </w:r>
      <w:r>
        <w:rPr>
          <w:i/>
        </w:rPr>
        <w:t xml:space="preserve">Das </w:t>
      </w:r>
      <w:proofErr w:type="spellStart"/>
      <w:r>
        <w:rPr>
          <w:i/>
        </w:rPr>
        <w:t>hebräische</w:t>
      </w:r>
      <w:proofErr w:type="spellEnd"/>
      <w:r>
        <w:rPr>
          <w:i/>
        </w:rPr>
        <w:t xml:space="preserve"> </w:t>
      </w:r>
      <w:proofErr w:type="spellStart"/>
      <w:r>
        <w:rPr>
          <w:i/>
        </w:rPr>
        <w:t>Pi‘el</w:t>
      </w:r>
      <w:proofErr w:type="spellEnd"/>
      <w:r>
        <w:t xml:space="preserve"> [</w:t>
      </w:r>
      <w:r w:rsidRPr="004174F2">
        <w:t>Z</w:t>
      </w:r>
      <w:r>
        <w:t xml:space="preserve">urich: EVZ, 1968], 142-43); cf. </w:t>
      </w:r>
      <w:r>
        <w:rPr>
          <w:i/>
        </w:rPr>
        <w:t>IBHS</w:t>
      </w:r>
      <w:r>
        <w:t xml:space="preserve"> 24.3.3a.</w:t>
      </w:r>
    </w:p>
  </w:footnote>
  <w:footnote w:id="39">
    <w:p w:rsidR="00651830" w:rsidRPr="00F15F4D" w:rsidRDefault="00651830">
      <w:pPr>
        <w:pStyle w:val="FootnoteText"/>
      </w:pPr>
      <w:r>
        <w:rPr>
          <w:rStyle w:val="FootnoteReference"/>
        </w:rPr>
        <w:footnoteRef/>
      </w:r>
      <w:r>
        <w:t xml:space="preserve"> For </w:t>
      </w:r>
      <w:proofErr w:type="spellStart"/>
      <w:r>
        <w:rPr>
          <w:i/>
        </w:rPr>
        <w:t>malkām</w:t>
      </w:r>
      <w:proofErr w:type="spellEnd"/>
      <w:r>
        <w:t xml:space="preserve"> Vg, </w:t>
      </w:r>
      <w:proofErr w:type="spellStart"/>
      <w:r>
        <w:t>Aq</w:t>
      </w:r>
      <w:proofErr w:type="spellEnd"/>
      <w:r>
        <w:t xml:space="preserve">, </w:t>
      </w:r>
      <w:proofErr w:type="spellStart"/>
      <w:r>
        <w:t>Sym</w:t>
      </w:r>
      <w:proofErr w:type="spellEnd"/>
      <w:r>
        <w:t xml:space="preserve"> imply </w:t>
      </w:r>
      <w:proofErr w:type="spellStart"/>
      <w:r>
        <w:t>Milkom</w:t>
      </w:r>
      <w:proofErr w:type="spellEnd"/>
      <w:r>
        <w:t>, the Ammonites’ god, as in e.g., Jer. 49:1, 3</w:t>
      </w:r>
      <w:r w:rsidR="00EB5E0F">
        <w:t xml:space="preserve"> (see Jerome’s comments, </w:t>
      </w:r>
      <w:r w:rsidR="00EB5E0F" w:rsidRPr="00EB5E0F">
        <w:t xml:space="preserve">in </w:t>
      </w:r>
      <w:hyperlink r:id="rId2" w:tgtFrame="_blank" w:history="1">
        <w:proofErr w:type="spellStart"/>
        <w:r w:rsidR="00EB5E0F" w:rsidRPr="00EB5E0F">
          <w:rPr>
            <w:rStyle w:val="Hyperlink"/>
            <w:bCs/>
            <w:i/>
            <w:color w:val="auto"/>
            <w:u w:val="none"/>
          </w:rPr>
          <w:t>Commentariorum</w:t>
        </w:r>
        <w:proofErr w:type="spellEnd"/>
        <w:r w:rsidR="00EB5E0F" w:rsidRPr="00EB5E0F">
          <w:rPr>
            <w:rStyle w:val="Hyperlink"/>
            <w:bCs/>
            <w:i/>
            <w:color w:val="auto"/>
            <w:u w:val="none"/>
          </w:rPr>
          <w:t xml:space="preserve"> in Amos </w:t>
        </w:r>
        <w:proofErr w:type="spellStart"/>
        <w:r w:rsidR="00EB5E0F" w:rsidRPr="00EB5E0F">
          <w:rPr>
            <w:rStyle w:val="Hyperlink"/>
            <w:bCs/>
            <w:i/>
            <w:color w:val="auto"/>
            <w:u w:val="none"/>
          </w:rPr>
          <w:t>prophetam</w:t>
        </w:r>
        <w:proofErr w:type="spellEnd"/>
        <w:r w:rsidR="00EB5E0F" w:rsidRPr="00EB5E0F">
          <w:rPr>
            <w:rStyle w:val="Hyperlink"/>
            <w:bCs/>
            <w:i/>
            <w:color w:val="auto"/>
            <w:u w:val="none"/>
          </w:rPr>
          <w:t xml:space="preserve"> </w:t>
        </w:r>
        <w:proofErr w:type="spellStart"/>
        <w:r w:rsidR="00EB5E0F" w:rsidRPr="00EB5E0F">
          <w:rPr>
            <w:rStyle w:val="Hyperlink"/>
            <w:bCs/>
            <w:i/>
            <w:color w:val="auto"/>
            <w:u w:val="none"/>
          </w:rPr>
          <w:t>libri</w:t>
        </w:r>
        <w:proofErr w:type="spellEnd"/>
        <w:r w:rsidR="00EB5E0F" w:rsidRPr="00EB5E0F">
          <w:rPr>
            <w:rStyle w:val="Hyperlink"/>
            <w:bCs/>
            <w:i/>
            <w:color w:val="auto"/>
            <w:u w:val="none"/>
          </w:rPr>
          <w:t xml:space="preserve"> </w:t>
        </w:r>
        <w:proofErr w:type="spellStart"/>
        <w:r w:rsidR="00EB5E0F" w:rsidRPr="00EB5E0F">
          <w:rPr>
            <w:rStyle w:val="Hyperlink"/>
            <w:bCs/>
            <w:i/>
            <w:color w:val="auto"/>
            <w:u w:val="none"/>
          </w:rPr>
          <w:t>tres</w:t>
        </w:r>
        <w:proofErr w:type="spellEnd"/>
      </w:hyperlink>
      <w:r w:rsidR="00EB5E0F" w:rsidRPr="00EB5E0F">
        <w:rPr>
          <w:bCs/>
        </w:rPr>
        <w:t xml:space="preserve"> (</w:t>
      </w:r>
      <w:r w:rsidR="00EB5E0F" w:rsidRPr="00EB5E0F">
        <w:rPr>
          <w:bCs/>
          <w:iCs/>
        </w:rPr>
        <w:t>PL 25, column 10</w:t>
      </w:r>
      <w:r w:rsidR="00EB5E0F">
        <w:rPr>
          <w:bCs/>
          <w:iCs/>
        </w:rPr>
        <w:t>02b</w:t>
      </w:r>
      <w:r>
        <w:t xml:space="preserve">. While the parallelism supports MT, only here does Amos refer to the punishment of a “king,” and he will have been happy for people to hear a side-reference to </w:t>
      </w:r>
      <w:proofErr w:type="spellStart"/>
      <w:r>
        <w:t>Milkom</w:t>
      </w:r>
      <w:proofErr w:type="spellEnd"/>
      <w:r>
        <w:t>.</w:t>
      </w:r>
    </w:p>
  </w:footnote>
  <w:footnote w:id="40">
    <w:p w:rsidR="00651830" w:rsidRDefault="00651830">
      <w:pPr>
        <w:pStyle w:val="FootnoteText"/>
      </w:pPr>
      <w:r>
        <w:rPr>
          <w:rStyle w:val="FootnoteReference"/>
        </w:rPr>
        <w:footnoteRef/>
      </w:r>
      <w:r>
        <w:t xml:space="preserve"> LXX ‘their priests” also assimilates to Jer 49:3.</w:t>
      </w:r>
    </w:p>
  </w:footnote>
  <w:footnote w:id="41">
    <w:p w:rsidR="00651830" w:rsidRPr="00505638" w:rsidRDefault="00651830">
      <w:pPr>
        <w:pStyle w:val="FootnoteText"/>
      </w:pPr>
      <w:r>
        <w:rPr>
          <w:rStyle w:val="FootnoteReference"/>
        </w:rPr>
        <w:footnoteRef/>
      </w:r>
      <w:r>
        <w:t xml:space="preserve"> LXX, </w:t>
      </w:r>
      <w:proofErr w:type="spellStart"/>
      <w:proofErr w:type="gramStart"/>
      <w:r>
        <w:t>Tg</w:t>
      </w:r>
      <w:proofErr w:type="spellEnd"/>
      <w:proofErr w:type="gramEnd"/>
      <w:r>
        <w:t xml:space="preserve"> take the word to denote “towns”: see the discussion in Paul, </w:t>
      </w:r>
      <w:r>
        <w:rPr>
          <w:i/>
        </w:rPr>
        <w:t>Amos</w:t>
      </w:r>
      <w:r>
        <w:t>, 73-74.</w:t>
      </w:r>
    </w:p>
  </w:footnote>
  <w:footnote w:id="42">
    <w:p w:rsidR="00651830" w:rsidRDefault="00651830">
      <w:pPr>
        <w:pStyle w:val="FootnoteText"/>
      </w:pPr>
      <w:r>
        <w:rPr>
          <w:rStyle w:val="FootnoteReference"/>
        </w:rPr>
        <w:footnoteRef/>
      </w:r>
      <w:r>
        <w:t xml:space="preserve"> On the construction, see the notes on 1:9 and 11.</w:t>
      </w:r>
    </w:p>
  </w:footnote>
  <w:footnote w:id="43">
    <w:p w:rsidR="00651830" w:rsidRPr="00A56A41" w:rsidRDefault="00651830" w:rsidP="00BB529A">
      <w:pPr>
        <w:pStyle w:val="FootnoteText"/>
      </w:pPr>
      <w:r>
        <w:rPr>
          <w:rStyle w:val="FootnoteReference"/>
        </w:rPr>
        <w:footnoteRef/>
      </w:r>
      <w:r>
        <w:t xml:space="preserve"> TNIV “innocent” takes the line to refer to bribing the elders who make decisions at the gate, but the parallelism makes this less likely (see more broadly </w:t>
      </w:r>
      <w:proofErr w:type="spellStart"/>
      <w:r>
        <w:t>Hamborg</w:t>
      </w:r>
      <w:proofErr w:type="spellEnd"/>
      <w:r>
        <w:t xml:space="preserve">, </w:t>
      </w:r>
      <w:r>
        <w:rPr>
          <w:i/>
        </w:rPr>
        <w:t>Still Selling the Righteous</w:t>
      </w:r>
      <w:r>
        <w:t>, 202-7).</w:t>
      </w:r>
    </w:p>
  </w:footnote>
  <w:footnote w:id="44">
    <w:p w:rsidR="00651830" w:rsidRPr="00EC2B23" w:rsidRDefault="00651830" w:rsidP="00BB529A">
      <w:pPr>
        <w:pStyle w:val="FootnoteText"/>
      </w:pPr>
      <w:r>
        <w:rPr>
          <w:rStyle w:val="FootnoteReference"/>
        </w:rPr>
        <w:footnoteRef/>
      </w:r>
      <w:r>
        <w:t xml:space="preserve"> </w:t>
      </w:r>
      <w:proofErr w:type="spellStart"/>
      <w:proofErr w:type="gramStart"/>
      <w:r>
        <w:t>Tg</w:t>
      </w:r>
      <w:proofErr w:type="spellEnd"/>
      <w:proofErr w:type="gramEnd"/>
      <w:r>
        <w:t xml:space="preserve"> “</w:t>
      </w:r>
      <w:r>
        <w:rPr>
          <w:rFonts w:eastAsiaTheme="minorHAnsi" w:cs="Times New Roman"/>
        </w:rPr>
        <w:t>so</w:t>
      </w:r>
      <w:r w:rsidRPr="00EC2B23">
        <w:rPr>
          <w:rFonts w:eastAsiaTheme="minorHAnsi" w:cs="Times New Roman"/>
        </w:rPr>
        <w:t xml:space="preserve"> that they</w:t>
      </w:r>
      <w:r>
        <w:rPr>
          <w:rFonts w:eastAsiaTheme="minorHAnsi" w:cs="Times New Roman"/>
        </w:rPr>
        <w:t xml:space="preserve"> </w:t>
      </w:r>
      <w:r w:rsidRPr="00EC2B23">
        <w:rPr>
          <w:rFonts w:eastAsiaTheme="minorHAnsi" w:cs="Times New Roman"/>
        </w:rPr>
        <w:t xml:space="preserve">might acquire an </w:t>
      </w:r>
      <w:r>
        <w:rPr>
          <w:rFonts w:eastAsiaTheme="minorHAnsi" w:cs="Times New Roman"/>
        </w:rPr>
        <w:t>inheritance” understands the expression in light of Deut. 25:5-10.</w:t>
      </w:r>
    </w:p>
  </w:footnote>
  <w:footnote w:id="45">
    <w:p w:rsidR="00651830" w:rsidRPr="0062396A" w:rsidRDefault="00651830" w:rsidP="00BB529A">
      <w:pPr>
        <w:pStyle w:val="FootnoteText"/>
      </w:pPr>
      <w:r>
        <w:rPr>
          <w:rStyle w:val="FootnoteReference"/>
        </w:rPr>
        <w:footnoteRef/>
      </w:r>
      <w:r>
        <w:t xml:space="preserve"> With LXX, Vg, I take the verb as BDB’s </w:t>
      </w:r>
      <w:proofErr w:type="spellStart"/>
      <w:r>
        <w:rPr>
          <w:i/>
        </w:rPr>
        <w:t>šā’ap</w:t>
      </w:r>
      <w:proofErr w:type="spellEnd"/>
      <w:r>
        <w:rPr>
          <w:i/>
        </w:rPr>
        <w:t xml:space="preserve"> </w:t>
      </w:r>
      <w:r>
        <w:t xml:space="preserve">II rather than its </w:t>
      </w:r>
      <w:proofErr w:type="spellStart"/>
      <w:r>
        <w:rPr>
          <w:i/>
        </w:rPr>
        <w:t>šā’ap</w:t>
      </w:r>
      <w:proofErr w:type="spellEnd"/>
      <w:r>
        <w:rPr>
          <w:i/>
        </w:rPr>
        <w:t xml:space="preserve"> </w:t>
      </w:r>
      <w:r>
        <w:t>I which would mean “long for [the dirt of the ground on the head of poor people]” and which is grammatically easier but elliptical (long to see the dirt of mourning on their head, or long to get hold of this dirt as well as their land?).</w:t>
      </w:r>
    </w:p>
  </w:footnote>
  <w:footnote w:id="46">
    <w:p w:rsidR="00651830" w:rsidRDefault="00651830" w:rsidP="00BB529A">
      <w:pPr>
        <w:pStyle w:val="FootnoteText"/>
      </w:pPr>
      <w:r>
        <w:rPr>
          <w:rStyle w:val="FootnoteReference"/>
        </w:rPr>
        <w:footnoteRef/>
      </w:r>
      <w:r>
        <w:t xml:space="preserve"> The colon is very long and rather otiose and MT may preserve a double reading, but MT hyphenates the colon to make comprise just four stresses.</w:t>
      </w:r>
    </w:p>
  </w:footnote>
  <w:footnote w:id="47">
    <w:p w:rsidR="00651830" w:rsidRDefault="00651830" w:rsidP="00BB529A">
      <w:pPr>
        <w:pStyle w:val="FootnoteText"/>
      </w:pPr>
      <w:r>
        <w:rPr>
          <w:rStyle w:val="FootnoteReference"/>
        </w:rPr>
        <w:footnoteRef/>
      </w:r>
      <w:r>
        <w:t xml:space="preserve"> “Sometimes the purpose seems to animate the action rather than the agent” (DG 127).</w:t>
      </w:r>
    </w:p>
  </w:footnote>
  <w:footnote w:id="48">
    <w:p w:rsidR="00651830" w:rsidRDefault="00651830" w:rsidP="00BB529A">
      <w:pPr>
        <w:pStyle w:val="FootnoteText"/>
      </w:pPr>
      <w:r>
        <w:rPr>
          <w:rStyle w:val="FootnoteReference"/>
        </w:rPr>
        <w:footnoteRef/>
      </w:r>
      <w:r>
        <w:t xml:space="preserve"> Grammatically, </w:t>
      </w:r>
      <w:r>
        <w:rPr>
          <w:i/>
        </w:rPr>
        <w:t>’</w:t>
      </w:r>
      <w:proofErr w:type="spellStart"/>
      <w:r>
        <w:rPr>
          <w:i/>
        </w:rPr>
        <w:t>Ĕlōhȇhem</w:t>
      </w:r>
      <w:proofErr w:type="spellEnd"/>
      <w:r>
        <w:rPr>
          <w:i/>
        </w:rPr>
        <w:t xml:space="preserve"> </w:t>
      </w:r>
      <w:r>
        <w:t xml:space="preserve">could be plural, and </w:t>
      </w:r>
      <w:proofErr w:type="spellStart"/>
      <w:proofErr w:type="gramStart"/>
      <w:r>
        <w:t>Tg</w:t>
      </w:r>
      <w:proofErr w:type="spellEnd"/>
      <w:proofErr w:type="gramEnd"/>
      <w:r>
        <w:t xml:space="preserve"> has “their idols” (and “their idolatrous altars” in the previous colon).</w:t>
      </w:r>
    </w:p>
  </w:footnote>
  <w:footnote w:id="49">
    <w:p w:rsidR="00651830" w:rsidRDefault="00651830" w:rsidP="00BB529A">
      <w:pPr>
        <w:pStyle w:val="FootnoteText"/>
      </w:pPr>
      <w:r>
        <w:rPr>
          <w:rStyle w:val="FootnoteReference"/>
        </w:rPr>
        <w:footnoteRef/>
      </w:r>
      <w:r>
        <w:t xml:space="preserve"> I take the semantically unnecessary pronoun preceding the verb as an indication that v. 9 is a circumstantial clause; so also vv. 10-11a.</w:t>
      </w:r>
    </w:p>
  </w:footnote>
  <w:footnote w:id="50">
    <w:p w:rsidR="00651830" w:rsidRPr="008F74EC" w:rsidRDefault="00651830" w:rsidP="00BB529A">
      <w:pPr>
        <w:pStyle w:val="FootnoteText"/>
      </w:pPr>
      <w:r>
        <w:rPr>
          <w:rStyle w:val="FootnoteReference"/>
        </w:rPr>
        <w:footnoteRef/>
      </w:r>
      <w:r>
        <w:t xml:space="preserve"> By the negative </w:t>
      </w:r>
      <w:r>
        <w:rPr>
          <w:i/>
        </w:rPr>
        <w:t>’</w:t>
      </w:r>
      <w:proofErr w:type="spellStart"/>
      <w:r>
        <w:rPr>
          <w:i/>
        </w:rPr>
        <w:t>ȇn</w:t>
      </w:r>
      <w:proofErr w:type="spellEnd"/>
      <w:r>
        <w:rPr>
          <w:i/>
        </w:rPr>
        <w:t xml:space="preserve"> rather than </w:t>
      </w:r>
      <w:proofErr w:type="spellStart"/>
      <w:r w:rsidRPr="008F74EC">
        <w:rPr>
          <w:i/>
        </w:rPr>
        <w:t>lō</w:t>
      </w:r>
      <w:proofErr w:type="spellEnd"/>
      <w:r w:rsidRPr="008F74EC">
        <w:rPr>
          <w:i/>
        </w:rPr>
        <w:t>’</w:t>
      </w:r>
      <w:r>
        <w:t xml:space="preserve"> “the existence of the </w:t>
      </w:r>
      <w:proofErr w:type="gramStart"/>
      <w:r>
        <w:t>subj[</w:t>
      </w:r>
      <w:proofErr w:type="spellStart"/>
      <w:proofErr w:type="gramEnd"/>
      <w:r>
        <w:t>ect</w:t>
      </w:r>
      <w:proofErr w:type="spellEnd"/>
      <w:r>
        <w:t>]. Is questioned” (DG 152d).</w:t>
      </w:r>
    </w:p>
  </w:footnote>
  <w:footnote w:id="51">
    <w:p w:rsidR="00651830" w:rsidRPr="006E5103" w:rsidRDefault="00651830" w:rsidP="00BB529A">
      <w:pPr>
        <w:pStyle w:val="FootnoteText"/>
      </w:pPr>
      <w:r>
        <w:rPr>
          <w:rStyle w:val="FootnoteReference"/>
        </w:rPr>
        <w:footnoteRef/>
      </w:r>
      <w:r>
        <w:t xml:space="preserve"> </w:t>
      </w:r>
      <w:proofErr w:type="gramStart"/>
      <w:r>
        <w:t xml:space="preserve">Cf. Vg, </w:t>
      </w:r>
      <w:proofErr w:type="spellStart"/>
      <w:r>
        <w:t>Aq</w:t>
      </w:r>
      <w:proofErr w:type="spellEnd"/>
      <w:r>
        <w:t xml:space="preserve"> for this meaning of </w:t>
      </w:r>
      <w:r>
        <w:rPr>
          <w:i/>
        </w:rPr>
        <w:t>‘</w:t>
      </w:r>
      <w:proofErr w:type="spellStart"/>
      <w:r>
        <w:rPr>
          <w:i/>
        </w:rPr>
        <w:t>ûq</w:t>
      </w:r>
      <w:proofErr w:type="spellEnd"/>
      <w:r>
        <w:rPr>
          <w:i/>
        </w:rPr>
        <w:t xml:space="preserve"> </w:t>
      </w:r>
      <w:r>
        <w:t xml:space="preserve">(inwardly transitive </w:t>
      </w:r>
      <w:proofErr w:type="spellStart"/>
      <w:r>
        <w:t>hiphil</w:t>
      </w:r>
      <w:proofErr w:type="spellEnd"/>
      <w:r>
        <w:t>), which comes only in this verse.</w:t>
      </w:r>
      <w:proofErr w:type="gramEnd"/>
      <w:r>
        <w:t xml:space="preserve"> For LXX “hinder you” (cf. JPSV) see </w:t>
      </w:r>
      <w:r>
        <w:rPr>
          <w:i/>
        </w:rPr>
        <w:t>HALOT</w:t>
      </w:r>
      <w:r>
        <w:t xml:space="preserve">; TNIV “crush you” takes </w:t>
      </w:r>
      <w:r w:rsidRPr="006E5103">
        <w:rPr>
          <w:i/>
        </w:rPr>
        <w:t>‘</w:t>
      </w:r>
      <w:proofErr w:type="spellStart"/>
      <w:r w:rsidRPr="006E5103">
        <w:rPr>
          <w:i/>
        </w:rPr>
        <w:t>ûq</w:t>
      </w:r>
      <w:proofErr w:type="spellEnd"/>
      <w:r>
        <w:t xml:space="preserve"> as equivalent to </w:t>
      </w:r>
      <w:proofErr w:type="spellStart"/>
      <w:r w:rsidRPr="006E5103">
        <w:rPr>
          <w:i/>
        </w:rPr>
        <w:t>ṣûq</w:t>
      </w:r>
      <w:proofErr w:type="spellEnd"/>
      <w:r>
        <w:t>. The idea then is t</w:t>
      </w:r>
      <w:r w:rsidRPr="00A92EB8">
        <w:t xml:space="preserve">hat Yahweh </w:t>
      </w:r>
      <w:r>
        <w:t>intends to</w:t>
      </w:r>
      <w:r w:rsidRPr="00A92EB8">
        <w:t xml:space="preserve"> squash Ephraim, push it down, bear down on it, in the way a cart presses down on the </w:t>
      </w:r>
      <w:r>
        <w:t>ground when it is full of grain, perhaps with</w:t>
      </w:r>
      <w:r w:rsidRPr="00A92EB8">
        <w:t xml:space="preserve"> an implicit analogy between the ill-gotten abundance of the people and the overloading of the cart which makes it come to a halt (cf. Paul, </w:t>
      </w:r>
      <w:r w:rsidRPr="00A92EB8">
        <w:rPr>
          <w:i/>
        </w:rPr>
        <w:t>Amos</w:t>
      </w:r>
      <w:r w:rsidRPr="00A92EB8">
        <w:t xml:space="preserve">, 95). </w:t>
      </w:r>
      <w:r>
        <w:t xml:space="preserve">But for both translations “you” is a questionable way to take </w:t>
      </w:r>
      <w:proofErr w:type="spellStart"/>
      <w:r>
        <w:rPr>
          <w:i/>
        </w:rPr>
        <w:t>taḥtȇkem</w:t>
      </w:r>
      <w:proofErr w:type="spellEnd"/>
      <w:r>
        <w:t>; correlative difficulties arise with NRSV’s “I will press you down in your place.”</w:t>
      </w:r>
    </w:p>
  </w:footnote>
  <w:footnote w:id="52">
    <w:p w:rsidR="00651830" w:rsidRDefault="00651830" w:rsidP="00BB529A">
      <w:pPr>
        <w:pStyle w:val="FootnoteText"/>
      </w:pPr>
      <w:r>
        <w:rPr>
          <w:rStyle w:val="FootnoteReference"/>
        </w:rPr>
        <w:footnoteRef/>
      </w:r>
      <w:r>
        <w:t xml:space="preserve"> </w:t>
      </w:r>
      <w:proofErr w:type="spellStart"/>
      <w:r>
        <w:t>Aq</w:t>
      </w:r>
      <w:proofErr w:type="spellEnd"/>
      <w:r>
        <w:t xml:space="preserve"> has “over” which gives a different slant to the preceding verb.</w:t>
      </w:r>
    </w:p>
  </w:footnote>
  <w:footnote w:id="53">
    <w:p w:rsidR="00651830" w:rsidRPr="00782A37" w:rsidRDefault="00651830" w:rsidP="00BB529A">
      <w:pPr>
        <w:pStyle w:val="FootnoteText"/>
      </w:pPr>
      <w:r>
        <w:rPr>
          <w:rStyle w:val="FootnoteReference"/>
        </w:rPr>
        <w:footnoteRef/>
      </w:r>
      <w:r>
        <w:t xml:space="preserve"> More literally, “full for itself of sheaves”: an example of </w:t>
      </w:r>
      <w:r>
        <w:rPr>
          <w:i/>
        </w:rPr>
        <w:t xml:space="preserve">l </w:t>
      </w:r>
      <w:r>
        <w:t>indicating advantage or disadvantage (cf. Jeremias</w:t>
      </w:r>
      <w:r>
        <w:rPr>
          <w:i/>
        </w:rPr>
        <w:t>, Amos</w:t>
      </w:r>
      <w:r>
        <w:t xml:space="preserve"> 33) or</w:t>
      </w:r>
      <w:r>
        <w:rPr>
          <w:i/>
        </w:rPr>
        <w:t xml:space="preserve"> </w:t>
      </w:r>
      <w:r>
        <w:t xml:space="preserve">“interest” (see </w:t>
      </w:r>
      <w:r>
        <w:rPr>
          <w:i/>
        </w:rPr>
        <w:t xml:space="preserve">IBHS </w:t>
      </w:r>
      <w:r>
        <w:t xml:space="preserve">11.2.10d). </w:t>
      </w:r>
    </w:p>
  </w:footnote>
  <w:footnote w:id="54">
    <w:p w:rsidR="00651830" w:rsidRPr="00F1535C" w:rsidRDefault="00651830" w:rsidP="00BB529A">
      <w:pPr>
        <w:pStyle w:val="FootnoteText"/>
      </w:pPr>
      <w:r>
        <w:rPr>
          <w:rStyle w:val="FootnoteReference"/>
        </w:rPr>
        <w:footnoteRef/>
      </w:r>
      <w:r>
        <w:t xml:space="preserve"> Understood from the parallel colon; LXX, Vg, </w:t>
      </w:r>
      <w:proofErr w:type="spellStart"/>
      <w:proofErr w:type="gramStart"/>
      <w:r>
        <w:t>Tg</w:t>
      </w:r>
      <w:proofErr w:type="spellEnd"/>
      <w:proofErr w:type="gramEnd"/>
      <w:r>
        <w:t xml:space="preserve"> imply </w:t>
      </w:r>
      <w:proofErr w:type="spellStart"/>
      <w:r>
        <w:t>niphal</w:t>
      </w:r>
      <w:proofErr w:type="spellEnd"/>
      <w:r>
        <w:t xml:space="preserve"> </w:t>
      </w:r>
      <w:proofErr w:type="spellStart"/>
      <w:r>
        <w:rPr>
          <w:i/>
        </w:rPr>
        <w:t>yimmālēṭ</w:t>
      </w:r>
      <w:proofErr w:type="spellEnd"/>
      <w:r>
        <w:t>.</w:t>
      </w:r>
    </w:p>
  </w:footnote>
  <w:footnote w:id="55">
    <w:p w:rsidR="00651830" w:rsidRPr="00663ED3" w:rsidRDefault="00651830" w:rsidP="00DB4C6F">
      <w:pPr>
        <w:pStyle w:val="FootnoteText"/>
      </w:pPr>
      <w:r>
        <w:rPr>
          <w:rStyle w:val="FootnoteReference"/>
        </w:rPr>
        <w:footnoteRef/>
      </w:r>
      <w:r>
        <w:t xml:space="preserve"> LXX “house” implies </w:t>
      </w:r>
      <w:proofErr w:type="spellStart"/>
      <w:r>
        <w:rPr>
          <w:i/>
        </w:rPr>
        <w:t>bȇt</w:t>
      </w:r>
      <w:proofErr w:type="spellEnd"/>
      <w:r>
        <w:t xml:space="preserve"> </w:t>
      </w:r>
      <w:proofErr w:type="spellStart"/>
      <w:r w:rsidRPr="00BF0381">
        <w:rPr>
          <w:i/>
        </w:rPr>
        <w:t>Yiśrā’ēl</w:t>
      </w:r>
      <w:proofErr w:type="spellEnd"/>
      <w:r>
        <w:t xml:space="preserve"> for </w:t>
      </w:r>
      <w:proofErr w:type="spellStart"/>
      <w:r>
        <w:rPr>
          <w:i/>
        </w:rPr>
        <w:t>bənȇ</w:t>
      </w:r>
      <w:proofErr w:type="spellEnd"/>
      <w:r>
        <w:rPr>
          <w:i/>
        </w:rPr>
        <w:t xml:space="preserve"> </w:t>
      </w:r>
      <w:proofErr w:type="spellStart"/>
      <w:r w:rsidRPr="00BF0381">
        <w:rPr>
          <w:i/>
        </w:rPr>
        <w:t>Yiśrā’ēl</w:t>
      </w:r>
      <w:proofErr w:type="spellEnd"/>
      <w:r>
        <w:t>, assimilating to the more frequent usage in Amos.</w:t>
      </w:r>
    </w:p>
  </w:footnote>
  <w:footnote w:id="56">
    <w:p w:rsidR="00651830" w:rsidRPr="004C4186" w:rsidRDefault="00651830" w:rsidP="00DB4C6F">
      <w:pPr>
        <w:pStyle w:val="FootnoteText"/>
      </w:pPr>
      <w:r>
        <w:rPr>
          <w:rStyle w:val="FootnoteReference"/>
        </w:rPr>
        <w:footnoteRef/>
      </w:r>
      <w:r>
        <w:t xml:space="preserve"> </w:t>
      </w:r>
      <w:proofErr w:type="spellStart"/>
      <w:r>
        <w:t>Tg</w:t>
      </w:r>
      <w:proofErr w:type="spellEnd"/>
      <w:r>
        <w:t xml:space="preserve"> has </w:t>
      </w:r>
      <w:proofErr w:type="spellStart"/>
      <w:r>
        <w:rPr>
          <w:i/>
        </w:rPr>
        <w:t>rə‘ā</w:t>
      </w:r>
      <w:proofErr w:type="spellEnd"/>
      <w:r>
        <w:rPr>
          <w:i/>
        </w:rPr>
        <w:t xml:space="preserve">’ </w:t>
      </w:r>
      <w:proofErr w:type="spellStart"/>
      <w:r>
        <w:t>itpeel</w:t>
      </w:r>
      <w:proofErr w:type="spellEnd"/>
      <w:r>
        <w:t>, take “delight in”; TNIV “chosen”; JPSV “singled out”; Common English Bible “loved so deeply.”</w:t>
      </w:r>
    </w:p>
  </w:footnote>
  <w:footnote w:id="57">
    <w:p w:rsidR="00651830" w:rsidRDefault="00651830" w:rsidP="00DB4C6F">
      <w:pPr>
        <w:pStyle w:val="FootnoteText"/>
      </w:pPr>
      <w:r>
        <w:rPr>
          <w:rStyle w:val="FootnoteReference"/>
        </w:rPr>
        <w:footnoteRef/>
      </w:r>
      <w:r>
        <w:t xml:space="preserve"> Literally, “the families of the ground,” as in Gen. 12:3; 28:14; and cf. Deut. 14:2; Isa. 24:21.</w:t>
      </w:r>
    </w:p>
  </w:footnote>
  <w:footnote w:id="58">
    <w:p w:rsidR="00651830" w:rsidRDefault="00651830" w:rsidP="00DB4C6F">
      <w:pPr>
        <w:pStyle w:val="FootnoteText"/>
      </w:pPr>
      <w:r>
        <w:rPr>
          <w:rStyle w:val="FootnoteReference"/>
        </w:rPr>
        <w:footnoteRef/>
      </w:r>
      <w:r>
        <w:t xml:space="preserve"> On this verb, see the note on Hos. 1:4.</w:t>
      </w:r>
    </w:p>
  </w:footnote>
  <w:footnote w:id="59">
    <w:p w:rsidR="00651830" w:rsidRPr="00D96CF7" w:rsidRDefault="00651830">
      <w:pPr>
        <w:pStyle w:val="FootnoteText"/>
      </w:pPr>
      <w:r>
        <w:rPr>
          <w:rStyle w:val="FootnoteReference"/>
        </w:rPr>
        <w:footnoteRef/>
      </w:r>
      <w:r>
        <w:t xml:space="preserve"> See </w:t>
      </w:r>
      <w:r w:rsidRPr="00D96CF7">
        <w:rPr>
          <w:rFonts w:eastAsia="ArialMT" w:cs="ArialMT"/>
        </w:rPr>
        <w:t>Jeremy M. Hutton,</w:t>
      </w:r>
      <w:r>
        <w:rPr>
          <w:rFonts w:eastAsia="ArialMT" w:cs="ArialMT"/>
        </w:rPr>
        <w:t xml:space="preserve"> “</w:t>
      </w:r>
      <w:r w:rsidRPr="00D96CF7">
        <w:rPr>
          <w:rFonts w:eastAsia="Arial-BoldMT" w:cs="Arial-BoldMT"/>
          <w:bCs/>
        </w:rPr>
        <w:t>Amos 1:3–2:8 and the International Economy of Iron Age II Israel</w:t>
      </w:r>
      <w:r>
        <w:rPr>
          <w:rFonts w:eastAsia="Arial-BoldMT" w:cs="Arial-BoldMT"/>
          <w:bCs/>
        </w:rPr>
        <w:t xml:space="preserve">,” </w:t>
      </w:r>
      <w:r>
        <w:rPr>
          <w:rFonts w:eastAsia="Arial-BoldMT" w:cs="Arial-BoldMT"/>
          <w:bCs/>
          <w:i/>
        </w:rPr>
        <w:t xml:space="preserve">Harvard Theological Review </w:t>
      </w:r>
      <w:r>
        <w:rPr>
          <w:rFonts w:eastAsia="Arial-BoldMT" w:cs="Arial-BoldMT"/>
          <w:bCs/>
        </w:rPr>
        <w:t>107 (1914): 81-113.</w:t>
      </w:r>
    </w:p>
  </w:footnote>
  <w:footnote w:id="60">
    <w:p w:rsidR="00651830" w:rsidRPr="00E44795" w:rsidRDefault="00651830">
      <w:pPr>
        <w:pStyle w:val="FootnoteText"/>
      </w:pPr>
      <w:r>
        <w:rPr>
          <w:rStyle w:val="FootnoteReference"/>
        </w:rPr>
        <w:footnoteRef/>
      </w:r>
      <w:r>
        <w:t xml:space="preserve"> </w:t>
      </w:r>
      <w:proofErr w:type="spellStart"/>
      <w:proofErr w:type="gramStart"/>
      <w:r>
        <w:t>Fretheim</w:t>
      </w:r>
      <w:proofErr w:type="spellEnd"/>
      <w:r>
        <w:t xml:space="preserve">, </w:t>
      </w:r>
      <w:r>
        <w:rPr>
          <w:i/>
        </w:rPr>
        <w:t>Reading Hosea-Micah</w:t>
      </w:r>
      <w:r>
        <w:t>, 123.</w:t>
      </w:r>
      <w:proofErr w:type="gramEnd"/>
    </w:p>
  </w:footnote>
  <w:footnote w:id="61">
    <w:p w:rsidR="00651830" w:rsidRPr="00854316" w:rsidRDefault="00651830">
      <w:pPr>
        <w:pStyle w:val="FootnoteText"/>
      </w:pPr>
      <w:r>
        <w:rPr>
          <w:rStyle w:val="FootnoteReference"/>
        </w:rPr>
        <w:footnoteRef/>
      </w:r>
      <w:r>
        <w:t xml:space="preserve"> But this is not to question John L. McLaughlin’s negative answer to his question “Is Amos (Still) among the Wise?” (</w:t>
      </w:r>
      <w:r>
        <w:rPr>
          <w:i/>
        </w:rPr>
        <w:t>JBL</w:t>
      </w:r>
      <w:r>
        <w:t xml:space="preserve"> 133 [2014]: 281-303.</w:t>
      </w:r>
    </w:p>
  </w:footnote>
  <w:footnote w:id="62">
    <w:p w:rsidR="00651830" w:rsidRPr="006405B3" w:rsidRDefault="00651830" w:rsidP="006405B3">
      <w:pPr>
        <w:rPr>
          <w:lang w:val="en-GB" w:bidi="he-IL"/>
        </w:rPr>
      </w:pPr>
      <w:r>
        <w:rPr>
          <w:rStyle w:val="FootnoteReference"/>
        </w:rPr>
        <w:footnoteRef/>
      </w:r>
      <w:r>
        <w:t xml:space="preserve"> </w:t>
      </w:r>
      <w:r w:rsidRPr="006405B3">
        <w:rPr>
          <w:rStyle w:val="PlainTextChar"/>
          <w:sz w:val="20"/>
        </w:rPr>
        <w:t xml:space="preserve">Cf. Michael L. </w:t>
      </w:r>
      <w:proofErr w:type="spellStart"/>
      <w:r w:rsidRPr="006405B3">
        <w:rPr>
          <w:rStyle w:val="PlainTextChar"/>
          <w:sz w:val="20"/>
        </w:rPr>
        <w:t>Barré</w:t>
      </w:r>
      <w:proofErr w:type="spellEnd"/>
      <w:r w:rsidRPr="006405B3">
        <w:rPr>
          <w:rStyle w:val="PlainTextChar"/>
          <w:sz w:val="20"/>
        </w:rPr>
        <w:t>, “The Meaning of l’ ’</w:t>
      </w:r>
      <w:proofErr w:type="spellStart"/>
      <w:r w:rsidRPr="006405B3">
        <w:rPr>
          <w:rStyle w:val="PlainTextChar"/>
          <w:sz w:val="20"/>
        </w:rPr>
        <w:t>šybnw</w:t>
      </w:r>
      <w:proofErr w:type="spellEnd"/>
      <w:r w:rsidRPr="006405B3">
        <w:rPr>
          <w:rStyle w:val="PlainTextChar"/>
          <w:sz w:val="20"/>
        </w:rPr>
        <w:t xml:space="preserve"> in Amos 1:3—2:6,” </w:t>
      </w:r>
      <w:r w:rsidRPr="006405B3">
        <w:rPr>
          <w:rStyle w:val="PlainTextChar"/>
          <w:i/>
          <w:sz w:val="20"/>
        </w:rPr>
        <w:t>JBL</w:t>
      </w:r>
      <w:r w:rsidRPr="007146C3">
        <w:rPr>
          <w:rStyle w:val="PlainTextChar"/>
          <w:szCs w:val="22"/>
        </w:rPr>
        <w:t xml:space="preserve"> </w:t>
      </w:r>
      <w:r w:rsidRPr="006405B3">
        <w:rPr>
          <w:rStyle w:val="PlainTextChar"/>
          <w:sz w:val="20"/>
        </w:rPr>
        <w:t>105 (1986): 611-31.</w:t>
      </w:r>
      <w:r>
        <w:rPr>
          <w:rStyle w:val="PlainTextChar"/>
          <w:sz w:val="20"/>
        </w:rPr>
        <w:t xml:space="preserve"> Perhaps compare </w:t>
      </w:r>
      <w:proofErr w:type="spellStart"/>
      <w:proofErr w:type="gramStart"/>
      <w:r>
        <w:rPr>
          <w:rStyle w:val="PlainTextChar"/>
          <w:sz w:val="20"/>
        </w:rPr>
        <w:t>Tg</w:t>
      </w:r>
      <w:proofErr w:type="spellEnd"/>
      <w:proofErr w:type="gramEnd"/>
      <w:r>
        <w:rPr>
          <w:rStyle w:val="PlainTextChar"/>
          <w:sz w:val="20"/>
        </w:rPr>
        <w:t xml:space="preserve"> “I will not forgive them.”</w:t>
      </w:r>
    </w:p>
  </w:footnote>
  <w:footnote w:id="63">
    <w:p w:rsidR="00651830" w:rsidRDefault="00651830">
      <w:pPr>
        <w:pStyle w:val="FootnoteText"/>
      </w:pPr>
      <w:r>
        <w:rPr>
          <w:rStyle w:val="FootnoteReference"/>
        </w:rPr>
        <w:footnoteRef/>
      </w:r>
      <w:r>
        <w:t xml:space="preserve"> Cf. </w:t>
      </w:r>
      <w:proofErr w:type="spellStart"/>
      <w:r>
        <w:t>Nili</w:t>
      </w:r>
      <w:proofErr w:type="spellEnd"/>
      <w:r>
        <w:t xml:space="preserve"> </w:t>
      </w:r>
      <w:proofErr w:type="spellStart"/>
      <w:r w:rsidRPr="00317CAE">
        <w:rPr>
          <w:rStyle w:val="Strong"/>
          <w:b w:val="0"/>
        </w:rPr>
        <w:t>Wazana</w:t>
      </w:r>
      <w:proofErr w:type="spellEnd"/>
      <w:r>
        <w:t xml:space="preserve">, “‘War Crimes’ in the Oracles of Amos against the Nations,” in David S. </w:t>
      </w:r>
      <w:proofErr w:type="spellStart"/>
      <w:r>
        <w:t>Vanderhooft</w:t>
      </w:r>
      <w:proofErr w:type="spellEnd"/>
      <w:r>
        <w:t xml:space="preserve"> (ed.), </w:t>
      </w:r>
      <w:r w:rsidRPr="0015034E">
        <w:rPr>
          <w:i/>
        </w:rPr>
        <w:t>Literature as Politics, Politics as Literature</w:t>
      </w:r>
      <w:r w:rsidRPr="00317CAE">
        <w:t xml:space="preserve"> (Peter Machinist</w:t>
      </w:r>
      <w:r>
        <w:t xml:space="preserve"> Festschrift; Winona Lake, IN: </w:t>
      </w:r>
      <w:proofErr w:type="spellStart"/>
      <w:r>
        <w:t>Eisenbrauns</w:t>
      </w:r>
      <w:proofErr w:type="spellEnd"/>
      <w:r>
        <w:t>, 2013), 479-501.</w:t>
      </w:r>
    </w:p>
  </w:footnote>
  <w:footnote w:id="64">
    <w:p w:rsidR="00651830" w:rsidRDefault="00651830">
      <w:pPr>
        <w:pStyle w:val="FootnoteText"/>
      </w:pPr>
      <w:r>
        <w:rPr>
          <w:rStyle w:val="FootnoteReference"/>
        </w:rPr>
        <w:footnoteRef/>
      </w:r>
      <w:r>
        <w:t xml:space="preserve"> Hutton, “Amos 1:3—2:8,” 86.</w:t>
      </w:r>
    </w:p>
  </w:footnote>
  <w:footnote w:id="65">
    <w:p w:rsidR="00651830" w:rsidRPr="001D31D7" w:rsidRDefault="00651830">
      <w:pPr>
        <w:pStyle w:val="FootnoteText"/>
      </w:pPr>
      <w:r>
        <w:rPr>
          <w:rStyle w:val="FootnoteReference"/>
        </w:rPr>
        <w:footnoteRef/>
      </w:r>
      <w:r>
        <w:t xml:space="preserve"> Cf. Calvin, </w:t>
      </w:r>
      <w:r>
        <w:rPr>
          <w:i/>
        </w:rPr>
        <w:t xml:space="preserve">Minor Prophets </w:t>
      </w:r>
      <w:r>
        <w:t>2:161.</w:t>
      </w:r>
    </w:p>
  </w:footnote>
  <w:footnote w:id="66">
    <w:p w:rsidR="00651830" w:rsidRPr="00026408" w:rsidRDefault="00651830">
      <w:pPr>
        <w:pStyle w:val="FootnoteText"/>
      </w:pPr>
      <w:r>
        <w:rPr>
          <w:rStyle w:val="FootnoteReference"/>
        </w:rPr>
        <w:footnoteRef/>
      </w:r>
      <w:r>
        <w:t xml:space="preserve"> Cf. Jeremias, </w:t>
      </w:r>
      <w:r>
        <w:rPr>
          <w:i/>
        </w:rPr>
        <w:t>Amos</w:t>
      </w:r>
      <w:r>
        <w:t>, 27.</w:t>
      </w:r>
    </w:p>
  </w:footnote>
  <w:footnote w:id="67">
    <w:p w:rsidR="00651830" w:rsidRDefault="00651830">
      <w:pPr>
        <w:pStyle w:val="FootnoteText"/>
      </w:pPr>
      <w:r>
        <w:rPr>
          <w:rStyle w:val="FootnoteReference"/>
        </w:rPr>
        <w:footnoteRef/>
      </w:r>
      <w:r>
        <w:t xml:space="preserve"> </w:t>
      </w:r>
      <w:proofErr w:type="gramStart"/>
      <w:r>
        <w:t xml:space="preserve">Cf. </w:t>
      </w:r>
      <w:proofErr w:type="spellStart"/>
      <w:r>
        <w:t>Rashi</w:t>
      </w:r>
      <w:proofErr w:type="spellEnd"/>
      <w:r>
        <w:t xml:space="preserve"> in </w:t>
      </w:r>
      <w:proofErr w:type="spellStart"/>
      <w:r w:rsidRPr="004321C3">
        <w:rPr>
          <w:i/>
        </w:rPr>
        <w:t>miqrā’ôt</w:t>
      </w:r>
      <w:proofErr w:type="spellEnd"/>
      <w:r w:rsidRPr="004321C3">
        <w:rPr>
          <w:i/>
        </w:rPr>
        <w:t xml:space="preserve"> </w:t>
      </w:r>
      <w:proofErr w:type="spellStart"/>
      <w:r w:rsidRPr="004321C3">
        <w:rPr>
          <w:i/>
        </w:rPr>
        <w:t>gədôlôt</w:t>
      </w:r>
      <w:proofErr w:type="spellEnd"/>
      <w:r w:rsidRPr="004321C3">
        <w:t xml:space="preserve"> on the passage</w:t>
      </w:r>
      <w:r>
        <w:t>.</w:t>
      </w:r>
      <w:proofErr w:type="gramEnd"/>
    </w:p>
  </w:footnote>
  <w:footnote w:id="68">
    <w:p w:rsidR="00651830" w:rsidRDefault="00651830">
      <w:pPr>
        <w:pStyle w:val="FootnoteText"/>
      </w:pPr>
      <w:r>
        <w:rPr>
          <w:rStyle w:val="FootnoteReference"/>
        </w:rPr>
        <w:footnoteRef/>
      </w:r>
      <w:r>
        <w:t xml:space="preserve"> Anselm C. Hagedorn quotes a curse on a tomb inscription and a claim by </w:t>
      </w:r>
      <w:proofErr w:type="spellStart"/>
      <w:r>
        <w:t>Asshurbanipal</w:t>
      </w:r>
      <w:proofErr w:type="spellEnd"/>
      <w:r>
        <w:t xml:space="preserve"> in this connection in “Edom in the Book of Edom and Beyond,” </w:t>
      </w:r>
      <w:r>
        <w:rPr>
          <w:iCs/>
        </w:rPr>
        <w:t>Hagedorn and Mein (eds.),</w:t>
      </w:r>
      <w:r w:rsidRPr="00235E52">
        <w:rPr>
          <w:iCs/>
        </w:rPr>
        <w:t xml:space="preserve"> </w:t>
      </w:r>
      <w:r w:rsidRPr="00235E52">
        <w:rPr>
          <w:i/>
          <w:iCs/>
        </w:rPr>
        <w:t>Aspects of Amos</w:t>
      </w:r>
      <w:r>
        <w:rPr>
          <w:iCs/>
        </w:rPr>
        <w:t>, 41-57 (48-49).</w:t>
      </w:r>
    </w:p>
  </w:footnote>
  <w:footnote w:id="69">
    <w:p w:rsidR="00651830" w:rsidRPr="002E336B" w:rsidRDefault="00651830">
      <w:pPr>
        <w:pStyle w:val="FootnoteText"/>
      </w:pPr>
      <w:r>
        <w:rPr>
          <w:rStyle w:val="FootnoteReference"/>
        </w:rPr>
        <w:footnoteRef/>
      </w:r>
      <w:r>
        <w:t xml:space="preserve"> Cf. Stuart, </w:t>
      </w:r>
      <w:r>
        <w:rPr>
          <w:i/>
        </w:rPr>
        <w:t>Hosea-Jonah</w:t>
      </w:r>
      <w:r>
        <w:t>, 316.</w:t>
      </w:r>
    </w:p>
  </w:footnote>
  <w:footnote w:id="70">
    <w:p w:rsidR="00651830" w:rsidRPr="0073428B" w:rsidRDefault="00651830">
      <w:pPr>
        <w:pStyle w:val="FootnoteText"/>
      </w:pPr>
      <w:r>
        <w:rPr>
          <w:rStyle w:val="FootnoteReference"/>
        </w:rPr>
        <w:footnoteRef/>
      </w:r>
      <w:r>
        <w:t xml:space="preserve"> </w:t>
      </w:r>
      <w:proofErr w:type="gramStart"/>
      <w:r>
        <w:t xml:space="preserve">Wolff, </w:t>
      </w:r>
      <w:r>
        <w:rPr>
          <w:i/>
        </w:rPr>
        <w:t>Joel and Amos</w:t>
      </w:r>
      <w:r>
        <w:t>, 164.</w:t>
      </w:r>
      <w:proofErr w:type="gramEnd"/>
    </w:p>
  </w:footnote>
  <w:footnote w:id="71">
    <w:p w:rsidR="00651830" w:rsidRPr="003C0F03" w:rsidRDefault="00651830" w:rsidP="00BB529A">
      <w:pPr>
        <w:pStyle w:val="FootnoteText"/>
      </w:pPr>
      <w:r>
        <w:rPr>
          <w:rStyle w:val="FootnoteReference"/>
        </w:rPr>
        <w:footnoteRef/>
      </w:r>
      <w:r>
        <w:t xml:space="preserve"> Luther, </w:t>
      </w:r>
      <w:r w:rsidRPr="003C0F03">
        <w:rPr>
          <w:i/>
        </w:rPr>
        <w:t>Minor Prophets</w:t>
      </w:r>
      <w:r>
        <w:t xml:space="preserve"> 1:139-40.</w:t>
      </w:r>
    </w:p>
  </w:footnote>
  <w:footnote w:id="72">
    <w:p w:rsidR="00651830" w:rsidRPr="000E3ECC" w:rsidRDefault="00651830" w:rsidP="00BB529A">
      <w:pPr>
        <w:pStyle w:val="FootnoteText"/>
      </w:pPr>
      <w:r>
        <w:rPr>
          <w:rStyle w:val="FootnoteReference"/>
        </w:rPr>
        <w:footnoteRef/>
      </w:r>
      <w:r>
        <w:t xml:space="preserve"> Calvin, </w:t>
      </w:r>
      <w:r>
        <w:rPr>
          <w:i/>
        </w:rPr>
        <w:t>Minor Prophets</w:t>
      </w:r>
      <w:r>
        <w:t xml:space="preserve"> 2:156.</w:t>
      </w:r>
    </w:p>
  </w:footnote>
  <w:footnote w:id="73">
    <w:p w:rsidR="00651830" w:rsidRPr="00777626" w:rsidRDefault="00651830">
      <w:pPr>
        <w:pStyle w:val="FootnoteText"/>
      </w:pPr>
      <w:r>
        <w:rPr>
          <w:rStyle w:val="FootnoteReference"/>
        </w:rPr>
        <w:footnoteRef/>
      </w:r>
      <w:r>
        <w:t xml:space="preserve"> </w:t>
      </w:r>
      <w:proofErr w:type="spellStart"/>
      <w:r>
        <w:t>Avi</w:t>
      </w:r>
      <w:proofErr w:type="spellEnd"/>
      <w:r>
        <w:t xml:space="preserve"> </w:t>
      </w:r>
      <w:proofErr w:type="spellStart"/>
      <w:r>
        <w:t>Shenka</w:t>
      </w:r>
      <w:proofErr w:type="spellEnd"/>
      <w:r>
        <w:t xml:space="preserve"> </w:t>
      </w:r>
      <w:r w:rsidRPr="00777626">
        <w:t>(</w:t>
      </w:r>
      <w:r>
        <w:rPr>
          <w:rFonts w:eastAsiaTheme="minorHAnsi" w:cs="Times New Roman"/>
        </w:rPr>
        <w:t xml:space="preserve">“‘For a Pair of Shoes’,” </w:t>
      </w:r>
      <w:r>
        <w:rPr>
          <w:rFonts w:eastAsiaTheme="minorHAnsi" w:cs="Times New Roman"/>
          <w:i/>
        </w:rPr>
        <w:t>VT</w:t>
      </w:r>
      <w:r>
        <w:rPr>
          <w:rFonts w:eastAsiaTheme="minorHAnsi" w:cs="Times New Roman"/>
        </w:rPr>
        <w:t xml:space="preserve"> 62 [2012]: 95-114) notes a Hittite law requiring that the captor of a runaway slave be rewarded with a pair of shoes and suggests that Amos refers to such a practice (cf. Deut. 23:15).</w:t>
      </w:r>
    </w:p>
  </w:footnote>
  <w:footnote w:id="74">
    <w:p w:rsidR="00651830" w:rsidRPr="00323322" w:rsidRDefault="00651830">
      <w:pPr>
        <w:pStyle w:val="FootnoteText"/>
      </w:pPr>
      <w:r>
        <w:rPr>
          <w:rStyle w:val="FootnoteReference"/>
        </w:rPr>
        <w:footnoteRef/>
      </w:r>
      <w:r>
        <w:t xml:space="preserve"> See further </w:t>
      </w:r>
      <w:proofErr w:type="spellStart"/>
      <w:r>
        <w:t>Fishbane</w:t>
      </w:r>
      <w:proofErr w:type="spellEnd"/>
      <w:r>
        <w:t xml:space="preserve">, </w:t>
      </w:r>
      <w:proofErr w:type="spellStart"/>
      <w:r>
        <w:rPr>
          <w:i/>
        </w:rPr>
        <w:t>Haftarot</w:t>
      </w:r>
      <w:proofErr w:type="spellEnd"/>
      <w:r>
        <w:t>, 47-48.</w:t>
      </w:r>
    </w:p>
  </w:footnote>
  <w:footnote w:id="75">
    <w:p w:rsidR="00651830" w:rsidRPr="00D262C4" w:rsidRDefault="00651830" w:rsidP="00BB529A">
      <w:pPr>
        <w:pStyle w:val="FootnoteText"/>
      </w:pPr>
      <w:r>
        <w:rPr>
          <w:rStyle w:val="FootnoteReference"/>
        </w:rPr>
        <w:footnoteRef/>
      </w:r>
      <w:r>
        <w:t xml:space="preserve"> It comes at Qumran with the meaning “making someone turn aside from the path” (see </w:t>
      </w:r>
      <w:r>
        <w:rPr>
          <w:i/>
        </w:rPr>
        <w:t>DCH</w:t>
      </w:r>
      <w:r>
        <w:t>).</w:t>
      </w:r>
    </w:p>
  </w:footnote>
  <w:footnote w:id="76">
    <w:p w:rsidR="00651830" w:rsidRPr="00356056" w:rsidRDefault="00651830" w:rsidP="00BB529A">
      <w:pPr>
        <w:pStyle w:val="FootnoteText"/>
      </w:pPr>
      <w:r>
        <w:rPr>
          <w:rStyle w:val="FootnoteReference"/>
        </w:rPr>
        <w:footnoteRef/>
      </w:r>
      <w:r>
        <w:t xml:space="preserve"> </w:t>
      </w:r>
      <w:proofErr w:type="gramStart"/>
      <w:r>
        <w:t xml:space="preserve">Cf. </w:t>
      </w:r>
      <w:proofErr w:type="spellStart"/>
      <w:r>
        <w:t>Rashi</w:t>
      </w:r>
      <w:proofErr w:type="spellEnd"/>
      <w:r>
        <w:t xml:space="preserve"> in </w:t>
      </w:r>
      <w:proofErr w:type="spellStart"/>
      <w:r w:rsidRPr="00356056">
        <w:rPr>
          <w:i/>
        </w:rPr>
        <w:t>miqrā’ôt</w:t>
      </w:r>
      <w:proofErr w:type="spellEnd"/>
      <w:r w:rsidRPr="00356056">
        <w:rPr>
          <w:i/>
        </w:rPr>
        <w:t xml:space="preserve"> </w:t>
      </w:r>
      <w:proofErr w:type="spellStart"/>
      <w:r w:rsidRPr="00356056">
        <w:rPr>
          <w:i/>
        </w:rPr>
        <w:t>gədôlôt</w:t>
      </w:r>
      <w:proofErr w:type="spellEnd"/>
      <w:r>
        <w:t xml:space="preserve"> on the passage.</w:t>
      </w:r>
      <w:proofErr w:type="gramEnd"/>
    </w:p>
  </w:footnote>
  <w:footnote w:id="77">
    <w:p w:rsidR="00651830" w:rsidRPr="00FE1A18" w:rsidRDefault="00651830" w:rsidP="00BB529A">
      <w:pPr>
        <w:pStyle w:val="FootnoteText"/>
      </w:pPr>
      <w:r>
        <w:rPr>
          <w:rStyle w:val="FootnoteReference"/>
        </w:rPr>
        <w:footnoteRef/>
      </w:r>
      <w:r>
        <w:t xml:space="preserve"> </w:t>
      </w:r>
      <w:proofErr w:type="spellStart"/>
      <w:r w:rsidRPr="00FE1A18">
        <w:rPr>
          <w:iCs/>
        </w:rPr>
        <w:t>Hamborg</w:t>
      </w:r>
      <w:proofErr w:type="spellEnd"/>
      <w:r w:rsidRPr="00FE1A18">
        <w:rPr>
          <w:iCs/>
        </w:rPr>
        <w:t xml:space="preserve">, </w:t>
      </w:r>
      <w:r w:rsidRPr="00FE1A18">
        <w:rPr>
          <w:i/>
          <w:iCs/>
        </w:rPr>
        <w:t>Still Selling the Righteous</w:t>
      </w:r>
      <w:r>
        <w:rPr>
          <w:iCs/>
        </w:rPr>
        <w:t>, 217 (his italics; he is referring to an earlier version of the text than the final one, but the point still applies).</w:t>
      </w:r>
    </w:p>
  </w:footnote>
  <w:footnote w:id="78">
    <w:p w:rsidR="00651830" w:rsidRPr="009B55C5" w:rsidRDefault="00651830" w:rsidP="00BB529A">
      <w:pPr>
        <w:pStyle w:val="FootnoteText"/>
      </w:pPr>
      <w:r>
        <w:rPr>
          <w:rStyle w:val="FootnoteReference"/>
        </w:rPr>
        <w:footnoteRef/>
      </w:r>
      <w:r>
        <w:t xml:space="preserve"> </w:t>
      </w:r>
      <w:proofErr w:type="gramStart"/>
      <w:r>
        <w:t xml:space="preserve">Cf. Wolff, </w:t>
      </w:r>
      <w:r>
        <w:rPr>
          <w:i/>
        </w:rPr>
        <w:t>Joel and Amos</w:t>
      </w:r>
      <w:r>
        <w:t>, 170-71.</w:t>
      </w:r>
      <w:proofErr w:type="gramEnd"/>
    </w:p>
  </w:footnote>
  <w:footnote w:id="79">
    <w:p w:rsidR="00651830" w:rsidRPr="00B340CE" w:rsidRDefault="00651830" w:rsidP="00BB529A">
      <w:pPr>
        <w:pStyle w:val="FootnoteText"/>
      </w:pPr>
      <w:r>
        <w:rPr>
          <w:rStyle w:val="FootnoteReference"/>
        </w:rPr>
        <w:footnoteRef/>
      </w:r>
      <w:r>
        <w:t xml:space="preserve"> </w:t>
      </w:r>
      <w:proofErr w:type="spellStart"/>
      <w:r>
        <w:t>Soggin</w:t>
      </w:r>
      <w:proofErr w:type="spellEnd"/>
      <w:r>
        <w:t xml:space="preserve">, </w:t>
      </w:r>
      <w:r>
        <w:rPr>
          <w:i/>
        </w:rPr>
        <w:t>Amos</w:t>
      </w:r>
      <w:r>
        <w:t>, 52.</w:t>
      </w:r>
    </w:p>
  </w:footnote>
  <w:footnote w:id="80">
    <w:p w:rsidR="00651830" w:rsidRPr="00B340CE" w:rsidRDefault="00651830" w:rsidP="00BB529A">
      <w:pPr>
        <w:pStyle w:val="FootnoteText"/>
      </w:pPr>
      <w:r>
        <w:rPr>
          <w:rStyle w:val="FootnoteReference"/>
        </w:rPr>
        <w:footnoteRef/>
      </w:r>
      <w:r>
        <w:t xml:space="preserve"> </w:t>
      </w:r>
      <w:proofErr w:type="gramStart"/>
      <w:r>
        <w:t xml:space="preserve">Cf. Coggins, </w:t>
      </w:r>
      <w:r>
        <w:rPr>
          <w:i/>
        </w:rPr>
        <w:t>Joel and Amos</w:t>
      </w:r>
      <w:r>
        <w:t>, 99.</w:t>
      </w:r>
      <w:proofErr w:type="gramEnd"/>
    </w:p>
  </w:footnote>
  <w:footnote w:id="81">
    <w:p w:rsidR="00651830" w:rsidRDefault="00651830" w:rsidP="00DB4C6F">
      <w:pPr>
        <w:pStyle w:val="FootnoteText"/>
      </w:pPr>
      <w:r>
        <w:rPr>
          <w:rStyle w:val="FootnoteReference"/>
        </w:rPr>
        <w:footnoteRef/>
      </w:r>
      <w:r>
        <w:t xml:space="preserve"> Cf. David </w:t>
      </w:r>
      <w:proofErr w:type="spellStart"/>
      <w:r>
        <w:t>Qimchi</w:t>
      </w:r>
      <w:proofErr w:type="spellEnd"/>
      <w:r>
        <w:t xml:space="preserve"> in </w:t>
      </w:r>
      <w:proofErr w:type="spellStart"/>
      <w:r w:rsidRPr="002A78F7">
        <w:rPr>
          <w:i/>
        </w:rPr>
        <w:t>miqrā’ôt</w:t>
      </w:r>
      <w:proofErr w:type="spellEnd"/>
      <w:r w:rsidRPr="002A78F7">
        <w:rPr>
          <w:i/>
        </w:rPr>
        <w:t xml:space="preserve"> </w:t>
      </w:r>
      <w:proofErr w:type="spellStart"/>
      <w:r w:rsidRPr="002A78F7">
        <w:rPr>
          <w:i/>
        </w:rPr>
        <w:t>gədôlôt</w:t>
      </w:r>
      <w:proofErr w:type="spellEnd"/>
      <w:r>
        <w:t xml:space="preserve"> on the passage.</w:t>
      </w:r>
    </w:p>
  </w:footnote>
  <w:footnote w:id="82">
    <w:p w:rsidR="00651830" w:rsidRPr="007A6062" w:rsidRDefault="00651830" w:rsidP="00DB4C6F">
      <w:pPr>
        <w:pStyle w:val="FootnoteText"/>
      </w:pPr>
      <w:r>
        <w:rPr>
          <w:rStyle w:val="FootnoteReference"/>
        </w:rPr>
        <w:footnoteRef/>
      </w:r>
      <w:r>
        <w:t xml:space="preserve"> </w:t>
      </w:r>
      <w:proofErr w:type="spellStart"/>
      <w:r>
        <w:t>Wellhausen</w:t>
      </w:r>
      <w:proofErr w:type="spellEnd"/>
      <w:r>
        <w:t xml:space="preserve">, </w:t>
      </w:r>
      <w:proofErr w:type="spellStart"/>
      <w:r>
        <w:rPr>
          <w:i/>
        </w:rPr>
        <w:t>Kleinen</w:t>
      </w:r>
      <w:proofErr w:type="spellEnd"/>
      <w:r>
        <w:rPr>
          <w:i/>
        </w:rPr>
        <w:t xml:space="preserve"> </w:t>
      </w:r>
      <w:proofErr w:type="spellStart"/>
      <w:r>
        <w:rPr>
          <w:i/>
        </w:rPr>
        <w:t>Propheten</w:t>
      </w:r>
      <w:proofErr w:type="spellEnd"/>
      <w:r>
        <w:t xml:space="preserve">, 74; cf. Jeremias, </w:t>
      </w:r>
      <w:r>
        <w:rPr>
          <w:i/>
        </w:rPr>
        <w:t>Amos</w:t>
      </w:r>
      <w:r>
        <w:t>, 49.</w:t>
      </w:r>
    </w:p>
  </w:footnote>
  <w:footnote w:id="83">
    <w:p w:rsidR="00651830" w:rsidRPr="00632262" w:rsidRDefault="00651830" w:rsidP="00DB4C6F">
      <w:pPr>
        <w:pStyle w:val="FootnoteText"/>
      </w:pPr>
      <w:r>
        <w:rPr>
          <w:rStyle w:val="FootnoteReference"/>
        </w:rPr>
        <w:footnoteRef/>
      </w:r>
      <w:r>
        <w:t xml:space="preserve"> See e.g., H. B. </w:t>
      </w:r>
      <w:proofErr w:type="spellStart"/>
      <w:r>
        <w:t>Huffmon</w:t>
      </w:r>
      <w:proofErr w:type="spellEnd"/>
      <w:r>
        <w:t xml:space="preserve">, “The Treaty Background of Hebrew </w:t>
      </w:r>
      <w:proofErr w:type="spellStart"/>
      <w:r>
        <w:rPr>
          <w:i/>
        </w:rPr>
        <w:t>Yāda</w:t>
      </w:r>
      <w:proofErr w:type="spellEnd"/>
      <w:r>
        <w:rPr>
          <w:i/>
        </w:rPr>
        <w:t>‘</w:t>
      </w:r>
      <w:r>
        <w:t xml:space="preserve">,” </w:t>
      </w:r>
      <w:r>
        <w:rPr>
          <w:i/>
        </w:rPr>
        <w:t>Bulletin of the American Schools of Oriental Research</w:t>
      </w:r>
      <w:r>
        <w:t xml:space="preserve"> 181 (1966): 31-37.</w:t>
      </w:r>
    </w:p>
  </w:footnote>
  <w:footnote w:id="84">
    <w:p w:rsidR="00651830" w:rsidRPr="00104C5D" w:rsidRDefault="00651830" w:rsidP="00DB4C6F">
      <w:pPr>
        <w:pStyle w:val="FootnoteText"/>
      </w:pPr>
      <w:r>
        <w:rPr>
          <w:rStyle w:val="FootnoteReference"/>
        </w:rPr>
        <w:footnoteRef/>
      </w:r>
      <w:r>
        <w:t xml:space="preserve"> </w:t>
      </w:r>
      <w:proofErr w:type="gramStart"/>
      <w:r>
        <w:t xml:space="preserve">Hubbard, </w:t>
      </w:r>
      <w:r>
        <w:rPr>
          <w:i/>
        </w:rPr>
        <w:t>Joel and Amos</w:t>
      </w:r>
      <w:r>
        <w:t>, 148.</w:t>
      </w:r>
      <w:proofErr w:type="gramEnd"/>
    </w:p>
  </w:footnote>
  <w:footnote w:id="85">
    <w:p w:rsidR="00651830" w:rsidRPr="004844AE" w:rsidRDefault="00651830" w:rsidP="00DB4C6F">
      <w:pPr>
        <w:pStyle w:val="FootnoteText"/>
      </w:pPr>
      <w:r>
        <w:rPr>
          <w:rStyle w:val="FootnoteReference"/>
        </w:rPr>
        <w:footnoteRef/>
      </w:r>
      <w:r>
        <w:t xml:space="preserve"> Though here it is </w:t>
      </w:r>
      <w:r>
        <w:rPr>
          <w:i/>
        </w:rPr>
        <w:t>‘al-</w:t>
      </w:r>
      <w:proofErr w:type="spellStart"/>
      <w:r>
        <w:rPr>
          <w:i/>
        </w:rPr>
        <w:t>kēn</w:t>
      </w:r>
      <w:proofErr w:type="spellEnd"/>
      <w:r>
        <w:t xml:space="preserve">, there </w:t>
      </w:r>
      <w:proofErr w:type="spellStart"/>
      <w:r>
        <w:rPr>
          <w:i/>
        </w:rPr>
        <w:t>lākēn</w:t>
      </w:r>
      <w:proofErr w:type="spellEnd"/>
      <w:r>
        <w:t>.</w:t>
      </w:r>
    </w:p>
  </w:footnote>
  <w:footnote w:id="86">
    <w:p w:rsidR="00651830" w:rsidRDefault="00651830" w:rsidP="00DB4C6F">
      <w:pPr>
        <w:pStyle w:val="FootnoteText"/>
      </w:pPr>
      <w:r>
        <w:rPr>
          <w:rStyle w:val="FootnoteReference"/>
        </w:rPr>
        <w:footnoteRef/>
      </w:r>
      <w:r>
        <w:t xml:space="preserve"> </w:t>
      </w:r>
      <w:r w:rsidRPr="00F0096F">
        <w:t xml:space="preserve">Jeremias, </w:t>
      </w:r>
      <w:r w:rsidRPr="00F0096F">
        <w:rPr>
          <w:i/>
        </w:rPr>
        <w:t>Amos</w:t>
      </w:r>
      <w:r>
        <w:t>, 50.</w:t>
      </w:r>
    </w:p>
  </w:footnote>
  <w:footnote w:id="87">
    <w:p w:rsidR="00651830" w:rsidRPr="00632262" w:rsidRDefault="00651830" w:rsidP="00DB4C6F">
      <w:pPr>
        <w:pStyle w:val="FootnoteText"/>
      </w:pPr>
      <w:r>
        <w:rPr>
          <w:rStyle w:val="FootnoteReference"/>
        </w:rPr>
        <w:footnoteRef/>
      </w:r>
      <w:r>
        <w:t xml:space="preserve"> Paul, </w:t>
      </w:r>
      <w:r>
        <w:rPr>
          <w:i/>
        </w:rPr>
        <w:t>Amos</w:t>
      </w:r>
      <w:r>
        <w:t>, 102.</w:t>
      </w:r>
    </w:p>
  </w:footnote>
  <w:footnote w:id="88">
    <w:p w:rsidR="00651830" w:rsidRPr="00AF6213" w:rsidRDefault="00651830">
      <w:pPr>
        <w:pStyle w:val="FootnoteText"/>
      </w:pPr>
      <w:r>
        <w:rPr>
          <w:rStyle w:val="FootnoteReference"/>
        </w:rPr>
        <w:footnoteRef/>
      </w:r>
      <w:r>
        <w:t xml:space="preserve"> Andersen and Freedman, </w:t>
      </w:r>
      <w:r>
        <w:rPr>
          <w:i/>
        </w:rPr>
        <w:t>Amos</w:t>
      </w:r>
      <w:r>
        <w:t>, 352.</w:t>
      </w:r>
    </w:p>
  </w:footnote>
  <w:footnote w:id="89">
    <w:p w:rsidR="00651830" w:rsidRPr="005707C3" w:rsidRDefault="00651830" w:rsidP="00FE4878">
      <w:pPr>
        <w:pStyle w:val="FootnoteText"/>
      </w:pPr>
      <w:r>
        <w:rPr>
          <w:rStyle w:val="FootnoteReference"/>
        </w:rPr>
        <w:footnoteRef/>
      </w:r>
      <w:r>
        <w:t xml:space="preserve"> John Barton, </w:t>
      </w:r>
      <w:r>
        <w:rPr>
          <w:i/>
        </w:rPr>
        <w:t>Amos’s Oracles against the Nations</w:t>
      </w:r>
      <w:r>
        <w:t xml:space="preserve"> (Cambridge: CUP, 1980), 2, 4.</w:t>
      </w:r>
    </w:p>
  </w:footnote>
  <w:footnote w:id="90">
    <w:p w:rsidR="00651830" w:rsidRPr="00AF4FC1" w:rsidRDefault="00651830" w:rsidP="004E3DE3">
      <w:pPr>
        <w:pStyle w:val="FootnoteText"/>
      </w:pPr>
      <w:r>
        <w:rPr>
          <w:rStyle w:val="FootnoteReference"/>
        </w:rPr>
        <w:footnoteRef/>
      </w:r>
      <w:r>
        <w:t xml:space="preserve"> </w:t>
      </w:r>
      <w:proofErr w:type="gramStart"/>
      <w:r>
        <w:t xml:space="preserve">Wolff, </w:t>
      </w:r>
      <w:r>
        <w:rPr>
          <w:i/>
        </w:rPr>
        <w:t>Joel and Amos</w:t>
      </w:r>
      <w:r>
        <w:t>, 162.</w:t>
      </w:r>
      <w:proofErr w:type="gramEnd"/>
    </w:p>
  </w:footnote>
  <w:footnote w:id="91">
    <w:p w:rsidR="00651830" w:rsidRDefault="00651830" w:rsidP="004E3DE3">
      <w:pPr>
        <w:pStyle w:val="FootnoteText"/>
      </w:pPr>
      <w:r>
        <w:rPr>
          <w:rStyle w:val="FootnoteReference"/>
        </w:rPr>
        <w:footnoteRef/>
      </w:r>
      <w:r>
        <w:t xml:space="preserve"> </w:t>
      </w:r>
      <w:proofErr w:type="gramStart"/>
      <w:r>
        <w:t xml:space="preserve">Daniel L. Smith-Christopher, “Engendered Warfare and the Ammonites in Amos 1.13,” in </w:t>
      </w:r>
      <w:r w:rsidRPr="00754105">
        <w:rPr>
          <w:iCs/>
        </w:rPr>
        <w:t>Hagedorn and Mein (eds.)</w:t>
      </w:r>
      <w:r>
        <w:rPr>
          <w:iCs/>
        </w:rPr>
        <w:t>,</w:t>
      </w:r>
      <w:r w:rsidRPr="00754105">
        <w:rPr>
          <w:iCs/>
        </w:rPr>
        <w:t xml:space="preserve"> </w:t>
      </w:r>
      <w:r w:rsidRPr="00754105">
        <w:rPr>
          <w:i/>
          <w:iCs/>
        </w:rPr>
        <w:t>Aspects of Amos</w:t>
      </w:r>
      <w:r>
        <w:rPr>
          <w:iCs/>
        </w:rPr>
        <w:t>, 15-40 (40).</w:t>
      </w:r>
      <w:proofErr w:type="gramEnd"/>
    </w:p>
  </w:footnote>
  <w:footnote w:id="92">
    <w:p w:rsidR="00651830" w:rsidRPr="008F7E5F" w:rsidRDefault="00651830" w:rsidP="001F2027">
      <w:pPr>
        <w:pStyle w:val="FootnoteText"/>
      </w:pPr>
      <w:r>
        <w:rPr>
          <w:rStyle w:val="FootnoteReference"/>
        </w:rPr>
        <w:footnoteRef/>
      </w:r>
      <w:r>
        <w:t xml:space="preserve"> </w:t>
      </w:r>
      <w:proofErr w:type="spellStart"/>
      <w:proofErr w:type="gramStart"/>
      <w:r>
        <w:t>Theodoret</w:t>
      </w:r>
      <w:proofErr w:type="spellEnd"/>
      <w:r>
        <w:t xml:space="preserve">, </w:t>
      </w:r>
      <w:r>
        <w:rPr>
          <w:i/>
        </w:rPr>
        <w:t>Twelve Prophets</w:t>
      </w:r>
      <w:r>
        <w:t>, 105.</w:t>
      </w:r>
      <w:proofErr w:type="gramEnd"/>
    </w:p>
  </w:footnote>
  <w:footnote w:id="93">
    <w:p w:rsidR="00651830" w:rsidRPr="00A06C14" w:rsidRDefault="00651830">
      <w:pPr>
        <w:pStyle w:val="FootnoteText"/>
      </w:pPr>
      <w:r>
        <w:rPr>
          <w:rStyle w:val="FootnoteReference"/>
        </w:rPr>
        <w:footnoteRef/>
      </w:r>
      <w:r>
        <w:t xml:space="preserve"> See James R. Linville, “What Does ‘It’ Mean?” </w:t>
      </w:r>
      <w:r>
        <w:rPr>
          <w:i/>
        </w:rPr>
        <w:t xml:space="preserve">Biblical Interpretation </w:t>
      </w:r>
      <w:r>
        <w:t>8 (2000): 400-424.</w:t>
      </w:r>
    </w:p>
  </w:footnote>
  <w:footnote w:id="94">
    <w:p w:rsidR="00651830" w:rsidRPr="00A8473D" w:rsidRDefault="00651830">
      <w:pPr>
        <w:pStyle w:val="FootnoteText"/>
      </w:pPr>
      <w:r>
        <w:rPr>
          <w:rStyle w:val="FootnoteReference"/>
        </w:rPr>
        <w:footnoteRef/>
      </w:r>
      <w:r>
        <w:t xml:space="preserve"> M. Daniel Carroll R., “God and His People in the Nations’ History: A </w:t>
      </w:r>
      <w:proofErr w:type="spellStart"/>
      <w:r>
        <w:t>Contextualised</w:t>
      </w:r>
      <w:proofErr w:type="spellEnd"/>
      <w:r>
        <w:t xml:space="preserve"> Reading of Amos 1—2,” </w:t>
      </w:r>
      <w:r>
        <w:rPr>
          <w:i/>
        </w:rPr>
        <w:t>Tyndale Bulletin</w:t>
      </w:r>
      <w:r>
        <w:t xml:space="preserve"> 47 (1996): 39-70 (68).</w:t>
      </w:r>
    </w:p>
  </w:footnote>
  <w:footnote w:id="95">
    <w:p w:rsidR="00651830" w:rsidRDefault="00651830" w:rsidP="00C91D88">
      <w:pPr>
        <w:pStyle w:val="FootnoteText"/>
      </w:pPr>
      <w:r>
        <w:rPr>
          <w:rStyle w:val="FootnoteReference"/>
        </w:rPr>
        <w:footnoteRef/>
      </w:r>
      <w:r>
        <w:t xml:space="preserve"> Cf. Luther, </w:t>
      </w:r>
      <w:r w:rsidRPr="00C91D88">
        <w:rPr>
          <w:i/>
        </w:rPr>
        <w:t>Minor Prophets</w:t>
      </w:r>
      <w:r w:rsidRPr="00C91D88">
        <w:t xml:space="preserve"> 1:</w:t>
      </w:r>
      <w:r>
        <w:t>145.</w:t>
      </w:r>
    </w:p>
  </w:footnote>
  <w:footnote w:id="96">
    <w:p w:rsidR="00651830" w:rsidRPr="007842B9" w:rsidRDefault="00651830">
      <w:pPr>
        <w:pStyle w:val="FootnoteText"/>
      </w:pPr>
      <w:r>
        <w:rPr>
          <w:rStyle w:val="FootnoteReference"/>
        </w:rPr>
        <w:footnoteRef/>
      </w:r>
      <w:r>
        <w:t xml:space="preserve"> </w:t>
      </w:r>
      <w:proofErr w:type="gramStart"/>
      <w:r>
        <w:t xml:space="preserve">Andersen/Freedman, </w:t>
      </w:r>
      <w:r>
        <w:rPr>
          <w:i/>
        </w:rPr>
        <w:t>Amos</w:t>
      </w:r>
      <w:r>
        <w:t>, 379.</w:t>
      </w:r>
      <w:proofErr w:type="gramEnd"/>
    </w:p>
  </w:footnote>
  <w:footnote w:id="97">
    <w:p w:rsidR="00651830" w:rsidRPr="00663ED3" w:rsidRDefault="00651830">
      <w:pPr>
        <w:pStyle w:val="FootnoteText"/>
      </w:pPr>
      <w:r>
        <w:rPr>
          <w:rStyle w:val="FootnoteReference"/>
        </w:rPr>
        <w:footnoteRef/>
      </w:r>
      <w:r>
        <w:t xml:space="preserve"> Cf. Stuart, </w:t>
      </w:r>
      <w:r>
        <w:rPr>
          <w:i/>
        </w:rPr>
        <w:t>Hosea-Jonah</w:t>
      </w:r>
      <w:r>
        <w:t>, 322.</w:t>
      </w:r>
    </w:p>
  </w:footnote>
  <w:footnote w:id="98">
    <w:p w:rsidR="00651830" w:rsidRPr="00122919" w:rsidRDefault="00651830" w:rsidP="00365A2A">
      <w:pPr>
        <w:pStyle w:val="FootnoteText"/>
      </w:pPr>
      <w:r>
        <w:rPr>
          <w:rStyle w:val="FootnoteReference"/>
        </w:rPr>
        <w:footnoteRef/>
      </w:r>
      <w:r>
        <w:t xml:space="preserve"> </w:t>
      </w:r>
      <w:proofErr w:type="spellStart"/>
      <w:proofErr w:type="gramStart"/>
      <w:r>
        <w:t>Lüthi</w:t>
      </w:r>
      <w:proofErr w:type="spellEnd"/>
      <w:r>
        <w:t>,</w:t>
      </w:r>
      <w:r w:rsidRPr="00122919">
        <w:t xml:space="preserve"> </w:t>
      </w:r>
      <w:r w:rsidRPr="00122919">
        <w:rPr>
          <w:i/>
        </w:rPr>
        <w:t>In the Time of Earthquake</w:t>
      </w:r>
      <w:r>
        <w:t>, 45.</w:t>
      </w:r>
      <w:proofErr w:type="gramEnd"/>
    </w:p>
  </w:footnote>
  <w:footnote w:id="99">
    <w:p w:rsidR="00651830" w:rsidRPr="00124911" w:rsidRDefault="00651830">
      <w:pPr>
        <w:pStyle w:val="FootnoteText"/>
      </w:pPr>
      <w:r>
        <w:rPr>
          <w:rStyle w:val="FootnoteReference"/>
        </w:rPr>
        <w:footnoteRef/>
      </w:r>
      <w:r>
        <w:t xml:space="preserve"> Cf. Sweeney, </w:t>
      </w:r>
      <w:r>
        <w:rPr>
          <w:i/>
        </w:rPr>
        <w:t>Twelve Prophets</w:t>
      </w:r>
      <w:r>
        <w:t xml:space="preserve"> 1:221 (though he makes the comment in connection with v. 7).</w:t>
      </w:r>
    </w:p>
  </w:footnote>
  <w:footnote w:id="100">
    <w:p w:rsidR="00651830" w:rsidRDefault="00651830">
      <w:pPr>
        <w:pStyle w:val="FootnoteText"/>
      </w:pPr>
      <w:r>
        <w:rPr>
          <w:rStyle w:val="FootnoteReference"/>
        </w:rPr>
        <w:footnoteRef/>
      </w:r>
      <w:r>
        <w:t xml:space="preserve"> Luther, </w:t>
      </w:r>
      <w:r w:rsidRPr="00C91D88">
        <w:rPr>
          <w:i/>
        </w:rPr>
        <w:t>Minor Prophets</w:t>
      </w:r>
      <w:r w:rsidRPr="00C91D88">
        <w:t xml:space="preserve"> 1:</w:t>
      </w:r>
      <w:r>
        <w:t>144.</w:t>
      </w:r>
    </w:p>
  </w:footnote>
  <w:footnote w:id="101">
    <w:p w:rsidR="00651830" w:rsidRPr="008349AC" w:rsidRDefault="00651830">
      <w:pPr>
        <w:pStyle w:val="FootnoteText"/>
      </w:pPr>
      <w:r>
        <w:rPr>
          <w:rStyle w:val="FootnoteReference"/>
        </w:rPr>
        <w:footnoteRef/>
      </w:r>
      <w:r>
        <w:t xml:space="preserve"> LXX has “knew each other,” implying </w:t>
      </w:r>
      <w:proofErr w:type="spellStart"/>
      <w:r w:rsidRPr="008349AC">
        <w:rPr>
          <w:i/>
        </w:rPr>
        <w:t>nô</w:t>
      </w:r>
      <w:r>
        <w:rPr>
          <w:i/>
        </w:rPr>
        <w:t>d</w:t>
      </w:r>
      <w:r w:rsidRPr="008349AC">
        <w:rPr>
          <w:i/>
        </w:rPr>
        <w:t>ā</w:t>
      </w:r>
      <w:r>
        <w:rPr>
          <w:i/>
        </w:rPr>
        <w:t>‘</w:t>
      </w:r>
      <w:r w:rsidRPr="008349AC">
        <w:rPr>
          <w:i/>
        </w:rPr>
        <w:t>û</w:t>
      </w:r>
      <w:proofErr w:type="spellEnd"/>
      <w:r w:rsidRPr="008349AC">
        <w:t xml:space="preserve"> </w:t>
      </w:r>
      <w:r>
        <w:t xml:space="preserve">for </w:t>
      </w:r>
      <w:proofErr w:type="spellStart"/>
      <w:r>
        <w:rPr>
          <w:i/>
        </w:rPr>
        <w:t>nô‘ādû</w:t>
      </w:r>
      <w:proofErr w:type="spellEnd"/>
      <w:r>
        <w:t>, assimilating to v. 2.</w:t>
      </w:r>
    </w:p>
  </w:footnote>
  <w:footnote w:id="102">
    <w:p w:rsidR="00651830" w:rsidRDefault="00651830">
      <w:pPr>
        <w:pStyle w:val="FootnoteText"/>
      </w:pPr>
      <w:r>
        <w:rPr>
          <w:rStyle w:val="FootnoteReference"/>
        </w:rPr>
        <w:footnoteRef/>
      </w:r>
      <w:r>
        <w:t xml:space="preserve"> See Joel 2:8 and the note.</w:t>
      </w:r>
    </w:p>
  </w:footnote>
  <w:footnote w:id="103">
    <w:p w:rsidR="00651830" w:rsidRDefault="00651830">
      <w:pPr>
        <w:pStyle w:val="FootnoteText"/>
      </w:pPr>
      <w:r>
        <w:rPr>
          <w:rStyle w:val="FootnoteReference"/>
        </w:rPr>
        <w:footnoteRef/>
      </w:r>
      <w:r>
        <w:t xml:space="preserve"> More literally, “but capturing it does not capture.”</w:t>
      </w:r>
    </w:p>
  </w:footnote>
  <w:footnote w:id="104">
    <w:p w:rsidR="00651830" w:rsidRDefault="00651830">
      <w:pPr>
        <w:pStyle w:val="FootnoteText"/>
      </w:pPr>
      <w:r>
        <w:rPr>
          <w:rStyle w:val="FootnoteReference"/>
        </w:rPr>
        <w:footnoteRef/>
      </w:r>
      <w:r>
        <w:t xml:space="preserve"> TNIV “surely” loosens the tight links in the passage,</w:t>
      </w:r>
    </w:p>
  </w:footnote>
  <w:footnote w:id="105">
    <w:p w:rsidR="00651830" w:rsidRPr="002447E2" w:rsidRDefault="00651830">
      <w:pPr>
        <w:pStyle w:val="FootnoteText"/>
      </w:pPr>
      <w:r>
        <w:rPr>
          <w:rStyle w:val="FootnoteReference"/>
        </w:rPr>
        <w:footnoteRef/>
      </w:r>
      <w:r>
        <w:t xml:space="preserve"> Placing the subject before the verb here and in the next line suggests that each first clause is circumstantial, though surely not hypothetical (</w:t>
      </w:r>
      <w:r>
        <w:rPr>
          <w:i/>
        </w:rPr>
        <w:t>TTH</w:t>
      </w:r>
      <w:r>
        <w:t xml:space="preserve"> 154) since the lion actually has roared—Yahweh has spoken. LXX, Vg have future tense, assimilating to the context and/or inviting people to see that God might still speak (Glenny, </w:t>
      </w:r>
      <w:r>
        <w:rPr>
          <w:i/>
        </w:rPr>
        <w:t>Amos</w:t>
      </w:r>
      <w:r>
        <w:t>, 67).</w:t>
      </w:r>
    </w:p>
  </w:footnote>
  <w:footnote w:id="106">
    <w:p w:rsidR="00651830" w:rsidRPr="00EA0889" w:rsidRDefault="00651830">
      <w:pPr>
        <w:pStyle w:val="FootnoteText"/>
      </w:pPr>
      <w:r>
        <w:rPr>
          <w:rStyle w:val="FootnoteReference"/>
        </w:rPr>
        <w:footnoteRef/>
      </w:r>
      <w:r>
        <w:t xml:space="preserve"> See Sara J. Milstein, “‘Who Would Not Write?</w:t>
      </w:r>
      <w:proofErr w:type="gramStart"/>
      <w:r>
        <w:t>’,”</w:t>
      </w:r>
      <w:proofErr w:type="gramEnd"/>
      <w:r>
        <w:t xml:space="preserve"> </w:t>
      </w:r>
      <w:r>
        <w:rPr>
          <w:i/>
        </w:rPr>
        <w:t>CBQ</w:t>
      </w:r>
      <w:r>
        <w:t xml:space="preserve"> 75 (2013): 429-45.</w:t>
      </w:r>
    </w:p>
  </w:footnote>
  <w:footnote w:id="107">
    <w:p w:rsidR="00651830" w:rsidRPr="001A0015" w:rsidRDefault="00651830">
      <w:pPr>
        <w:pStyle w:val="FootnoteText"/>
      </w:pPr>
      <w:r>
        <w:rPr>
          <w:rStyle w:val="FootnoteReference"/>
        </w:rPr>
        <w:footnoteRef/>
      </w:r>
      <w:r>
        <w:t xml:space="preserve"> Cf. the discussion in Fredrick </w:t>
      </w:r>
      <w:proofErr w:type="spellStart"/>
      <w:r>
        <w:t>Lindström</w:t>
      </w:r>
      <w:proofErr w:type="spellEnd"/>
      <w:r>
        <w:t xml:space="preserve">, </w:t>
      </w:r>
      <w:r>
        <w:rPr>
          <w:i/>
        </w:rPr>
        <w:t>God and the Origins of Evil</w:t>
      </w:r>
      <w:r>
        <w:t xml:space="preserve"> (Lund: </w:t>
      </w:r>
      <w:proofErr w:type="spellStart"/>
      <w:r>
        <w:t>Gleerup</w:t>
      </w:r>
      <w:proofErr w:type="spellEnd"/>
      <w:r>
        <w:t>, 1983), 199-214.</w:t>
      </w:r>
    </w:p>
  </w:footnote>
  <w:footnote w:id="108">
    <w:p w:rsidR="00651830" w:rsidRPr="00494E04" w:rsidRDefault="00651830">
      <w:pPr>
        <w:pStyle w:val="FootnoteText"/>
      </w:pPr>
      <w:r>
        <w:rPr>
          <w:rStyle w:val="FootnoteReference"/>
        </w:rPr>
        <w:footnoteRef/>
      </w:r>
      <w:r>
        <w:t xml:space="preserve"> Carroll R., </w:t>
      </w:r>
      <w:r>
        <w:rPr>
          <w:i/>
        </w:rPr>
        <w:t>Contexts for Amos</w:t>
      </w:r>
      <w:r>
        <w:t>, 190.</w:t>
      </w:r>
    </w:p>
  </w:footnote>
  <w:footnote w:id="109">
    <w:p w:rsidR="00651830" w:rsidRDefault="00651830" w:rsidP="009F41B9">
      <w:pPr>
        <w:pStyle w:val="FootnoteText"/>
      </w:pPr>
      <w:r>
        <w:rPr>
          <w:rStyle w:val="FootnoteReference"/>
        </w:rPr>
        <w:footnoteRef/>
      </w:r>
      <w:r>
        <w:t xml:space="preserve"> Calvin, </w:t>
      </w:r>
      <w:r w:rsidRPr="00B05145">
        <w:rPr>
          <w:i/>
        </w:rPr>
        <w:t>Minor Prophets</w:t>
      </w:r>
      <w:r>
        <w:t xml:space="preserve"> 2:209.</w:t>
      </w:r>
    </w:p>
  </w:footnote>
  <w:footnote w:id="110">
    <w:p w:rsidR="00651830" w:rsidRPr="002A78F7" w:rsidRDefault="00651830">
      <w:pPr>
        <w:pStyle w:val="FootnoteText"/>
      </w:pPr>
      <w:r>
        <w:rPr>
          <w:rStyle w:val="FootnoteReference"/>
        </w:rPr>
        <w:footnoteRef/>
      </w:r>
      <w:r>
        <w:t xml:space="preserve"> Cf. Andersen/Freedman, </w:t>
      </w:r>
      <w:r>
        <w:rPr>
          <w:i/>
        </w:rPr>
        <w:t>Amos</w:t>
      </w:r>
      <w:r>
        <w:t>, 398-99.</w:t>
      </w:r>
    </w:p>
  </w:footnote>
  <w:footnote w:id="111">
    <w:p w:rsidR="00651830" w:rsidRDefault="00651830" w:rsidP="00F22E30">
      <w:pPr>
        <w:pStyle w:val="FootnoteText"/>
      </w:pPr>
      <w:r>
        <w:rPr>
          <w:rStyle w:val="FootnoteReference"/>
        </w:rPr>
        <w:footnoteRef/>
      </w:r>
      <w:r>
        <w:t xml:space="preserve"> Calvin, </w:t>
      </w:r>
      <w:r w:rsidRPr="00B05145">
        <w:rPr>
          <w:i/>
        </w:rPr>
        <w:t>Minor Prophets</w:t>
      </w:r>
      <w:r>
        <w:t xml:space="preserve"> 2:212.</w:t>
      </w:r>
    </w:p>
  </w:footnote>
  <w:footnote w:id="112">
    <w:p w:rsidR="00651830" w:rsidRPr="007D5334" w:rsidRDefault="00651830">
      <w:pPr>
        <w:pStyle w:val="FootnoteText"/>
      </w:pPr>
      <w:r>
        <w:rPr>
          <w:rStyle w:val="FootnoteReference"/>
        </w:rPr>
        <w:footnoteRef/>
      </w:r>
      <w:r>
        <w:t xml:space="preserve"> LXX implies </w:t>
      </w:r>
      <w:r w:rsidRPr="003A3E4C">
        <w:rPr>
          <w:i/>
        </w:rPr>
        <w:t>’</w:t>
      </w:r>
      <w:proofErr w:type="spellStart"/>
      <w:r w:rsidRPr="003A3E4C">
        <w:rPr>
          <w:i/>
        </w:rPr>
        <w:t>Aššûr</w:t>
      </w:r>
      <w:proofErr w:type="spellEnd"/>
      <w:r>
        <w:t xml:space="preserve">, a more expected pairing with Egypt, but </w:t>
      </w:r>
      <w:r>
        <w:rPr>
          <w:i/>
        </w:rPr>
        <w:t>’</w:t>
      </w:r>
      <w:proofErr w:type="spellStart"/>
      <w:r>
        <w:rPr>
          <w:i/>
        </w:rPr>
        <w:t>Ašdôd</w:t>
      </w:r>
      <w:proofErr w:type="spellEnd"/>
      <w:r>
        <w:t xml:space="preserve"> will ring a bell when Amos mentions “destruction” (</w:t>
      </w:r>
      <w:proofErr w:type="spellStart"/>
      <w:r w:rsidRPr="00185C6A">
        <w:rPr>
          <w:i/>
        </w:rPr>
        <w:t>šōd</w:t>
      </w:r>
      <w:proofErr w:type="spellEnd"/>
      <w:r>
        <w:t xml:space="preserve">), as will </w:t>
      </w:r>
      <w:proofErr w:type="spellStart"/>
      <w:r w:rsidRPr="007D5334">
        <w:rPr>
          <w:i/>
        </w:rPr>
        <w:t>Mișrayim</w:t>
      </w:r>
      <w:proofErr w:type="spellEnd"/>
      <w:r>
        <w:t xml:space="preserve"> when he mentions storing up (</w:t>
      </w:r>
      <w:r>
        <w:rPr>
          <w:i/>
        </w:rPr>
        <w:t>’</w:t>
      </w:r>
      <w:proofErr w:type="spellStart"/>
      <w:r>
        <w:rPr>
          <w:i/>
        </w:rPr>
        <w:t>ôṣərîm</w:t>
      </w:r>
      <w:proofErr w:type="spellEnd"/>
      <w:r>
        <w:t>) and an “adversary” (</w:t>
      </w:r>
      <w:proofErr w:type="spellStart"/>
      <w:r w:rsidRPr="00185C6A">
        <w:rPr>
          <w:i/>
        </w:rPr>
        <w:t>ṣar</w:t>
      </w:r>
      <w:proofErr w:type="spellEnd"/>
      <w:r>
        <w:t>)</w:t>
      </w:r>
      <w:r w:rsidRPr="00185C6A">
        <w:rPr>
          <w:i/>
        </w:rPr>
        <w:t xml:space="preserve"> </w:t>
      </w:r>
      <w:r>
        <w:t xml:space="preserve">(vv. 10-11; Paul, </w:t>
      </w:r>
      <w:r>
        <w:rPr>
          <w:i/>
        </w:rPr>
        <w:t>Amos</w:t>
      </w:r>
      <w:r>
        <w:t>, 116).</w:t>
      </w:r>
    </w:p>
  </w:footnote>
  <w:footnote w:id="113">
    <w:p w:rsidR="00651830" w:rsidRPr="007D5334" w:rsidRDefault="00651830">
      <w:pPr>
        <w:pStyle w:val="FootnoteText"/>
      </w:pPr>
      <w:r>
        <w:rPr>
          <w:rStyle w:val="FootnoteReference"/>
        </w:rPr>
        <w:footnoteRef/>
      </w:r>
      <w:r>
        <w:t xml:space="preserve"> LXX implies singular </w:t>
      </w:r>
      <w:proofErr w:type="spellStart"/>
      <w:r>
        <w:rPr>
          <w:i/>
        </w:rPr>
        <w:t>har</w:t>
      </w:r>
      <w:proofErr w:type="spellEnd"/>
      <w:r>
        <w:t>, assimilating to 4:1; but the reference here is to the hills around the city, not the hill on which the city sits.</w:t>
      </w:r>
    </w:p>
  </w:footnote>
  <w:footnote w:id="114">
    <w:p w:rsidR="00651830" w:rsidRPr="002F2FB8" w:rsidRDefault="00651830">
      <w:pPr>
        <w:pStyle w:val="FootnoteText"/>
      </w:pPr>
      <w:r>
        <w:rPr>
          <w:rStyle w:val="FootnoteReference"/>
        </w:rPr>
        <w:footnoteRef/>
      </w:r>
      <w:r>
        <w:t xml:space="preserve"> LXX takes </w:t>
      </w:r>
      <w:r>
        <w:rPr>
          <w:i/>
        </w:rPr>
        <w:t>‘</w:t>
      </w:r>
      <w:proofErr w:type="spellStart"/>
      <w:r>
        <w:rPr>
          <w:i/>
        </w:rPr>
        <w:t>ăšûqîm</w:t>
      </w:r>
      <w:proofErr w:type="spellEnd"/>
      <w:r>
        <w:t xml:space="preserve"> is an abstract noun for oppression (cf. BDB), but it has the form of a </w:t>
      </w:r>
      <w:proofErr w:type="spellStart"/>
      <w:r>
        <w:t>qal</w:t>
      </w:r>
      <w:proofErr w:type="spellEnd"/>
      <w:r>
        <w:t xml:space="preserve"> passive participle, and this makes good sense each time the word comes.</w:t>
      </w:r>
    </w:p>
  </w:footnote>
  <w:footnote w:id="115">
    <w:p w:rsidR="00651830" w:rsidRPr="00DE69FC" w:rsidRDefault="00651830">
      <w:pPr>
        <w:pStyle w:val="FootnoteText"/>
      </w:pPr>
      <w:r>
        <w:rPr>
          <w:rStyle w:val="FootnoteReference"/>
        </w:rPr>
        <w:footnoteRef/>
      </w:r>
      <w:r>
        <w:t xml:space="preserve"> For </w:t>
      </w:r>
      <w:proofErr w:type="spellStart"/>
      <w:r w:rsidRPr="00B56FEC">
        <w:rPr>
          <w:i/>
        </w:rPr>
        <w:t>ṣar</w:t>
      </w:r>
      <w:proofErr w:type="spellEnd"/>
      <w:r>
        <w:t xml:space="preserve">, LXX and </w:t>
      </w:r>
      <w:proofErr w:type="spellStart"/>
      <w:r>
        <w:t>Aq</w:t>
      </w:r>
      <w:proofErr w:type="spellEnd"/>
      <w:r>
        <w:t xml:space="preserve"> nicely introduce </w:t>
      </w:r>
      <w:proofErr w:type="spellStart"/>
      <w:r>
        <w:rPr>
          <w:i/>
        </w:rPr>
        <w:t>ṣōr</w:t>
      </w:r>
      <w:proofErr w:type="spellEnd"/>
      <w:r>
        <w:rPr>
          <w:i/>
        </w:rPr>
        <w:t xml:space="preserve"> </w:t>
      </w:r>
      <w:r>
        <w:t>(</w:t>
      </w:r>
      <w:proofErr w:type="spellStart"/>
      <w:r>
        <w:t>Tyre</w:t>
      </w:r>
      <w:proofErr w:type="spellEnd"/>
      <w:r>
        <w:t xml:space="preserve">) as in 1:10 (“we share the desire of the LXX translator to know who the agent of divine retribution will be”: Andersen/Freedman, </w:t>
      </w:r>
      <w:r>
        <w:rPr>
          <w:i/>
        </w:rPr>
        <w:t>Amos</w:t>
      </w:r>
      <w:r>
        <w:t xml:space="preserve">, 408). </w:t>
      </w:r>
      <w:proofErr w:type="spellStart"/>
      <w:r>
        <w:t>Sym</w:t>
      </w:r>
      <w:proofErr w:type="spellEnd"/>
      <w:r>
        <w:t xml:space="preserve"> and </w:t>
      </w:r>
      <w:proofErr w:type="spellStart"/>
      <w:r>
        <w:t>Theod</w:t>
      </w:r>
      <w:proofErr w:type="spellEnd"/>
      <w:r>
        <w:t xml:space="preserve"> have abstract nouns with a meaning such as “siege,” implying </w:t>
      </w:r>
      <w:proofErr w:type="spellStart"/>
      <w:r w:rsidRPr="00DE69FC">
        <w:rPr>
          <w:i/>
        </w:rPr>
        <w:t>ṣar</w:t>
      </w:r>
      <w:proofErr w:type="spellEnd"/>
      <w:r>
        <w:t xml:space="preserve"> from</w:t>
      </w:r>
      <w:r w:rsidRPr="00DE69FC">
        <w:t xml:space="preserve"> </w:t>
      </w:r>
      <w:r>
        <w:t xml:space="preserve">BDB’s </w:t>
      </w:r>
      <w:proofErr w:type="spellStart"/>
      <w:r w:rsidRPr="00DE69FC">
        <w:rPr>
          <w:i/>
        </w:rPr>
        <w:t>ṣ</w:t>
      </w:r>
      <w:r>
        <w:rPr>
          <w:i/>
        </w:rPr>
        <w:t>ār</w:t>
      </w:r>
      <w:r w:rsidRPr="00DE69FC">
        <w:rPr>
          <w:i/>
        </w:rPr>
        <w:t>ar</w:t>
      </w:r>
      <w:proofErr w:type="spellEnd"/>
      <w:r>
        <w:t xml:space="preserve"> I, but the context suggests the personal </w:t>
      </w:r>
      <w:proofErr w:type="spellStart"/>
      <w:r w:rsidRPr="00DE69FC">
        <w:rPr>
          <w:i/>
        </w:rPr>
        <w:t>ṣar</w:t>
      </w:r>
      <w:proofErr w:type="spellEnd"/>
      <w:r>
        <w:t xml:space="preserve"> from BDB’s</w:t>
      </w:r>
      <w:r w:rsidRPr="00DE69FC">
        <w:t xml:space="preserve"> </w:t>
      </w:r>
      <w:proofErr w:type="spellStart"/>
      <w:r w:rsidRPr="00DE69FC">
        <w:rPr>
          <w:i/>
        </w:rPr>
        <w:t>ṣ</w:t>
      </w:r>
      <w:r>
        <w:rPr>
          <w:i/>
        </w:rPr>
        <w:t>ār</w:t>
      </w:r>
      <w:r w:rsidRPr="00DE69FC">
        <w:rPr>
          <w:i/>
        </w:rPr>
        <w:t>ar</w:t>
      </w:r>
      <w:proofErr w:type="spellEnd"/>
      <w:r>
        <w:t xml:space="preserve"> III (cf. Wolff, </w:t>
      </w:r>
      <w:r>
        <w:rPr>
          <w:i/>
        </w:rPr>
        <w:t>Joel and Amos</w:t>
      </w:r>
      <w:r>
        <w:t>, 190-91).</w:t>
      </w:r>
    </w:p>
  </w:footnote>
  <w:footnote w:id="116">
    <w:p w:rsidR="00651830" w:rsidRDefault="00651830" w:rsidP="00A76124">
      <w:pPr>
        <w:pStyle w:val="FootnoteText"/>
      </w:pPr>
      <w:r>
        <w:rPr>
          <w:rStyle w:val="FootnoteReference"/>
        </w:rPr>
        <w:footnoteRef/>
      </w:r>
      <w:r>
        <w:t xml:space="preserve"> The </w:t>
      </w:r>
      <w:r w:rsidRPr="00510417">
        <w:rPr>
          <w:i/>
        </w:rPr>
        <w:t>û</w:t>
      </w:r>
      <w:r>
        <w:t xml:space="preserve"> is “explanatory…, with a certain emphasis on the word it explains,” and a “specifying sense” (DG37; cf. GK 154a).</w:t>
      </w:r>
    </w:p>
  </w:footnote>
  <w:footnote w:id="117">
    <w:p w:rsidR="00651830" w:rsidRDefault="00651830">
      <w:pPr>
        <w:pStyle w:val="FootnoteText"/>
      </w:pPr>
      <w:r>
        <w:rPr>
          <w:rStyle w:val="FootnoteReference"/>
        </w:rPr>
        <w:footnoteRef/>
      </w:r>
      <w:r>
        <w:t xml:space="preserve"> “Your” and “you” are feminine singular, referring to Samaria which as a city is feminine.</w:t>
      </w:r>
    </w:p>
  </w:footnote>
  <w:footnote w:id="118">
    <w:p w:rsidR="00651830" w:rsidRDefault="00651830">
      <w:pPr>
        <w:pStyle w:val="FootnoteText"/>
      </w:pPr>
      <w:r>
        <w:rPr>
          <w:rStyle w:val="FootnoteReference"/>
        </w:rPr>
        <w:footnoteRef/>
      </w:r>
      <w:r>
        <w:t xml:space="preserve"> LXX, Vg translate </w:t>
      </w:r>
      <w:proofErr w:type="spellStart"/>
      <w:r>
        <w:rPr>
          <w:i/>
        </w:rPr>
        <w:t>yāšab</w:t>
      </w:r>
      <w:proofErr w:type="spellEnd"/>
      <w:r>
        <w:t xml:space="preserve"> “live,” but “sit” is more plausible as the line goes on to refer to couches.</w:t>
      </w:r>
    </w:p>
  </w:footnote>
  <w:footnote w:id="119">
    <w:p w:rsidR="00651830" w:rsidRPr="002A5C06" w:rsidRDefault="00651830">
      <w:pPr>
        <w:pStyle w:val="FootnoteText"/>
      </w:pPr>
      <w:r>
        <w:rPr>
          <w:rStyle w:val="FootnoteReference"/>
        </w:rPr>
        <w:footnoteRef/>
      </w:r>
      <w:r>
        <w:t xml:space="preserve"> It’s questionable whether </w:t>
      </w:r>
      <w:proofErr w:type="spellStart"/>
      <w:r w:rsidRPr="00214A98">
        <w:rPr>
          <w:i/>
        </w:rPr>
        <w:t>bə</w:t>
      </w:r>
      <w:proofErr w:type="spellEnd"/>
      <w:r w:rsidRPr="00214A98">
        <w:t xml:space="preserve"> </w:t>
      </w:r>
      <w:r>
        <w:t>can mean “with” (so JPSV) in the sense required and it’s a less obvious meaning in the context.</w:t>
      </w:r>
    </w:p>
  </w:footnote>
  <w:footnote w:id="120">
    <w:p w:rsidR="00651830" w:rsidRPr="00C870FA" w:rsidRDefault="00651830">
      <w:pPr>
        <w:pStyle w:val="FootnoteText"/>
      </w:pPr>
      <w:r>
        <w:rPr>
          <w:rStyle w:val="FootnoteReference"/>
        </w:rPr>
        <w:footnoteRef/>
      </w:r>
      <w:r>
        <w:t xml:space="preserve"> On </w:t>
      </w:r>
      <w:proofErr w:type="spellStart"/>
      <w:r>
        <w:rPr>
          <w:i/>
        </w:rPr>
        <w:t>pə’at</w:t>
      </w:r>
      <w:proofErr w:type="spellEnd"/>
      <w:r>
        <w:rPr>
          <w:i/>
        </w:rPr>
        <w:t xml:space="preserve"> </w:t>
      </w:r>
      <w:r>
        <w:t xml:space="preserve">(and on the rest of the colon) see </w:t>
      </w:r>
      <w:proofErr w:type="spellStart"/>
      <w:r>
        <w:t>Barthélemy</w:t>
      </w:r>
      <w:proofErr w:type="spellEnd"/>
      <w:r>
        <w:t>,</w:t>
      </w:r>
      <w:r w:rsidRPr="00C870FA">
        <w:t xml:space="preserve"> </w:t>
      </w:r>
      <w:r w:rsidRPr="00C870FA">
        <w:rPr>
          <w:i/>
        </w:rPr>
        <w:t xml:space="preserve">Critique </w:t>
      </w:r>
      <w:proofErr w:type="spellStart"/>
      <w:r w:rsidRPr="00C870FA">
        <w:rPr>
          <w:i/>
        </w:rPr>
        <w:t>te</w:t>
      </w:r>
      <w:r>
        <w:rPr>
          <w:i/>
        </w:rPr>
        <w:t>xtuelle</w:t>
      </w:r>
      <w:proofErr w:type="spellEnd"/>
      <w:r>
        <w:t xml:space="preserve"> 3:650-53.</w:t>
      </w:r>
    </w:p>
  </w:footnote>
  <w:footnote w:id="121">
    <w:p w:rsidR="00651830" w:rsidRDefault="00651830">
      <w:pPr>
        <w:pStyle w:val="FootnoteText"/>
      </w:pPr>
      <w:r>
        <w:rPr>
          <w:rStyle w:val="FootnoteReference"/>
        </w:rPr>
        <w:footnoteRef/>
      </w:r>
      <w:r>
        <w:t xml:space="preserve"> The imperative is singular—each wife is speaking to her husband.</w:t>
      </w:r>
    </w:p>
  </w:footnote>
  <w:footnote w:id="122">
    <w:p w:rsidR="00651830" w:rsidRPr="008D2074" w:rsidRDefault="00651830">
      <w:pPr>
        <w:pStyle w:val="FootnoteText"/>
      </w:pPr>
      <w:r>
        <w:rPr>
          <w:rStyle w:val="FootnoteReference"/>
        </w:rPr>
        <w:footnoteRef/>
      </w:r>
      <w:r>
        <w:t xml:space="preserve"> Parsing </w:t>
      </w:r>
      <w:proofErr w:type="spellStart"/>
      <w:r>
        <w:rPr>
          <w:i/>
        </w:rPr>
        <w:t>niśśā</w:t>
      </w:r>
      <w:proofErr w:type="spellEnd"/>
      <w:r>
        <w:rPr>
          <w:i/>
        </w:rPr>
        <w:t>’</w:t>
      </w:r>
      <w:r>
        <w:t xml:space="preserve"> as </w:t>
      </w:r>
      <w:proofErr w:type="spellStart"/>
      <w:r>
        <w:t>piel</w:t>
      </w:r>
      <w:proofErr w:type="spellEnd"/>
      <w:r>
        <w:t xml:space="preserve">, though it could be </w:t>
      </w:r>
      <w:proofErr w:type="spellStart"/>
      <w:r>
        <w:t>niphal</w:t>
      </w:r>
      <w:proofErr w:type="spellEnd"/>
      <w:r>
        <w:t>, “when it will be carried off with regard to you” (cf. GK 121ab).</w:t>
      </w:r>
    </w:p>
  </w:footnote>
  <w:footnote w:id="123">
    <w:p w:rsidR="00651830" w:rsidRPr="00386A8E" w:rsidRDefault="00651830">
      <w:pPr>
        <w:pStyle w:val="FootnoteText"/>
      </w:pPr>
      <w:r>
        <w:rPr>
          <w:rStyle w:val="FootnoteReference"/>
        </w:rPr>
        <w:footnoteRef/>
      </w:r>
      <w:r>
        <w:t xml:space="preserve"> Interpreting </w:t>
      </w:r>
      <w:proofErr w:type="spellStart"/>
      <w:r w:rsidRPr="008A3195">
        <w:rPr>
          <w:i/>
        </w:rPr>
        <w:t>ṣinnāh</w:t>
      </w:r>
      <w:proofErr w:type="spellEnd"/>
      <w:r w:rsidRPr="008A3195">
        <w:t xml:space="preserve"> </w:t>
      </w:r>
      <w:r>
        <w:t xml:space="preserve">in light of </w:t>
      </w:r>
      <w:r w:rsidRPr="008A3195">
        <w:t xml:space="preserve">Aramaic </w:t>
      </w:r>
      <w:proofErr w:type="spellStart"/>
      <w:r w:rsidRPr="008A3195">
        <w:rPr>
          <w:i/>
        </w:rPr>
        <w:t>ṣinnā</w:t>
      </w:r>
      <w:proofErr w:type="spellEnd"/>
      <w:r w:rsidRPr="008A3195">
        <w:rPr>
          <w:i/>
        </w:rPr>
        <w:t>’</w:t>
      </w:r>
      <w:r w:rsidRPr="008A3195">
        <w:t xml:space="preserve"> (</w:t>
      </w:r>
      <w:r w:rsidRPr="008A3195">
        <w:rPr>
          <w:i/>
        </w:rPr>
        <w:t>DTT</w:t>
      </w:r>
      <w:r w:rsidRPr="008A3195">
        <w:t>, 1277, 1290)</w:t>
      </w:r>
      <w:r>
        <w:t xml:space="preserve"> rather than in light of a Hebrew word for “thorn” (BDB, 856). </w:t>
      </w:r>
      <w:proofErr w:type="spellStart"/>
      <w:r>
        <w:t>Aq</w:t>
      </w:r>
      <w:proofErr w:type="spellEnd"/>
      <w:r>
        <w:t xml:space="preserve">, </w:t>
      </w:r>
      <w:proofErr w:type="spellStart"/>
      <w:proofErr w:type="gramStart"/>
      <w:r>
        <w:t>Tg</w:t>
      </w:r>
      <w:proofErr w:type="spellEnd"/>
      <w:proofErr w:type="gramEnd"/>
      <w:r>
        <w:t xml:space="preserve"> assume the more common </w:t>
      </w:r>
      <w:proofErr w:type="spellStart"/>
      <w:r>
        <w:rPr>
          <w:i/>
        </w:rPr>
        <w:t>ṣinnāh</w:t>
      </w:r>
      <w:proofErr w:type="spellEnd"/>
      <w:r>
        <w:t xml:space="preserve"> which means shields. </w:t>
      </w:r>
    </w:p>
  </w:footnote>
  <w:footnote w:id="124">
    <w:p w:rsidR="00651830" w:rsidRPr="001C2891" w:rsidRDefault="00651830">
      <w:pPr>
        <w:pStyle w:val="FootnoteText"/>
      </w:pPr>
      <w:r>
        <w:rPr>
          <w:rStyle w:val="FootnoteReference"/>
        </w:rPr>
        <w:footnoteRef/>
      </w:r>
      <w:r>
        <w:t xml:space="preserve"> </w:t>
      </w:r>
      <w:proofErr w:type="spellStart"/>
      <w:r>
        <w:t>Theod</w:t>
      </w:r>
      <w:proofErr w:type="spellEnd"/>
      <w:r>
        <w:t xml:space="preserve">, </w:t>
      </w:r>
      <w:proofErr w:type="spellStart"/>
      <w:proofErr w:type="gramStart"/>
      <w:r>
        <w:t>Tg</w:t>
      </w:r>
      <w:proofErr w:type="spellEnd"/>
      <w:r>
        <w:t xml:space="preserve">  understand</w:t>
      </w:r>
      <w:proofErr w:type="gramEnd"/>
      <w:r>
        <w:t xml:space="preserve"> </w:t>
      </w:r>
      <w:r>
        <w:rPr>
          <w:i/>
        </w:rPr>
        <w:t>’</w:t>
      </w:r>
      <w:proofErr w:type="spellStart"/>
      <w:r>
        <w:rPr>
          <w:i/>
        </w:rPr>
        <w:t>aḥărîtkem</w:t>
      </w:r>
      <w:proofErr w:type="spellEnd"/>
      <w:r>
        <w:t xml:space="preserve"> to mean “your offspring.”</w:t>
      </w:r>
    </w:p>
  </w:footnote>
  <w:footnote w:id="125">
    <w:p w:rsidR="00651830" w:rsidRPr="00F00C37" w:rsidRDefault="00651830">
      <w:pPr>
        <w:pStyle w:val="FootnoteText"/>
      </w:pPr>
      <w:r>
        <w:rPr>
          <w:rStyle w:val="FootnoteReference"/>
        </w:rPr>
        <w:footnoteRef/>
      </w:r>
      <w:r>
        <w:t xml:space="preserve"> While</w:t>
      </w:r>
      <w:r>
        <w:rPr>
          <w:i/>
        </w:rPr>
        <w:t xml:space="preserve"> </w:t>
      </w:r>
      <w:proofErr w:type="spellStart"/>
      <w:r>
        <w:rPr>
          <w:i/>
        </w:rPr>
        <w:t>hi</w:t>
      </w:r>
      <w:r w:rsidRPr="00F00C37">
        <w:rPr>
          <w:i/>
        </w:rPr>
        <w:t>šlakt</w:t>
      </w:r>
      <w:r>
        <w:rPr>
          <w:i/>
        </w:rPr>
        <w:t>e</w:t>
      </w:r>
      <w:r w:rsidRPr="00F00C37">
        <w:rPr>
          <w:i/>
        </w:rPr>
        <w:t>nāh</w:t>
      </w:r>
      <w:proofErr w:type="spellEnd"/>
      <w:r>
        <w:t xml:space="preserve"> might be intransitive </w:t>
      </w:r>
      <w:proofErr w:type="spellStart"/>
      <w:r>
        <w:t>hiphil</w:t>
      </w:r>
      <w:proofErr w:type="spellEnd"/>
      <w:r>
        <w:t xml:space="preserve"> (Andersen/Freedman, </w:t>
      </w:r>
      <w:r>
        <w:rPr>
          <w:i/>
        </w:rPr>
        <w:t>Amos</w:t>
      </w:r>
      <w:r>
        <w:t xml:space="preserve">, 425), the puzzling pointing perhaps arose from a misunderstanding of </w:t>
      </w:r>
      <w:proofErr w:type="spellStart"/>
      <w:r>
        <w:rPr>
          <w:i/>
        </w:rPr>
        <w:t>harmônāh</w:t>
      </w:r>
      <w:proofErr w:type="spellEnd"/>
      <w:r>
        <w:t xml:space="preserve"> in light of Aramaic </w:t>
      </w:r>
      <w:proofErr w:type="spellStart"/>
      <w:r>
        <w:rPr>
          <w:i/>
        </w:rPr>
        <w:t>harmānā</w:t>
      </w:r>
      <w:proofErr w:type="spellEnd"/>
      <w:r>
        <w:rPr>
          <w:i/>
        </w:rPr>
        <w:t>’</w:t>
      </w:r>
      <w:r>
        <w:t xml:space="preserve"> “authority” (</w:t>
      </w:r>
      <w:r>
        <w:rPr>
          <w:i/>
        </w:rPr>
        <w:t>TTH</w:t>
      </w:r>
      <w:r>
        <w:t xml:space="preserve">, 368); we should then read </w:t>
      </w:r>
      <w:proofErr w:type="spellStart"/>
      <w:r>
        <w:t>hophal</w:t>
      </w:r>
      <w:proofErr w:type="spellEnd"/>
      <w:r>
        <w:rPr>
          <w:i/>
        </w:rPr>
        <w:t xml:space="preserve"> </w:t>
      </w:r>
      <w:proofErr w:type="spellStart"/>
      <w:r w:rsidRPr="00EB0D6F">
        <w:rPr>
          <w:i/>
        </w:rPr>
        <w:t>hošlaktānāh</w:t>
      </w:r>
      <w:proofErr w:type="spellEnd"/>
      <w:r w:rsidRPr="00EB0D6F">
        <w:t xml:space="preserve"> </w:t>
      </w:r>
      <w:r>
        <w:t xml:space="preserve">(cf. LXX, Vg; see </w:t>
      </w:r>
      <w:proofErr w:type="spellStart"/>
      <w:r w:rsidRPr="00255638">
        <w:t>Barthélemy</w:t>
      </w:r>
      <w:proofErr w:type="spellEnd"/>
      <w:r w:rsidRPr="00255638">
        <w:t xml:space="preserve">, </w:t>
      </w:r>
      <w:r w:rsidRPr="00255638">
        <w:rPr>
          <w:i/>
        </w:rPr>
        <w:t xml:space="preserve">Critique </w:t>
      </w:r>
      <w:proofErr w:type="spellStart"/>
      <w:r w:rsidRPr="00255638">
        <w:rPr>
          <w:i/>
        </w:rPr>
        <w:t>textuelle</w:t>
      </w:r>
      <w:proofErr w:type="spellEnd"/>
      <w:r>
        <w:t xml:space="preserve"> 3:6</w:t>
      </w:r>
      <w:r w:rsidRPr="00255638">
        <w:t>53</w:t>
      </w:r>
      <w:r>
        <w:t>-56)</w:t>
      </w:r>
      <w:r w:rsidRPr="00255638">
        <w:t>.</w:t>
      </w:r>
    </w:p>
  </w:footnote>
  <w:footnote w:id="126">
    <w:p w:rsidR="00651830" w:rsidRPr="000B500E" w:rsidRDefault="00651830">
      <w:pPr>
        <w:pStyle w:val="FootnoteText"/>
      </w:pPr>
      <w:r>
        <w:rPr>
          <w:rStyle w:val="FootnoteReference"/>
        </w:rPr>
        <w:footnoteRef/>
      </w:r>
      <w:r>
        <w:t xml:space="preserve"> Cf. Rudolph, </w:t>
      </w:r>
      <w:r>
        <w:rPr>
          <w:i/>
        </w:rPr>
        <w:t>Joel-Amos-</w:t>
      </w:r>
      <w:proofErr w:type="spellStart"/>
      <w:r>
        <w:rPr>
          <w:i/>
        </w:rPr>
        <w:t>Obadja</w:t>
      </w:r>
      <w:proofErr w:type="spellEnd"/>
      <w:r>
        <w:rPr>
          <w:i/>
        </w:rPr>
        <w:t>-</w:t>
      </w:r>
      <w:proofErr w:type="spellStart"/>
      <w:r>
        <w:rPr>
          <w:i/>
        </w:rPr>
        <w:t>Jona</w:t>
      </w:r>
      <w:proofErr w:type="spellEnd"/>
      <w:r>
        <w:t xml:space="preserve">, </w:t>
      </w:r>
      <w:proofErr w:type="gramStart"/>
      <w:r>
        <w:t>162</w:t>
      </w:r>
      <w:proofErr w:type="gramEnd"/>
      <w:r>
        <w:t>-63.</w:t>
      </w:r>
    </w:p>
  </w:footnote>
  <w:footnote w:id="127">
    <w:p w:rsidR="00651830" w:rsidRDefault="00651830">
      <w:pPr>
        <w:pStyle w:val="FootnoteText"/>
      </w:pPr>
      <w:r>
        <w:rPr>
          <w:rStyle w:val="FootnoteReference"/>
        </w:rPr>
        <w:footnoteRef/>
      </w:r>
      <w:r>
        <w:t xml:space="preserve"> Calvin, </w:t>
      </w:r>
      <w:r w:rsidRPr="00894BCA">
        <w:rPr>
          <w:i/>
        </w:rPr>
        <w:t>Minor Prophets</w:t>
      </w:r>
      <w:r>
        <w:t xml:space="preserve"> 2:223.</w:t>
      </w:r>
    </w:p>
  </w:footnote>
  <w:footnote w:id="128">
    <w:p w:rsidR="00651830" w:rsidRPr="00FD1E51" w:rsidRDefault="00651830">
      <w:pPr>
        <w:pStyle w:val="FootnoteText"/>
      </w:pPr>
      <w:r>
        <w:rPr>
          <w:rStyle w:val="FootnoteReference"/>
        </w:rPr>
        <w:footnoteRef/>
      </w:r>
      <w:r>
        <w:t xml:space="preserve"> Cf. Jeremias, </w:t>
      </w:r>
      <w:r>
        <w:rPr>
          <w:i/>
        </w:rPr>
        <w:t>Amos</w:t>
      </w:r>
      <w:r>
        <w:t>, 58.</w:t>
      </w:r>
    </w:p>
  </w:footnote>
  <w:footnote w:id="129">
    <w:p w:rsidR="00651830" w:rsidRPr="00CA5A81" w:rsidRDefault="00651830">
      <w:pPr>
        <w:pStyle w:val="FootnoteText"/>
      </w:pPr>
      <w:r>
        <w:rPr>
          <w:rStyle w:val="FootnoteReference"/>
        </w:rPr>
        <w:footnoteRef/>
      </w:r>
      <w:r>
        <w:t xml:space="preserve"> Cf. Paul, </w:t>
      </w:r>
      <w:r>
        <w:rPr>
          <w:i/>
        </w:rPr>
        <w:t>Amos</w:t>
      </w:r>
      <w:r>
        <w:t>, 115.</w:t>
      </w:r>
    </w:p>
  </w:footnote>
  <w:footnote w:id="130">
    <w:p w:rsidR="00651830" w:rsidRPr="00E3109F" w:rsidRDefault="00651830">
      <w:pPr>
        <w:pStyle w:val="FootnoteText"/>
      </w:pPr>
      <w:r>
        <w:rPr>
          <w:rStyle w:val="FootnoteReference"/>
        </w:rPr>
        <w:footnoteRef/>
      </w:r>
      <w:r>
        <w:t xml:space="preserve"> </w:t>
      </w:r>
      <w:proofErr w:type="gramStart"/>
      <w:r>
        <w:t xml:space="preserve">David </w:t>
      </w:r>
      <w:proofErr w:type="spellStart"/>
      <w:r>
        <w:t>Qimchi</w:t>
      </w:r>
      <w:proofErr w:type="spellEnd"/>
      <w:r>
        <w:t xml:space="preserve"> </w:t>
      </w:r>
      <w:r w:rsidRPr="00E3109F">
        <w:t xml:space="preserve">In </w:t>
      </w:r>
      <w:proofErr w:type="spellStart"/>
      <w:r w:rsidRPr="00E3109F">
        <w:rPr>
          <w:i/>
        </w:rPr>
        <w:t>miqrā’ôt</w:t>
      </w:r>
      <w:proofErr w:type="spellEnd"/>
      <w:r w:rsidRPr="00E3109F">
        <w:rPr>
          <w:i/>
        </w:rPr>
        <w:t xml:space="preserve"> </w:t>
      </w:r>
      <w:proofErr w:type="spellStart"/>
      <w:r w:rsidRPr="00E3109F">
        <w:rPr>
          <w:i/>
        </w:rPr>
        <w:t>gədôlôt</w:t>
      </w:r>
      <w:proofErr w:type="spellEnd"/>
      <w:r w:rsidRPr="00E3109F">
        <w:t xml:space="preserve"> on the passage</w:t>
      </w:r>
      <w:r>
        <w:t xml:space="preserve">, with Rosenberg’s comment, </w:t>
      </w:r>
      <w:r>
        <w:rPr>
          <w:i/>
        </w:rPr>
        <w:t>Twelve Prophets</w:t>
      </w:r>
      <w:r>
        <w:t xml:space="preserve"> 1:128.</w:t>
      </w:r>
      <w:proofErr w:type="gramEnd"/>
    </w:p>
  </w:footnote>
  <w:footnote w:id="131">
    <w:p w:rsidR="00651830" w:rsidRDefault="00651830">
      <w:pPr>
        <w:pStyle w:val="FootnoteText"/>
      </w:pPr>
      <w:r>
        <w:rPr>
          <w:rStyle w:val="FootnoteReference"/>
        </w:rPr>
        <w:footnoteRef/>
      </w:r>
      <w:r>
        <w:t xml:space="preserve"> Cf. DG 105c.</w:t>
      </w:r>
    </w:p>
  </w:footnote>
  <w:footnote w:id="132">
    <w:p w:rsidR="00651830" w:rsidRPr="00B73FDE" w:rsidRDefault="00651830">
      <w:pPr>
        <w:pStyle w:val="FootnoteText"/>
      </w:pPr>
      <w:r>
        <w:rPr>
          <w:rStyle w:val="FootnoteReference"/>
        </w:rPr>
        <w:footnoteRef/>
      </w:r>
      <w:r>
        <w:t xml:space="preserve"> M. Daniel Carroll R., “Visions of Horror, Visions of Hope,” </w:t>
      </w:r>
      <w:r>
        <w:rPr>
          <w:i/>
        </w:rPr>
        <w:t xml:space="preserve">Ex </w:t>
      </w:r>
      <w:proofErr w:type="spellStart"/>
      <w:r>
        <w:rPr>
          <w:i/>
        </w:rPr>
        <w:t>auditu</w:t>
      </w:r>
      <w:proofErr w:type="spellEnd"/>
      <w:r>
        <w:t xml:space="preserve"> 29 (2013): 1-20 (10).</w:t>
      </w:r>
    </w:p>
  </w:footnote>
  <w:footnote w:id="133">
    <w:p w:rsidR="00651830" w:rsidRPr="000E195E" w:rsidRDefault="00651830">
      <w:pPr>
        <w:pStyle w:val="FootnoteText"/>
      </w:pPr>
      <w:r>
        <w:rPr>
          <w:rStyle w:val="FootnoteReference"/>
        </w:rPr>
        <w:footnoteRef/>
      </w:r>
      <w:r>
        <w:t xml:space="preserve"> </w:t>
      </w:r>
      <w:proofErr w:type="gramStart"/>
      <w:r>
        <w:t xml:space="preserve">Mays, </w:t>
      </w:r>
      <w:r>
        <w:rPr>
          <w:i/>
        </w:rPr>
        <w:t>Amos</w:t>
      </w:r>
      <w:r>
        <w:t>, 62.</w:t>
      </w:r>
      <w:proofErr w:type="gramEnd"/>
    </w:p>
  </w:footnote>
  <w:footnote w:id="134">
    <w:p w:rsidR="00651830" w:rsidRPr="0058544B" w:rsidRDefault="00651830">
      <w:pPr>
        <w:pStyle w:val="FootnoteText"/>
      </w:pPr>
      <w:r>
        <w:rPr>
          <w:rStyle w:val="FootnoteReference"/>
        </w:rPr>
        <w:footnoteRef/>
      </w:r>
      <w:r>
        <w:t xml:space="preserve"> Cf. </w:t>
      </w:r>
      <w:proofErr w:type="spellStart"/>
      <w:r w:rsidRPr="0058544B">
        <w:t>Möller</w:t>
      </w:r>
      <w:proofErr w:type="spellEnd"/>
      <w:r w:rsidRPr="0058544B">
        <w:t xml:space="preserve">, </w:t>
      </w:r>
      <w:r w:rsidRPr="0058544B">
        <w:rPr>
          <w:i/>
        </w:rPr>
        <w:t>Prophet in Debate</w:t>
      </w:r>
      <w:r>
        <w:t>, 237.</w:t>
      </w:r>
    </w:p>
  </w:footnote>
  <w:footnote w:id="135">
    <w:p w:rsidR="00651830" w:rsidRPr="00D6284E" w:rsidRDefault="00651830">
      <w:pPr>
        <w:pStyle w:val="FootnoteText"/>
      </w:pPr>
      <w:r>
        <w:rPr>
          <w:rStyle w:val="FootnoteReference"/>
        </w:rPr>
        <w:footnoteRef/>
      </w:r>
      <w:r>
        <w:t xml:space="preserve"> Paul R. Noble argues for a more positive view (“The Remnant in Amos 3—6,” </w:t>
      </w:r>
      <w:r>
        <w:rPr>
          <w:i/>
        </w:rPr>
        <w:t xml:space="preserve">HBT </w:t>
      </w:r>
      <w:r>
        <w:t>19 (1997):122-47.</w:t>
      </w:r>
    </w:p>
  </w:footnote>
  <w:footnote w:id="136">
    <w:p w:rsidR="00651830" w:rsidRPr="00926F33" w:rsidRDefault="00651830">
      <w:pPr>
        <w:pStyle w:val="FootnoteText"/>
      </w:pPr>
      <w:r>
        <w:rPr>
          <w:rStyle w:val="FootnoteReference"/>
        </w:rPr>
        <w:footnoteRef/>
      </w:r>
      <w:r>
        <w:t xml:space="preserve"> </w:t>
      </w:r>
      <w:proofErr w:type="gramStart"/>
      <w:r>
        <w:t xml:space="preserve">Cf. Weiser, </w:t>
      </w:r>
      <w:proofErr w:type="spellStart"/>
      <w:r>
        <w:rPr>
          <w:i/>
        </w:rPr>
        <w:t>Kleinen</w:t>
      </w:r>
      <w:proofErr w:type="spellEnd"/>
      <w:r>
        <w:rPr>
          <w:i/>
        </w:rPr>
        <w:t xml:space="preserve"> </w:t>
      </w:r>
      <w:proofErr w:type="spellStart"/>
      <w:r>
        <w:rPr>
          <w:i/>
        </w:rPr>
        <w:t>Propheten</w:t>
      </w:r>
      <w:proofErr w:type="spellEnd"/>
      <w:r>
        <w:t xml:space="preserve"> 1:127; </w:t>
      </w:r>
      <w:proofErr w:type="spellStart"/>
      <w:r w:rsidRPr="00926F33">
        <w:t>Möller</w:t>
      </w:r>
      <w:proofErr w:type="spellEnd"/>
      <w:r w:rsidRPr="00926F33">
        <w:t xml:space="preserve">, </w:t>
      </w:r>
      <w:r w:rsidRPr="00926F33">
        <w:rPr>
          <w:i/>
        </w:rPr>
        <w:t>Prophet in Debate</w:t>
      </w:r>
      <w:r>
        <w:t>, 239.</w:t>
      </w:r>
      <w:proofErr w:type="gramEnd"/>
    </w:p>
  </w:footnote>
  <w:footnote w:id="137">
    <w:p w:rsidR="00651830" w:rsidRPr="009B33D8" w:rsidRDefault="00651830">
      <w:pPr>
        <w:pStyle w:val="FootnoteText"/>
      </w:pPr>
      <w:r>
        <w:rPr>
          <w:rStyle w:val="FootnoteReference"/>
        </w:rPr>
        <w:footnoteRef/>
      </w:r>
      <w:r>
        <w:t xml:space="preserve"> But David E. </w:t>
      </w:r>
      <w:proofErr w:type="spellStart"/>
      <w:r>
        <w:t>Bokovoy</w:t>
      </w:r>
      <w:proofErr w:type="spellEnd"/>
      <w:r>
        <w:t xml:space="preserve"> (“</w:t>
      </w:r>
      <w:proofErr w:type="spellStart"/>
      <w:r w:rsidRPr="009B33D8">
        <w:rPr>
          <w:i/>
        </w:rPr>
        <w:t>Šm‘w</w:t>
      </w:r>
      <w:proofErr w:type="spellEnd"/>
      <w:r w:rsidRPr="009B33D8">
        <w:rPr>
          <w:i/>
        </w:rPr>
        <w:t xml:space="preserve"> </w:t>
      </w:r>
      <w:proofErr w:type="spellStart"/>
      <w:proofErr w:type="gramStart"/>
      <w:r w:rsidRPr="009B33D8">
        <w:rPr>
          <w:i/>
        </w:rPr>
        <w:t>wh‘ydw</w:t>
      </w:r>
      <w:proofErr w:type="spellEnd"/>
      <w:proofErr w:type="gramEnd"/>
      <w:r w:rsidRPr="009B33D8">
        <w:rPr>
          <w:i/>
        </w:rPr>
        <w:t xml:space="preserve"> </w:t>
      </w:r>
      <w:proofErr w:type="spellStart"/>
      <w:r w:rsidRPr="009B33D8">
        <w:rPr>
          <w:i/>
        </w:rPr>
        <w:t>bbyt</w:t>
      </w:r>
      <w:proofErr w:type="spellEnd"/>
      <w:r w:rsidRPr="009B33D8">
        <w:rPr>
          <w:i/>
        </w:rPr>
        <w:t xml:space="preserve"> </w:t>
      </w:r>
      <w:proofErr w:type="spellStart"/>
      <w:r w:rsidRPr="009B33D8">
        <w:rPr>
          <w:i/>
        </w:rPr>
        <w:t>y‘qb</w:t>
      </w:r>
      <w:proofErr w:type="spellEnd"/>
      <w:r>
        <w:t xml:space="preserve">,” </w:t>
      </w:r>
      <w:r>
        <w:rPr>
          <w:i/>
        </w:rPr>
        <w:t xml:space="preserve">JBL </w:t>
      </w:r>
      <w:r>
        <w:t>127 (2008): 37-51) suggests that Yahweh addresses his council here.</w:t>
      </w:r>
    </w:p>
  </w:footnote>
  <w:footnote w:id="138">
    <w:p w:rsidR="00651830" w:rsidRPr="00D61975" w:rsidRDefault="00651830">
      <w:pPr>
        <w:pStyle w:val="FootnoteText"/>
      </w:pPr>
      <w:r>
        <w:rPr>
          <w:rStyle w:val="FootnoteReference"/>
        </w:rPr>
        <w:footnoteRef/>
      </w:r>
      <w:r>
        <w:t xml:space="preserve"> Cf. BDB on the denominative verb </w:t>
      </w:r>
      <w:r>
        <w:rPr>
          <w:i/>
        </w:rPr>
        <w:t>‘</w:t>
      </w:r>
      <w:proofErr w:type="spellStart"/>
      <w:r>
        <w:rPr>
          <w:i/>
        </w:rPr>
        <w:t>ûd</w:t>
      </w:r>
      <w:proofErr w:type="spellEnd"/>
      <w:r>
        <w:t>.</w:t>
      </w:r>
    </w:p>
  </w:footnote>
  <w:footnote w:id="139">
    <w:p w:rsidR="00651830" w:rsidRDefault="00651830" w:rsidP="00CE6076">
      <w:pPr>
        <w:pStyle w:val="FootnoteText"/>
      </w:pPr>
      <w:r>
        <w:rPr>
          <w:rStyle w:val="FootnoteReference"/>
        </w:rPr>
        <w:footnoteRef/>
      </w:r>
      <w:r>
        <w:t xml:space="preserve"> See BHQ, 43.</w:t>
      </w:r>
    </w:p>
  </w:footnote>
  <w:footnote w:id="140">
    <w:p w:rsidR="00651830" w:rsidRPr="004E65E6" w:rsidRDefault="00651830">
      <w:pPr>
        <w:pStyle w:val="FootnoteText"/>
      </w:pPr>
      <w:r>
        <w:rPr>
          <w:rStyle w:val="FootnoteReference"/>
        </w:rPr>
        <w:footnoteRef/>
      </w:r>
      <w:r>
        <w:t xml:space="preserve"> See </w:t>
      </w:r>
      <w:proofErr w:type="spellStart"/>
      <w:r>
        <w:t>Meindert</w:t>
      </w:r>
      <w:proofErr w:type="spellEnd"/>
      <w:r>
        <w:t xml:space="preserve"> Dijkstra, “The Ivory Beds and Houses of Samaria in Amos,” in Isaak J. de </w:t>
      </w:r>
      <w:proofErr w:type="spellStart"/>
      <w:r>
        <w:t>Hulster</w:t>
      </w:r>
      <w:proofErr w:type="spellEnd"/>
      <w:r>
        <w:t xml:space="preserve"> and Joel M. </w:t>
      </w:r>
      <w:proofErr w:type="spellStart"/>
      <w:r>
        <w:t>LeMon</w:t>
      </w:r>
      <w:proofErr w:type="spellEnd"/>
      <w:r>
        <w:t xml:space="preserve"> (eds.), </w:t>
      </w:r>
      <w:r>
        <w:rPr>
          <w:i/>
        </w:rPr>
        <w:t>Image, Text, Exegesis</w:t>
      </w:r>
      <w:r>
        <w:t xml:space="preserve"> (London: Bloomsbury, 2014), 178-95.</w:t>
      </w:r>
    </w:p>
  </w:footnote>
  <w:footnote w:id="141">
    <w:p w:rsidR="00651830" w:rsidRPr="007652F8" w:rsidRDefault="00651830">
      <w:pPr>
        <w:pStyle w:val="FootnoteText"/>
      </w:pPr>
      <w:r>
        <w:rPr>
          <w:rStyle w:val="FootnoteReference"/>
        </w:rPr>
        <w:footnoteRef/>
      </w:r>
      <w:r>
        <w:t xml:space="preserve"> Cf. Andersen/Freedman, </w:t>
      </w:r>
      <w:r>
        <w:rPr>
          <w:i/>
        </w:rPr>
        <w:t>Amos</w:t>
      </w:r>
      <w:r>
        <w:t>, 418.</w:t>
      </w:r>
    </w:p>
  </w:footnote>
  <w:footnote w:id="142">
    <w:p w:rsidR="00651830" w:rsidRPr="0091668D" w:rsidRDefault="00651830" w:rsidP="0091668D">
      <w:pPr>
        <w:pStyle w:val="FootnoteText"/>
      </w:pPr>
      <w:r>
        <w:rPr>
          <w:rStyle w:val="FootnoteReference"/>
        </w:rPr>
        <w:footnoteRef/>
      </w:r>
      <w:r>
        <w:t xml:space="preserve"> Cf. Brian Irwin, “</w:t>
      </w:r>
      <w:r w:rsidRPr="0091668D">
        <w:rPr>
          <w:rFonts w:eastAsiaTheme="minorHAnsi"/>
        </w:rPr>
        <w:t>Amos 4:1 and the Cows of Bashan on Mount Samaria</w:t>
      </w:r>
      <w:r>
        <w:rPr>
          <w:rFonts w:eastAsiaTheme="minorHAnsi"/>
        </w:rPr>
        <w:t xml:space="preserve">,” </w:t>
      </w:r>
      <w:r>
        <w:rPr>
          <w:rFonts w:eastAsiaTheme="minorHAnsi"/>
          <w:i/>
        </w:rPr>
        <w:t xml:space="preserve">CBQ </w:t>
      </w:r>
      <w:r>
        <w:rPr>
          <w:rFonts w:eastAsiaTheme="minorHAnsi"/>
        </w:rPr>
        <w:t>74 (2012): 231-46.</w:t>
      </w:r>
    </w:p>
  </w:footnote>
  <w:footnote w:id="143">
    <w:p w:rsidR="00651830" w:rsidRPr="00A42805" w:rsidRDefault="00651830">
      <w:pPr>
        <w:pStyle w:val="FootnoteText"/>
      </w:pPr>
      <w:r>
        <w:rPr>
          <w:rStyle w:val="FootnoteReference"/>
        </w:rPr>
        <w:footnoteRef/>
      </w:r>
      <w:r>
        <w:t xml:space="preserve"> Jeremias, </w:t>
      </w:r>
      <w:r>
        <w:rPr>
          <w:i/>
        </w:rPr>
        <w:t>Amos</w:t>
      </w:r>
      <w:r>
        <w:t>, 64.</w:t>
      </w:r>
    </w:p>
  </w:footnote>
  <w:footnote w:id="144">
    <w:p w:rsidR="00651830" w:rsidRDefault="00651830">
      <w:pPr>
        <w:pStyle w:val="FootnoteText"/>
      </w:pPr>
      <w:r>
        <w:rPr>
          <w:rStyle w:val="FootnoteReference"/>
        </w:rPr>
        <w:footnoteRef/>
      </w:r>
      <w:r>
        <w:t xml:space="preserve"> Cf. Calvin, </w:t>
      </w:r>
      <w:r w:rsidRPr="00810BD7">
        <w:rPr>
          <w:i/>
        </w:rPr>
        <w:t>Minor Prophets</w:t>
      </w:r>
      <w:r>
        <w:t xml:space="preserve"> 2:223.</w:t>
      </w:r>
    </w:p>
  </w:footnote>
  <w:footnote w:id="145">
    <w:p w:rsidR="00651830" w:rsidRPr="005E2B38" w:rsidRDefault="00651830" w:rsidP="005E2B38">
      <w:pPr>
        <w:pStyle w:val="FootnoteText"/>
      </w:pPr>
      <w:r>
        <w:rPr>
          <w:rStyle w:val="FootnoteReference"/>
        </w:rPr>
        <w:footnoteRef/>
      </w:r>
      <w:r>
        <w:t xml:space="preserve"> Cf. </w:t>
      </w:r>
      <w:r w:rsidRPr="005E2B38">
        <w:rPr>
          <w:rFonts w:eastAsiaTheme="minorHAnsi" w:cs="Times New Roman"/>
          <w:bCs/>
        </w:rPr>
        <w:t xml:space="preserve">Emmanuel O. </w:t>
      </w:r>
      <w:proofErr w:type="spellStart"/>
      <w:r w:rsidRPr="005E2B38">
        <w:rPr>
          <w:rFonts w:eastAsiaTheme="minorHAnsi" w:cs="Times New Roman"/>
          <w:bCs/>
        </w:rPr>
        <w:t>Nwaoru</w:t>
      </w:r>
      <w:proofErr w:type="spellEnd"/>
      <w:r w:rsidRPr="005E2B38">
        <w:rPr>
          <w:rFonts w:eastAsiaTheme="minorHAnsi" w:cs="Times New Roman"/>
          <w:bCs/>
        </w:rPr>
        <w:t xml:space="preserve">, </w:t>
      </w:r>
      <w:r>
        <w:rPr>
          <w:rFonts w:eastAsiaTheme="minorHAnsi" w:cs="Times New Roman"/>
          <w:bCs/>
        </w:rPr>
        <w:t>“</w:t>
      </w:r>
      <w:r w:rsidRPr="005E2B38">
        <w:rPr>
          <w:rFonts w:eastAsiaTheme="minorHAnsi" w:cs="Times New Roman"/>
          <w:bCs/>
        </w:rPr>
        <w:t>A Fresh Look at Amos 4:1-3 and Its Imagery</w:t>
      </w:r>
      <w:r>
        <w:rPr>
          <w:rFonts w:eastAsiaTheme="minorHAnsi" w:cs="Times New Roman"/>
          <w:bCs/>
        </w:rPr>
        <w:t xml:space="preserve">,” </w:t>
      </w:r>
      <w:r>
        <w:rPr>
          <w:rFonts w:eastAsiaTheme="minorHAnsi" w:cs="Times New Roman"/>
          <w:bCs/>
          <w:i/>
        </w:rPr>
        <w:t>VT</w:t>
      </w:r>
      <w:r>
        <w:rPr>
          <w:rFonts w:eastAsiaTheme="minorHAnsi" w:cs="Times New Roman"/>
          <w:bCs/>
        </w:rPr>
        <w:t xml:space="preserve"> 59 (2009): 460-74.</w:t>
      </w:r>
    </w:p>
  </w:footnote>
  <w:footnote w:id="146">
    <w:p w:rsidR="00651830" w:rsidRDefault="00651830">
      <w:pPr>
        <w:pStyle w:val="FootnoteText"/>
      </w:pPr>
      <w:r>
        <w:rPr>
          <w:rStyle w:val="FootnoteReference"/>
        </w:rPr>
        <w:footnoteRef/>
      </w:r>
      <w:r>
        <w:t xml:space="preserve"> </w:t>
      </w:r>
      <w:proofErr w:type="spellStart"/>
      <w:r w:rsidRPr="00CC3073">
        <w:t>Möller</w:t>
      </w:r>
      <w:proofErr w:type="spellEnd"/>
      <w:r w:rsidRPr="00CC3073">
        <w:t xml:space="preserve">, </w:t>
      </w:r>
      <w:r w:rsidRPr="00CC3073">
        <w:rPr>
          <w:i/>
        </w:rPr>
        <w:t>Prophet in Debate</w:t>
      </w:r>
      <w:r>
        <w:t>, 261.</w:t>
      </w:r>
    </w:p>
  </w:footnote>
  <w:footnote w:id="147">
    <w:p w:rsidR="00651830" w:rsidRPr="0011329E" w:rsidRDefault="00651830">
      <w:pPr>
        <w:pStyle w:val="FootnoteText"/>
      </w:pPr>
      <w:r>
        <w:rPr>
          <w:rStyle w:val="FootnoteReference"/>
        </w:rPr>
        <w:footnoteRef/>
      </w:r>
      <w:r>
        <w:t xml:space="preserve"> So D. N. Freedman and F. I. Andersen, “Harmon in Amos 4:3,” </w:t>
      </w:r>
      <w:r>
        <w:rPr>
          <w:i/>
        </w:rPr>
        <w:t>BASOR</w:t>
      </w:r>
      <w:r>
        <w:t xml:space="preserve"> 198 (1970): 41-42.*</w:t>
      </w:r>
    </w:p>
  </w:footnote>
  <w:footnote w:id="148">
    <w:p w:rsidR="00651830" w:rsidRDefault="00651830">
      <w:pPr>
        <w:pStyle w:val="FootnoteText"/>
      </w:pPr>
      <w:r>
        <w:rPr>
          <w:rStyle w:val="FootnoteReference"/>
        </w:rPr>
        <w:footnoteRef/>
      </w:r>
      <w:r>
        <w:t xml:space="preserve"> See </w:t>
      </w:r>
      <w:proofErr w:type="spellStart"/>
      <w:r w:rsidRPr="005B490F">
        <w:t>Barthélemy</w:t>
      </w:r>
      <w:proofErr w:type="spellEnd"/>
      <w:r w:rsidRPr="005B490F">
        <w:t xml:space="preserve">, </w:t>
      </w:r>
      <w:r w:rsidRPr="005B490F">
        <w:rPr>
          <w:i/>
        </w:rPr>
        <w:t xml:space="preserve">Critique </w:t>
      </w:r>
      <w:proofErr w:type="spellStart"/>
      <w:r w:rsidRPr="005B490F">
        <w:rPr>
          <w:i/>
        </w:rPr>
        <w:t>textuelle</w:t>
      </w:r>
      <w:proofErr w:type="spellEnd"/>
      <w:r>
        <w:t xml:space="preserve"> 3:6</w:t>
      </w:r>
      <w:r w:rsidRPr="005B490F">
        <w:t>53</w:t>
      </w:r>
      <w:r>
        <w:t xml:space="preserve"> for a bewildering list of further possibilities.</w:t>
      </w:r>
    </w:p>
  </w:footnote>
  <w:footnote w:id="149">
    <w:p w:rsidR="00651830" w:rsidRDefault="00651830" w:rsidP="009F2876">
      <w:pPr>
        <w:pStyle w:val="FootnoteText"/>
      </w:pPr>
      <w:r>
        <w:rPr>
          <w:rStyle w:val="FootnoteReference"/>
        </w:rPr>
        <w:footnoteRef/>
      </w:r>
      <w:r>
        <w:t xml:space="preserve"> </w:t>
      </w:r>
      <w:r w:rsidRPr="00B769E8">
        <w:t xml:space="preserve">Barth, </w:t>
      </w:r>
      <w:r w:rsidRPr="00B769E8">
        <w:rPr>
          <w:i/>
        </w:rPr>
        <w:t>CD</w:t>
      </w:r>
      <w:r w:rsidRPr="00B769E8">
        <w:t xml:space="preserve"> IV, </w:t>
      </w:r>
      <w:r>
        <w:t>2: 448-49.</w:t>
      </w:r>
    </w:p>
  </w:footnote>
  <w:footnote w:id="150">
    <w:p w:rsidR="00651830" w:rsidRPr="008B43A0" w:rsidRDefault="00651830">
      <w:pPr>
        <w:pStyle w:val="FootnoteText"/>
      </w:pPr>
      <w:r>
        <w:rPr>
          <w:rStyle w:val="FootnoteReference"/>
        </w:rPr>
        <w:footnoteRef/>
      </w:r>
      <w:r>
        <w:t xml:space="preserve"> Barth, </w:t>
      </w:r>
      <w:r>
        <w:rPr>
          <w:i/>
        </w:rPr>
        <w:t>CD</w:t>
      </w:r>
      <w:r>
        <w:t xml:space="preserve"> IV, 2: 451.</w:t>
      </w:r>
    </w:p>
  </w:footnote>
  <w:footnote w:id="151">
    <w:p w:rsidR="00651830" w:rsidRDefault="00651830">
      <w:pPr>
        <w:pStyle w:val="FootnoteText"/>
      </w:pPr>
      <w:r>
        <w:rPr>
          <w:rStyle w:val="FootnoteReference"/>
        </w:rPr>
        <w:footnoteRef/>
      </w:r>
      <w:r>
        <w:t xml:space="preserve"> For </w:t>
      </w:r>
      <w:proofErr w:type="spellStart"/>
      <w:r>
        <w:rPr>
          <w:i/>
        </w:rPr>
        <w:t>labbōqer</w:t>
      </w:r>
      <w:proofErr w:type="spellEnd"/>
      <w:r>
        <w:rPr>
          <w:i/>
        </w:rPr>
        <w:t xml:space="preserve"> </w:t>
      </w:r>
      <w:r>
        <w:t>NRSV has “every morning,” but it is questionable whether the expression can have this meaning and there are other expressions that do signify “every morning” (see BDB, 134).</w:t>
      </w:r>
    </w:p>
  </w:footnote>
  <w:footnote w:id="152">
    <w:p w:rsidR="00651830" w:rsidRDefault="00651830">
      <w:pPr>
        <w:pStyle w:val="FootnoteText"/>
      </w:pPr>
      <w:r>
        <w:rPr>
          <w:rStyle w:val="FootnoteReference"/>
        </w:rPr>
        <w:footnoteRef/>
      </w:r>
      <w:r>
        <w:t xml:space="preserve"> The word for tithes is simply the word for tenths.</w:t>
      </w:r>
    </w:p>
  </w:footnote>
  <w:footnote w:id="153">
    <w:p w:rsidR="00651830" w:rsidRDefault="00651830">
      <w:pPr>
        <w:pStyle w:val="FootnoteText"/>
      </w:pPr>
      <w:r>
        <w:rPr>
          <w:rStyle w:val="FootnoteReference"/>
        </w:rPr>
        <w:footnoteRef/>
      </w:r>
      <w:r>
        <w:t xml:space="preserve"> NRSV has “every three days,” which would be a nice hyperbole, but it’s a lot to read into the expression and it depends on NRSV’s understanding in the previous colon (see the note). “Days” sometimes means a year (cf. TNIV) but Amos is talking about worship that people engage in more often than </w:t>
      </w:r>
      <w:proofErr w:type="spellStart"/>
      <w:r>
        <w:t>triennally</w:t>
      </w:r>
      <w:proofErr w:type="spellEnd"/>
      <w:r>
        <w:t xml:space="preserve">. </w:t>
      </w:r>
    </w:p>
  </w:footnote>
  <w:footnote w:id="154">
    <w:p w:rsidR="00651830" w:rsidRDefault="00651830">
      <w:pPr>
        <w:pStyle w:val="FootnoteText"/>
      </w:pPr>
      <w:r>
        <w:rPr>
          <w:rStyle w:val="FootnoteReference"/>
        </w:rPr>
        <w:footnoteRef/>
      </w:r>
      <w:r>
        <w:t xml:space="preserve"> The unnecessary pronoun before the verb suggests a concessive clause; so also v. 7, and the word order in v. 9b suggesting a circumstantial clause.</w:t>
      </w:r>
    </w:p>
  </w:footnote>
  <w:footnote w:id="155">
    <w:p w:rsidR="00651830" w:rsidRPr="0092226D" w:rsidRDefault="00651830">
      <w:pPr>
        <w:pStyle w:val="FootnoteText"/>
      </w:pPr>
      <w:r>
        <w:rPr>
          <w:rStyle w:val="FootnoteReference"/>
        </w:rPr>
        <w:footnoteRef/>
      </w:r>
      <w:r>
        <w:t xml:space="preserve"> By </w:t>
      </w:r>
      <w:r w:rsidRPr="003D331A">
        <w:rPr>
          <w:rStyle w:val="Emphasis"/>
          <w:i w:val="0"/>
        </w:rPr>
        <w:t>synecdoche</w:t>
      </w:r>
      <w:r>
        <w:rPr>
          <w:i/>
        </w:rPr>
        <w:t xml:space="preserve"> </w:t>
      </w:r>
      <w:proofErr w:type="spellStart"/>
      <w:r>
        <w:rPr>
          <w:i/>
        </w:rPr>
        <w:t>leḥem</w:t>
      </w:r>
      <w:proofErr w:type="spellEnd"/>
      <w:r>
        <w:t xml:space="preserve"> can also denote food more generally, bread being the staple.</w:t>
      </w:r>
    </w:p>
  </w:footnote>
  <w:footnote w:id="156">
    <w:p w:rsidR="00651830" w:rsidRPr="00E15946" w:rsidRDefault="00651830">
      <w:pPr>
        <w:pStyle w:val="FootnoteText"/>
      </w:pPr>
      <w:r>
        <w:rPr>
          <w:rStyle w:val="FootnoteReference"/>
        </w:rPr>
        <w:footnoteRef/>
      </w:r>
      <w:r>
        <w:t xml:space="preserve"> TNIV “destroying” reads </w:t>
      </w:r>
      <w:proofErr w:type="spellStart"/>
      <w:r>
        <w:rPr>
          <w:i/>
        </w:rPr>
        <w:t>heḥĕrabtî</w:t>
      </w:r>
      <w:proofErr w:type="spellEnd"/>
      <w:r>
        <w:t xml:space="preserve"> for MT </w:t>
      </w:r>
      <w:proofErr w:type="spellStart"/>
      <w:r w:rsidRPr="00E15946">
        <w:rPr>
          <w:i/>
        </w:rPr>
        <w:t>harbôt</w:t>
      </w:r>
      <w:proofErr w:type="spellEnd"/>
      <w:r>
        <w:t>.</w:t>
      </w:r>
    </w:p>
  </w:footnote>
  <w:footnote w:id="157">
    <w:p w:rsidR="00651830" w:rsidRPr="00991F34" w:rsidRDefault="00651830">
      <w:pPr>
        <w:pStyle w:val="FootnoteText"/>
      </w:pPr>
      <w:r>
        <w:rPr>
          <w:rStyle w:val="FootnoteReference"/>
        </w:rPr>
        <w:footnoteRef/>
      </w:r>
      <w:r>
        <w:t xml:space="preserve"> </w:t>
      </w:r>
      <w:proofErr w:type="gramStart"/>
      <w:r>
        <w:t xml:space="preserve">On the assumption that vv. 9, 10, and 11 do not begin with concessive clauses, the </w:t>
      </w:r>
      <w:proofErr w:type="spellStart"/>
      <w:r>
        <w:rPr>
          <w:i/>
        </w:rPr>
        <w:t>wə</w:t>
      </w:r>
      <w:proofErr w:type="spellEnd"/>
      <w:r>
        <w:t xml:space="preserve"> is now represented in the translation.</w:t>
      </w:r>
      <w:proofErr w:type="gramEnd"/>
    </w:p>
  </w:footnote>
  <w:footnote w:id="158">
    <w:p w:rsidR="00651830" w:rsidRPr="0046540E" w:rsidRDefault="00651830">
      <w:pPr>
        <w:pStyle w:val="FootnoteText"/>
      </w:pPr>
      <w:r>
        <w:rPr>
          <w:rStyle w:val="FootnoteReference"/>
        </w:rPr>
        <w:footnoteRef/>
      </w:r>
      <w:r>
        <w:t xml:space="preserve"> LXX, Vg rightly treat the preposition </w:t>
      </w:r>
      <w:proofErr w:type="spellStart"/>
      <w:r>
        <w:rPr>
          <w:i/>
        </w:rPr>
        <w:t>bə</w:t>
      </w:r>
      <w:proofErr w:type="spellEnd"/>
      <w:r>
        <w:t xml:space="preserve"> as simply marking the object, as happens with other verbs with meanings such as “strike” (see BDB, 89a). It does not indicate that Yahweh overthrew only part of Ephraim (which would undermine Yahweh’s point) though v. 11b indicates that in a sense that was true.</w:t>
      </w:r>
    </w:p>
  </w:footnote>
  <w:footnote w:id="159">
    <w:p w:rsidR="00651830" w:rsidRDefault="00651830">
      <w:pPr>
        <w:pStyle w:val="FootnoteText"/>
      </w:pPr>
      <w:r>
        <w:rPr>
          <w:rStyle w:val="FootnoteReference"/>
        </w:rPr>
        <w:footnoteRef/>
      </w:r>
      <w:r>
        <w:t xml:space="preserve"> Whereas “you” has been plural through vv. 1-11, in v. 12 “you” becomes singular, referring to Israel as one entity.</w:t>
      </w:r>
    </w:p>
  </w:footnote>
  <w:footnote w:id="160">
    <w:p w:rsidR="00651830" w:rsidRPr="00104FAF" w:rsidRDefault="00651830">
      <w:pPr>
        <w:pStyle w:val="FootnoteText"/>
      </w:pPr>
      <w:r>
        <w:rPr>
          <w:rStyle w:val="FootnoteReference"/>
        </w:rPr>
        <w:footnoteRef/>
      </w:r>
      <w:r>
        <w:t xml:space="preserve"> LXX neatly reads </w:t>
      </w:r>
      <w:proofErr w:type="spellStart"/>
      <w:r>
        <w:rPr>
          <w:i/>
        </w:rPr>
        <w:t>mah-šēḥô</w:t>
      </w:r>
      <w:proofErr w:type="spellEnd"/>
      <w:r>
        <w:t xml:space="preserve"> as one word, “his anointed,” which (e.g.) Theodore (</w:t>
      </w:r>
      <w:r w:rsidRPr="00894BCA">
        <w:rPr>
          <w:i/>
        </w:rPr>
        <w:t>Twelve Prophets</w:t>
      </w:r>
      <w:r w:rsidRPr="00894BCA">
        <w:t xml:space="preserve">, </w:t>
      </w:r>
      <w:r>
        <w:t>148) then refers to Cyrus, in keeping with Isa. 45:1; cf. Glenny (</w:t>
      </w:r>
      <w:r>
        <w:rPr>
          <w:i/>
        </w:rPr>
        <w:t>Amos</w:t>
      </w:r>
      <w:r>
        <w:t xml:space="preserve">, 85-86) for further possibilities. </w:t>
      </w:r>
    </w:p>
  </w:footnote>
  <w:footnote w:id="161">
    <w:p w:rsidR="00651830" w:rsidRDefault="00651830">
      <w:pPr>
        <w:pStyle w:val="FootnoteText"/>
      </w:pPr>
      <w:r>
        <w:rPr>
          <w:rStyle w:val="FootnoteReference"/>
        </w:rPr>
        <w:footnoteRef/>
      </w:r>
      <w:r>
        <w:t xml:space="preserve"> On the structure of v. 13, see </w:t>
      </w:r>
      <w:proofErr w:type="spellStart"/>
      <w:r w:rsidRPr="00674F6A">
        <w:t>Möller</w:t>
      </w:r>
      <w:proofErr w:type="spellEnd"/>
      <w:r>
        <w:t xml:space="preserve">, </w:t>
      </w:r>
      <w:r w:rsidRPr="008A22ED">
        <w:rPr>
          <w:i/>
        </w:rPr>
        <w:t>Prophet in Debate</w:t>
      </w:r>
      <w:r>
        <w:t>, 287.</w:t>
      </w:r>
    </w:p>
  </w:footnote>
  <w:footnote w:id="162">
    <w:p w:rsidR="00651830" w:rsidRDefault="00651830">
      <w:pPr>
        <w:pStyle w:val="FootnoteText"/>
      </w:pPr>
      <w:r>
        <w:rPr>
          <w:rStyle w:val="FootnoteReference"/>
        </w:rPr>
        <w:footnoteRef/>
      </w:r>
      <w:r>
        <w:t xml:space="preserve"> The word order would suggest “h</w:t>
      </w:r>
      <w:r w:rsidRPr="00F452C7">
        <w:t>is name</w:t>
      </w:r>
      <w:r w:rsidRPr="00F452C7">
        <w:rPr>
          <w:sz w:val="22"/>
          <w:szCs w:val="22"/>
        </w:rPr>
        <w:t xml:space="preserve"> </w:t>
      </w:r>
      <w:r>
        <w:rPr>
          <w:sz w:val="22"/>
          <w:szCs w:val="22"/>
        </w:rPr>
        <w:t xml:space="preserve">[is] </w:t>
      </w:r>
      <w:r w:rsidRPr="00F452C7">
        <w:t>Y</w:t>
      </w:r>
      <w:r>
        <w:t>ahweh the God of Armies”; but see DG 49c, remark 3.</w:t>
      </w:r>
    </w:p>
  </w:footnote>
  <w:footnote w:id="163">
    <w:p w:rsidR="00651830" w:rsidRPr="00E56C2A" w:rsidRDefault="00651830">
      <w:pPr>
        <w:pStyle w:val="FootnoteText"/>
      </w:pPr>
      <w:r>
        <w:rPr>
          <w:rStyle w:val="FootnoteReference"/>
        </w:rPr>
        <w:footnoteRef/>
      </w:r>
      <w:r>
        <w:t xml:space="preserve"> “Virgin” is perhaps too pointed for </w:t>
      </w:r>
      <w:proofErr w:type="spellStart"/>
      <w:r>
        <w:rPr>
          <w:i/>
        </w:rPr>
        <w:t>bətûlāh</w:t>
      </w:r>
      <w:proofErr w:type="spellEnd"/>
      <w:r>
        <w:t xml:space="preserve">; the point is that we are to think of the sad event of a young unmarried girl losing her life. </w:t>
      </w:r>
    </w:p>
  </w:footnote>
  <w:footnote w:id="164">
    <w:p w:rsidR="00651830" w:rsidRPr="001862BB" w:rsidRDefault="00651830">
      <w:pPr>
        <w:pStyle w:val="FootnoteText"/>
      </w:pPr>
      <w:r>
        <w:rPr>
          <w:rStyle w:val="FootnoteReference"/>
        </w:rPr>
        <w:footnoteRef/>
      </w:r>
      <w:r>
        <w:t xml:space="preserve"> “Maiden Israel” (JPSV) takes the construct as defining, but “Israel” is usually masculine; more likely the “maiden of Israel” is the capital city, Samaria (cf. John J. Schmitt, “The Virgin of Israel,” </w:t>
      </w:r>
      <w:r>
        <w:rPr>
          <w:i/>
        </w:rPr>
        <w:t>CBQ</w:t>
      </w:r>
      <w:r>
        <w:t xml:space="preserve"> 53 (1991): 365-87.</w:t>
      </w:r>
    </w:p>
  </w:footnote>
  <w:footnote w:id="165">
    <w:p w:rsidR="00651830" w:rsidRPr="00A47187" w:rsidRDefault="00651830" w:rsidP="00554E6E">
      <w:pPr>
        <w:pStyle w:val="FootnoteText"/>
      </w:pPr>
      <w:r>
        <w:rPr>
          <w:rStyle w:val="FootnoteReference"/>
        </w:rPr>
        <w:footnoteRef/>
      </w:r>
      <w:r>
        <w:t xml:space="preserve"> See Paul, </w:t>
      </w:r>
      <w:r>
        <w:rPr>
          <w:i/>
        </w:rPr>
        <w:t>Amos</w:t>
      </w:r>
      <w:r>
        <w:t>, 141-52.</w:t>
      </w:r>
    </w:p>
  </w:footnote>
  <w:footnote w:id="166">
    <w:p w:rsidR="00651830" w:rsidRPr="00640943" w:rsidRDefault="00651830">
      <w:pPr>
        <w:pStyle w:val="FootnoteText"/>
      </w:pPr>
      <w:r>
        <w:rPr>
          <w:rStyle w:val="FootnoteReference"/>
        </w:rPr>
        <w:footnoteRef/>
      </w:r>
      <w:r>
        <w:t xml:space="preserve"> Cf. Jeremias, </w:t>
      </w:r>
      <w:r>
        <w:rPr>
          <w:i/>
        </w:rPr>
        <w:t>Amos</w:t>
      </w:r>
      <w:r>
        <w:t>, 70-72.</w:t>
      </w:r>
    </w:p>
  </w:footnote>
  <w:footnote w:id="167">
    <w:p w:rsidR="00651830" w:rsidRPr="008A2E84" w:rsidRDefault="00651830">
      <w:pPr>
        <w:pStyle w:val="FootnoteText"/>
      </w:pPr>
      <w:r>
        <w:rPr>
          <w:rStyle w:val="FootnoteReference"/>
        </w:rPr>
        <w:footnoteRef/>
      </w:r>
      <w:r>
        <w:t xml:space="preserve"> Rudolph, </w:t>
      </w:r>
      <w:r w:rsidRPr="008A2E84">
        <w:rPr>
          <w:i/>
        </w:rPr>
        <w:t>Joel-Amos-</w:t>
      </w:r>
      <w:proofErr w:type="spellStart"/>
      <w:r w:rsidRPr="008A2E84">
        <w:rPr>
          <w:i/>
        </w:rPr>
        <w:t>Obadja</w:t>
      </w:r>
      <w:proofErr w:type="spellEnd"/>
      <w:r w:rsidRPr="008A2E84">
        <w:rPr>
          <w:i/>
        </w:rPr>
        <w:t>-</w:t>
      </w:r>
      <w:proofErr w:type="spellStart"/>
      <w:r w:rsidRPr="008A2E84">
        <w:rPr>
          <w:i/>
        </w:rPr>
        <w:t>Jona</w:t>
      </w:r>
      <w:proofErr w:type="spellEnd"/>
      <w:r>
        <w:t xml:space="preserve">, 178; cf. Carroll R., </w:t>
      </w:r>
      <w:r>
        <w:rPr>
          <w:i/>
        </w:rPr>
        <w:t>Context for Amos</w:t>
      </w:r>
      <w:r>
        <w:t>, 212.</w:t>
      </w:r>
    </w:p>
  </w:footnote>
  <w:footnote w:id="168">
    <w:p w:rsidR="00651830" w:rsidRPr="004B7ACE" w:rsidRDefault="00651830">
      <w:pPr>
        <w:pStyle w:val="FootnoteText"/>
      </w:pPr>
      <w:r>
        <w:rPr>
          <w:rStyle w:val="FootnoteReference"/>
        </w:rPr>
        <w:footnoteRef/>
      </w:r>
      <w:r>
        <w:t xml:space="preserve"> </w:t>
      </w:r>
      <w:proofErr w:type="gramStart"/>
      <w:r>
        <w:t xml:space="preserve">Cf. </w:t>
      </w:r>
      <w:proofErr w:type="spellStart"/>
      <w:r>
        <w:t>Fretheim</w:t>
      </w:r>
      <w:proofErr w:type="spellEnd"/>
      <w:r>
        <w:t xml:space="preserve">, </w:t>
      </w:r>
      <w:r>
        <w:rPr>
          <w:i/>
        </w:rPr>
        <w:t>Hosea-Micah</w:t>
      </w:r>
      <w:r>
        <w:t>, 133, 136.</w:t>
      </w:r>
      <w:proofErr w:type="gramEnd"/>
      <w:r>
        <w:t xml:space="preserve"> Jason H. </w:t>
      </w:r>
      <w:proofErr w:type="spellStart"/>
      <w:r>
        <w:t>Radine</w:t>
      </w:r>
      <w:proofErr w:type="spellEnd"/>
      <w:r>
        <w:t xml:space="preserve"> suggests there is something lament-like about Amos as a whole (“‘Hear This Word That I Take Up Over You in Lamentation,’” in </w:t>
      </w:r>
      <w:r w:rsidRPr="004B7ACE">
        <w:t xml:space="preserve">Flesher and others (eds.), </w:t>
      </w:r>
      <w:r w:rsidRPr="004B7ACE">
        <w:rPr>
          <w:i/>
        </w:rPr>
        <w:t>Why</w:t>
      </w:r>
      <w:proofErr w:type="gramStart"/>
      <w:r w:rsidRPr="004B7ACE">
        <w:rPr>
          <w:i/>
        </w:rPr>
        <w:t>?...</w:t>
      </w:r>
      <w:proofErr w:type="gramEnd"/>
      <w:r w:rsidRPr="004B7ACE">
        <w:rPr>
          <w:i/>
        </w:rPr>
        <w:t xml:space="preserve"> How Long?</w:t>
      </w:r>
      <w:r>
        <w:t xml:space="preserve"> 1-19.</w:t>
      </w:r>
    </w:p>
  </w:footnote>
  <w:footnote w:id="169">
    <w:p w:rsidR="00651830" w:rsidRDefault="00651830" w:rsidP="00AA3D15">
      <w:pPr>
        <w:pStyle w:val="FootnoteText"/>
      </w:pPr>
      <w:r>
        <w:rPr>
          <w:rStyle w:val="FootnoteReference"/>
        </w:rPr>
        <w:footnoteRef/>
      </w:r>
      <w:r>
        <w:t xml:space="preserve"> Cf. Stuart, </w:t>
      </w:r>
      <w:r w:rsidRPr="00AA3D15">
        <w:rPr>
          <w:i/>
        </w:rPr>
        <w:t>Hosea-Jonah</w:t>
      </w:r>
      <w:r>
        <w:t>, 339.</w:t>
      </w:r>
    </w:p>
  </w:footnote>
  <w:footnote w:id="170">
    <w:p w:rsidR="00651830" w:rsidRDefault="00651830">
      <w:pPr>
        <w:pStyle w:val="FootnoteText"/>
      </w:pPr>
      <w:r>
        <w:rPr>
          <w:rStyle w:val="FootnoteReference"/>
        </w:rPr>
        <w:footnoteRef/>
      </w:r>
      <w:r>
        <w:t xml:space="preserve"> </w:t>
      </w:r>
      <w:r w:rsidRPr="00F74144">
        <w:t xml:space="preserve">Calvin, </w:t>
      </w:r>
      <w:r w:rsidRPr="00F74144">
        <w:rPr>
          <w:i/>
        </w:rPr>
        <w:t>Minor Prophets</w:t>
      </w:r>
      <w:r>
        <w:t xml:space="preserve"> 2:245.</w:t>
      </w:r>
    </w:p>
  </w:footnote>
  <w:footnote w:id="171">
    <w:p w:rsidR="00651830" w:rsidRPr="001F3AC7" w:rsidRDefault="00651830">
      <w:pPr>
        <w:pStyle w:val="FootnoteText"/>
      </w:pPr>
      <w:r>
        <w:rPr>
          <w:rStyle w:val="FootnoteReference"/>
        </w:rPr>
        <w:footnoteRef/>
      </w:r>
      <w:r>
        <w:t xml:space="preserve"> </w:t>
      </w:r>
      <w:proofErr w:type="gramStart"/>
      <w:r>
        <w:t xml:space="preserve">Andersen/Freedman, </w:t>
      </w:r>
      <w:r>
        <w:rPr>
          <w:i/>
        </w:rPr>
        <w:t>Amos</w:t>
      </w:r>
      <w:r>
        <w:t>, 455.</w:t>
      </w:r>
      <w:proofErr w:type="gramEnd"/>
    </w:p>
  </w:footnote>
  <w:footnote w:id="172">
    <w:p w:rsidR="00651830" w:rsidRDefault="00651830">
      <w:pPr>
        <w:pStyle w:val="FootnoteText"/>
      </w:pPr>
      <w:r>
        <w:rPr>
          <w:rStyle w:val="FootnoteReference"/>
        </w:rPr>
        <w:footnoteRef/>
      </w:r>
      <w:r>
        <w:t xml:space="preserve"> Cf. Sweeney, </w:t>
      </w:r>
      <w:r w:rsidRPr="008F4302">
        <w:rPr>
          <w:i/>
        </w:rPr>
        <w:t>Twelve Prophets</w:t>
      </w:r>
      <w:r>
        <w:t xml:space="preserve"> 1:235.</w:t>
      </w:r>
    </w:p>
  </w:footnote>
  <w:footnote w:id="173">
    <w:p w:rsidR="00651830" w:rsidRPr="00E748B1" w:rsidRDefault="00651830">
      <w:pPr>
        <w:pStyle w:val="FootnoteText"/>
      </w:pPr>
      <w:r>
        <w:rPr>
          <w:rStyle w:val="FootnoteReference"/>
        </w:rPr>
        <w:footnoteRef/>
      </w:r>
      <w:r>
        <w:t xml:space="preserve"> Jeremias, </w:t>
      </w:r>
      <w:r>
        <w:rPr>
          <w:i/>
        </w:rPr>
        <w:t>Amos</w:t>
      </w:r>
      <w:r>
        <w:t>, 85.</w:t>
      </w:r>
    </w:p>
  </w:footnote>
  <w:footnote w:id="174">
    <w:p w:rsidR="00651830" w:rsidRPr="00057BA8" w:rsidRDefault="00651830">
      <w:pPr>
        <w:pStyle w:val="FootnoteText"/>
      </w:pPr>
      <w:r>
        <w:rPr>
          <w:rStyle w:val="FootnoteReference"/>
        </w:rPr>
        <w:footnoteRef/>
      </w:r>
      <w:r>
        <w:t xml:space="preserve"> </w:t>
      </w:r>
      <w:proofErr w:type="spellStart"/>
      <w:r>
        <w:t>Soggin</w:t>
      </w:r>
      <w:proofErr w:type="spellEnd"/>
      <w:r>
        <w:t xml:space="preserve">, </w:t>
      </w:r>
      <w:r>
        <w:rPr>
          <w:i/>
        </w:rPr>
        <w:t>Amos</w:t>
      </w:r>
      <w:r>
        <w:t>, 82.</w:t>
      </w:r>
    </w:p>
  </w:footnote>
  <w:footnote w:id="175">
    <w:p w:rsidR="00651830" w:rsidRPr="00AD7A89" w:rsidRDefault="00651830">
      <w:pPr>
        <w:pStyle w:val="FootnoteText"/>
      </w:pPr>
      <w:r>
        <w:rPr>
          <w:rStyle w:val="FootnoteReference"/>
        </w:rPr>
        <w:footnoteRef/>
      </w:r>
      <w:r>
        <w:t xml:space="preserve"> Paul, </w:t>
      </w:r>
      <w:r>
        <w:rPr>
          <w:i/>
        </w:rPr>
        <w:t>Amos</w:t>
      </w:r>
      <w:r>
        <w:t>, 161.</w:t>
      </w:r>
    </w:p>
  </w:footnote>
  <w:footnote w:id="176">
    <w:p w:rsidR="00651830" w:rsidRPr="00F74696" w:rsidRDefault="00651830">
      <w:pPr>
        <w:pStyle w:val="FootnoteText"/>
      </w:pPr>
      <w:r>
        <w:rPr>
          <w:rStyle w:val="FootnoteReference"/>
        </w:rPr>
        <w:footnoteRef/>
      </w:r>
      <w:r>
        <w:t xml:space="preserve"> Cf. Jeremias, </w:t>
      </w:r>
      <w:r>
        <w:rPr>
          <w:i/>
        </w:rPr>
        <w:t>Amos</w:t>
      </w:r>
      <w:r>
        <w:t>, 103.</w:t>
      </w:r>
    </w:p>
  </w:footnote>
  <w:footnote w:id="177">
    <w:p w:rsidR="00651830" w:rsidRPr="006C5ABE" w:rsidRDefault="00651830" w:rsidP="006C5ABE">
      <w:pPr>
        <w:pStyle w:val="FootnoteText"/>
      </w:pPr>
      <w:r>
        <w:rPr>
          <w:rStyle w:val="FootnoteReference"/>
        </w:rPr>
        <w:footnoteRef/>
      </w:r>
      <w:r>
        <w:t xml:space="preserve"> M. Daniel Carroll R., “T</w:t>
      </w:r>
      <w:r>
        <w:rPr>
          <w:bCs/>
        </w:rPr>
        <w:t>he Prophetic Text and the Literature of Dissent in Latin A</w:t>
      </w:r>
      <w:r w:rsidRPr="006C5ABE">
        <w:rPr>
          <w:bCs/>
        </w:rPr>
        <w:t>merica</w:t>
      </w:r>
      <w:r>
        <w:rPr>
          <w:bCs/>
        </w:rPr>
        <w:t xml:space="preserve">,” </w:t>
      </w:r>
      <w:r>
        <w:rPr>
          <w:bCs/>
          <w:i/>
        </w:rPr>
        <w:t xml:space="preserve">Biblical Interpretation </w:t>
      </w:r>
      <w:r>
        <w:rPr>
          <w:bCs/>
        </w:rPr>
        <w:t>4 (1996</w:t>
      </w:r>
      <w:r w:rsidRPr="006C5ABE">
        <w:rPr>
          <w:bCs/>
        </w:rPr>
        <w:t>): 76-100 (</w:t>
      </w:r>
      <w:r w:rsidRPr="006C5ABE">
        <w:t>92).</w:t>
      </w:r>
    </w:p>
  </w:footnote>
  <w:footnote w:id="178">
    <w:p w:rsidR="00651830" w:rsidRDefault="00651830" w:rsidP="00992B93">
      <w:pPr>
        <w:pStyle w:val="FootnoteText"/>
      </w:pPr>
      <w:r>
        <w:rPr>
          <w:rStyle w:val="FootnoteReference"/>
        </w:rPr>
        <w:footnoteRef/>
      </w:r>
      <w:r>
        <w:t xml:space="preserve"> </w:t>
      </w:r>
      <w:r w:rsidRPr="00F74144">
        <w:t xml:space="preserve">Calvin, </w:t>
      </w:r>
      <w:r w:rsidRPr="00F74144">
        <w:rPr>
          <w:i/>
        </w:rPr>
        <w:t>Minor Prophets</w:t>
      </w:r>
      <w:r>
        <w:t xml:space="preserve"> 2:245</w:t>
      </w:r>
      <w:r w:rsidRPr="00F74144">
        <w:t>.</w:t>
      </w:r>
    </w:p>
  </w:footnote>
  <w:footnote w:id="179">
    <w:p w:rsidR="00651830" w:rsidRPr="00894BCA" w:rsidRDefault="00651830">
      <w:pPr>
        <w:pStyle w:val="FootnoteText"/>
      </w:pPr>
      <w:r>
        <w:rPr>
          <w:rStyle w:val="FootnoteReference"/>
        </w:rPr>
        <w:footnoteRef/>
      </w:r>
      <w:r>
        <w:t xml:space="preserve"> </w:t>
      </w:r>
      <w:proofErr w:type="spellStart"/>
      <w:proofErr w:type="gramStart"/>
      <w:r>
        <w:t>Theodoret</w:t>
      </w:r>
      <w:proofErr w:type="spellEnd"/>
      <w:r>
        <w:t xml:space="preserve">, </w:t>
      </w:r>
      <w:r w:rsidRPr="00894BCA">
        <w:rPr>
          <w:i/>
        </w:rPr>
        <w:t>Twelve Prophets</w:t>
      </w:r>
      <w:r>
        <w:t>, 115.</w:t>
      </w:r>
      <w:proofErr w:type="gramEnd"/>
    </w:p>
  </w:footnote>
  <w:footnote w:id="180">
    <w:p w:rsidR="00651830" w:rsidRDefault="00651830" w:rsidP="00992B93">
      <w:pPr>
        <w:pStyle w:val="FootnoteText"/>
      </w:pPr>
      <w:r>
        <w:rPr>
          <w:rStyle w:val="FootnoteReference"/>
        </w:rPr>
        <w:footnoteRef/>
      </w:r>
      <w:r>
        <w:t xml:space="preserve"> See the comments on the Structure and Outline of Hosea.</w:t>
      </w:r>
    </w:p>
  </w:footnote>
  <w:footnote w:id="181">
    <w:p w:rsidR="00651830" w:rsidRDefault="00651830">
      <w:pPr>
        <w:pStyle w:val="FootnoteText"/>
      </w:pPr>
      <w:r>
        <w:rPr>
          <w:rStyle w:val="FootnoteReference"/>
        </w:rPr>
        <w:footnoteRef/>
      </w:r>
      <w:r>
        <w:t xml:space="preserve"> </w:t>
      </w:r>
      <w:r w:rsidRPr="00810BD7">
        <w:t xml:space="preserve">Calvin, </w:t>
      </w:r>
      <w:r w:rsidRPr="00810BD7">
        <w:rPr>
          <w:i/>
        </w:rPr>
        <w:t>Minor Prophets</w:t>
      </w:r>
      <w:r>
        <w:t xml:space="preserve"> 2:245-46.</w:t>
      </w:r>
    </w:p>
  </w:footnote>
  <w:footnote w:id="182">
    <w:p w:rsidR="00651830" w:rsidRPr="00D646E3" w:rsidRDefault="00651830">
      <w:pPr>
        <w:pStyle w:val="FootnoteText"/>
      </w:pPr>
      <w:r>
        <w:rPr>
          <w:rStyle w:val="FootnoteReference"/>
        </w:rPr>
        <w:footnoteRef/>
      </w:r>
      <w:r>
        <w:t xml:space="preserve"> Barth, </w:t>
      </w:r>
      <w:r>
        <w:rPr>
          <w:i/>
        </w:rPr>
        <w:t>CD</w:t>
      </w:r>
      <w:r>
        <w:t xml:space="preserve"> II, 2:232.</w:t>
      </w:r>
    </w:p>
  </w:footnote>
  <w:footnote w:id="183">
    <w:p w:rsidR="00651830" w:rsidRPr="00104FAF" w:rsidRDefault="00651830">
      <w:pPr>
        <w:pStyle w:val="FootnoteText"/>
      </w:pPr>
      <w:r>
        <w:rPr>
          <w:rStyle w:val="FootnoteReference"/>
        </w:rPr>
        <w:footnoteRef/>
      </w:r>
      <w:r>
        <w:t xml:space="preserve"> LXX has “not existing” (cf. NRSV), suggestively linking </w:t>
      </w:r>
      <w:r>
        <w:rPr>
          <w:i/>
        </w:rPr>
        <w:t>’</w:t>
      </w:r>
      <w:proofErr w:type="spellStart"/>
      <w:r>
        <w:rPr>
          <w:i/>
        </w:rPr>
        <w:t>āwen</w:t>
      </w:r>
      <w:proofErr w:type="spellEnd"/>
      <w:r>
        <w:rPr>
          <w:i/>
        </w:rPr>
        <w:t xml:space="preserve"> </w:t>
      </w:r>
      <w:r>
        <w:t xml:space="preserve">with </w:t>
      </w:r>
      <w:r>
        <w:rPr>
          <w:i/>
        </w:rPr>
        <w:t>’</w:t>
      </w:r>
      <w:proofErr w:type="spellStart"/>
      <w:r>
        <w:rPr>
          <w:i/>
        </w:rPr>
        <w:t>āyin</w:t>
      </w:r>
      <w:proofErr w:type="spellEnd"/>
      <w:r>
        <w:t xml:space="preserve">; and perhaps implying </w:t>
      </w:r>
      <w:proofErr w:type="gramStart"/>
      <w:r>
        <w:t>an awareness</w:t>
      </w:r>
      <w:proofErr w:type="gramEnd"/>
      <w:r>
        <w:t xml:space="preserve"> that there was no sanctuary in Beth-el in its time (Glenny, </w:t>
      </w:r>
      <w:r>
        <w:rPr>
          <w:i/>
        </w:rPr>
        <w:t>Amos</w:t>
      </w:r>
      <w:r>
        <w:t>, 91).</w:t>
      </w:r>
    </w:p>
  </w:footnote>
  <w:footnote w:id="184">
    <w:p w:rsidR="00651830" w:rsidRPr="00074588" w:rsidRDefault="00651830">
      <w:pPr>
        <w:pStyle w:val="FootnoteText"/>
      </w:pPr>
      <w:r>
        <w:rPr>
          <w:rStyle w:val="FootnoteReference"/>
        </w:rPr>
        <w:footnoteRef/>
      </w:r>
      <w:r>
        <w:t xml:space="preserve"> I follow BDB in distinguishing </w:t>
      </w:r>
      <w:proofErr w:type="spellStart"/>
      <w:r w:rsidRPr="00D21F6B">
        <w:rPr>
          <w:i/>
        </w:rPr>
        <w:t>ṣālaḥ</w:t>
      </w:r>
      <w:proofErr w:type="spellEnd"/>
      <w:r>
        <w:t xml:space="preserve"> I from the more common </w:t>
      </w:r>
      <w:proofErr w:type="spellStart"/>
      <w:r w:rsidRPr="00D21F6B">
        <w:rPr>
          <w:i/>
        </w:rPr>
        <w:t>ṣālaḥ</w:t>
      </w:r>
      <w:proofErr w:type="spellEnd"/>
      <w:r>
        <w:t xml:space="preserve"> II, but I take the translation “break in” from the discussion of possible meanings of </w:t>
      </w:r>
      <w:proofErr w:type="spellStart"/>
      <w:r>
        <w:rPr>
          <w:i/>
        </w:rPr>
        <w:t>ṣālaḥ</w:t>
      </w:r>
      <w:proofErr w:type="spellEnd"/>
      <w:r>
        <w:t xml:space="preserve"> in </w:t>
      </w:r>
      <w:r>
        <w:rPr>
          <w:i/>
        </w:rPr>
        <w:t>HALOT</w:t>
      </w:r>
      <w:r>
        <w:t>.</w:t>
      </w:r>
    </w:p>
  </w:footnote>
  <w:footnote w:id="185">
    <w:p w:rsidR="00651830" w:rsidRDefault="00651830">
      <w:pPr>
        <w:pStyle w:val="FootnoteText"/>
      </w:pPr>
      <w:r>
        <w:rPr>
          <w:rStyle w:val="FootnoteReference"/>
        </w:rPr>
        <w:footnoteRef/>
      </w:r>
      <w:r>
        <w:t xml:space="preserve"> LXX implies </w:t>
      </w:r>
      <w:proofErr w:type="spellStart"/>
      <w:r w:rsidRPr="00404C94">
        <w:rPr>
          <w:i/>
        </w:rPr>
        <w:t>bȇt</w:t>
      </w:r>
      <w:proofErr w:type="spellEnd"/>
      <w:r w:rsidRPr="00404C94">
        <w:t xml:space="preserve"> </w:t>
      </w:r>
      <w:proofErr w:type="spellStart"/>
      <w:r w:rsidRPr="00404C94">
        <w:rPr>
          <w:i/>
        </w:rPr>
        <w:t>Yiśrā’ēl</w:t>
      </w:r>
      <w:proofErr w:type="spellEnd"/>
      <w:r>
        <w:t>,</w:t>
      </w:r>
      <w:r w:rsidRPr="00404C94">
        <w:t xml:space="preserve"> </w:t>
      </w:r>
      <w:r>
        <w:t>“Israel’s household,” which forms a good parallel with the preceding colon.</w:t>
      </w:r>
    </w:p>
  </w:footnote>
  <w:footnote w:id="186">
    <w:p w:rsidR="00651830" w:rsidRPr="005442D6" w:rsidRDefault="00651830">
      <w:pPr>
        <w:pStyle w:val="FootnoteText"/>
      </w:pPr>
      <w:r>
        <w:rPr>
          <w:rStyle w:val="FootnoteReference"/>
        </w:rPr>
        <w:footnoteRef/>
      </w:r>
      <w:r>
        <w:t xml:space="preserve"> </w:t>
      </w:r>
      <w:proofErr w:type="gramStart"/>
      <w:r>
        <w:t xml:space="preserve">For </w:t>
      </w:r>
      <w:proofErr w:type="spellStart"/>
      <w:r>
        <w:rPr>
          <w:i/>
        </w:rPr>
        <w:t>ləla‘ănāh</w:t>
      </w:r>
      <w:proofErr w:type="spellEnd"/>
      <w:r>
        <w:t xml:space="preserve"> LXX implies</w:t>
      </w:r>
      <w:r w:rsidRPr="005442D6">
        <w:t xml:space="preserve"> </w:t>
      </w:r>
      <w:proofErr w:type="spellStart"/>
      <w:r w:rsidRPr="005442D6">
        <w:rPr>
          <w:i/>
        </w:rPr>
        <w:t>lə</w:t>
      </w:r>
      <w:r>
        <w:rPr>
          <w:i/>
        </w:rPr>
        <w:t>m</w:t>
      </w:r>
      <w:r w:rsidRPr="005442D6">
        <w:rPr>
          <w:i/>
        </w:rPr>
        <w:t>a‘ănāh</w:t>
      </w:r>
      <w:proofErr w:type="spellEnd"/>
      <w:r>
        <w:t xml:space="preserve"> “upwards,” down side up.</w:t>
      </w:r>
      <w:proofErr w:type="gramEnd"/>
    </w:p>
  </w:footnote>
  <w:footnote w:id="187">
    <w:p w:rsidR="00651830" w:rsidRPr="00387075" w:rsidRDefault="00651830">
      <w:pPr>
        <w:pStyle w:val="FootnoteText"/>
      </w:pPr>
      <w:r>
        <w:rPr>
          <w:rStyle w:val="FootnoteReference"/>
        </w:rPr>
        <w:footnoteRef/>
      </w:r>
      <w:r>
        <w:t xml:space="preserve"> While the original pointing of </w:t>
      </w:r>
      <w:proofErr w:type="spellStart"/>
      <w:r>
        <w:rPr>
          <w:i/>
        </w:rPr>
        <w:t>ṣalm</w:t>
      </w:r>
      <w:r w:rsidRPr="00D21A5C">
        <w:rPr>
          <w:i/>
        </w:rPr>
        <w:t>ā</w:t>
      </w:r>
      <w:r>
        <w:rPr>
          <w:i/>
        </w:rPr>
        <w:t>wet</w:t>
      </w:r>
      <w:proofErr w:type="spellEnd"/>
      <w:r>
        <w:rPr>
          <w:i/>
        </w:rPr>
        <w:t xml:space="preserve"> </w:t>
      </w:r>
      <w:r>
        <w:t xml:space="preserve">may have been </w:t>
      </w:r>
      <w:proofErr w:type="spellStart"/>
      <w:r>
        <w:rPr>
          <w:i/>
        </w:rPr>
        <w:t>ṣalmût</w:t>
      </w:r>
      <w:proofErr w:type="spellEnd"/>
      <w:r>
        <w:t>, the pointing as “deathly shadow” is suggestive.</w:t>
      </w:r>
    </w:p>
  </w:footnote>
  <w:footnote w:id="188">
    <w:p w:rsidR="00651830" w:rsidRDefault="00651830">
      <w:pPr>
        <w:pStyle w:val="FootnoteText"/>
      </w:pPr>
      <w:r>
        <w:rPr>
          <w:rStyle w:val="FootnoteReference"/>
        </w:rPr>
        <w:footnoteRef/>
      </w:r>
      <w:r>
        <w:t xml:space="preserve"> See the note on 4:13.</w:t>
      </w:r>
    </w:p>
  </w:footnote>
  <w:footnote w:id="189">
    <w:p w:rsidR="00651830" w:rsidRPr="00532E56" w:rsidRDefault="00651830">
      <w:pPr>
        <w:pStyle w:val="FootnoteText"/>
      </w:pPr>
      <w:r>
        <w:rPr>
          <w:rStyle w:val="FootnoteReference"/>
        </w:rPr>
        <w:footnoteRef/>
      </w:r>
      <w:r>
        <w:t xml:space="preserve"> LXX and </w:t>
      </w:r>
      <w:proofErr w:type="spellStart"/>
      <w:r>
        <w:t>Vg’s</w:t>
      </w:r>
      <w:proofErr w:type="spellEnd"/>
      <w:r>
        <w:t xml:space="preserve"> different translation for the second occurrence of </w:t>
      </w:r>
      <w:proofErr w:type="spellStart"/>
      <w:r>
        <w:rPr>
          <w:i/>
        </w:rPr>
        <w:t>šōd</w:t>
      </w:r>
      <w:proofErr w:type="spellEnd"/>
      <w:r>
        <w:t xml:space="preserve"> avoids the repetition.</w:t>
      </w:r>
    </w:p>
  </w:footnote>
  <w:footnote w:id="190">
    <w:p w:rsidR="00651830" w:rsidRPr="00276BD3" w:rsidRDefault="00651830" w:rsidP="00AA4667">
      <w:pPr>
        <w:pStyle w:val="FootnoteText"/>
      </w:pPr>
      <w:r>
        <w:rPr>
          <w:rStyle w:val="FootnoteReference"/>
        </w:rPr>
        <w:footnoteRef/>
      </w:r>
      <w:r>
        <w:t xml:space="preserve"> LXX, Vg, </w:t>
      </w:r>
      <w:proofErr w:type="spellStart"/>
      <w:proofErr w:type="gramStart"/>
      <w:r>
        <w:t>Tg</w:t>
      </w:r>
      <w:proofErr w:type="spellEnd"/>
      <w:proofErr w:type="gramEnd"/>
      <w:r>
        <w:t xml:space="preserve"> imply </w:t>
      </w:r>
      <w:proofErr w:type="spellStart"/>
      <w:r>
        <w:rPr>
          <w:i/>
        </w:rPr>
        <w:t>yābî</w:t>
      </w:r>
      <w:proofErr w:type="spellEnd"/>
      <w:r>
        <w:rPr>
          <w:i/>
        </w:rPr>
        <w:t>’</w:t>
      </w:r>
      <w:r>
        <w:t xml:space="preserve"> “he brings destruction,” an easier reading than MT </w:t>
      </w:r>
      <w:proofErr w:type="spellStart"/>
      <w:r>
        <w:rPr>
          <w:i/>
        </w:rPr>
        <w:t>yābô</w:t>
      </w:r>
      <w:proofErr w:type="spellEnd"/>
      <w:r>
        <w:rPr>
          <w:i/>
        </w:rPr>
        <w:t>’</w:t>
      </w:r>
      <w:r>
        <w:t>.</w:t>
      </w:r>
    </w:p>
  </w:footnote>
  <w:footnote w:id="191">
    <w:p w:rsidR="00651830" w:rsidRDefault="00651830">
      <w:pPr>
        <w:pStyle w:val="FootnoteText"/>
      </w:pPr>
      <w:r>
        <w:rPr>
          <w:rStyle w:val="FootnoteReference"/>
        </w:rPr>
        <w:footnoteRef/>
      </w:r>
      <w:r>
        <w:t xml:space="preserve"> Treating vv. 8-9 as a later addition to the text makes the sequence from vv. 7 to 10 smoother.</w:t>
      </w:r>
    </w:p>
  </w:footnote>
  <w:footnote w:id="192">
    <w:p w:rsidR="00651830" w:rsidRDefault="00651830">
      <w:pPr>
        <w:pStyle w:val="FootnoteText"/>
      </w:pPr>
      <w:r>
        <w:rPr>
          <w:rStyle w:val="FootnoteReference"/>
        </w:rPr>
        <w:footnoteRef/>
      </w:r>
      <w:r>
        <w:t xml:space="preserve"> Literally, “speaks whole.”</w:t>
      </w:r>
    </w:p>
  </w:footnote>
  <w:footnote w:id="193">
    <w:p w:rsidR="00651830" w:rsidRPr="00A90878" w:rsidRDefault="00651830">
      <w:pPr>
        <w:pStyle w:val="FootnoteText"/>
        <w:rPr>
          <w:i/>
        </w:rPr>
      </w:pPr>
      <w:r>
        <w:rPr>
          <w:rStyle w:val="FootnoteReference"/>
        </w:rPr>
        <w:footnoteRef/>
      </w:r>
      <w:r>
        <w:t xml:space="preserve"> On the verb, see </w:t>
      </w:r>
      <w:r>
        <w:rPr>
          <w:i/>
        </w:rPr>
        <w:t>DCH</w:t>
      </w:r>
      <w:r>
        <w:t xml:space="preserve"> on </w:t>
      </w:r>
      <w:proofErr w:type="spellStart"/>
      <w:r w:rsidRPr="00C42CFA">
        <w:rPr>
          <w:i/>
        </w:rPr>
        <w:t>šābas</w:t>
      </w:r>
      <w:proofErr w:type="spellEnd"/>
      <w:r>
        <w:rPr>
          <w:i/>
        </w:rPr>
        <w:t>.</w:t>
      </w:r>
    </w:p>
  </w:footnote>
  <w:footnote w:id="194">
    <w:p w:rsidR="00651830" w:rsidRDefault="00651830">
      <w:pPr>
        <w:pStyle w:val="FootnoteText"/>
      </w:pPr>
      <w:r>
        <w:rPr>
          <w:rStyle w:val="FootnoteReference"/>
        </w:rPr>
        <w:footnoteRef/>
      </w:r>
      <w:r>
        <w:t xml:space="preserve"> The word order suggests that this is a circumstantial clause; so also the next line.</w:t>
      </w:r>
    </w:p>
  </w:footnote>
  <w:footnote w:id="195">
    <w:p w:rsidR="00651830" w:rsidRDefault="00651830">
      <w:pPr>
        <w:pStyle w:val="FootnoteText"/>
      </w:pPr>
      <w:r>
        <w:rPr>
          <w:rStyle w:val="FootnoteReference"/>
        </w:rPr>
        <w:footnoteRef/>
      </w:r>
      <w:r>
        <w:t xml:space="preserve"> The adjective is masculine; the prophet hasn’t worked out in time that it needs to be feminine in light of the feminine noun that will follow.</w:t>
      </w:r>
    </w:p>
  </w:footnote>
  <w:footnote w:id="196">
    <w:p w:rsidR="00651830" w:rsidRDefault="00651830">
      <w:pPr>
        <w:pStyle w:val="FootnoteText"/>
      </w:pPr>
      <w:r>
        <w:rPr>
          <w:rStyle w:val="FootnoteReference"/>
        </w:rPr>
        <w:footnoteRef/>
      </w:r>
      <w:r>
        <w:t xml:space="preserve"> The qatal verb continues the participial construction.</w:t>
      </w:r>
    </w:p>
  </w:footnote>
  <w:footnote w:id="197">
    <w:p w:rsidR="00651830" w:rsidRDefault="00651830">
      <w:pPr>
        <w:pStyle w:val="FootnoteText"/>
      </w:pPr>
      <w:r>
        <w:rPr>
          <w:rStyle w:val="FootnoteReference"/>
        </w:rPr>
        <w:footnoteRef/>
      </w:r>
      <w:r>
        <w:t xml:space="preserve"> In </w:t>
      </w:r>
      <w:proofErr w:type="spellStart"/>
      <w:r w:rsidRPr="009A0521">
        <w:rPr>
          <w:i/>
        </w:rPr>
        <w:t>miqrā’ôt</w:t>
      </w:r>
      <w:proofErr w:type="spellEnd"/>
      <w:r w:rsidRPr="009A0521">
        <w:rPr>
          <w:i/>
        </w:rPr>
        <w:t xml:space="preserve"> </w:t>
      </w:r>
      <w:proofErr w:type="spellStart"/>
      <w:r w:rsidRPr="009A0521">
        <w:rPr>
          <w:i/>
        </w:rPr>
        <w:t>gədôlôt</w:t>
      </w:r>
      <w:proofErr w:type="spellEnd"/>
      <w:r w:rsidRPr="009A0521">
        <w:t xml:space="preserve"> on the passage</w:t>
      </w:r>
      <w:r>
        <w:t>, Ibn Ezra nicely renders the “good person” and the “bad person.”</w:t>
      </w:r>
    </w:p>
  </w:footnote>
  <w:footnote w:id="198">
    <w:p w:rsidR="00651830" w:rsidRPr="006F5C11" w:rsidRDefault="00651830">
      <w:pPr>
        <w:pStyle w:val="FootnoteText"/>
      </w:pPr>
      <w:r>
        <w:rPr>
          <w:rStyle w:val="FootnoteReference"/>
        </w:rPr>
        <w:footnoteRef/>
      </w:r>
      <w:r>
        <w:t xml:space="preserve"> Here spelled </w:t>
      </w:r>
      <w:proofErr w:type="spellStart"/>
      <w:r>
        <w:rPr>
          <w:i/>
        </w:rPr>
        <w:t>hô</w:t>
      </w:r>
      <w:proofErr w:type="spellEnd"/>
      <w:r>
        <w:t xml:space="preserve"> and thus (as the expression from ordinary life?) distinguished from </w:t>
      </w:r>
      <w:proofErr w:type="spellStart"/>
      <w:r>
        <w:rPr>
          <w:i/>
        </w:rPr>
        <w:t>hôy</w:t>
      </w:r>
      <w:proofErr w:type="spellEnd"/>
      <w:r>
        <w:t xml:space="preserve">, the prophetic expression in v. 18 and elsewhere (see Wolff, </w:t>
      </w:r>
      <w:r>
        <w:rPr>
          <w:i/>
        </w:rPr>
        <w:t>Joel and Amos</w:t>
      </w:r>
      <w:r>
        <w:t>, 242-43).</w:t>
      </w:r>
    </w:p>
  </w:footnote>
  <w:footnote w:id="199">
    <w:p w:rsidR="00651830" w:rsidRDefault="00651830" w:rsidP="00433CF8">
      <w:pPr>
        <w:pStyle w:val="FootnoteText"/>
      </w:pPr>
      <w:r>
        <w:rPr>
          <w:rStyle w:val="FootnoteReference"/>
        </w:rPr>
        <w:footnoteRef/>
      </w:r>
      <w:r>
        <w:t xml:space="preserve"> In the parallelism the “for” carries over into the second colon, and into v. 17a, while the “to” in the second colon also applies in the first.</w:t>
      </w:r>
    </w:p>
  </w:footnote>
  <w:footnote w:id="200">
    <w:p w:rsidR="00651830" w:rsidRPr="00FF064A" w:rsidRDefault="00651830">
      <w:pPr>
        <w:pStyle w:val="FootnoteText"/>
      </w:pPr>
      <w:r>
        <w:rPr>
          <w:rStyle w:val="FootnoteReference"/>
        </w:rPr>
        <w:footnoteRef/>
      </w:r>
      <w:r>
        <w:t xml:space="preserve"> See Paul, </w:t>
      </w:r>
      <w:r>
        <w:rPr>
          <w:i/>
        </w:rPr>
        <w:t>Amos</w:t>
      </w:r>
      <w:r>
        <w:t>, 185, on this phrase.</w:t>
      </w:r>
    </w:p>
  </w:footnote>
  <w:footnote w:id="201">
    <w:p w:rsidR="00651830" w:rsidRDefault="00651830">
      <w:pPr>
        <w:pStyle w:val="FootnoteText"/>
      </w:pPr>
      <w:r>
        <w:rPr>
          <w:rStyle w:val="FootnoteReference"/>
        </w:rPr>
        <w:footnoteRef/>
      </w:r>
      <w:r>
        <w:t xml:space="preserve"> In vv. 21-22 “your” was plural (suggesting a collection of individuals), in v. 23 it is singular (suggesting the people as one unit), but such changes occur often and one should not read too much into it.</w:t>
      </w:r>
    </w:p>
  </w:footnote>
  <w:footnote w:id="202">
    <w:p w:rsidR="00651830" w:rsidRPr="00DB21A8" w:rsidRDefault="00651830">
      <w:pPr>
        <w:pStyle w:val="FootnoteText"/>
      </w:pPr>
      <w:r>
        <w:rPr>
          <w:rStyle w:val="FootnoteReference"/>
        </w:rPr>
        <w:footnoteRef/>
      </w:r>
      <w:r>
        <w:t xml:space="preserve"> </w:t>
      </w:r>
      <w:proofErr w:type="spellStart"/>
      <w:r>
        <w:rPr>
          <w:i/>
        </w:rPr>
        <w:t>Yiggal</w:t>
      </w:r>
      <w:proofErr w:type="spellEnd"/>
      <w:r>
        <w:t xml:space="preserve">, which makes for another paronomasia </w:t>
      </w:r>
      <w:r w:rsidRPr="00F772EC">
        <w:t xml:space="preserve">with Gilgal (vv. 5, 27), </w:t>
      </w:r>
      <w:r>
        <w:t xml:space="preserve">with </w:t>
      </w:r>
      <w:proofErr w:type="spellStart"/>
      <w:r>
        <w:rPr>
          <w:i/>
        </w:rPr>
        <w:t>gālāh</w:t>
      </w:r>
      <w:proofErr w:type="spellEnd"/>
      <w:r>
        <w:t xml:space="preserve"> “reveal” (see Vg and </w:t>
      </w:r>
      <w:proofErr w:type="spellStart"/>
      <w:proofErr w:type="gramStart"/>
      <w:r>
        <w:t>Tg</w:t>
      </w:r>
      <w:proofErr w:type="spellEnd"/>
      <w:proofErr w:type="gramEnd"/>
      <w:r>
        <w:t xml:space="preserve">)—and </w:t>
      </w:r>
      <w:r w:rsidRPr="00F772EC">
        <w:t xml:space="preserve">with </w:t>
      </w:r>
      <w:proofErr w:type="spellStart"/>
      <w:r w:rsidRPr="00F772EC">
        <w:rPr>
          <w:i/>
        </w:rPr>
        <w:t>gālāh</w:t>
      </w:r>
      <w:proofErr w:type="spellEnd"/>
      <w:r w:rsidRPr="00F772EC">
        <w:t xml:space="preserve"> “exile” (see </w:t>
      </w:r>
      <w:proofErr w:type="spellStart"/>
      <w:r>
        <w:t>Theod</w:t>
      </w:r>
      <w:proofErr w:type="spellEnd"/>
      <w:r>
        <w:t>).</w:t>
      </w:r>
    </w:p>
  </w:footnote>
  <w:footnote w:id="203">
    <w:p w:rsidR="00651830" w:rsidRPr="00DF1BAA" w:rsidRDefault="00651830">
      <w:pPr>
        <w:pStyle w:val="FootnoteText"/>
      </w:pPr>
      <w:r>
        <w:rPr>
          <w:rStyle w:val="FootnoteReference"/>
        </w:rPr>
        <w:footnoteRef/>
      </w:r>
      <w:r>
        <w:t xml:space="preserve"> LXX, Vg, </w:t>
      </w:r>
      <w:proofErr w:type="spellStart"/>
      <w:r>
        <w:t>Tg</w:t>
      </w:r>
      <w:proofErr w:type="spellEnd"/>
      <w:r>
        <w:t xml:space="preserve"> translate as past tense and thus link with v. 25 (cf. Glenny, </w:t>
      </w:r>
      <w:r>
        <w:rPr>
          <w:i/>
        </w:rPr>
        <w:t>Amos</w:t>
      </w:r>
      <w:r>
        <w:t>, 108-9</w:t>
      </w:r>
      <w:proofErr w:type="gramStart"/>
      <w:r>
        <w:t>)</w:t>
      </w:r>
      <w:r>
        <w:rPr>
          <w:i/>
        </w:rPr>
        <w:t xml:space="preserve"> </w:t>
      </w:r>
      <w:r>
        <w:t>,</w:t>
      </w:r>
      <w:proofErr w:type="gramEnd"/>
      <w:r>
        <w:t xml:space="preserve"> but the </w:t>
      </w:r>
      <w:r>
        <w:rPr>
          <w:i/>
        </w:rPr>
        <w:t>waw</w:t>
      </w:r>
      <w:r>
        <w:t>-consecutive would more usually have future reference and making that link raises difficult questions: would Amos think they worshiped these gods in the wilderness? (But see “Theological Implications” on this verse.)</w:t>
      </w:r>
    </w:p>
  </w:footnote>
  <w:footnote w:id="204">
    <w:p w:rsidR="00651830" w:rsidRPr="003F5DCC" w:rsidRDefault="00651830" w:rsidP="00CE7BA6">
      <w:pPr>
        <w:pStyle w:val="FootnoteText"/>
      </w:pPr>
      <w:r>
        <w:rPr>
          <w:rStyle w:val="FootnoteReference"/>
        </w:rPr>
        <w:footnoteRef/>
      </w:r>
      <w:r>
        <w:t xml:space="preserve"> I follow LXX and Vg, which translate </w:t>
      </w:r>
      <w:proofErr w:type="spellStart"/>
      <w:r w:rsidRPr="00CE7BA6">
        <w:rPr>
          <w:i/>
        </w:rPr>
        <w:t>sikkût</w:t>
      </w:r>
      <w:proofErr w:type="spellEnd"/>
      <w:r w:rsidRPr="003F5DCC">
        <w:t xml:space="preserve"> </w:t>
      </w:r>
      <w:r>
        <w:t xml:space="preserve">as if it were </w:t>
      </w:r>
      <w:proofErr w:type="spellStart"/>
      <w:r>
        <w:rPr>
          <w:i/>
        </w:rPr>
        <w:t>sukkôt</w:t>
      </w:r>
      <w:proofErr w:type="spellEnd"/>
      <w:r>
        <w:rPr>
          <w:i/>
        </w:rPr>
        <w:t xml:space="preserve"> </w:t>
      </w:r>
      <w:r>
        <w:t xml:space="preserve">“shelters of” (see </w:t>
      </w:r>
      <w:proofErr w:type="spellStart"/>
      <w:r w:rsidRPr="00DC0B1A">
        <w:t>Barthélemy</w:t>
      </w:r>
      <w:proofErr w:type="spellEnd"/>
      <w:r w:rsidRPr="00DC0B1A">
        <w:t xml:space="preserve">, </w:t>
      </w:r>
      <w:r w:rsidRPr="00DC0B1A">
        <w:rPr>
          <w:i/>
        </w:rPr>
        <w:t xml:space="preserve">Critique </w:t>
      </w:r>
      <w:proofErr w:type="spellStart"/>
      <w:r w:rsidRPr="00DC0B1A">
        <w:rPr>
          <w:i/>
        </w:rPr>
        <w:t>textuelle</w:t>
      </w:r>
      <w:proofErr w:type="spellEnd"/>
      <w:r>
        <w:t xml:space="preserve"> 3:665-68).</w:t>
      </w:r>
    </w:p>
  </w:footnote>
  <w:footnote w:id="205">
    <w:p w:rsidR="00651830" w:rsidRPr="00FD4767" w:rsidRDefault="00651830">
      <w:pPr>
        <w:pStyle w:val="FootnoteText"/>
      </w:pPr>
      <w:r>
        <w:rPr>
          <w:rStyle w:val="FootnoteReference"/>
        </w:rPr>
        <w:footnoteRef/>
      </w:r>
      <w:r>
        <w:t xml:space="preserve"> LXX, Vg, </w:t>
      </w:r>
      <w:proofErr w:type="spellStart"/>
      <w:r>
        <w:t>Aq</w:t>
      </w:r>
      <w:proofErr w:type="spellEnd"/>
      <w:r>
        <w:t xml:space="preserve"> imply a reference to </w:t>
      </w:r>
      <w:r>
        <w:rPr>
          <w:i/>
        </w:rPr>
        <w:t>the</w:t>
      </w:r>
      <w:r>
        <w:t xml:space="preserve"> King, </w:t>
      </w:r>
      <w:proofErr w:type="spellStart"/>
      <w:r>
        <w:t>Molok</w:t>
      </w:r>
      <w:proofErr w:type="spellEnd"/>
      <w:r>
        <w:t xml:space="preserve"> or </w:t>
      </w:r>
      <w:proofErr w:type="spellStart"/>
      <w:r>
        <w:t>Milkom</w:t>
      </w:r>
      <w:proofErr w:type="spellEnd"/>
      <w:r>
        <w:t xml:space="preserve"> (</w:t>
      </w:r>
      <w:r w:rsidRPr="00BE5878">
        <w:t xml:space="preserve">cf. Glenny, </w:t>
      </w:r>
      <w:r w:rsidRPr="00BE5878">
        <w:rPr>
          <w:i/>
        </w:rPr>
        <w:t>Amos</w:t>
      </w:r>
      <w:r w:rsidRPr="00BE5878">
        <w:t>, 107-</w:t>
      </w:r>
      <w:r>
        <w:t>8).</w:t>
      </w:r>
    </w:p>
  </w:footnote>
  <w:footnote w:id="206">
    <w:p w:rsidR="00651830" w:rsidRPr="00E14438" w:rsidRDefault="00651830">
      <w:pPr>
        <w:pStyle w:val="FootnoteText"/>
      </w:pPr>
      <w:r>
        <w:rPr>
          <w:rStyle w:val="FootnoteReference"/>
        </w:rPr>
        <w:footnoteRef/>
      </w:r>
      <w:r>
        <w:t xml:space="preserve"> TNIV “pedestal” takes </w:t>
      </w:r>
      <w:proofErr w:type="spellStart"/>
      <w:r w:rsidRPr="00291A5C">
        <w:rPr>
          <w:i/>
        </w:rPr>
        <w:t>kiyyûn</w:t>
      </w:r>
      <w:proofErr w:type="spellEnd"/>
      <w:r w:rsidRPr="00291A5C">
        <w:t xml:space="preserve"> </w:t>
      </w:r>
      <w:r>
        <w:t xml:space="preserve">as a noun from </w:t>
      </w:r>
      <w:proofErr w:type="spellStart"/>
      <w:r>
        <w:rPr>
          <w:i/>
        </w:rPr>
        <w:t>kûn</w:t>
      </w:r>
      <w:proofErr w:type="spellEnd"/>
      <w:r>
        <w:t xml:space="preserve"> (see </w:t>
      </w:r>
      <w:r>
        <w:rPr>
          <w:i/>
        </w:rPr>
        <w:t>DCH</w:t>
      </w:r>
      <w:r>
        <w:t>), which gives good parallelism.</w:t>
      </w:r>
    </w:p>
  </w:footnote>
  <w:footnote w:id="207">
    <w:p w:rsidR="00651830" w:rsidRPr="00BB7727" w:rsidRDefault="00651830">
      <w:pPr>
        <w:pStyle w:val="FootnoteText"/>
      </w:pPr>
      <w:r>
        <w:rPr>
          <w:rStyle w:val="FootnoteReference"/>
        </w:rPr>
        <w:footnoteRef/>
      </w:r>
      <w:r>
        <w:t xml:space="preserve"> For the view that 5:1-17 forms a chiasm, see e.g., J. de </w:t>
      </w:r>
      <w:proofErr w:type="spellStart"/>
      <w:r>
        <w:t>Waard</w:t>
      </w:r>
      <w:proofErr w:type="spellEnd"/>
      <w:r>
        <w:t xml:space="preserve">, “The Chiastic Structure of Amos v 1-17,” </w:t>
      </w:r>
      <w:r>
        <w:rPr>
          <w:i/>
        </w:rPr>
        <w:t>VT</w:t>
      </w:r>
      <w:r>
        <w:t xml:space="preserve"> 27 (1977): 170-77; </w:t>
      </w:r>
      <w:proofErr w:type="spellStart"/>
      <w:r w:rsidRPr="00B102CF">
        <w:t>Möller</w:t>
      </w:r>
      <w:proofErr w:type="spellEnd"/>
      <w:r w:rsidRPr="00B102CF">
        <w:t xml:space="preserve">, </w:t>
      </w:r>
      <w:r w:rsidRPr="00B102CF">
        <w:rPr>
          <w:i/>
        </w:rPr>
        <w:t>Prophet in Debate</w:t>
      </w:r>
      <w:r>
        <w:t>, 68-69, with further references.</w:t>
      </w:r>
    </w:p>
  </w:footnote>
  <w:footnote w:id="208">
    <w:p w:rsidR="00651830" w:rsidRPr="009B1BE7" w:rsidRDefault="00651830">
      <w:pPr>
        <w:pStyle w:val="FootnoteText"/>
      </w:pPr>
      <w:r>
        <w:rPr>
          <w:rStyle w:val="FootnoteReference"/>
        </w:rPr>
        <w:footnoteRef/>
      </w:r>
      <w:r>
        <w:t xml:space="preserve"> </w:t>
      </w:r>
      <w:proofErr w:type="gramStart"/>
      <w:r>
        <w:t xml:space="preserve">Wolff, </w:t>
      </w:r>
      <w:r>
        <w:rPr>
          <w:i/>
        </w:rPr>
        <w:t>Joel and Amos</w:t>
      </w:r>
      <w:r>
        <w:t>, 230, 232.</w:t>
      </w:r>
      <w:proofErr w:type="gramEnd"/>
    </w:p>
  </w:footnote>
  <w:footnote w:id="209">
    <w:p w:rsidR="00651830" w:rsidRPr="00852CAC" w:rsidRDefault="00651830">
      <w:pPr>
        <w:pStyle w:val="FootnoteText"/>
      </w:pPr>
      <w:r>
        <w:rPr>
          <w:rStyle w:val="FootnoteReference"/>
        </w:rPr>
        <w:footnoteRef/>
      </w:r>
      <w:r>
        <w:t xml:space="preserve"> Cf. </w:t>
      </w:r>
      <w:proofErr w:type="spellStart"/>
      <w:r>
        <w:t>Soggin</w:t>
      </w:r>
      <w:proofErr w:type="spellEnd"/>
      <w:r>
        <w:t xml:space="preserve">, </w:t>
      </w:r>
      <w:r>
        <w:rPr>
          <w:i/>
        </w:rPr>
        <w:t>Amos</w:t>
      </w:r>
      <w:r>
        <w:t>, 84.</w:t>
      </w:r>
    </w:p>
  </w:footnote>
  <w:footnote w:id="210">
    <w:p w:rsidR="00651830" w:rsidRPr="009B1BE7" w:rsidRDefault="00651830" w:rsidP="00FB3268">
      <w:pPr>
        <w:pStyle w:val="FootnoteText"/>
      </w:pPr>
      <w:r>
        <w:rPr>
          <w:rStyle w:val="FootnoteReference"/>
        </w:rPr>
        <w:footnoteRef/>
      </w:r>
      <w:r>
        <w:t xml:space="preserve"> </w:t>
      </w:r>
      <w:proofErr w:type="gramStart"/>
      <w:r>
        <w:t xml:space="preserve">Wolff, </w:t>
      </w:r>
      <w:r>
        <w:rPr>
          <w:i/>
        </w:rPr>
        <w:t>Joel and Amos</w:t>
      </w:r>
      <w:r>
        <w:t>, 239.</w:t>
      </w:r>
      <w:proofErr w:type="gramEnd"/>
    </w:p>
  </w:footnote>
  <w:footnote w:id="211">
    <w:p w:rsidR="00651830" w:rsidRPr="00DE5F24" w:rsidRDefault="00651830">
      <w:pPr>
        <w:pStyle w:val="FootnoteText"/>
      </w:pPr>
      <w:r>
        <w:rPr>
          <w:rStyle w:val="FootnoteReference"/>
        </w:rPr>
        <w:footnoteRef/>
      </w:r>
      <w:r>
        <w:t xml:space="preserve"> See King, </w:t>
      </w:r>
      <w:r>
        <w:rPr>
          <w:i/>
        </w:rPr>
        <w:t>Amos, Hosea, Micah</w:t>
      </w:r>
      <w:r>
        <w:t xml:space="preserve">, 104-6; cf. Sweeney, </w:t>
      </w:r>
      <w:r w:rsidRPr="00DE5F24">
        <w:rPr>
          <w:i/>
        </w:rPr>
        <w:t>Twelve Prophets</w:t>
      </w:r>
      <w:r>
        <w:t xml:space="preserve"> 1:234.</w:t>
      </w:r>
    </w:p>
  </w:footnote>
  <w:footnote w:id="212">
    <w:p w:rsidR="00651830" w:rsidRPr="00104C5D" w:rsidRDefault="00651830" w:rsidP="008016B5">
      <w:pPr>
        <w:pStyle w:val="FootnoteText"/>
      </w:pPr>
      <w:r>
        <w:rPr>
          <w:rStyle w:val="FootnoteReference"/>
        </w:rPr>
        <w:footnoteRef/>
      </w:r>
      <w:r>
        <w:t xml:space="preserve"> </w:t>
      </w:r>
      <w:proofErr w:type="gramStart"/>
      <w:r>
        <w:t xml:space="preserve">Hubbard, </w:t>
      </w:r>
      <w:r>
        <w:rPr>
          <w:i/>
        </w:rPr>
        <w:t>Joel and Amos</w:t>
      </w:r>
      <w:r>
        <w:t>, 168.</w:t>
      </w:r>
      <w:proofErr w:type="gramEnd"/>
    </w:p>
  </w:footnote>
  <w:footnote w:id="213">
    <w:p w:rsidR="00651830" w:rsidRPr="002C095C" w:rsidRDefault="00651830">
      <w:pPr>
        <w:pStyle w:val="FootnoteText"/>
      </w:pPr>
      <w:r>
        <w:rPr>
          <w:rStyle w:val="FootnoteReference"/>
        </w:rPr>
        <w:footnoteRef/>
      </w:r>
      <w:r>
        <w:t xml:space="preserve"> </w:t>
      </w:r>
      <w:proofErr w:type="gramStart"/>
      <w:r>
        <w:t xml:space="preserve">Cf. Marlow, </w:t>
      </w:r>
      <w:r w:rsidRPr="002C095C">
        <w:rPr>
          <w:i/>
        </w:rPr>
        <w:t>Biblical Prophets and Contemporary Environmental Ethics</w:t>
      </w:r>
      <w:r>
        <w:t>, 146.</w:t>
      </w:r>
      <w:proofErr w:type="gramEnd"/>
    </w:p>
  </w:footnote>
  <w:footnote w:id="214">
    <w:p w:rsidR="00651830" w:rsidRPr="00E67D7B" w:rsidRDefault="00651830">
      <w:pPr>
        <w:pStyle w:val="FootnoteText"/>
      </w:pPr>
      <w:r>
        <w:rPr>
          <w:rStyle w:val="FootnoteReference"/>
        </w:rPr>
        <w:footnoteRef/>
      </w:r>
      <w:r>
        <w:t xml:space="preserve"> Cf. Matthew </w:t>
      </w:r>
      <w:proofErr w:type="gramStart"/>
      <w:r>
        <w:t>Goff, :Awe</w:t>
      </w:r>
      <w:proofErr w:type="gramEnd"/>
      <w:r>
        <w:t xml:space="preserve">, Wordlessness and Calamity,” </w:t>
      </w:r>
      <w:r>
        <w:rPr>
          <w:i/>
        </w:rPr>
        <w:t>VT</w:t>
      </w:r>
      <w:r>
        <w:t xml:space="preserve"> 58 (2008): 638-43.</w:t>
      </w:r>
    </w:p>
  </w:footnote>
  <w:footnote w:id="215">
    <w:p w:rsidR="00651830" w:rsidRPr="009505C9" w:rsidRDefault="00651830">
      <w:pPr>
        <w:pStyle w:val="FootnoteText"/>
      </w:pPr>
      <w:r>
        <w:rPr>
          <w:rStyle w:val="FootnoteReference"/>
        </w:rPr>
        <w:footnoteRef/>
      </w:r>
      <w:r>
        <w:t xml:space="preserve"> </w:t>
      </w:r>
      <w:proofErr w:type="gramStart"/>
      <w:r>
        <w:t xml:space="preserve">So Andersen/Freedman, </w:t>
      </w:r>
      <w:r>
        <w:rPr>
          <w:i/>
        </w:rPr>
        <w:t>Amos</w:t>
      </w:r>
      <w:r>
        <w:t>, 465.</w:t>
      </w:r>
      <w:proofErr w:type="gramEnd"/>
    </w:p>
  </w:footnote>
  <w:footnote w:id="216">
    <w:p w:rsidR="00651830" w:rsidRPr="00A9630A" w:rsidRDefault="00651830">
      <w:pPr>
        <w:pStyle w:val="FootnoteText"/>
      </w:pPr>
      <w:r>
        <w:rPr>
          <w:rStyle w:val="FootnoteReference"/>
        </w:rPr>
        <w:footnoteRef/>
      </w:r>
      <w:r>
        <w:t xml:space="preserve"> </w:t>
      </w:r>
      <w:proofErr w:type="gramStart"/>
      <w:r>
        <w:t xml:space="preserve">BDB on </w:t>
      </w:r>
      <w:proofErr w:type="spellStart"/>
      <w:r>
        <w:rPr>
          <w:i/>
        </w:rPr>
        <w:t>yāṣag</w:t>
      </w:r>
      <w:proofErr w:type="spellEnd"/>
      <w:r>
        <w:t>.</w:t>
      </w:r>
      <w:proofErr w:type="gramEnd"/>
    </w:p>
  </w:footnote>
  <w:footnote w:id="217">
    <w:p w:rsidR="00651830" w:rsidRPr="00730FB1" w:rsidRDefault="00651830">
      <w:pPr>
        <w:pStyle w:val="FootnoteText"/>
      </w:pPr>
      <w:r>
        <w:rPr>
          <w:rStyle w:val="FootnoteReference"/>
        </w:rPr>
        <w:footnoteRef/>
      </w:r>
      <w:r>
        <w:t xml:space="preserve"> See </w:t>
      </w:r>
      <w:proofErr w:type="spellStart"/>
      <w:r>
        <w:t>Aulikki</w:t>
      </w:r>
      <w:proofErr w:type="spellEnd"/>
      <w:r>
        <w:t xml:space="preserve"> </w:t>
      </w:r>
      <w:proofErr w:type="spellStart"/>
      <w:r>
        <w:t>Nahkola</w:t>
      </w:r>
      <w:proofErr w:type="spellEnd"/>
      <w:r>
        <w:t xml:space="preserve">, “Amos Animalizing,” in </w:t>
      </w:r>
      <w:r w:rsidRPr="00730FB1">
        <w:t xml:space="preserve">in </w:t>
      </w:r>
      <w:r w:rsidRPr="00730FB1">
        <w:rPr>
          <w:iCs/>
        </w:rPr>
        <w:t xml:space="preserve">Hagedorn and Mein (eds.), </w:t>
      </w:r>
      <w:r w:rsidRPr="00730FB1">
        <w:rPr>
          <w:i/>
          <w:iCs/>
        </w:rPr>
        <w:t>Aspects of Amos</w:t>
      </w:r>
      <w:r>
        <w:rPr>
          <w:iCs/>
        </w:rPr>
        <w:t>, 83-104.</w:t>
      </w:r>
    </w:p>
  </w:footnote>
  <w:footnote w:id="218">
    <w:p w:rsidR="00651830" w:rsidRPr="003A7487" w:rsidRDefault="00651830" w:rsidP="00F74696">
      <w:pPr>
        <w:pStyle w:val="FootnoteText"/>
      </w:pPr>
      <w:r>
        <w:rPr>
          <w:rStyle w:val="FootnoteReference"/>
        </w:rPr>
        <w:footnoteRef/>
      </w:r>
      <w:r>
        <w:t xml:space="preserve"> Jeremias, </w:t>
      </w:r>
      <w:r>
        <w:rPr>
          <w:i/>
        </w:rPr>
        <w:t xml:space="preserve">Amos, </w:t>
      </w:r>
      <w:r>
        <w:t>103.</w:t>
      </w:r>
    </w:p>
  </w:footnote>
  <w:footnote w:id="219">
    <w:p w:rsidR="00651830" w:rsidRPr="00FD4767" w:rsidRDefault="00651830">
      <w:pPr>
        <w:pStyle w:val="FootnoteText"/>
      </w:pPr>
      <w:r>
        <w:rPr>
          <w:rStyle w:val="FootnoteReference"/>
        </w:rPr>
        <w:footnoteRef/>
      </w:r>
      <w:r>
        <w:t xml:space="preserve"> Cf. Paul, </w:t>
      </w:r>
      <w:r>
        <w:rPr>
          <w:i/>
        </w:rPr>
        <w:t>Amos</w:t>
      </w:r>
      <w:r>
        <w:t xml:space="preserve">, </w:t>
      </w:r>
      <w:proofErr w:type="gramStart"/>
      <w:r>
        <w:t>197</w:t>
      </w:r>
      <w:proofErr w:type="gramEnd"/>
      <w:r>
        <w:t>-98.</w:t>
      </w:r>
    </w:p>
  </w:footnote>
  <w:footnote w:id="220">
    <w:p w:rsidR="00651830" w:rsidRPr="004C4B3A" w:rsidRDefault="00651830">
      <w:pPr>
        <w:pStyle w:val="FootnoteText"/>
      </w:pPr>
      <w:r>
        <w:rPr>
          <w:rStyle w:val="FootnoteReference"/>
        </w:rPr>
        <w:footnoteRef/>
      </w:r>
      <w:r>
        <w:t xml:space="preserve"> </w:t>
      </w:r>
      <w:proofErr w:type="spellStart"/>
      <w:proofErr w:type="gramStart"/>
      <w:r>
        <w:t>Fretheim</w:t>
      </w:r>
      <w:proofErr w:type="spellEnd"/>
      <w:r>
        <w:t xml:space="preserve">, </w:t>
      </w:r>
      <w:r>
        <w:rPr>
          <w:i/>
        </w:rPr>
        <w:t>Reading Hosea-Micah</w:t>
      </w:r>
      <w:r>
        <w:t>, 141.</w:t>
      </w:r>
      <w:proofErr w:type="gramEnd"/>
    </w:p>
  </w:footnote>
  <w:footnote w:id="221">
    <w:p w:rsidR="00651830" w:rsidRPr="000E195E" w:rsidRDefault="00651830">
      <w:pPr>
        <w:pStyle w:val="FootnoteText"/>
        <w:rPr>
          <w:i/>
        </w:rPr>
      </w:pPr>
      <w:r>
        <w:rPr>
          <w:rStyle w:val="FootnoteReference"/>
        </w:rPr>
        <w:footnoteRef/>
      </w:r>
      <w:r>
        <w:t xml:space="preserve"> Cf. Mays, </w:t>
      </w:r>
      <w:r>
        <w:rPr>
          <w:i/>
        </w:rPr>
        <w:t>Amos, 99.</w:t>
      </w:r>
    </w:p>
  </w:footnote>
  <w:footnote w:id="222">
    <w:p w:rsidR="00651830" w:rsidRDefault="00651830" w:rsidP="00AD14A5">
      <w:pPr>
        <w:pStyle w:val="FootnoteText"/>
      </w:pPr>
      <w:r>
        <w:rPr>
          <w:rStyle w:val="FootnoteReference"/>
        </w:rPr>
        <w:footnoteRef/>
      </w:r>
      <w:r>
        <w:t xml:space="preserve"> </w:t>
      </w:r>
      <w:proofErr w:type="gramStart"/>
      <w:r>
        <w:t xml:space="preserve">Theodore, </w:t>
      </w:r>
      <w:r w:rsidRPr="00AD14A5">
        <w:rPr>
          <w:i/>
        </w:rPr>
        <w:t>Twelve Prophets</w:t>
      </w:r>
      <w:r>
        <w:t>, 150.</w:t>
      </w:r>
      <w:proofErr w:type="gramEnd"/>
    </w:p>
  </w:footnote>
  <w:footnote w:id="223">
    <w:p w:rsidR="00651830" w:rsidRPr="00117893" w:rsidRDefault="00651830">
      <w:pPr>
        <w:pStyle w:val="FootnoteText"/>
      </w:pPr>
      <w:r>
        <w:rPr>
          <w:rStyle w:val="FootnoteReference"/>
        </w:rPr>
        <w:footnoteRef/>
      </w:r>
      <w:r>
        <w:t xml:space="preserve"> </w:t>
      </w:r>
      <w:proofErr w:type="spellStart"/>
      <w:proofErr w:type="gramStart"/>
      <w:r>
        <w:t>Lüthi</w:t>
      </w:r>
      <w:proofErr w:type="spellEnd"/>
      <w:r>
        <w:t xml:space="preserve">, </w:t>
      </w:r>
      <w:r w:rsidRPr="00117893">
        <w:rPr>
          <w:i/>
        </w:rPr>
        <w:t>In the Time of Earthquake</w:t>
      </w:r>
      <w:r>
        <w:t>, 75.</w:t>
      </w:r>
      <w:proofErr w:type="gramEnd"/>
    </w:p>
  </w:footnote>
  <w:footnote w:id="224">
    <w:p w:rsidR="00651830" w:rsidRDefault="00651830">
      <w:pPr>
        <w:pStyle w:val="FootnoteText"/>
      </w:pPr>
      <w:r>
        <w:rPr>
          <w:rStyle w:val="FootnoteReference"/>
        </w:rPr>
        <w:footnoteRef/>
      </w:r>
      <w:r>
        <w:t xml:space="preserve"> </w:t>
      </w:r>
      <w:proofErr w:type="spellStart"/>
      <w:proofErr w:type="gramStart"/>
      <w:r w:rsidRPr="00D1715E">
        <w:t>Theodoret</w:t>
      </w:r>
      <w:proofErr w:type="spellEnd"/>
      <w:r w:rsidRPr="00D1715E">
        <w:t xml:space="preserve">, </w:t>
      </w:r>
      <w:r w:rsidRPr="00D1715E">
        <w:rPr>
          <w:i/>
        </w:rPr>
        <w:t>Twelve Prophets</w:t>
      </w:r>
      <w:r>
        <w:t>, 118.</w:t>
      </w:r>
      <w:proofErr w:type="gramEnd"/>
    </w:p>
  </w:footnote>
  <w:footnote w:id="225">
    <w:p w:rsidR="00651830" w:rsidRPr="00BE7B50" w:rsidRDefault="00651830">
      <w:pPr>
        <w:pStyle w:val="FootnoteText"/>
      </w:pPr>
      <w:r>
        <w:rPr>
          <w:rStyle w:val="FootnoteReference"/>
        </w:rPr>
        <w:footnoteRef/>
      </w:r>
      <w:r>
        <w:t xml:space="preserve"> </w:t>
      </w:r>
      <w:proofErr w:type="gramStart"/>
      <w:r>
        <w:rPr>
          <w:i/>
        </w:rPr>
        <w:t xml:space="preserve">Evangelical </w:t>
      </w:r>
      <w:r w:rsidRPr="00BE7B50">
        <w:rPr>
          <w:i/>
        </w:rPr>
        <w:t>Theology</w:t>
      </w:r>
      <w:r>
        <w:t xml:space="preserve"> (Grand Rapids: Eerdmans, 1979), 135.</w:t>
      </w:r>
      <w:proofErr w:type="gramEnd"/>
    </w:p>
  </w:footnote>
  <w:footnote w:id="226">
    <w:p w:rsidR="00651830" w:rsidRPr="00D21EFE" w:rsidRDefault="00651830" w:rsidP="006A1BD1">
      <w:pPr>
        <w:pStyle w:val="FootnoteText"/>
      </w:pPr>
      <w:r>
        <w:rPr>
          <w:rStyle w:val="FootnoteReference"/>
        </w:rPr>
        <w:footnoteRef/>
      </w:r>
      <w:r>
        <w:t xml:space="preserve"> </w:t>
      </w:r>
      <w:proofErr w:type="spellStart"/>
      <w:r>
        <w:t>Soggin</w:t>
      </w:r>
      <w:proofErr w:type="spellEnd"/>
      <w:r>
        <w:t xml:space="preserve">, </w:t>
      </w:r>
      <w:r>
        <w:rPr>
          <w:i/>
        </w:rPr>
        <w:t>Amos</w:t>
      </w:r>
      <w:r>
        <w:t>, 99.</w:t>
      </w:r>
    </w:p>
  </w:footnote>
  <w:footnote w:id="227">
    <w:p w:rsidR="00651830" w:rsidRPr="00CA187F" w:rsidRDefault="00651830" w:rsidP="001A04A5">
      <w:pPr>
        <w:pStyle w:val="FootnoteText"/>
      </w:pPr>
      <w:r>
        <w:rPr>
          <w:rStyle w:val="FootnoteReference"/>
        </w:rPr>
        <w:footnoteRef/>
      </w:r>
      <w:r>
        <w:t xml:space="preserve"> </w:t>
      </w:r>
      <w:proofErr w:type="gramStart"/>
      <w:r>
        <w:t xml:space="preserve">So Wolff, </w:t>
      </w:r>
      <w:r>
        <w:rPr>
          <w:i/>
        </w:rPr>
        <w:t>Joel and Amos</w:t>
      </w:r>
      <w:r>
        <w:t>, 267.</w:t>
      </w:r>
      <w:proofErr w:type="gramEnd"/>
    </w:p>
  </w:footnote>
  <w:footnote w:id="228">
    <w:p w:rsidR="00651830" w:rsidRDefault="00651830">
      <w:pPr>
        <w:pStyle w:val="FootnoteText"/>
      </w:pPr>
      <w:r>
        <w:rPr>
          <w:rStyle w:val="FootnoteReference"/>
        </w:rPr>
        <w:footnoteRef/>
      </w:r>
      <w:r>
        <w:t xml:space="preserve"> E.g., Weiser, </w:t>
      </w:r>
      <w:proofErr w:type="spellStart"/>
      <w:r w:rsidRPr="00AD14A5">
        <w:rPr>
          <w:i/>
        </w:rPr>
        <w:t>Kleinen</w:t>
      </w:r>
      <w:proofErr w:type="spellEnd"/>
      <w:r w:rsidRPr="00AD14A5">
        <w:rPr>
          <w:i/>
        </w:rPr>
        <w:t xml:space="preserve"> </w:t>
      </w:r>
      <w:proofErr w:type="spellStart"/>
      <w:r w:rsidRPr="00AD14A5">
        <w:rPr>
          <w:i/>
        </w:rPr>
        <w:t>Propheten</w:t>
      </w:r>
      <w:proofErr w:type="spellEnd"/>
      <w:r>
        <w:t xml:space="preserve"> 1:151.</w:t>
      </w:r>
    </w:p>
  </w:footnote>
  <w:footnote w:id="229">
    <w:p w:rsidR="00651830" w:rsidRPr="00E427B1" w:rsidRDefault="00651830">
      <w:pPr>
        <w:pStyle w:val="FootnoteText"/>
      </w:pPr>
      <w:r>
        <w:rPr>
          <w:rStyle w:val="FootnoteReference"/>
        </w:rPr>
        <w:footnoteRef/>
      </w:r>
      <w:r>
        <w:t xml:space="preserve"> See the discussion in Jon L. Berquist, “Dangerous Waters of Justice and Righteousness,” </w:t>
      </w:r>
      <w:r>
        <w:rPr>
          <w:i/>
        </w:rPr>
        <w:t>Biblical Theology Bulletin</w:t>
      </w:r>
      <w:r>
        <w:t xml:space="preserve"> 23 (1993): 54-63.</w:t>
      </w:r>
    </w:p>
  </w:footnote>
  <w:footnote w:id="230">
    <w:p w:rsidR="00651830" w:rsidRPr="001573B7" w:rsidRDefault="00651830">
      <w:pPr>
        <w:pStyle w:val="FootnoteText"/>
      </w:pPr>
      <w:r>
        <w:rPr>
          <w:rStyle w:val="FootnoteReference"/>
        </w:rPr>
        <w:footnoteRef/>
      </w:r>
      <w:r>
        <w:t xml:space="preserve"> See Susan Ackerman, “Amos 5:18-24,” </w:t>
      </w:r>
      <w:r>
        <w:rPr>
          <w:i/>
        </w:rPr>
        <w:t>Interpretation</w:t>
      </w:r>
      <w:r>
        <w:t xml:space="preserve"> 53 (2003):</w:t>
      </w:r>
      <w:r>
        <w:rPr>
          <w:i/>
        </w:rPr>
        <w:t xml:space="preserve"> </w:t>
      </w:r>
      <w:r>
        <w:t>190-93.</w:t>
      </w:r>
    </w:p>
  </w:footnote>
  <w:footnote w:id="231">
    <w:p w:rsidR="00651830" w:rsidRPr="00E149AE" w:rsidRDefault="00651830">
      <w:pPr>
        <w:pStyle w:val="FootnoteText"/>
      </w:pPr>
      <w:r>
        <w:rPr>
          <w:rStyle w:val="FootnoteReference"/>
        </w:rPr>
        <w:footnoteRef/>
      </w:r>
      <w:r>
        <w:t xml:space="preserve"> </w:t>
      </w:r>
      <w:proofErr w:type="spellStart"/>
      <w:proofErr w:type="gramStart"/>
      <w:r>
        <w:t>Tg</w:t>
      </w:r>
      <w:proofErr w:type="spellEnd"/>
      <w:proofErr w:type="gramEnd"/>
      <w:r>
        <w:t xml:space="preserve"> suggestively has “leans” (</w:t>
      </w:r>
      <w:proofErr w:type="spellStart"/>
      <w:r>
        <w:rPr>
          <w:i/>
        </w:rPr>
        <w:t>sāmak</w:t>
      </w:r>
      <w:proofErr w:type="spellEnd"/>
      <w:r>
        <w:t>).</w:t>
      </w:r>
    </w:p>
  </w:footnote>
  <w:footnote w:id="232">
    <w:p w:rsidR="00651830" w:rsidRDefault="00651830">
      <w:pPr>
        <w:pStyle w:val="FootnoteText"/>
      </w:pPr>
      <w:r>
        <w:rPr>
          <w:rStyle w:val="FootnoteReference"/>
        </w:rPr>
        <w:footnoteRef/>
      </w:r>
      <w:r>
        <w:t xml:space="preserve"> The colon is slightly elliptical and TNIV understands the question the other way, “Are they better off than your two kingdoms,” which parallels the next colon.</w:t>
      </w:r>
    </w:p>
  </w:footnote>
  <w:footnote w:id="233">
    <w:p w:rsidR="00651830" w:rsidRDefault="00651830">
      <w:pPr>
        <w:pStyle w:val="FootnoteText"/>
      </w:pPr>
      <w:r>
        <w:rPr>
          <w:rStyle w:val="FootnoteReference"/>
        </w:rPr>
        <w:footnoteRef/>
      </w:r>
      <w:r>
        <w:t xml:space="preserve"> NRSV emends to read “your territory… their territory.”</w:t>
      </w:r>
    </w:p>
  </w:footnote>
  <w:footnote w:id="234">
    <w:p w:rsidR="00651830" w:rsidRDefault="00651830" w:rsidP="00E3449B">
      <w:pPr>
        <w:pStyle w:val="FootnoteText"/>
      </w:pPr>
      <w:r>
        <w:rPr>
          <w:rStyle w:val="FootnoteReference"/>
        </w:rPr>
        <w:footnoteRef/>
      </w:r>
      <w:r>
        <w:t xml:space="preserve"> </w:t>
      </w:r>
      <w:proofErr w:type="gramStart"/>
      <w:r>
        <w:t>Literally a “sitting [on the throne].”</w:t>
      </w:r>
      <w:proofErr w:type="gramEnd"/>
    </w:p>
  </w:footnote>
  <w:footnote w:id="235">
    <w:p w:rsidR="00651830" w:rsidRPr="00E444E7" w:rsidRDefault="00651830">
      <w:pPr>
        <w:pStyle w:val="FootnoteText"/>
      </w:pPr>
      <w:r>
        <w:rPr>
          <w:rStyle w:val="FootnoteReference"/>
        </w:rPr>
        <w:footnoteRef/>
      </w:r>
      <w:r>
        <w:t xml:space="preserve"> The verb comes only here and we are not sure of the precise meaning; </w:t>
      </w:r>
      <w:r>
        <w:rPr>
          <w:i/>
        </w:rPr>
        <w:t>HALOT</w:t>
      </w:r>
      <w:r>
        <w:t xml:space="preserve"> lists possibilities.</w:t>
      </w:r>
    </w:p>
  </w:footnote>
  <w:footnote w:id="236">
    <w:p w:rsidR="00651830" w:rsidRDefault="00651830">
      <w:pPr>
        <w:pStyle w:val="FootnoteText"/>
      </w:pPr>
      <w:r>
        <w:rPr>
          <w:rStyle w:val="FootnoteReference"/>
        </w:rPr>
        <w:footnoteRef/>
      </w:r>
      <w:r>
        <w:t xml:space="preserve"> The preposition carries over from the parallel colon.</w:t>
      </w:r>
    </w:p>
  </w:footnote>
  <w:footnote w:id="237">
    <w:p w:rsidR="00651830" w:rsidRPr="00A72336" w:rsidRDefault="00651830" w:rsidP="0099592A">
      <w:pPr>
        <w:pStyle w:val="FootnoteText"/>
      </w:pPr>
      <w:r>
        <w:rPr>
          <w:rStyle w:val="FootnoteReference"/>
        </w:rPr>
        <w:footnoteRef/>
      </w:r>
      <w:r>
        <w:t xml:space="preserve"> </w:t>
      </w:r>
      <w:proofErr w:type="spellStart"/>
      <w:r>
        <w:rPr>
          <w:i/>
        </w:rPr>
        <w:t>Bərō’š</w:t>
      </w:r>
      <w:proofErr w:type="spellEnd"/>
      <w:r>
        <w:t xml:space="preserve"> </w:t>
      </w:r>
      <w:proofErr w:type="spellStart"/>
      <w:r>
        <w:rPr>
          <w:i/>
        </w:rPr>
        <w:t>gōlîm</w:t>
      </w:r>
      <w:proofErr w:type="spellEnd"/>
      <w:r>
        <w:rPr>
          <w:i/>
        </w:rPr>
        <w:t xml:space="preserve"> </w:t>
      </w:r>
      <w:r>
        <w:t xml:space="preserve">(literally “at the head of the exiles”) resonates with </w:t>
      </w:r>
      <w:proofErr w:type="spellStart"/>
      <w:r>
        <w:rPr>
          <w:i/>
        </w:rPr>
        <w:t>rē’šît</w:t>
      </w:r>
      <w:proofErr w:type="spellEnd"/>
      <w:r>
        <w:t xml:space="preserve"> </w:t>
      </w:r>
      <w:proofErr w:type="spellStart"/>
      <w:r w:rsidRPr="0099592A">
        <w:rPr>
          <w:i/>
        </w:rPr>
        <w:t>haggôyim</w:t>
      </w:r>
      <w:proofErr w:type="spellEnd"/>
      <w:r>
        <w:t xml:space="preserve"> in v. 1 as well as with </w:t>
      </w:r>
      <w:proofErr w:type="spellStart"/>
      <w:r w:rsidRPr="0099592A">
        <w:rPr>
          <w:i/>
        </w:rPr>
        <w:t>rē’šît</w:t>
      </w:r>
      <w:proofErr w:type="spellEnd"/>
      <w:r>
        <w:t xml:space="preserve"> in v. 6.</w:t>
      </w:r>
    </w:p>
  </w:footnote>
  <w:footnote w:id="238">
    <w:p w:rsidR="00651830" w:rsidRPr="00FE6E81" w:rsidRDefault="00651830" w:rsidP="00BF13F1">
      <w:pPr>
        <w:pStyle w:val="FootnoteText"/>
      </w:pPr>
      <w:r>
        <w:rPr>
          <w:rStyle w:val="FootnoteReference"/>
        </w:rPr>
        <w:footnoteRef/>
      </w:r>
      <w:r>
        <w:t xml:space="preserve"> </w:t>
      </w:r>
      <w:proofErr w:type="spellStart"/>
      <w:r>
        <w:rPr>
          <w:i/>
        </w:rPr>
        <w:t>Tā’ab</w:t>
      </w:r>
      <w:proofErr w:type="spellEnd"/>
      <w:r>
        <w:t xml:space="preserve"> is apparently a variant on </w:t>
      </w:r>
      <w:proofErr w:type="spellStart"/>
      <w:r>
        <w:rPr>
          <w:i/>
        </w:rPr>
        <w:t>tā‘ab</w:t>
      </w:r>
      <w:proofErr w:type="spellEnd"/>
      <w:r>
        <w:rPr>
          <w:i/>
        </w:rPr>
        <w:t xml:space="preserve"> </w:t>
      </w:r>
      <w:r>
        <w:t>(see 5:10 and the comment); it comes only here.</w:t>
      </w:r>
    </w:p>
  </w:footnote>
  <w:footnote w:id="239">
    <w:p w:rsidR="00651830" w:rsidRPr="00010AC6" w:rsidRDefault="00651830" w:rsidP="00BF13F1">
      <w:pPr>
        <w:pStyle w:val="FootnoteText"/>
      </w:pPr>
      <w:r>
        <w:rPr>
          <w:rStyle w:val="FootnoteReference"/>
        </w:rPr>
        <w:footnoteRef/>
      </w:r>
      <w:r>
        <w:t xml:space="preserve"> LXX, Vg have “pride,” but </w:t>
      </w:r>
      <w:proofErr w:type="spellStart"/>
      <w:r>
        <w:t>Theod</w:t>
      </w:r>
      <w:proofErr w:type="spellEnd"/>
      <w:r>
        <w:t xml:space="preserve"> has “height” and the parallelism confirms this interpretation (see Hos. 5:5 and the note). </w:t>
      </w:r>
    </w:p>
  </w:footnote>
  <w:footnote w:id="240">
    <w:p w:rsidR="00651830" w:rsidRPr="005D07DF" w:rsidRDefault="00651830">
      <w:pPr>
        <w:pStyle w:val="FootnoteText"/>
      </w:pPr>
      <w:r>
        <w:rPr>
          <w:rStyle w:val="FootnoteReference"/>
        </w:rPr>
        <w:footnoteRef/>
      </w:r>
      <w:r>
        <w:t xml:space="preserve"> For this understanding of the </w:t>
      </w:r>
      <w:proofErr w:type="spellStart"/>
      <w:r>
        <w:rPr>
          <w:i/>
        </w:rPr>
        <w:t>wə</w:t>
      </w:r>
      <w:proofErr w:type="spellEnd"/>
      <w:r>
        <w:t>, see Paul R. Noble, “</w:t>
      </w:r>
      <w:r>
        <w:rPr>
          <w:rFonts w:eastAsiaTheme="minorHAnsi" w:cs="TimesNewRomanPS-BoldMT"/>
          <w:bCs/>
        </w:rPr>
        <w:t>A Note on</w:t>
      </w:r>
      <w:r w:rsidRPr="005D07DF">
        <w:rPr>
          <w:rFonts w:eastAsiaTheme="minorHAnsi" w:cs="TimesNewRomanPS-BoldMT"/>
          <w:bCs/>
        </w:rPr>
        <w:t xml:space="preserve"> </w:t>
      </w:r>
      <w:proofErr w:type="spellStart"/>
      <w:r>
        <w:rPr>
          <w:rFonts w:eastAsiaTheme="minorHAnsi" w:cs="TimesNewRomanPS-BoldItalicMT"/>
          <w:bCs/>
          <w:i/>
          <w:iCs/>
        </w:rPr>
        <w:t>ûn</w:t>
      </w:r>
      <w:r>
        <w:rPr>
          <w:rFonts w:eastAsiaTheme="minorHAnsi" w:cs="TimesNewRomanPS-BoldItalicMT"/>
          <w:bCs/>
          <w:i/>
          <w:iCs/>
          <w:vertAlign w:val="superscript"/>
        </w:rPr>
        <w:t>e</w:t>
      </w:r>
      <w:r>
        <w:rPr>
          <w:rFonts w:eastAsiaTheme="minorHAnsi" w:cs="TimesNewRomanPS-BoldItalicMT"/>
          <w:bCs/>
          <w:i/>
          <w:iCs/>
        </w:rPr>
        <w:t>śā’</w:t>
      </w:r>
      <w:r w:rsidRPr="005D07DF">
        <w:rPr>
          <w:rFonts w:eastAsiaTheme="minorHAnsi" w:cs="TimesNewRomanPS-BoldItalicMT"/>
          <w:bCs/>
          <w:i/>
          <w:iCs/>
        </w:rPr>
        <w:t>ô</w:t>
      </w:r>
      <w:proofErr w:type="spellEnd"/>
      <w:r>
        <w:rPr>
          <w:rFonts w:eastAsiaTheme="minorHAnsi" w:cs="TimesNewRomanPS-BoldItalicMT"/>
          <w:bCs/>
          <w:i/>
          <w:iCs/>
        </w:rPr>
        <w:t xml:space="preserve"> </w:t>
      </w:r>
      <w:proofErr w:type="spellStart"/>
      <w:r>
        <w:rPr>
          <w:rFonts w:eastAsiaTheme="minorHAnsi" w:cs="TimesNewRomanPS-BoldItalicMT"/>
          <w:bCs/>
          <w:i/>
          <w:iCs/>
        </w:rPr>
        <w:t>dôdô</w:t>
      </w:r>
      <w:proofErr w:type="spellEnd"/>
      <w:r>
        <w:rPr>
          <w:rFonts w:eastAsiaTheme="minorHAnsi" w:cs="TimesNewRomanPS-BoldItalicMT"/>
          <w:bCs/>
          <w:i/>
          <w:iCs/>
        </w:rPr>
        <w:t xml:space="preserve"> </w:t>
      </w:r>
      <w:proofErr w:type="spellStart"/>
      <w:r>
        <w:rPr>
          <w:rFonts w:eastAsiaTheme="minorHAnsi" w:cs="TimesNewRomanPS-BoldItalicMT"/>
          <w:bCs/>
          <w:i/>
          <w:iCs/>
        </w:rPr>
        <w:t>ûm</w:t>
      </w:r>
      <w:r>
        <w:rPr>
          <w:rFonts w:eastAsiaTheme="minorHAnsi" w:cs="TimesNewRomanPS-BoldItalicMT"/>
          <w:bCs/>
          <w:i/>
          <w:iCs/>
          <w:vertAlign w:val="superscript"/>
        </w:rPr>
        <w:t>e</w:t>
      </w:r>
      <w:r>
        <w:rPr>
          <w:rFonts w:eastAsiaTheme="minorHAnsi" w:cs="TimesNewRomanPS-BoldItalicMT"/>
          <w:bCs/>
          <w:i/>
          <w:iCs/>
        </w:rPr>
        <w:t>śār</w:t>
      </w:r>
      <w:r>
        <w:rPr>
          <w:rFonts w:eastAsiaTheme="minorHAnsi" w:cs="TimesNewRomanPS-BoldItalicMT"/>
          <w:bCs/>
          <w:i/>
          <w:iCs/>
          <w:vertAlign w:val="superscript"/>
        </w:rPr>
        <w:t>e</w:t>
      </w:r>
      <w:r w:rsidRPr="005D07DF">
        <w:rPr>
          <w:rFonts w:eastAsiaTheme="minorHAnsi" w:cs="TimesNewRomanPS-BoldItalicMT"/>
          <w:bCs/>
          <w:i/>
          <w:iCs/>
        </w:rPr>
        <w:t>pô</w:t>
      </w:r>
      <w:proofErr w:type="spellEnd"/>
      <w:r>
        <w:rPr>
          <w:rFonts w:eastAsiaTheme="minorHAnsi" w:cs="TimesNewRomanPS-BoldItalicMT"/>
          <w:bCs/>
          <w:iCs/>
        </w:rPr>
        <w:t>, ZAW 111 (1999): 419-22.</w:t>
      </w:r>
    </w:p>
  </w:footnote>
  <w:footnote w:id="241">
    <w:p w:rsidR="00651830" w:rsidRPr="00223E81" w:rsidRDefault="00651830">
      <w:pPr>
        <w:pStyle w:val="FootnoteText"/>
      </w:pPr>
      <w:r>
        <w:rPr>
          <w:rStyle w:val="FootnoteReference"/>
        </w:rPr>
        <w:footnoteRef/>
      </w:r>
      <w:r>
        <w:t xml:space="preserve"> Cf. </w:t>
      </w:r>
      <w:proofErr w:type="spellStart"/>
      <w:proofErr w:type="gramStart"/>
      <w:r>
        <w:t>Tg</w:t>
      </w:r>
      <w:proofErr w:type="spellEnd"/>
      <w:proofErr w:type="gramEnd"/>
      <w:r>
        <w:t xml:space="preserve"> and </w:t>
      </w:r>
      <w:r>
        <w:rPr>
          <w:i/>
        </w:rPr>
        <w:t xml:space="preserve">DCH </w:t>
      </w:r>
      <w:r>
        <w:t xml:space="preserve">(which </w:t>
      </w:r>
      <w:r w:rsidRPr="00223E81">
        <w:t>also notes that the word might refer to an embalmer</w:t>
      </w:r>
      <w:r>
        <w:t>).</w:t>
      </w:r>
      <w:r w:rsidRPr="00223E81">
        <w:t xml:space="preserve"> </w:t>
      </w:r>
      <w:r>
        <w:t xml:space="preserve">Vg assumes the word means his burner (the person who cremates him or who burns incense for him?) but the expression is then elliptical and the spelling </w:t>
      </w:r>
      <w:proofErr w:type="spellStart"/>
      <w:r>
        <w:rPr>
          <w:i/>
        </w:rPr>
        <w:t>sārap</w:t>
      </w:r>
      <w:proofErr w:type="spellEnd"/>
      <w:r>
        <w:rPr>
          <w:i/>
        </w:rPr>
        <w:t xml:space="preserve"> </w:t>
      </w:r>
      <w:r>
        <w:t xml:space="preserve">rather than </w:t>
      </w:r>
      <w:proofErr w:type="spellStart"/>
      <w:r>
        <w:rPr>
          <w:i/>
        </w:rPr>
        <w:t>ś</w:t>
      </w:r>
      <w:r w:rsidRPr="00223E81">
        <w:rPr>
          <w:i/>
        </w:rPr>
        <w:t>ārap</w:t>
      </w:r>
      <w:proofErr w:type="spellEnd"/>
      <w:r>
        <w:rPr>
          <w:i/>
        </w:rPr>
        <w:t xml:space="preserve"> </w:t>
      </w:r>
      <w:r>
        <w:t xml:space="preserve">is otherwise </w:t>
      </w:r>
      <w:proofErr w:type="spellStart"/>
      <w:r>
        <w:t>uninstanced</w:t>
      </w:r>
      <w:proofErr w:type="spellEnd"/>
      <w:r>
        <w:t>.</w:t>
      </w:r>
    </w:p>
  </w:footnote>
  <w:footnote w:id="242">
    <w:p w:rsidR="00651830" w:rsidRPr="0093227A" w:rsidRDefault="00651830">
      <w:pPr>
        <w:pStyle w:val="FootnoteText"/>
      </w:pPr>
      <w:r>
        <w:rPr>
          <w:rStyle w:val="FootnoteReference"/>
        </w:rPr>
        <w:footnoteRef/>
      </w:r>
      <w:r>
        <w:t xml:space="preserve"> For </w:t>
      </w:r>
      <w:proofErr w:type="spellStart"/>
      <w:r>
        <w:rPr>
          <w:i/>
        </w:rPr>
        <w:t>nəśā’ô</w:t>
      </w:r>
      <w:proofErr w:type="spellEnd"/>
      <w:r>
        <w:t xml:space="preserve"> LXX implies </w:t>
      </w:r>
      <w:proofErr w:type="spellStart"/>
      <w:r>
        <w:rPr>
          <w:i/>
        </w:rPr>
        <w:t>nəśā’û</w:t>
      </w:r>
      <w:proofErr w:type="spellEnd"/>
      <w:r>
        <w:t xml:space="preserve"> “they lift,” which would fit if there are two relatives; but “says” in the next clause is singular, which supports the idea that there is one person to refer to.</w:t>
      </w:r>
    </w:p>
  </w:footnote>
  <w:footnote w:id="243">
    <w:p w:rsidR="00651830" w:rsidRDefault="00651830">
      <w:pPr>
        <w:pStyle w:val="FootnoteText"/>
      </w:pPr>
      <w:r>
        <w:rPr>
          <w:rStyle w:val="FootnoteReference"/>
        </w:rPr>
        <w:footnoteRef/>
      </w:r>
      <w:r>
        <w:t xml:space="preserve"> </w:t>
      </w:r>
      <w:proofErr w:type="gramStart"/>
      <w:r>
        <w:t>Literally, “his bones.”</w:t>
      </w:r>
      <w:proofErr w:type="gramEnd"/>
    </w:p>
  </w:footnote>
  <w:footnote w:id="244">
    <w:p w:rsidR="00651830" w:rsidRDefault="00651830">
      <w:pPr>
        <w:pStyle w:val="FootnoteText"/>
      </w:pPr>
      <w:r>
        <w:rPr>
          <w:rStyle w:val="FootnoteReference"/>
        </w:rPr>
        <w:footnoteRef/>
      </w:r>
      <w:r>
        <w:t xml:space="preserve"> </w:t>
      </w:r>
      <w:proofErr w:type="spellStart"/>
      <w:r>
        <w:t>Tg</w:t>
      </w:r>
      <w:proofErr w:type="spellEnd"/>
      <w:r>
        <w:t xml:space="preserve"> interestingly understands these </w:t>
      </w:r>
      <w:proofErr w:type="gramStart"/>
      <w:r>
        <w:t>house(</w:t>
      </w:r>
      <w:proofErr w:type="gramEnd"/>
      <w:r>
        <w:t>hold)s to be Ephraim and Judah.</w:t>
      </w:r>
    </w:p>
  </w:footnote>
  <w:footnote w:id="245">
    <w:p w:rsidR="00651830" w:rsidRPr="00901AD3" w:rsidRDefault="00651830" w:rsidP="00BF13F1">
      <w:pPr>
        <w:pStyle w:val="FootnoteText"/>
      </w:pPr>
      <w:r>
        <w:rPr>
          <w:rStyle w:val="FootnoteReference"/>
        </w:rPr>
        <w:footnoteRef/>
      </w:r>
      <w:r>
        <w:t xml:space="preserve"> TNIV “plow the sea” emends </w:t>
      </w:r>
      <w:proofErr w:type="spellStart"/>
      <w:r>
        <w:rPr>
          <w:i/>
        </w:rPr>
        <w:t>babbəqārîm</w:t>
      </w:r>
      <w:proofErr w:type="spellEnd"/>
      <w:r>
        <w:rPr>
          <w:i/>
        </w:rPr>
        <w:t xml:space="preserve"> </w:t>
      </w:r>
      <w:r>
        <w:t xml:space="preserve">to </w:t>
      </w:r>
      <w:proofErr w:type="spellStart"/>
      <w:r w:rsidRPr="00901AD3">
        <w:rPr>
          <w:i/>
        </w:rPr>
        <w:t>babbā</w:t>
      </w:r>
      <w:r>
        <w:rPr>
          <w:i/>
        </w:rPr>
        <w:t>q</w:t>
      </w:r>
      <w:r w:rsidRPr="00901AD3">
        <w:rPr>
          <w:i/>
        </w:rPr>
        <w:t>ā</w:t>
      </w:r>
      <w:r>
        <w:rPr>
          <w:i/>
        </w:rPr>
        <w:t>r</w:t>
      </w:r>
      <w:proofErr w:type="spellEnd"/>
      <w:r>
        <w:rPr>
          <w:i/>
        </w:rPr>
        <w:t xml:space="preserve"> </w:t>
      </w:r>
      <w:proofErr w:type="spellStart"/>
      <w:r>
        <w:rPr>
          <w:i/>
        </w:rPr>
        <w:t>y</w:t>
      </w:r>
      <w:r w:rsidRPr="00901AD3">
        <w:rPr>
          <w:i/>
        </w:rPr>
        <w:t>ā</w:t>
      </w:r>
      <w:r>
        <w:rPr>
          <w:i/>
        </w:rPr>
        <w:t>m</w:t>
      </w:r>
      <w:proofErr w:type="spellEnd"/>
      <w:r>
        <w:t xml:space="preserve"> (cf. GK123a).</w:t>
      </w:r>
    </w:p>
  </w:footnote>
  <w:footnote w:id="246">
    <w:p w:rsidR="00651830" w:rsidRDefault="00651830">
      <w:pPr>
        <w:pStyle w:val="FootnoteText"/>
      </w:pPr>
      <w:r>
        <w:rPr>
          <w:rStyle w:val="FootnoteReference"/>
        </w:rPr>
        <w:footnoteRef/>
      </w:r>
      <w:r>
        <w:t xml:space="preserve"> </w:t>
      </w:r>
      <w:proofErr w:type="spellStart"/>
      <w:proofErr w:type="gramStart"/>
      <w:r w:rsidRPr="008924D6">
        <w:rPr>
          <w:i/>
        </w:rPr>
        <w:t>Rō’š</w:t>
      </w:r>
      <w:proofErr w:type="spellEnd"/>
      <w:r>
        <w:t>, a homonym of the word for “head” in v. 7.</w:t>
      </w:r>
      <w:proofErr w:type="gramEnd"/>
    </w:p>
  </w:footnote>
  <w:footnote w:id="247">
    <w:p w:rsidR="00651830" w:rsidRPr="00CF4894" w:rsidRDefault="00651830">
      <w:pPr>
        <w:pStyle w:val="FootnoteText"/>
      </w:pPr>
      <w:r>
        <w:rPr>
          <w:rStyle w:val="FootnoteReference"/>
        </w:rPr>
        <w:footnoteRef/>
      </w:r>
      <w:r>
        <w:t xml:space="preserve"> </w:t>
      </w:r>
      <w:proofErr w:type="spellStart"/>
      <w:r>
        <w:t>Soggin</w:t>
      </w:r>
      <w:proofErr w:type="spellEnd"/>
      <w:r>
        <w:t xml:space="preserve">, </w:t>
      </w:r>
      <w:r>
        <w:rPr>
          <w:i/>
        </w:rPr>
        <w:t>Amos</w:t>
      </w:r>
      <w:r>
        <w:t>, 104.</w:t>
      </w:r>
    </w:p>
  </w:footnote>
  <w:footnote w:id="248">
    <w:p w:rsidR="00651830" w:rsidRDefault="00651830">
      <w:pPr>
        <w:pStyle w:val="FootnoteText"/>
      </w:pPr>
      <w:r>
        <w:rPr>
          <w:rStyle w:val="FootnoteReference"/>
        </w:rPr>
        <w:footnoteRef/>
      </w:r>
      <w:r>
        <w:t xml:space="preserve"> </w:t>
      </w:r>
      <w:proofErr w:type="gramStart"/>
      <w:r>
        <w:t xml:space="preserve">Stuart, </w:t>
      </w:r>
      <w:r w:rsidRPr="0061208C">
        <w:rPr>
          <w:i/>
        </w:rPr>
        <w:t>Hosea-Jonah</w:t>
      </w:r>
      <w:r>
        <w:t>, 356.</w:t>
      </w:r>
      <w:proofErr w:type="gramEnd"/>
    </w:p>
  </w:footnote>
  <w:footnote w:id="249">
    <w:p w:rsidR="00651830" w:rsidRPr="00982C90" w:rsidRDefault="00651830">
      <w:pPr>
        <w:pStyle w:val="FootnoteText"/>
      </w:pPr>
      <w:r>
        <w:rPr>
          <w:rStyle w:val="FootnoteReference"/>
        </w:rPr>
        <w:footnoteRef/>
      </w:r>
      <w:r>
        <w:t xml:space="preserve"> </w:t>
      </w:r>
      <w:proofErr w:type="gramStart"/>
      <w:r>
        <w:t xml:space="preserve">Cf. </w:t>
      </w:r>
      <w:proofErr w:type="spellStart"/>
      <w:r>
        <w:t>Rashi</w:t>
      </w:r>
      <w:proofErr w:type="spellEnd"/>
      <w:r>
        <w:t xml:space="preserve"> i</w:t>
      </w:r>
      <w:r w:rsidRPr="0060491C">
        <w:t xml:space="preserve">n </w:t>
      </w:r>
      <w:proofErr w:type="spellStart"/>
      <w:r w:rsidRPr="0060491C">
        <w:rPr>
          <w:i/>
        </w:rPr>
        <w:t>miqrā’ôt</w:t>
      </w:r>
      <w:proofErr w:type="spellEnd"/>
      <w:r w:rsidRPr="0060491C">
        <w:rPr>
          <w:i/>
        </w:rPr>
        <w:t xml:space="preserve"> </w:t>
      </w:r>
      <w:proofErr w:type="spellStart"/>
      <w:r w:rsidRPr="0060491C">
        <w:rPr>
          <w:i/>
        </w:rPr>
        <w:t>gədôlôt</w:t>
      </w:r>
      <w:proofErr w:type="spellEnd"/>
      <w:r>
        <w:t xml:space="preserve"> on this</w:t>
      </w:r>
      <w:r w:rsidRPr="0060491C">
        <w:t xml:space="preserve"> passage</w:t>
      </w:r>
      <w:r>
        <w:t>.</w:t>
      </w:r>
      <w:proofErr w:type="gramEnd"/>
      <w:r>
        <w:t xml:space="preserve"> See e.g., </w:t>
      </w:r>
      <w:r w:rsidRPr="000825A2">
        <w:t xml:space="preserve">King, </w:t>
      </w:r>
      <w:r w:rsidRPr="000825A2">
        <w:rPr>
          <w:i/>
        </w:rPr>
        <w:t>Amos, Hosea, Micah</w:t>
      </w:r>
      <w:r>
        <w:t xml:space="preserve">, 137-61; </w:t>
      </w:r>
      <w:proofErr w:type="spellStart"/>
      <w:r>
        <w:t>Barstad</w:t>
      </w:r>
      <w:proofErr w:type="spellEnd"/>
      <w:r>
        <w:t xml:space="preserve">, </w:t>
      </w:r>
      <w:r w:rsidRPr="00982C90">
        <w:rPr>
          <w:i/>
        </w:rPr>
        <w:t>Religious Polemics of Amos</w:t>
      </w:r>
      <w:r>
        <w:t>, 127-42.</w:t>
      </w:r>
    </w:p>
  </w:footnote>
  <w:footnote w:id="250">
    <w:p w:rsidR="00651830" w:rsidRPr="00072818" w:rsidRDefault="00651830">
      <w:pPr>
        <w:pStyle w:val="FootnoteText"/>
      </w:pPr>
      <w:r>
        <w:rPr>
          <w:rStyle w:val="FootnoteReference"/>
        </w:rPr>
        <w:footnoteRef/>
      </w:r>
      <w:r>
        <w:t xml:space="preserve"> Jeremias, </w:t>
      </w:r>
      <w:r>
        <w:rPr>
          <w:i/>
        </w:rPr>
        <w:t>Amos</w:t>
      </w:r>
      <w:r>
        <w:t>, 117.</w:t>
      </w:r>
    </w:p>
  </w:footnote>
  <w:footnote w:id="251">
    <w:p w:rsidR="00651830" w:rsidRDefault="00651830">
      <w:pPr>
        <w:pStyle w:val="FootnoteText"/>
      </w:pPr>
      <w:r>
        <w:rPr>
          <w:rStyle w:val="FootnoteReference"/>
        </w:rPr>
        <w:footnoteRef/>
      </w:r>
      <w:r>
        <w:t xml:space="preserve"> </w:t>
      </w:r>
      <w:proofErr w:type="gramStart"/>
      <w:r w:rsidRPr="0068209E">
        <w:t xml:space="preserve">Stuart, </w:t>
      </w:r>
      <w:r w:rsidRPr="0068209E">
        <w:rPr>
          <w:i/>
        </w:rPr>
        <w:t>Hosea-Jonah</w:t>
      </w:r>
      <w:r>
        <w:t>, 364.</w:t>
      </w:r>
      <w:proofErr w:type="gramEnd"/>
      <w:r>
        <w:t xml:space="preserve"> </w:t>
      </w:r>
    </w:p>
  </w:footnote>
  <w:footnote w:id="252">
    <w:p w:rsidR="00651830" w:rsidRDefault="00651830" w:rsidP="001009A3">
      <w:pPr>
        <w:pStyle w:val="FootnoteText"/>
      </w:pPr>
      <w:r>
        <w:rPr>
          <w:rStyle w:val="FootnoteReference"/>
        </w:rPr>
        <w:footnoteRef/>
      </w:r>
      <w:r>
        <w:t xml:space="preserve"> Cf. </w:t>
      </w:r>
      <w:proofErr w:type="spellStart"/>
      <w:proofErr w:type="gramStart"/>
      <w:r>
        <w:t>Tg</w:t>
      </w:r>
      <w:proofErr w:type="spellEnd"/>
      <w:proofErr w:type="gramEnd"/>
      <w:r>
        <w:t xml:space="preserve">, and David </w:t>
      </w:r>
      <w:proofErr w:type="spellStart"/>
      <w:r>
        <w:t>Qimchi</w:t>
      </w:r>
      <w:proofErr w:type="spellEnd"/>
      <w:r>
        <w:t xml:space="preserve"> </w:t>
      </w:r>
      <w:r w:rsidRPr="00EF6B93">
        <w:t xml:space="preserve">In </w:t>
      </w:r>
      <w:proofErr w:type="spellStart"/>
      <w:r w:rsidRPr="00EF6B93">
        <w:rPr>
          <w:i/>
        </w:rPr>
        <w:t>miqrā’ôt</w:t>
      </w:r>
      <w:proofErr w:type="spellEnd"/>
      <w:r w:rsidRPr="00EF6B93">
        <w:rPr>
          <w:i/>
        </w:rPr>
        <w:t xml:space="preserve"> </w:t>
      </w:r>
      <w:proofErr w:type="spellStart"/>
      <w:r w:rsidRPr="00EF6B93">
        <w:rPr>
          <w:i/>
        </w:rPr>
        <w:t>gədôlôt</w:t>
      </w:r>
      <w:proofErr w:type="spellEnd"/>
      <w:r w:rsidRPr="00EF6B93">
        <w:t xml:space="preserve"> on the passage</w:t>
      </w:r>
      <w:r>
        <w:t>.</w:t>
      </w:r>
    </w:p>
  </w:footnote>
  <w:footnote w:id="253">
    <w:p w:rsidR="00651830" w:rsidRPr="00F3696F" w:rsidRDefault="00651830" w:rsidP="00CF1F0C">
      <w:pPr>
        <w:pStyle w:val="FootnoteText"/>
      </w:pPr>
      <w:r>
        <w:rPr>
          <w:rStyle w:val="FootnoteReference"/>
        </w:rPr>
        <w:footnoteRef/>
      </w:r>
      <w:r>
        <w:t xml:space="preserve"> </w:t>
      </w:r>
      <w:proofErr w:type="gramStart"/>
      <w:r>
        <w:t xml:space="preserve">Wolff, </w:t>
      </w:r>
      <w:r>
        <w:rPr>
          <w:i/>
        </w:rPr>
        <w:t>Joel and Amos</w:t>
      </w:r>
      <w:r>
        <w:t>, 142.</w:t>
      </w:r>
      <w:proofErr w:type="gramEnd"/>
    </w:p>
  </w:footnote>
  <w:footnote w:id="254">
    <w:p w:rsidR="00651830" w:rsidRDefault="00651830" w:rsidP="00CF1F0C">
      <w:pPr>
        <w:pStyle w:val="FootnoteText"/>
      </w:pPr>
      <w:r>
        <w:rPr>
          <w:rStyle w:val="FootnoteReference"/>
        </w:rPr>
        <w:footnoteRef/>
      </w:r>
      <w:r>
        <w:t xml:space="preserve"> </w:t>
      </w:r>
      <w:proofErr w:type="gramStart"/>
      <w:r>
        <w:t>BDB, 244.</w:t>
      </w:r>
      <w:proofErr w:type="gramEnd"/>
    </w:p>
  </w:footnote>
  <w:footnote w:id="255">
    <w:p w:rsidR="00651830" w:rsidRDefault="00651830" w:rsidP="00C234C8">
      <w:pPr>
        <w:pStyle w:val="FootnoteText"/>
      </w:pPr>
      <w:r>
        <w:rPr>
          <w:rStyle w:val="FootnoteReference"/>
        </w:rPr>
        <w:footnoteRef/>
      </w:r>
      <w:r>
        <w:t xml:space="preserve"> Calvin, </w:t>
      </w:r>
      <w:r w:rsidRPr="008B15B0">
        <w:rPr>
          <w:i/>
        </w:rPr>
        <w:t>Minor Prophets</w:t>
      </w:r>
      <w:r>
        <w:t xml:space="preserve"> 2:300-1.</w:t>
      </w:r>
    </w:p>
  </w:footnote>
  <w:footnote w:id="256">
    <w:p w:rsidR="00651830" w:rsidRPr="009B6644" w:rsidRDefault="00651830">
      <w:pPr>
        <w:pStyle w:val="FootnoteText"/>
      </w:pPr>
      <w:r>
        <w:rPr>
          <w:rStyle w:val="FootnoteReference"/>
        </w:rPr>
        <w:footnoteRef/>
      </w:r>
      <w:r>
        <w:t xml:space="preserve"> </w:t>
      </w:r>
      <w:proofErr w:type="spellStart"/>
      <w:r>
        <w:t>Wellhausen</w:t>
      </w:r>
      <w:proofErr w:type="spellEnd"/>
      <w:r>
        <w:t xml:space="preserve">, </w:t>
      </w:r>
      <w:proofErr w:type="spellStart"/>
      <w:r>
        <w:rPr>
          <w:i/>
        </w:rPr>
        <w:t>K</w:t>
      </w:r>
      <w:r w:rsidRPr="009B6644">
        <w:rPr>
          <w:i/>
        </w:rPr>
        <w:t>leinen</w:t>
      </w:r>
      <w:proofErr w:type="spellEnd"/>
      <w:r w:rsidRPr="009B6644">
        <w:rPr>
          <w:i/>
        </w:rPr>
        <w:t xml:space="preserve"> </w:t>
      </w:r>
      <w:proofErr w:type="spellStart"/>
      <w:r w:rsidRPr="009B6644">
        <w:rPr>
          <w:i/>
        </w:rPr>
        <w:t>Propheten</w:t>
      </w:r>
      <w:proofErr w:type="spellEnd"/>
      <w:r>
        <w:t xml:space="preserve">, 84-85; cf. </w:t>
      </w:r>
      <w:proofErr w:type="spellStart"/>
      <w:r>
        <w:t>Soggin</w:t>
      </w:r>
      <w:proofErr w:type="spellEnd"/>
      <w:r>
        <w:t xml:space="preserve">, </w:t>
      </w:r>
      <w:r>
        <w:rPr>
          <w:i/>
        </w:rPr>
        <w:t>Amos</w:t>
      </w:r>
      <w:r>
        <w:t>, 105.</w:t>
      </w:r>
    </w:p>
  </w:footnote>
  <w:footnote w:id="257">
    <w:p w:rsidR="00651830" w:rsidRPr="008370C4" w:rsidRDefault="00651830" w:rsidP="0037361E">
      <w:pPr>
        <w:pStyle w:val="FootnoteText"/>
      </w:pPr>
      <w:r>
        <w:rPr>
          <w:rStyle w:val="FootnoteReference"/>
        </w:rPr>
        <w:footnoteRef/>
      </w:r>
      <w:r>
        <w:t xml:space="preserve"> Paul, </w:t>
      </w:r>
      <w:r>
        <w:rPr>
          <w:i/>
        </w:rPr>
        <w:t>Amos</w:t>
      </w:r>
      <w:r>
        <w:t>, 199.</w:t>
      </w:r>
    </w:p>
  </w:footnote>
  <w:footnote w:id="258">
    <w:p w:rsidR="00651830" w:rsidRPr="00A26645" w:rsidRDefault="00651830" w:rsidP="00C234C8">
      <w:pPr>
        <w:pStyle w:val="FootnoteText"/>
      </w:pPr>
      <w:r>
        <w:rPr>
          <w:rStyle w:val="FootnoteReference"/>
        </w:rPr>
        <w:footnoteRef/>
      </w:r>
      <w:r>
        <w:t xml:space="preserve"> </w:t>
      </w:r>
      <w:proofErr w:type="spellStart"/>
      <w:r>
        <w:t>Soggin</w:t>
      </w:r>
      <w:proofErr w:type="spellEnd"/>
      <w:r>
        <w:t xml:space="preserve">, </w:t>
      </w:r>
      <w:r>
        <w:rPr>
          <w:i/>
        </w:rPr>
        <w:t>Amos</w:t>
      </w:r>
      <w:r>
        <w:t>, 104.</w:t>
      </w:r>
    </w:p>
  </w:footnote>
  <w:footnote w:id="259">
    <w:p w:rsidR="00651830" w:rsidRDefault="00651830">
      <w:pPr>
        <w:pStyle w:val="FootnoteText"/>
      </w:pPr>
      <w:r>
        <w:rPr>
          <w:rStyle w:val="FootnoteReference"/>
        </w:rPr>
        <w:footnoteRef/>
      </w:r>
      <w:r>
        <w:t xml:space="preserve"> </w:t>
      </w:r>
      <w:r w:rsidRPr="003030A2">
        <w:t xml:space="preserve">Calvin, </w:t>
      </w:r>
      <w:r w:rsidRPr="003030A2">
        <w:rPr>
          <w:i/>
        </w:rPr>
        <w:t>Minor Prophets</w:t>
      </w:r>
      <w:r w:rsidRPr="003030A2">
        <w:t xml:space="preserve"> 2</w:t>
      </w:r>
      <w:r>
        <w:t>:319.</w:t>
      </w:r>
    </w:p>
  </w:footnote>
  <w:footnote w:id="260">
    <w:p w:rsidR="00651830" w:rsidRDefault="00651830">
      <w:pPr>
        <w:pStyle w:val="FootnoteText"/>
      </w:pPr>
      <w:r>
        <w:rPr>
          <w:rStyle w:val="FootnoteReference"/>
        </w:rPr>
        <w:footnoteRef/>
      </w:r>
      <w:r>
        <w:t xml:space="preserve"> </w:t>
      </w:r>
      <w:proofErr w:type="gramStart"/>
      <w:r>
        <w:t xml:space="preserve">Carroll, “The Prophetic Text </w:t>
      </w:r>
      <w:r w:rsidRPr="0022329F">
        <w:rPr>
          <w:bCs/>
        </w:rPr>
        <w:t>and the Literature of Dissent</w:t>
      </w:r>
      <w:r>
        <w:rPr>
          <w:bCs/>
        </w:rPr>
        <w:t>,” 87.</w:t>
      </w:r>
      <w:proofErr w:type="gramEnd"/>
    </w:p>
  </w:footnote>
  <w:footnote w:id="261">
    <w:p w:rsidR="00651830" w:rsidRDefault="00651830">
      <w:pPr>
        <w:pStyle w:val="FootnoteText"/>
      </w:pPr>
      <w:r>
        <w:rPr>
          <w:rStyle w:val="FootnoteReference"/>
        </w:rPr>
        <w:footnoteRef/>
      </w:r>
      <w:r>
        <w:t xml:space="preserve"> </w:t>
      </w:r>
      <w:r w:rsidRPr="00BD5665">
        <w:rPr>
          <w:i/>
        </w:rPr>
        <w:t xml:space="preserve">Christian Doctrine </w:t>
      </w:r>
      <w:r w:rsidRPr="00BD5665">
        <w:t xml:space="preserve">IV 7-8 </w:t>
      </w:r>
      <w:r>
        <w:t>[21-22] (</w:t>
      </w:r>
      <w:r w:rsidRPr="00067F7C">
        <w:t>A Select Library of the Nicene and Post-Nicene Fathers</w:t>
      </w:r>
      <w:r>
        <w:t xml:space="preserve"> I (r</w:t>
      </w:r>
      <w:r w:rsidRPr="00067F7C">
        <w:t>eprinted Edinburgh: Clark/Grand Rapids: Eerdmans, 1991</w:t>
      </w:r>
      <w:r>
        <w:t>) 2:581.</w:t>
      </w:r>
    </w:p>
  </w:footnote>
  <w:footnote w:id="262">
    <w:p w:rsidR="00651830" w:rsidRPr="0009547A" w:rsidRDefault="00651830">
      <w:pPr>
        <w:pStyle w:val="FootnoteText"/>
      </w:pPr>
      <w:r>
        <w:rPr>
          <w:rStyle w:val="FootnoteReference"/>
        </w:rPr>
        <w:footnoteRef/>
      </w:r>
      <w:r>
        <w:t xml:space="preserve"> Cf. </w:t>
      </w:r>
      <w:proofErr w:type="spellStart"/>
      <w:r>
        <w:t>Motyer</w:t>
      </w:r>
      <w:proofErr w:type="spellEnd"/>
      <w:r>
        <w:t xml:space="preserve">, </w:t>
      </w:r>
      <w:proofErr w:type="gramStart"/>
      <w:r>
        <w:rPr>
          <w:i/>
        </w:rPr>
        <w:t>The</w:t>
      </w:r>
      <w:proofErr w:type="gramEnd"/>
      <w:r>
        <w:rPr>
          <w:i/>
        </w:rPr>
        <w:t xml:space="preserve"> Day of the Lion</w:t>
      </w:r>
      <w:r>
        <w:t>, 150.</w:t>
      </w:r>
    </w:p>
  </w:footnote>
  <w:footnote w:id="263">
    <w:p w:rsidR="00651830" w:rsidRPr="00796F68" w:rsidRDefault="00651830">
      <w:pPr>
        <w:pStyle w:val="FootnoteText"/>
      </w:pPr>
      <w:r>
        <w:rPr>
          <w:rStyle w:val="FootnoteReference"/>
        </w:rPr>
        <w:footnoteRef/>
      </w:r>
      <w:r>
        <w:t xml:space="preserve"> “He was forming” is </w:t>
      </w:r>
      <w:proofErr w:type="spellStart"/>
      <w:r>
        <w:rPr>
          <w:i/>
        </w:rPr>
        <w:t>yôṣēr</w:t>
      </w:r>
      <w:proofErr w:type="spellEnd"/>
      <w:r>
        <w:t>;</w:t>
      </w:r>
      <w:r>
        <w:rPr>
          <w:i/>
        </w:rPr>
        <w:t xml:space="preserve"> </w:t>
      </w:r>
      <w:proofErr w:type="spellStart"/>
      <w:proofErr w:type="gramStart"/>
      <w:r>
        <w:t>Tg</w:t>
      </w:r>
      <w:proofErr w:type="spellEnd"/>
      <w:proofErr w:type="gramEnd"/>
      <w:r>
        <w:t xml:space="preserve"> “creation of,” LXX “offspring of” implies </w:t>
      </w:r>
      <w:proofErr w:type="spellStart"/>
      <w:r>
        <w:rPr>
          <w:i/>
        </w:rPr>
        <w:t>yeṣer</w:t>
      </w:r>
      <w:proofErr w:type="spellEnd"/>
      <w:r>
        <w:t>.</w:t>
      </w:r>
    </w:p>
  </w:footnote>
  <w:footnote w:id="264">
    <w:p w:rsidR="00651830" w:rsidRPr="003C2F6A" w:rsidRDefault="00651830">
      <w:pPr>
        <w:pStyle w:val="FootnoteText"/>
      </w:pPr>
      <w:r>
        <w:rPr>
          <w:rStyle w:val="FootnoteReference"/>
        </w:rPr>
        <w:footnoteRef/>
      </w:r>
      <w:r>
        <w:t xml:space="preserve"> I follow the possible explanation of the anomalous </w:t>
      </w:r>
      <w:proofErr w:type="spellStart"/>
      <w:r>
        <w:rPr>
          <w:i/>
        </w:rPr>
        <w:t>wəhāyāh</w:t>
      </w:r>
      <w:proofErr w:type="spellEnd"/>
      <w:r>
        <w:t xml:space="preserve"> that it is adversative (JM 119z, 172a). </w:t>
      </w:r>
    </w:p>
  </w:footnote>
  <w:footnote w:id="265">
    <w:p w:rsidR="00651830" w:rsidRPr="00485EB6" w:rsidRDefault="00651830">
      <w:pPr>
        <w:pStyle w:val="FootnoteText"/>
      </w:pPr>
      <w:r>
        <w:rPr>
          <w:rStyle w:val="FootnoteReference"/>
        </w:rPr>
        <w:footnoteRef/>
      </w:r>
      <w:r>
        <w:t xml:space="preserve"> For the translation of the further unusual expression (also in v. 5), cf. </w:t>
      </w:r>
      <w:r>
        <w:rPr>
          <w:i/>
        </w:rPr>
        <w:t>IBHS</w:t>
      </w:r>
      <w:r>
        <w:t xml:space="preserve"> 18.2d. F</w:t>
      </w:r>
      <w:r w:rsidRPr="00485EB6">
        <w:t xml:space="preserve">or MT </w:t>
      </w:r>
      <w:proofErr w:type="spellStart"/>
      <w:r w:rsidRPr="00485EB6">
        <w:rPr>
          <w:i/>
        </w:rPr>
        <w:t>yāqûm</w:t>
      </w:r>
      <w:proofErr w:type="spellEnd"/>
      <w:r>
        <w:t>,</w:t>
      </w:r>
      <w:r w:rsidRPr="00485EB6">
        <w:t xml:space="preserve"> </w:t>
      </w:r>
      <w:r>
        <w:t xml:space="preserve">LXX, Vg imply the </w:t>
      </w:r>
      <w:r w:rsidRPr="00F22309">
        <w:t>easier reading</w:t>
      </w:r>
      <w:r w:rsidRPr="00F22309">
        <w:rPr>
          <w:i/>
        </w:rPr>
        <w:t xml:space="preserve"> </w:t>
      </w:r>
      <w:proofErr w:type="spellStart"/>
      <w:r>
        <w:rPr>
          <w:i/>
        </w:rPr>
        <w:t>yāqîm</w:t>
      </w:r>
      <w:proofErr w:type="spellEnd"/>
      <w:r>
        <w:t>, “Who will get Jacob up?”</w:t>
      </w:r>
    </w:p>
  </w:footnote>
  <w:footnote w:id="266">
    <w:p w:rsidR="00651830" w:rsidRDefault="00651830">
      <w:pPr>
        <w:pStyle w:val="FootnoteText"/>
      </w:pPr>
      <w:r>
        <w:rPr>
          <w:rStyle w:val="FootnoteReference"/>
        </w:rPr>
        <w:footnoteRef/>
      </w:r>
      <w:r>
        <w:t xml:space="preserve"> LXX continues the imperative from v. 1, assimilating to Exod. 32:12; so also in vv. 5-6.</w:t>
      </w:r>
    </w:p>
  </w:footnote>
  <w:footnote w:id="267">
    <w:p w:rsidR="00651830" w:rsidRPr="00AB3B3C" w:rsidRDefault="00651830">
      <w:pPr>
        <w:pStyle w:val="FootnoteText"/>
      </w:pPr>
      <w:r>
        <w:rPr>
          <w:rStyle w:val="FootnoteReference"/>
        </w:rPr>
        <w:footnoteRef/>
      </w:r>
      <w:proofErr w:type="spellStart"/>
      <w:proofErr w:type="gramStart"/>
      <w:r>
        <w:t>Tg</w:t>
      </w:r>
      <w:proofErr w:type="spellEnd"/>
      <w:proofErr w:type="gramEnd"/>
      <w:r>
        <w:t xml:space="preserve"> has “judgment” (cf. LXX. Vg), but </w:t>
      </w:r>
      <w:r>
        <w:rPr>
          <w:i/>
        </w:rPr>
        <w:t xml:space="preserve">rib </w:t>
      </w:r>
      <w:r>
        <w:t>refers to the dispute or contention that precedes a judicial verdict.</w:t>
      </w:r>
      <w:r>
        <w:rPr>
          <w:i/>
        </w:rPr>
        <w:t xml:space="preserve"> </w:t>
      </w:r>
      <w:r>
        <w:t xml:space="preserve">NRSV “shower of fire” reads </w:t>
      </w:r>
      <w:proofErr w:type="spellStart"/>
      <w:r>
        <w:rPr>
          <w:i/>
        </w:rPr>
        <w:t>rəbib</w:t>
      </w:r>
      <w:proofErr w:type="spellEnd"/>
      <w:r>
        <w:rPr>
          <w:i/>
        </w:rPr>
        <w:t xml:space="preserve"> ’</w:t>
      </w:r>
      <w:proofErr w:type="spellStart"/>
      <w:r>
        <w:rPr>
          <w:i/>
        </w:rPr>
        <w:t>ēš</w:t>
      </w:r>
      <w:proofErr w:type="spellEnd"/>
      <w:r>
        <w:t xml:space="preserve"> for MT </w:t>
      </w:r>
      <w:r w:rsidRPr="00AB3B3C">
        <w:rPr>
          <w:i/>
        </w:rPr>
        <w:t>rib</w:t>
      </w:r>
      <w:r>
        <w:rPr>
          <w:i/>
        </w:rPr>
        <w:t xml:space="preserve"> </w:t>
      </w:r>
      <w:proofErr w:type="spellStart"/>
      <w:r>
        <w:rPr>
          <w:i/>
        </w:rPr>
        <w:t>bā</w:t>
      </w:r>
      <w:r w:rsidRPr="00AB3B3C">
        <w:rPr>
          <w:i/>
        </w:rPr>
        <w:t>’ēš</w:t>
      </w:r>
      <w:proofErr w:type="spellEnd"/>
      <w:r>
        <w:t>.</w:t>
      </w:r>
    </w:p>
  </w:footnote>
  <w:footnote w:id="268">
    <w:p w:rsidR="00651830" w:rsidRPr="00BE5878" w:rsidRDefault="00651830">
      <w:pPr>
        <w:pStyle w:val="FootnoteText"/>
      </w:pPr>
      <w:r>
        <w:rPr>
          <w:rStyle w:val="FootnoteReference"/>
        </w:rPr>
        <w:footnoteRef/>
      </w:r>
      <w:r>
        <w:t xml:space="preserve"> LXX B poignantly calls it “the Lord’s share,” presumably Israel (Glenny, </w:t>
      </w:r>
      <w:r>
        <w:rPr>
          <w:i/>
        </w:rPr>
        <w:t>Amos</w:t>
      </w:r>
      <w:r>
        <w:t>, 124).</w:t>
      </w:r>
    </w:p>
  </w:footnote>
  <w:footnote w:id="269">
    <w:p w:rsidR="00651830" w:rsidRDefault="00651830">
      <w:pPr>
        <w:pStyle w:val="FootnoteText"/>
      </w:pPr>
      <w:r>
        <w:rPr>
          <w:rStyle w:val="FootnoteReference"/>
        </w:rPr>
        <w:footnoteRef/>
      </w:r>
      <w:r>
        <w:t xml:space="preserve"> NRSV has “beside”; but “on” is the basic meaning of </w:t>
      </w:r>
      <w:r>
        <w:rPr>
          <w:i/>
        </w:rPr>
        <w:t>al</w:t>
      </w:r>
      <w:r>
        <w:t xml:space="preserve"> and it fits the context.</w:t>
      </w:r>
    </w:p>
  </w:footnote>
  <w:footnote w:id="270">
    <w:p w:rsidR="00651830" w:rsidRPr="00C235F9" w:rsidRDefault="00651830" w:rsidP="00346A72">
      <w:pPr>
        <w:pStyle w:val="FootnoteText"/>
      </w:pPr>
      <w:r>
        <w:rPr>
          <w:rStyle w:val="FootnoteReference"/>
        </w:rPr>
        <w:footnoteRef/>
      </w:r>
      <w:r>
        <w:t xml:space="preserve"> The word I translate “paint” (</w:t>
      </w:r>
      <w:r w:rsidRPr="00CC50F2">
        <w:rPr>
          <w:i/>
        </w:rPr>
        <w:t>’</w:t>
      </w:r>
      <w:proofErr w:type="spellStart"/>
      <w:r w:rsidRPr="00CC50F2">
        <w:rPr>
          <w:i/>
        </w:rPr>
        <w:t>ănāk</w:t>
      </w:r>
      <w:proofErr w:type="spellEnd"/>
      <w:r>
        <w:t xml:space="preserve">), </w:t>
      </w:r>
      <w:r w:rsidRPr="00A120F0">
        <w:t>to seek to convey the paronomasia</w:t>
      </w:r>
      <w:r>
        <w:t>,</w:t>
      </w:r>
      <w:r w:rsidRPr="00A120F0">
        <w:t xml:space="preserve"> </w:t>
      </w:r>
      <w:r>
        <w:t xml:space="preserve">comes in the First Testament only in Amos 7:7-8 but in later Hebrew </w:t>
      </w:r>
      <w:r>
        <w:rPr>
          <w:i/>
        </w:rPr>
        <w:t>’</w:t>
      </w:r>
      <w:proofErr w:type="spellStart"/>
      <w:r>
        <w:rPr>
          <w:i/>
        </w:rPr>
        <w:t>ānāk</w:t>
      </w:r>
      <w:proofErr w:type="spellEnd"/>
      <w:r>
        <w:rPr>
          <w:i/>
        </w:rPr>
        <w:t xml:space="preserve"> </w:t>
      </w:r>
      <w:r>
        <w:t xml:space="preserve">refers to alabaster or onyx used as a glaze (cf. </w:t>
      </w:r>
      <w:proofErr w:type="spellStart"/>
      <w:r>
        <w:t>Aq</w:t>
      </w:r>
      <w:proofErr w:type="spellEnd"/>
      <w:r>
        <w:t xml:space="preserve">, </w:t>
      </w:r>
      <w:proofErr w:type="spellStart"/>
      <w:r>
        <w:t>Theod</w:t>
      </w:r>
      <w:proofErr w:type="spellEnd"/>
      <w:r>
        <w:t>, Vg), while a homonym means oppression or wrong or grief (</w:t>
      </w:r>
      <w:r>
        <w:rPr>
          <w:i/>
        </w:rPr>
        <w:t>DTT,</w:t>
      </w:r>
      <w:r>
        <w:t xml:space="preserve"> 85), which facilitates Yahweh’s point here (cf. the paronomasia in 8:1-3)</w:t>
      </w:r>
      <w:r w:rsidRPr="00F31B4E">
        <w:t xml:space="preserve">; Biblical Hebrew also has a verb </w:t>
      </w:r>
      <w:r w:rsidRPr="00F31B4E">
        <w:rPr>
          <w:i/>
        </w:rPr>
        <w:t>’</w:t>
      </w:r>
      <w:proofErr w:type="spellStart"/>
      <w:r w:rsidRPr="00F31B4E">
        <w:rPr>
          <w:i/>
        </w:rPr>
        <w:t>ānaq</w:t>
      </w:r>
      <w:proofErr w:type="spellEnd"/>
      <w:r w:rsidRPr="00F31B4E">
        <w:t xml:space="preserve"> meaning “groan</w:t>
      </w:r>
      <w:r>
        <w:t xml:space="preserve">.” The KJV translation “plumb line” comes in with </w:t>
      </w:r>
      <w:proofErr w:type="spellStart"/>
      <w:r>
        <w:t>Rashi</w:t>
      </w:r>
      <w:proofErr w:type="spellEnd"/>
      <w:r>
        <w:t xml:space="preserve"> and David </w:t>
      </w:r>
      <w:proofErr w:type="spellStart"/>
      <w:r>
        <w:t>Qimchi</w:t>
      </w:r>
      <w:proofErr w:type="spellEnd"/>
      <w:r>
        <w:t xml:space="preserve"> (see</w:t>
      </w:r>
      <w:r w:rsidRPr="00346A72">
        <w:t xml:space="preserve"> </w:t>
      </w:r>
      <w:r>
        <w:t xml:space="preserve">their commentaries in </w:t>
      </w:r>
      <w:proofErr w:type="spellStart"/>
      <w:r w:rsidRPr="00346A72">
        <w:rPr>
          <w:i/>
        </w:rPr>
        <w:t>miqrā’ôt</w:t>
      </w:r>
      <w:proofErr w:type="spellEnd"/>
      <w:r w:rsidRPr="00346A72">
        <w:rPr>
          <w:i/>
        </w:rPr>
        <w:t xml:space="preserve"> </w:t>
      </w:r>
      <w:proofErr w:type="spellStart"/>
      <w:r w:rsidRPr="00346A72">
        <w:rPr>
          <w:i/>
        </w:rPr>
        <w:t>gədôlôt</w:t>
      </w:r>
      <w:proofErr w:type="spellEnd"/>
      <w:r w:rsidRPr="00346A72">
        <w:t xml:space="preserve"> on the passage</w:t>
      </w:r>
      <w:r>
        <w:t xml:space="preserve">), who appeal to Arabic; more recently appeal has been made to an Akkadian word taken to mean “lead,” but which actually means “tin” (cf. </w:t>
      </w:r>
      <w:r>
        <w:rPr>
          <w:i/>
        </w:rPr>
        <w:t>HALOT</w:t>
      </w:r>
      <w:r>
        <w:t xml:space="preserve">; but </w:t>
      </w:r>
      <w:r w:rsidRPr="001E25BF">
        <w:rPr>
          <w:rFonts w:eastAsiaTheme="minorHAnsi" w:cs="Times New Roman"/>
          <w:bCs/>
        </w:rPr>
        <w:t>Benjamin J. Noonan, “There and Back Again</w:t>
      </w:r>
      <w:r>
        <w:rPr>
          <w:rFonts w:eastAsiaTheme="minorHAnsi" w:cs="Times New Roman"/>
          <w:bCs/>
        </w:rPr>
        <w:t xml:space="preserve">,” </w:t>
      </w:r>
      <w:r>
        <w:rPr>
          <w:rFonts w:eastAsiaTheme="minorHAnsi" w:cs="Times New Roman"/>
          <w:bCs/>
          <w:i/>
        </w:rPr>
        <w:t xml:space="preserve">VT </w:t>
      </w:r>
      <w:r>
        <w:rPr>
          <w:rFonts w:eastAsiaTheme="minorHAnsi" w:cs="Times New Roman"/>
          <w:bCs/>
        </w:rPr>
        <w:t>63 [2013]: 299-307, reasserts the argument for “lead</w:t>
      </w:r>
      <w:r w:rsidRPr="001E25BF">
        <w:t>). Perhaps</w:t>
      </w:r>
      <w:r>
        <w:t xml:space="preserve"> Amos sees a tin wall (as opposed to a brass one: LXX had “hard metal”); cf. Paul, </w:t>
      </w:r>
      <w:r>
        <w:rPr>
          <w:i/>
        </w:rPr>
        <w:t>Amos</w:t>
      </w:r>
      <w:r>
        <w:t xml:space="preserve">, </w:t>
      </w:r>
      <w:proofErr w:type="gramStart"/>
      <w:r>
        <w:t>233</w:t>
      </w:r>
      <w:proofErr w:type="gramEnd"/>
      <w:r>
        <w:t xml:space="preserve">-35.  J. Ouellette (“Le </w:t>
      </w:r>
      <w:proofErr w:type="spellStart"/>
      <w:r>
        <w:t>mur</w:t>
      </w:r>
      <w:proofErr w:type="spellEnd"/>
      <w:r>
        <w:t xml:space="preserve"> </w:t>
      </w:r>
      <w:proofErr w:type="spellStart"/>
      <w:r>
        <w:t>d’étain</w:t>
      </w:r>
      <w:proofErr w:type="spellEnd"/>
      <w:r>
        <w:t xml:space="preserve"> </w:t>
      </w:r>
      <w:proofErr w:type="spellStart"/>
      <w:r>
        <w:t>dans</w:t>
      </w:r>
      <w:proofErr w:type="spellEnd"/>
      <w:r>
        <w:t xml:space="preserve"> Amos, vii, 7-9,” </w:t>
      </w:r>
      <w:r>
        <w:rPr>
          <w:i/>
        </w:rPr>
        <w:t xml:space="preserve">Revue Biblique </w:t>
      </w:r>
      <w:r>
        <w:t xml:space="preserve">80 [1973]: 321-31) notes a parallel with a ritual use of tin in connection with the destruction of a temple, but Amos would likely still need to assume the word for </w:t>
      </w:r>
      <w:r w:rsidRPr="00C235F9">
        <w:t>oppression or wrong or grief</w:t>
      </w:r>
      <w:r>
        <w:t xml:space="preserve"> to make the line work in communicating in Israel.</w:t>
      </w:r>
    </w:p>
  </w:footnote>
  <w:footnote w:id="271">
    <w:p w:rsidR="00651830" w:rsidRDefault="00651830">
      <w:pPr>
        <w:pStyle w:val="FootnoteText"/>
      </w:pPr>
      <w:r>
        <w:rPr>
          <w:rStyle w:val="FootnoteReference"/>
        </w:rPr>
        <w:footnoteRef/>
      </w:r>
      <w:r>
        <w:t xml:space="preserve"> Yahweh picks up Amos’s word from vv. 2 and 5.</w:t>
      </w:r>
    </w:p>
  </w:footnote>
  <w:footnote w:id="272">
    <w:p w:rsidR="00651830" w:rsidRDefault="00651830">
      <w:pPr>
        <w:pStyle w:val="FootnoteText"/>
      </w:pPr>
      <w:r>
        <w:rPr>
          <w:rStyle w:val="FootnoteReference"/>
        </w:rPr>
        <w:footnoteRef/>
      </w:r>
      <w:r>
        <w:t xml:space="preserve"> JPSV has “a royal palace,” but more likely it is a parallel description of the Beth-el temple.</w:t>
      </w:r>
    </w:p>
  </w:footnote>
  <w:footnote w:id="273">
    <w:p w:rsidR="00651830" w:rsidRDefault="00651830" w:rsidP="006D5DDD">
      <w:pPr>
        <w:pStyle w:val="FootnoteText"/>
      </w:pPr>
      <w:r>
        <w:rPr>
          <w:rStyle w:val="FootnoteReference"/>
        </w:rPr>
        <w:footnoteRef/>
      </w:r>
      <w:r>
        <w:t xml:space="preserve"> </w:t>
      </w:r>
      <w:r w:rsidRPr="00806FBE">
        <w:t>Hebrew</w:t>
      </w:r>
      <w:r w:rsidRPr="004318BA">
        <w:t xml:space="preserve"> has no word for “is” or “am”</w:t>
      </w:r>
      <w:r>
        <w:t>; Vg takes the whole of Amos’s words in v. 14 as a noun clause referring to the present, while</w:t>
      </w:r>
      <w:r w:rsidRPr="0062206E">
        <w:t xml:space="preserve"> LXX takes Amos to be saying “I wasn’t</w:t>
      </w:r>
      <w:r>
        <w:t xml:space="preserve"> a prophet until Yahweh took me.” For my</w:t>
      </w:r>
      <w:r w:rsidRPr="00806FBE">
        <w:t xml:space="preserve"> translation </w:t>
      </w:r>
      <w:r>
        <w:t xml:space="preserve">which avoids assimilating the Hebrew to European categories </w:t>
      </w:r>
      <w:r w:rsidRPr="00806FBE">
        <w:t xml:space="preserve">cf. Coggins, </w:t>
      </w:r>
      <w:r w:rsidRPr="00806FBE">
        <w:rPr>
          <w:i/>
        </w:rPr>
        <w:t xml:space="preserve">Joel and </w:t>
      </w:r>
      <w:r w:rsidRPr="00806FBE">
        <w:t>Amos, 144.</w:t>
      </w:r>
    </w:p>
  </w:footnote>
  <w:footnote w:id="274">
    <w:p w:rsidR="00651830" w:rsidRDefault="00651830">
      <w:pPr>
        <w:pStyle w:val="FootnoteText"/>
      </w:pPr>
      <w:r>
        <w:rPr>
          <w:rStyle w:val="FootnoteReference"/>
        </w:rPr>
        <w:footnoteRef/>
      </w:r>
      <w:r>
        <w:t xml:space="preserve"> </w:t>
      </w:r>
      <w:proofErr w:type="gramStart"/>
      <w:r>
        <w:t>Literally, “son.”</w:t>
      </w:r>
      <w:proofErr w:type="gramEnd"/>
    </w:p>
  </w:footnote>
  <w:footnote w:id="275">
    <w:p w:rsidR="00651830" w:rsidRPr="00EC4624" w:rsidRDefault="00651830">
      <w:pPr>
        <w:pStyle w:val="FootnoteText"/>
      </w:pPr>
      <w:r>
        <w:rPr>
          <w:rStyle w:val="FootnoteReference"/>
        </w:rPr>
        <w:footnoteRef/>
      </w:r>
      <w:r>
        <w:t xml:space="preserve"> While </w:t>
      </w:r>
      <w:proofErr w:type="spellStart"/>
      <w:r>
        <w:t>Tg</w:t>
      </w:r>
      <w:proofErr w:type="spellEnd"/>
      <w:r>
        <w:t xml:space="preserve"> takes the participle from the denominative verb for cattle to refer to someone prominent, a cattle owner, so that it can be another way of describing himself as a </w:t>
      </w:r>
      <w:r w:rsidRPr="00EC4624">
        <w:t>sheep-farm</w:t>
      </w:r>
      <w:r>
        <w:t xml:space="preserve">er (cf. 1:1; </w:t>
      </w:r>
      <w:proofErr w:type="spellStart"/>
      <w:r>
        <w:rPr>
          <w:i/>
        </w:rPr>
        <w:t>bāqār</w:t>
      </w:r>
      <w:proofErr w:type="spellEnd"/>
      <w:r>
        <w:t xml:space="preserve"> might include sheep), it might refer to him as a herdsman at Beth-el.</w:t>
      </w:r>
    </w:p>
  </w:footnote>
  <w:footnote w:id="276">
    <w:p w:rsidR="00651830" w:rsidRPr="00316776" w:rsidRDefault="00651830">
      <w:pPr>
        <w:pStyle w:val="FootnoteText"/>
      </w:pPr>
      <w:r>
        <w:rPr>
          <w:rStyle w:val="FootnoteReference"/>
        </w:rPr>
        <w:footnoteRef/>
      </w:r>
      <w:r>
        <w:t xml:space="preserve"> </w:t>
      </w:r>
      <w:r w:rsidRPr="007D4177">
        <w:t>LXX, Vg take</w:t>
      </w:r>
      <w:r>
        <w:t xml:space="preserve"> </w:t>
      </w:r>
      <w:proofErr w:type="spellStart"/>
      <w:r>
        <w:rPr>
          <w:i/>
        </w:rPr>
        <w:t>bālas</w:t>
      </w:r>
      <w:proofErr w:type="spellEnd"/>
      <w:r>
        <w:t xml:space="preserve"> </w:t>
      </w:r>
      <w:r w:rsidRPr="007D4177">
        <w:t xml:space="preserve">to mean </w:t>
      </w:r>
      <w:r>
        <w:t>“</w:t>
      </w:r>
      <w:r w:rsidRPr="007D4177">
        <w:t>nip</w:t>
      </w:r>
      <w:r>
        <w:t>,” which suggests an aspect of tending mulberry figs which hastens</w:t>
      </w:r>
      <w:r w:rsidRPr="007D4177">
        <w:t xml:space="preserve"> </w:t>
      </w:r>
      <w:r>
        <w:t>and improves</w:t>
      </w:r>
      <w:r w:rsidRPr="007D4177">
        <w:t xml:space="preserve"> the</w:t>
      </w:r>
      <w:r>
        <w:t>ir</w:t>
      </w:r>
      <w:r w:rsidRPr="007D4177">
        <w:t xml:space="preserve"> ripening</w:t>
      </w:r>
      <w:r>
        <w:t>,</w:t>
      </w:r>
      <w:r w:rsidRPr="007D4177">
        <w:t xml:space="preserve"> </w:t>
      </w:r>
      <w:r>
        <w:t>but it</w:t>
      </w:r>
      <w:r w:rsidRPr="007D4177">
        <w:t xml:space="preserve"> </w:t>
      </w:r>
      <w:r>
        <w:t xml:space="preserve">is a denominative verb from a word for figs, which suggests it means something more general (cf. </w:t>
      </w:r>
      <w:proofErr w:type="spellStart"/>
      <w:r>
        <w:t>Tg</w:t>
      </w:r>
      <w:proofErr w:type="spellEnd"/>
      <w:r>
        <w:t xml:space="preserve">, </w:t>
      </w:r>
      <w:proofErr w:type="spellStart"/>
      <w:r>
        <w:t>Theod</w:t>
      </w:r>
      <w:proofErr w:type="spellEnd"/>
      <w:r>
        <w:t xml:space="preserve"> “had”)</w:t>
      </w:r>
      <w:r w:rsidRPr="0062206E">
        <w:t>—of which this nipping might be part</w:t>
      </w:r>
      <w:r>
        <w:t xml:space="preserve">; </w:t>
      </w:r>
      <w:proofErr w:type="spellStart"/>
      <w:r>
        <w:t>Aq</w:t>
      </w:r>
      <w:proofErr w:type="spellEnd"/>
      <w:r>
        <w:t xml:space="preserve"> “examiner” presupposes </w:t>
      </w:r>
      <w:proofErr w:type="spellStart"/>
      <w:r>
        <w:rPr>
          <w:i/>
        </w:rPr>
        <w:t>bālaš</w:t>
      </w:r>
      <w:proofErr w:type="spellEnd"/>
      <w:r>
        <w:rPr>
          <w:i/>
        </w:rPr>
        <w:t xml:space="preserve"> </w:t>
      </w:r>
      <w:r>
        <w:t>from later Hebrew.</w:t>
      </w:r>
    </w:p>
  </w:footnote>
  <w:footnote w:id="277">
    <w:p w:rsidR="00651830" w:rsidRPr="003B30AE" w:rsidRDefault="00651830" w:rsidP="006D5DDD">
      <w:pPr>
        <w:pStyle w:val="FootnoteText"/>
      </w:pPr>
      <w:r>
        <w:rPr>
          <w:rStyle w:val="FootnoteReference"/>
        </w:rPr>
        <w:footnoteRef/>
      </w:r>
      <w:r>
        <w:t xml:space="preserve"> </w:t>
      </w:r>
      <w:proofErr w:type="spellStart"/>
      <w:proofErr w:type="gramStart"/>
      <w:r>
        <w:t>Tg’s</w:t>
      </w:r>
      <w:proofErr w:type="spellEnd"/>
      <w:proofErr w:type="gramEnd"/>
      <w:r>
        <w:t xml:space="preserve"> </w:t>
      </w:r>
      <w:r w:rsidRPr="006D5DDD">
        <w:t xml:space="preserve">addition </w:t>
      </w:r>
      <w:r>
        <w:t>“</w:t>
      </w:r>
      <w:r w:rsidRPr="006D5DDD">
        <w:rPr>
          <w:rFonts w:eastAsiaTheme="minorHAnsi" w:cs="Times New Roman"/>
          <w:iCs/>
        </w:rPr>
        <w:t>Because of my people’s wrongdoings</w:t>
      </w:r>
      <w:r>
        <w:rPr>
          <w:rFonts w:eastAsiaTheme="minorHAnsi" w:cs="Times New Roman"/>
          <w:iCs/>
        </w:rPr>
        <w:t>,</w:t>
      </w:r>
      <w:r w:rsidRPr="006D5DDD">
        <w:rPr>
          <w:rFonts w:eastAsiaTheme="minorHAnsi" w:cs="Times New Roman"/>
          <w:iCs/>
        </w:rPr>
        <w:t xml:space="preserve"> I am afflicting </w:t>
      </w:r>
      <w:r>
        <w:rPr>
          <w:rFonts w:eastAsiaTheme="minorHAnsi" w:cs="Times New Roman"/>
          <w:iCs/>
        </w:rPr>
        <w:t>myself” is unconsciously neat in light of Yahweh’s talk in v. 8 of bringing pain on Ephraim.</w:t>
      </w:r>
    </w:p>
  </w:footnote>
  <w:footnote w:id="278">
    <w:p w:rsidR="00651830" w:rsidRPr="005D47C6" w:rsidRDefault="00651830">
      <w:pPr>
        <w:pStyle w:val="FootnoteText"/>
      </w:pPr>
      <w:r>
        <w:rPr>
          <w:rStyle w:val="FootnoteReference"/>
        </w:rPr>
        <w:footnoteRef/>
      </w:r>
      <w:r>
        <w:t xml:space="preserve"> </w:t>
      </w:r>
      <w:proofErr w:type="spellStart"/>
      <w:r>
        <w:rPr>
          <w:i/>
        </w:rPr>
        <w:t>Nāṭap</w:t>
      </w:r>
      <w:proofErr w:type="spellEnd"/>
      <w:r>
        <w:t xml:space="preserve"> means drop or drip or flow or pour (cf. 9:13), but it can be used of speech (Job 29:22) and thus of prophetic speech (</w:t>
      </w:r>
      <w:r w:rsidRPr="0049774E">
        <w:t>cf. Mic. 2:6, 11)</w:t>
      </w:r>
      <w:r>
        <w:t xml:space="preserve">, apparently as speech that flows or pours out. I adopt this translation from </w:t>
      </w:r>
      <w:proofErr w:type="spellStart"/>
      <w:r w:rsidRPr="004D4FCB">
        <w:t>Cathcart</w:t>
      </w:r>
      <w:proofErr w:type="spellEnd"/>
      <w:r w:rsidRPr="004D4FCB">
        <w:t>/</w:t>
      </w:r>
      <w:r>
        <w:t xml:space="preserve">Gordon, </w:t>
      </w:r>
      <w:r w:rsidRPr="004D4FCB">
        <w:rPr>
          <w:i/>
        </w:rPr>
        <w:t>Targum of the Minor Prophets</w:t>
      </w:r>
      <w:r w:rsidRPr="004D4FCB">
        <w:t>,</w:t>
      </w:r>
      <w:r>
        <w:t xml:space="preserve"> 92, though the word is not inherently pejorative (but LXX nicely has a word for being a rabble-rouser: see Glenny, </w:t>
      </w:r>
      <w:r>
        <w:rPr>
          <w:i/>
        </w:rPr>
        <w:t>Amos</w:t>
      </w:r>
      <w:r>
        <w:t>).</w:t>
      </w:r>
    </w:p>
  </w:footnote>
  <w:footnote w:id="279">
    <w:p w:rsidR="00651830" w:rsidRPr="00384170" w:rsidRDefault="00651830">
      <w:pPr>
        <w:pStyle w:val="FootnoteText"/>
      </w:pPr>
      <w:r>
        <w:rPr>
          <w:rStyle w:val="FootnoteReference"/>
        </w:rPr>
        <w:footnoteRef/>
      </w:r>
      <w:r>
        <w:t xml:space="preserve"> See Jason </w:t>
      </w:r>
      <w:proofErr w:type="spellStart"/>
      <w:r>
        <w:t>Radine</w:t>
      </w:r>
      <w:proofErr w:type="spellEnd"/>
      <w:r>
        <w:t xml:space="preserve">, “Vision and Curse Aversion in the Book of Amos,” in Elizabeth R. Hayes and Lena-Sofia </w:t>
      </w:r>
      <w:proofErr w:type="spellStart"/>
      <w:r>
        <w:t>Tiemeyer</w:t>
      </w:r>
      <w:proofErr w:type="spellEnd"/>
      <w:r>
        <w:t xml:space="preserve"> (eds.), </w:t>
      </w:r>
      <w:r>
        <w:rPr>
          <w:i/>
        </w:rPr>
        <w:t xml:space="preserve">I Lifted My Eyes and Saw </w:t>
      </w:r>
      <w:r>
        <w:t>(London: Bloomsbury, 2014), 85-100.</w:t>
      </w:r>
    </w:p>
  </w:footnote>
  <w:footnote w:id="280">
    <w:p w:rsidR="00651830" w:rsidRPr="00ED383D" w:rsidRDefault="00651830">
      <w:pPr>
        <w:pStyle w:val="FootnoteText"/>
      </w:pPr>
      <w:r>
        <w:rPr>
          <w:rStyle w:val="FootnoteReference"/>
        </w:rPr>
        <w:footnoteRef/>
      </w:r>
      <w:r>
        <w:t xml:space="preserve"> See Jeremias’s comments, </w:t>
      </w:r>
      <w:r>
        <w:rPr>
          <w:i/>
        </w:rPr>
        <w:t>Amos</w:t>
      </w:r>
      <w:r>
        <w:t>, 128.</w:t>
      </w:r>
    </w:p>
  </w:footnote>
  <w:footnote w:id="281">
    <w:p w:rsidR="00651830" w:rsidRDefault="00651830">
      <w:pPr>
        <w:pStyle w:val="FootnoteText"/>
      </w:pPr>
      <w:r>
        <w:rPr>
          <w:rStyle w:val="FootnoteReference"/>
        </w:rPr>
        <w:footnoteRef/>
      </w:r>
      <w:r>
        <w:t xml:space="preserve"> </w:t>
      </w:r>
      <w:proofErr w:type="gramStart"/>
      <w:r w:rsidRPr="00423C3C">
        <w:t xml:space="preserve">Stuart, </w:t>
      </w:r>
      <w:r w:rsidRPr="00423C3C">
        <w:rPr>
          <w:i/>
        </w:rPr>
        <w:t>Hosea-Jonah</w:t>
      </w:r>
      <w:r>
        <w:t>, 373</w:t>
      </w:r>
      <w:r w:rsidRPr="00423C3C">
        <w:t>.</w:t>
      </w:r>
      <w:proofErr w:type="gramEnd"/>
    </w:p>
  </w:footnote>
  <w:footnote w:id="282">
    <w:p w:rsidR="00651830" w:rsidRPr="005E2B38" w:rsidRDefault="00651830">
      <w:pPr>
        <w:pStyle w:val="FootnoteText"/>
      </w:pPr>
      <w:r>
        <w:rPr>
          <w:rStyle w:val="FootnoteReference"/>
        </w:rPr>
        <w:footnoteRef/>
      </w:r>
      <w:r>
        <w:t xml:space="preserve"> Cf. </w:t>
      </w:r>
      <w:proofErr w:type="spellStart"/>
      <w:r>
        <w:t>Tzvi</w:t>
      </w:r>
      <w:proofErr w:type="spellEnd"/>
      <w:r>
        <w:t xml:space="preserve"> </w:t>
      </w:r>
      <w:proofErr w:type="spellStart"/>
      <w:r>
        <w:t>Novick</w:t>
      </w:r>
      <w:proofErr w:type="spellEnd"/>
      <w:r>
        <w:t xml:space="preserve">, “Duping the Profit,” </w:t>
      </w:r>
      <w:r>
        <w:rPr>
          <w:i/>
        </w:rPr>
        <w:t>JSOT</w:t>
      </w:r>
      <w:r>
        <w:t xml:space="preserve"> 33 (2008): 115-28.</w:t>
      </w:r>
    </w:p>
  </w:footnote>
  <w:footnote w:id="283">
    <w:p w:rsidR="00651830" w:rsidRPr="00711BFD" w:rsidRDefault="00651830" w:rsidP="00711BFD">
      <w:pPr>
        <w:pStyle w:val="FootnoteText"/>
      </w:pPr>
      <w:r>
        <w:rPr>
          <w:rStyle w:val="FootnoteReference"/>
        </w:rPr>
        <w:footnoteRef/>
      </w:r>
      <w:r>
        <w:t xml:space="preserve"> </w:t>
      </w:r>
      <w:proofErr w:type="gramStart"/>
      <w:r>
        <w:t xml:space="preserve">Wolff, </w:t>
      </w:r>
      <w:r>
        <w:rPr>
          <w:i/>
        </w:rPr>
        <w:t>Confrontations with Prophets</w:t>
      </w:r>
      <w:r>
        <w:t>, 15 (though Wolff assumes the visions are the means of compelling Amos to act as a prophet, which seems more questionable).</w:t>
      </w:r>
      <w:proofErr w:type="gramEnd"/>
    </w:p>
  </w:footnote>
  <w:footnote w:id="284">
    <w:p w:rsidR="00651830" w:rsidRPr="00DF4236" w:rsidRDefault="00651830" w:rsidP="00DF4236">
      <w:pPr>
        <w:pStyle w:val="Default"/>
        <w:ind w:firstLine="720"/>
      </w:pPr>
      <w:r w:rsidRPr="00DF4236">
        <w:rPr>
          <w:rStyle w:val="FootnoteReference"/>
          <w:sz w:val="20"/>
          <w:szCs w:val="20"/>
        </w:rPr>
        <w:footnoteRef/>
      </w:r>
      <w:r w:rsidRPr="00DF4236">
        <w:rPr>
          <w:sz w:val="20"/>
          <w:szCs w:val="20"/>
        </w:rPr>
        <w:t xml:space="preserve"> </w:t>
      </w:r>
      <w:r w:rsidRPr="00DF4236">
        <w:rPr>
          <w:rFonts w:asciiTheme="minorHAnsi" w:hAnsiTheme="minorHAnsi"/>
          <w:sz w:val="20"/>
          <w:szCs w:val="20"/>
        </w:rPr>
        <w:t>See</w:t>
      </w:r>
      <w:r>
        <w:t xml:space="preserve"> </w:t>
      </w:r>
      <w:r w:rsidRPr="00DF4236">
        <w:rPr>
          <w:rFonts w:asciiTheme="minorHAnsi" w:hAnsiTheme="minorHAnsi"/>
          <w:bCs/>
          <w:color w:val="auto"/>
          <w:sz w:val="20"/>
          <w:szCs w:val="20"/>
        </w:rPr>
        <w:t xml:space="preserve">J. Blake </w:t>
      </w:r>
      <w:proofErr w:type="spellStart"/>
      <w:r w:rsidRPr="00DF4236">
        <w:rPr>
          <w:rFonts w:asciiTheme="minorHAnsi" w:hAnsiTheme="minorHAnsi"/>
          <w:bCs/>
          <w:color w:val="auto"/>
          <w:sz w:val="20"/>
          <w:szCs w:val="20"/>
        </w:rPr>
        <w:t>Couey</w:t>
      </w:r>
      <w:proofErr w:type="spellEnd"/>
      <w:r>
        <w:rPr>
          <w:rFonts w:asciiTheme="minorHAnsi" w:hAnsiTheme="minorHAnsi"/>
          <w:bCs/>
          <w:sz w:val="20"/>
          <w:szCs w:val="20"/>
        </w:rPr>
        <w:t>,</w:t>
      </w:r>
      <w:r w:rsidRPr="00DF4236">
        <w:rPr>
          <w:rFonts w:asciiTheme="minorHAnsi" w:hAnsiTheme="minorHAnsi"/>
          <w:bCs/>
          <w:sz w:val="20"/>
          <w:szCs w:val="20"/>
        </w:rPr>
        <w:t xml:space="preserve"> “</w:t>
      </w:r>
      <w:r w:rsidRPr="00DF4236">
        <w:rPr>
          <w:rFonts w:asciiTheme="minorHAnsi" w:hAnsiTheme="minorHAnsi"/>
          <w:bCs/>
          <w:color w:val="auto"/>
          <w:sz w:val="20"/>
          <w:szCs w:val="20"/>
        </w:rPr>
        <w:t>Amos</w:t>
      </w:r>
      <w:r>
        <w:rPr>
          <w:rFonts w:asciiTheme="minorHAnsi" w:hAnsiTheme="minorHAnsi"/>
          <w:bCs/>
          <w:color w:val="auto"/>
          <w:sz w:val="20"/>
          <w:szCs w:val="20"/>
        </w:rPr>
        <w:t xml:space="preserve"> vii 10-17 and Royal Attitudes t</w:t>
      </w:r>
      <w:r w:rsidRPr="00DF4236">
        <w:rPr>
          <w:rFonts w:asciiTheme="minorHAnsi" w:hAnsiTheme="minorHAnsi"/>
          <w:bCs/>
          <w:color w:val="auto"/>
          <w:sz w:val="20"/>
          <w:szCs w:val="20"/>
        </w:rPr>
        <w:t>oward Prophecy in the Ancient Near East</w:t>
      </w:r>
      <w:r w:rsidRPr="00DF4236">
        <w:rPr>
          <w:rFonts w:asciiTheme="minorHAnsi" w:hAnsiTheme="minorHAnsi"/>
          <w:bCs/>
          <w:sz w:val="20"/>
          <w:szCs w:val="20"/>
        </w:rPr>
        <w:t>,”</w:t>
      </w:r>
      <w:r>
        <w:rPr>
          <w:rFonts w:asciiTheme="minorHAnsi" w:hAnsiTheme="minorHAnsi"/>
          <w:bCs/>
          <w:sz w:val="20"/>
          <w:szCs w:val="20"/>
        </w:rPr>
        <w:t xml:space="preserve"> </w:t>
      </w:r>
      <w:r>
        <w:rPr>
          <w:rFonts w:asciiTheme="minorHAnsi" w:hAnsiTheme="minorHAnsi"/>
          <w:bCs/>
          <w:i/>
          <w:sz w:val="20"/>
          <w:szCs w:val="20"/>
        </w:rPr>
        <w:t>VT</w:t>
      </w:r>
      <w:r>
        <w:rPr>
          <w:rFonts w:asciiTheme="minorHAnsi" w:hAnsiTheme="minorHAnsi"/>
          <w:bCs/>
          <w:sz w:val="20"/>
          <w:szCs w:val="20"/>
        </w:rPr>
        <w:t xml:space="preserve"> 58 (2008): 300-14.</w:t>
      </w:r>
    </w:p>
  </w:footnote>
  <w:footnote w:id="285">
    <w:p w:rsidR="00651830" w:rsidRPr="000A1834" w:rsidRDefault="00651830">
      <w:pPr>
        <w:pStyle w:val="FootnoteText"/>
      </w:pPr>
      <w:r>
        <w:rPr>
          <w:rStyle w:val="FootnoteReference"/>
        </w:rPr>
        <w:footnoteRef/>
      </w:r>
      <w:r>
        <w:t xml:space="preserve"> </w:t>
      </w:r>
      <w:proofErr w:type="gramStart"/>
      <w:r>
        <w:t xml:space="preserve">Andersen/Freedman, </w:t>
      </w:r>
      <w:r>
        <w:rPr>
          <w:i/>
        </w:rPr>
        <w:t>Amos</w:t>
      </w:r>
      <w:r>
        <w:t>, 768.</w:t>
      </w:r>
      <w:proofErr w:type="gramEnd"/>
    </w:p>
  </w:footnote>
  <w:footnote w:id="286">
    <w:p w:rsidR="00651830" w:rsidRPr="00F708EF" w:rsidRDefault="00651830">
      <w:pPr>
        <w:pStyle w:val="FootnoteText"/>
      </w:pPr>
      <w:r>
        <w:rPr>
          <w:rStyle w:val="FootnoteReference"/>
        </w:rPr>
        <w:footnoteRef/>
      </w:r>
      <w:r>
        <w:t xml:space="preserve"> See </w:t>
      </w:r>
      <w:r w:rsidRPr="00F708EF">
        <w:t xml:space="preserve">Andersen/Freedman, </w:t>
      </w:r>
      <w:r w:rsidRPr="00F708EF">
        <w:rPr>
          <w:i/>
        </w:rPr>
        <w:t>Amos</w:t>
      </w:r>
      <w:r>
        <w:t>, 762-94.</w:t>
      </w:r>
    </w:p>
  </w:footnote>
  <w:footnote w:id="287">
    <w:p w:rsidR="00651830" w:rsidRPr="00E0725A" w:rsidRDefault="00651830">
      <w:pPr>
        <w:pStyle w:val="FootnoteText"/>
      </w:pPr>
      <w:r>
        <w:rPr>
          <w:rStyle w:val="FootnoteReference"/>
        </w:rPr>
        <w:footnoteRef/>
      </w:r>
      <w:r>
        <w:t xml:space="preserve"> See T. J. Wright, “Amos and the ‘Sycamore Fig,’” </w:t>
      </w:r>
      <w:r>
        <w:rPr>
          <w:i/>
        </w:rPr>
        <w:t xml:space="preserve">VT </w:t>
      </w:r>
      <w:r>
        <w:t>26 (1976): 362-68.</w:t>
      </w:r>
    </w:p>
  </w:footnote>
  <w:footnote w:id="288">
    <w:p w:rsidR="00651830" w:rsidRPr="00D6284E" w:rsidRDefault="00651830" w:rsidP="00D6284E">
      <w:pPr>
        <w:pStyle w:val="FootnoteText"/>
      </w:pPr>
      <w:r>
        <w:rPr>
          <w:rStyle w:val="FootnoteReference"/>
        </w:rPr>
        <w:footnoteRef/>
      </w:r>
      <w:r>
        <w:t xml:space="preserve"> So </w:t>
      </w:r>
      <w:proofErr w:type="spellStart"/>
      <w:r w:rsidRPr="00D6284E">
        <w:rPr>
          <w:rFonts w:eastAsiaTheme="minorHAnsi" w:cs="Times New Roman"/>
          <w:bCs/>
        </w:rPr>
        <w:t>Âke</w:t>
      </w:r>
      <w:proofErr w:type="spellEnd"/>
      <w:r w:rsidRPr="00D6284E">
        <w:rPr>
          <w:rFonts w:eastAsiaTheme="minorHAnsi" w:cs="Times New Roman"/>
          <w:bCs/>
        </w:rPr>
        <w:t xml:space="preserve"> </w:t>
      </w:r>
      <w:proofErr w:type="spellStart"/>
      <w:r w:rsidRPr="00D6284E">
        <w:rPr>
          <w:rFonts w:eastAsiaTheme="minorHAnsi" w:cs="Times New Roman"/>
          <w:bCs/>
        </w:rPr>
        <w:t>Viberg</w:t>
      </w:r>
      <w:proofErr w:type="spellEnd"/>
      <w:r>
        <w:rPr>
          <w:rFonts w:eastAsiaTheme="minorHAnsi" w:cs="Times New Roman"/>
          <w:bCs/>
        </w:rPr>
        <w:t xml:space="preserve">, “Amos 7:14,” </w:t>
      </w:r>
      <w:r>
        <w:rPr>
          <w:rFonts w:eastAsiaTheme="minorHAnsi" w:cs="Times New Roman"/>
          <w:bCs/>
          <w:i/>
        </w:rPr>
        <w:t>Tyndale Bulletin</w:t>
      </w:r>
      <w:r>
        <w:rPr>
          <w:rFonts w:eastAsiaTheme="minorHAnsi" w:cs="Times New Roman"/>
          <w:bCs/>
        </w:rPr>
        <w:t xml:space="preserve"> 47 (1996): </w:t>
      </w:r>
      <w:r>
        <w:t>91-114.</w:t>
      </w:r>
    </w:p>
  </w:footnote>
  <w:footnote w:id="289">
    <w:p w:rsidR="00651830" w:rsidRPr="00B57306" w:rsidRDefault="00651830">
      <w:pPr>
        <w:pStyle w:val="FootnoteText"/>
      </w:pPr>
      <w:r>
        <w:rPr>
          <w:rStyle w:val="FootnoteReference"/>
        </w:rPr>
        <w:footnoteRef/>
      </w:r>
      <w:r>
        <w:t xml:space="preserve"> Cf. Paul, </w:t>
      </w:r>
      <w:r>
        <w:rPr>
          <w:i/>
        </w:rPr>
        <w:t>Amos</w:t>
      </w:r>
      <w:r>
        <w:t>, 249.</w:t>
      </w:r>
    </w:p>
  </w:footnote>
  <w:footnote w:id="290">
    <w:p w:rsidR="003B0A15" w:rsidRDefault="003B0A15">
      <w:pPr>
        <w:pStyle w:val="FootnoteText"/>
      </w:pPr>
      <w:r>
        <w:rPr>
          <w:rStyle w:val="FootnoteReference"/>
        </w:rPr>
        <w:footnoteRef/>
      </w:r>
      <w:r>
        <w:t xml:space="preserve"> Cf. Jerome, </w:t>
      </w:r>
      <w:hyperlink r:id="rId3" w:tgtFrame="_blank" w:history="1">
        <w:proofErr w:type="spellStart"/>
        <w:r w:rsidRPr="003B0A15">
          <w:rPr>
            <w:rStyle w:val="Hyperlink"/>
            <w:bCs/>
            <w:i/>
            <w:color w:val="auto"/>
            <w:u w:val="none"/>
          </w:rPr>
          <w:t>Commentariorum</w:t>
        </w:r>
        <w:proofErr w:type="spellEnd"/>
        <w:r w:rsidRPr="003B0A15">
          <w:rPr>
            <w:rStyle w:val="Hyperlink"/>
            <w:bCs/>
            <w:i/>
            <w:color w:val="auto"/>
            <w:u w:val="none"/>
          </w:rPr>
          <w:t xml:space="preserve"> in Amos </w:t>
        </w:r>
        <w:proofErr w:type="spellStart"/>
        <w:r w:rsidRPr="003B0A15">
          <w:rPr>
            <w:rStyle w:val="Hyperlink"/>
            <w:bCs/>
            <w:i/>
            <w:color w:val="auto"/>
            <w:u w:val="none"/>
          </w:rPr>
          <w:t>prophetam</w:t>
        </w:r>
        <w:proofErr w:type="spellEnd"/>
        <w:r w:rsidRPr="003B0A15">
          <w:rPr>
            <w:rStyle w:val="Hyperlink"/>
            <w:bCs/>
            <w:i/>
            <w:color w:val="auto"/>
            <w:u w:val="none"/>
          </w:rPr>
          <w:t xml:space="preserve"> </w:t>
        </w:r>
        <w:proofErr w:type="spellStart"/>
        <w:r w:rsidRPr="003B0A15">
          <w:rPr>
            <w:rStyle w:val="Hyperlink"/>
            <w:bCs/>
            <w:i/>
            <w:color w:val="auto"/>
            <w:u w:val="none"/>
          </w:rPr>
          <w:t>libri</w:t>
        </w:r>
        <w:proofErr w:type="spellEnd"/>
        <w:r w:rsidRPr="003B0A15">
          <w:rPr>
            <w:rStyle w:val="Hyperlink"/>
            <w:bCs/>
            <w:i/>
            <w:color w:val="auto"/>
            <w:u w:val="none"/>
          </w:rPr>
          <w:t xml:space="preserve"> </w:t>
        </w:r>
        <w:proofErr w:type="spellStart"/>
        <w:r w:rsidRPr="003B0A15">
          <w:rPr>
            <w:rStyle w:val="Hyperlink"/>
            <w:bCs/>
            <w:i/>
            <w:color w:val="auto"/>
            <w:u w:val="none"/>
          </w:rPr>
          <w:t>tres</w:t>
        </w:r>
        <w:proofErr w:type="spellEnd"/>
      </w:hyperlink>
      <w:r w:rsidRPr="003B0A15">
        <w:rPr>
          <w:bCs/>
        </w:rPr>
        <w:t xml:space="preserve"> (</w:t>
      </w:r>
      <w:r w:rsidRPr="003B0A15">
        <w:rPr>
          <w:bCs/>
          <w:iCs/>
        </w:rPr>
        <w:t>PL 25, column 10</w:t>
      </w:r>
      <w:r>
        <w:rPr>
          <w:bCs/>
          <w:iCs/>
        </w:rPr>
        <w:t>78a).</w:t>
      </w:r>
    </w:p>
  </w:footnote>
  <w:footnote w:id="291">
    <w:p w:rsidR="00651830" w:rsidRPr="007E3441" w:rsidRDefault="00651830">
      <w:pPr>
        <w:pStyle w:val="FootnoteText"/>
      </w:pPr>
      <w:r>
        <w:rPr>
          <w:rStyle w:val="FootnoteReference"/>
        </w:rPr>
        <w:footnoteRef/>
      </w:r>
      <w:r>
        <w:t xml:space="preserve"> </w:t>
      </w:r>
      <w:proofErr w:type="gramStart"/>
      <w:r>
        <w:t xml:space="preserve">Andersen/Freedman, </w:t>
      </w:r>
      <w:r>
        <w:rPr>
          <w:i/>
        </w:rPr>
        <w:t xml:space="preserve">Amos, </w:t>
      </w:r>
      <w:r w:rsidRPr="007E3441">
        <w:t>735-36.</w:t>
      </w:r>
      <w:proofErr w:type="gramEnd"/>
    </w:p>
  </w:footnote>
  <w:footnote w:id="292">
    <w:p w:rsidR="00651830" w:rsidRDefault="00651830">
      <w:pPr>
        <w:pStyle w:val="FootnoteText"/>
      </w:pPr>
      <w:r>
        <w:rPr>
          <w:rStyle w:val="FootnoteReference"/>
        </w:rPr>
        <w:footnoteRef/>
      </w:r>
      <w:r>
        <w:t xml:space="preserve"> </w:t>
      </w:r>
      <w:r w:rsidRPr="00070B94">
        <w:t xml:space="preserve">Calvin, </w:t>
      </w:r>
      <w:r w:rsidRPr="00070B94">
        <w:rPr>
          <w:i/>
        </w:rPr>
        <w:t>Minor Prophets</w:t>
      </w:r>
      <w:r>
        <w:t xml:space="preserve"> 2:329-30.</w:t>
      </w:r>
    </w:p>
  </w:footnote>
  <w:footnote w:id="293">
    <w:p w:rsidR="00651830" w:rsidRPr="00ED383D" w:rsidRDefault="00651830" w:rsidP="008E0AC0">
      <w:pPr>
        <w:pStyle w:val="FootnoteText"/>
      </w:pPr>
      <w:r>
        <w:rPr>
          <w:rStyle w:val="FootnoteReference"/>
        </w:rPr>
        <w:footnoteRef/>
      </w:r>
      <w:r>
        <w:t xml:space="preserve"> Jeremias, </w:t>
      </w:r>
      <w:r>
        <w:rPr>
          <w:i/>
        </w:rPr>
        <w:t>Amos</w:t>
      </w:r>
      <w:r>
        <w:t>, 126.</w:t>
      </w:r>
    </w:p>
  </w:footnote>
  <w:footnote w:id="294">
    <w:p w:rsidR="00651830" w:rsidRPr="00C34006" w:rsidRDefault="00651830">
      <w:pPr>
        <w:pStyle w:val="FootnoteText"/>
      </w:pPr>
      <w:r>
        <w:rPr>
          <w:rStyle w:val="FootnoteReference"/>
        </w:rPr>
        <w:footnoteRef/>
      </w:r>
      <w:r>
        <w:t xml:space="preserve"> </w:t>
      </w:r>
      <w:proofErr w:type="gramStart"/>
      <w:r>
        <w:t xml:space="preserve">Andersen/Freedman, </w:t>
      </w:r>
      <w:r>
        <w:rPr>
          <w:i/>
        </w:rPr>
        <w:t>Amos</w:t>
      </w:r>
      <w:r>
        <w:t>, 738.</w:t>
      </w:r>
      <w:proofErr w:type="gramEnd"/>
    </w:p>
  </w:footnote>
  <w:footnote w:id="295">
    <w:p w:rsidR="00651830" w:rsidRPr="009F2876" w:rsidRDefault="00651830">
      <w:pPr>
        <w:pStyle w:val="FootnoteText"/>
      </w:pPr>
      <w:r>
        <w:rPr>
          <w:rStyle w:val="FootnoteReference"/>
        </w:rPr>
        <w:footnoteRef/>
      </w:r>
      <w:r>
        <w:t xml:space="preserve"> Barth, </w:t>
      </w:r>
      <w:r>
        <w:rPr>
          <w:i/>
        </w:rPr>
        <w:t>CD</w:t>
      </w:r>
      <w:r>
        <w:t xml:space="preserve"> IV, 2:450-51.</w:t>
      </w:r>
    </w:p>
  </w:footnote>
  <w:footnote w:id="296">
    <w:p w:rsidR="00651830" w:rsidRPr="00D57DF2" w:rsidRDefault="00651830" w:rsidP="003D5825">
      <w:pPr>
        <w:pStyle w:val="FootnoteText"/>
      </w:pPr>
      <w:r>
        <w:rPr>
          <w:rStyle w:val="FootnoteReference"/>
        </w:rPr>
        <w:footnoteRef/>
      </w:r>
      <w:r>
        <w:t xml:space="preserve"> “Ripe fruit” is </w:t>
      </w:r>
      <w:proofErr w:type="spellStart"/>
      <w:r>
        <w:rPr>
          <w:i/>
        </w:rPr>
        <w:t>qayiṣ</w:t>
      </w:r>
      <w:proofErr w:type="spellEnd"/>
      <w:r>
        <w:t>, more literally “summer [produce].”</w:t>
      </w:r>
    </w:p>
  </w:footnote>
  <w:footnote w:id="297">
    <w:p w:rsidR="00651830" w:rsidRPr="009B7286" w:rsidRDefault="00651830">
      <w:pPr>
        <w:pStyle w:val="FootnoteText"/>
      </w:pPr>
      <w:r>
        <w:rPr>
          <w:rStyle w:val="FootnoteReference"/>
        </w:rPr>
        <w:footnoteRef/>
      </w:r>
      <w:r>
        <w:t xml:space="preserve"> Literally, “the end [</w:t>
      </w:r>
      <w:proofErr w:type="spellStart"/>
      <w:r>
        <w:rPr>
          <w:i/>
        </w:rPr>
        <w:t>qēṣ</w:t>
      </w:r>
      <w:proofErr w:type="spellEnd"/>
      <w:r>
        <w:t xml:space="preserve">] has come.” I adopt TNIV’s translation to make the link with </w:t>
      </w:r>
      <w:proofErr w:type="spellStart"/>
      <w:r w:rsidRPr="00E96157">
        <w:rPr>
          <w:i/>
        </w:rPr>
        <w:t>qayiṣ</w:t>
      </w:r>
      <w:proofErr w:type="spellEnd"/>
      <w:r w:rsidRPr="00E96157">
        <w:t xml:space="preserve"> </w:t>
      </w:r>
      <w:r>
        <w:t xml:space="preserve">in v. 1. While in form </w:t>
      </w:r>
      <w:proofErr w:type="spellStart"/>
      <w:r>
        <w:rPr>
          <w:i/>
        </w:rPr>
        <w:t>bā</w:t>
      </w:r>
      <w:proofErr w:type="spellEnd"/>
      <w:r>
        <w:rPr>
          <w:i/>
        </w:rPr>
        <w:t>’</w:t>
      </w:r>
      <w:r>
        <w:t xml:space="preserve"> could be a participle and could signify that the end “is coming” (which would match 7:8), the word order indicates that the verb is qatal (contrast the word order in e.g., v. 11; Mal. 4:1 [3:19]; as well as 7:8).</w:t>
      </w:r>
    </w:p>
  </w:footnote>
  <w:footnote w:id="298">
    <w:p w:rsidR="00651830" w:rsidRDefault="00651830">
      <w:pPr>
        <w:pStyle w:val="FootnoteText"/>
      </w:pPr>
      <w:r>
        <w:rPr>
          <w:rStyle w:val="FootnoteReference"/>
        </w:rPr>
        <w:footnoteRef/>
      </w:r>
      <w:r>
        <w:t xml:space="preserve"> LXX, Vg have “temple” for </w:t>
      </w:r>
      <w:proofErr w:type="spellStart"/>
      <w:r>
        <w:rPr>
          <w:i/>
        </w:rPr>
        <w:t>hȇkāl</w:t>
      </w:r>
      <w:proofErr w:type="spellEnd"/>
      <w:r>
        <w:t>, but in the preceding vision Amos used the words “sanctuary” or “shrine” to refer to a temple (7:9, 13), and “palace” fits the focus on the king (7:9, 11).</w:t>
      </w:r>
    </w:p>
  </w:footnote>
  <w:footnote w:id="299">
    <w:p w:rsidR="00651830" w:rsidRPr="00D20A99" w:rsidRDefault="00651830">
      <w:pPr>
        <w:pStyle w:val="FootnoteText"/>
      </w:pPr>
      <w:r>
        <w:rPr>
          <w:rStyle w:val="FootnoteReference"/>
        </w:rPr>
        <w:footnoteRef/>
      </w:r>
      <w:r>
        <w:t xml:space="preserve"> </w:t>
      </w:r>
      <w:r w:rsidRPr="00A5193D">
        <w:t xml:space="preserve">MT </w:t>
      </w:r>
      <w:proofErr w:type="spellStart"/>
      <w:r w:rsidRPr="00A5193D">
        <w:rPr>
          <w:i/>
        </w:rPr>
        <w:t>šîrôt</w:t>
      </w:r>
      <w:proofErr w:type="spellEnd"/>
      <w:r>
        <w:t xml:space="preserve"> (the</w:t>
      </w:r>
      <w:r w:rsidRPr="00A5193D">
        <w:t xml:space="preserve"> feminine </w:t>
      </w:r>
      <w:r>
        <w:t>plural comes only here) implies a metonymy;</w:t>
      </w:r>
      <w:r w:rsidRPr="00A5193D">
        <w:t xml:space="preserve"> </w:t>
      </w:r>
      <w:r>
        <w:t xml:space="preserve">“singing women” (JPSV) would imply </w:t>
      </w:r>
      <w:proofErr w:type="spellStart"/>
      <w:r>
        <w:rPr>
          <w:i/>
        </w:rPr>
        <w:t>šārôt</w:t>
      </w:r>
      <w:proofErr w:type="spellEnd"/>
      <w:r>
        <w:rPr>
          <w:i/>
        </w:rPr>
        <w:t>.</w:t>
      </w:r>
    </w:p>
  </w:footnote>
  <w:footnote w:id="300">
    <w:p w:rsidR="00651830" w:rsidRPr="00E4474A" w:rsidRDefault="00651830">
      <w:pPr>
        <w:pStyle w:val="FootnoteText"/>
      </w:pPr>
      <w:r>
        <w:rPr>
          <w:rStyle w:val="FootnoteReference"/>
        </w:rPr>
        <w:footnoteRef/>
      </w:r>
      <w:r>
        <w:t xml:space="preserve"> T</w:t>
      </w:r>
      <w:r w:rsidRPr="00E4474A">
        <w:t>he double translation</w:t>
      </w:r>
      <w:r>
        <w:t xml:space="preserve"> of </w:t>
      </w:r>
      <w:proofErr w:type="spellStart"/>
      <w:r>
        <w:rPr>
          <w:i/>
        </w:rPr>
        <w:t>šabbāt</w:t>
      </w:r>
      <w:proofErr w:type="spellEnd"/>
      <w:r>
        <w:t xml:space="preserve"> makes the link with “stop,” the verb </w:t>
      </w:r>
      <w:proofErr w:type="spellStart"/>
      <w:r>
        <w:rPr>
          <w:i/>
        </w:rPr>
        <w:t>šābat</w:t>
      </w:r>
      <w:proofErr w:type="spellEnd"/>
      <w:r>
        <w:t>, in v. 4.</w:t>
      </w:r>
    </w:p>
  </w:footnote>
  <w:footnote w:id="301">
    <w:p w:rsidR="00651830" w:rsidRDefault="00651830">
      <w:pPr>
        <w:pStyle w:val="FootnoteText"/>
      </w:pPr>
      <w:r>
        <w:rPr>
          <w:rStyle w:val="FootnoteReference"/>
        </w:rPr>
        <w:footnoteRef/>
      </w:r>
      <w:r>
        <w:t xml:space="preserve"> That is, open up storehouses (cf. </w:t>
      </w:r>
      <w:proofErr w:type="spellStart"/>
      <w:proofErr w:type="gramStart"/>
      <w:r>
        <w:t>Tg</w:t>
      </w:r>
      <w:proofErr w:type="spellEnd"/>
      <w:proofErr w:type="gramEnd"/>
      <w:r>
        <w:t>, LXX) or sacks.</w:t>
      </w:r>
    </w:p>
  </w:footnote>
  <w:footnote w:id="302">
    <w:p w:rsidR="00651830" w:rsidRDefault="00651830">
      <w:pPr>
        <w:pStyle w:val="FootnoteText"/>
      </w:pPr>
      <w:r>
        <w:rPr>
          <w:rStyle w:val="FootnoteReference"/>
        </w:rPr>
        <w:footnoteRef/>
      </w:r>
      <w:r>
        <w:t xml:space="preserve"> Literally “bending scales of deception”—bending scales so they become deceptive (cf. LXX).</w:t>
      </w:r>
    </w:p>
  </w:footnote>
  <w:footnote w:id="303">
    <w:p w:rsidR="00651830" w:rsidRPr="0046539C" w:rsidRDefault="00651830">
      <w:pPr>
        <w:pStyle w:val="FootnoteText"/>
      </w:pPr>
      <w:r>
        <w:rPr>
          <w:rStyle w:val="FootnoteReference"/>
        </w:rPr>
        <w:footnoteRef/>
      </w:r>
      <w:r>
        <w:t xml:space="preserve"> Through vv. 5-6 purpose is indicated by </w:t>
      </w:r>
      <w:proofErr w:type="spellStart"/>
      <w:r>
        <w:rPr>
          <w:i/>
        </w:rPr>
        <w:t>waw</w:t>
      </w:r>
      <w:proofErr w:type="spellEnd"/>
      <w:r>
        <w:rPr>
          <w:i/>
        </w:rPr>
        <w:t xml:space="preserve"> </w:t>
      </w:r>
      <w:r>
        <w:t xml:space="preserve">plus </w:t>
      </w:r>
      <w:proofErr w:type="spellStart"/>
      <w:r>
        <w:t>cohortatives</w:t>
      </w:r>
      <w:proofErr w:type="spellEnd"/>
      <w:r>
        <w:t xml:space="preserve"> (v. 5a—cf. GK 108d), by </w:t>
      </w:r>
      <w:r w:rsidRPr="0046539C">
        <w:rPr>
          <w:i/>
        </w:rPr>
        <w:t xml:space="preserve">waw </w:t>
      </w:r>
      <w:r w:rsidRPr="0046539C">
        <w:t xml:space="preserve">plus </w:t>
      </w:r>
      <w:r>
        <w:t xml:space="preserve">infinitive constructs with </w:t>
      </w:r>
      <w:proofErr w:type="spellStart"/>
      <w:r>
        <w:rPr>
          <w:i/>
        </w:rPr>
        <w:t>lə</w:t>
      </w:r>
      <w:proofErr w:type="spellEnd"/>
      <w:r>
        <w:t xml:space="preserve"> (vv. 5b-6a), and by the more common </w:t>
      </w:r>
      <w:r w:rsidRPr="0046539C">
        <w:rPr>
          <w:i/>
        </w:rPr>
        <w:t xml:space="preserve">waw </w:t>
      </w:r>
      <w:r w:rsidRPr="0046539C">
        <w:t>plus</w:t>
      </w:r>
      <w:r>
        <w:t xml:space="preserve"> yiqtol (v. 6b).</w:t>
      </w:r>
    </w:p>
  </w:footnote>
  <w:footnote w:id="304">
    <w:p w:rsidR="00651830" w:rsidRDefault="00651830">
      <w:pPr>
        <w:pStyle w:val="FootnoteText"/>
      </w:pPr>
      <w:r>
        <w:rPr>
          <w:rStyle w:val="FootnoteReference"/>
        </w:rPr>
        <w:footnoteRef/>
      </w:r>
      <w:r>
        <w:t xml:space="preserve"> JPSV has “the earth,” but vv. 3-7 rather point to a shaking of Ephraim.</w:t>
      </w:r>
    </w:p>
  </w:footnote>
  <w:footnote w:id="305">
    <w:p w:rsidR="00651830" w:rsidRPr="00B23FAE" w:rsidRDefault="00651830">
      <w:pPr>
        <w:pStyle w:val="FootnoteText"/>
      </w:pPr>
      <w:r>
        <w:rPr>
          <w:rStyle w:val="FootnoteReference"/>
        </w:rPr>
        <w:footnoteRef/>
      </w:r>
      <w:r>
        <w:t xml:space="preserve"> The word for Nile is oddly spelled </w:t>
      </w:r>
      <w:r>
        <w:rPr>
          <w:i/>
        </w:rPr>
        <w:t>’</w:t>
      </w:r>
      <w:proofErr w:type="spellStart"/>
      <w:r>
        <w:rPr>
          <w:i/>
        </w:rPr>
        <w:t>ōr</w:t>
      </w:r>
      <w:proofErr w:type="spellEnd"/>
      <w:r>
        <w:t xml:space="preserve"> rather than </w:t>
      </w:r>
      <w:proofErr w:type="spellStart"/>
      <w:r>
        <w:rPr>
          <w:i/>
        </w:rPr>
        <w:t>yə’ôr</w:t>
      </w:r>
      <w:proofErr w:type="spellEnd"/>
      <w:r>
        <w:rPr>
          <w:i/>
        </w:rPr>
        <w:t xml:space="preserve"> </w:t>
      </w:r>
      <w:r>
        <w:t>(so in the next colon), perhaps to make a link with “light” (</w:t>
      </w:r>
      <w:r>
        <w:rPr>
          <w:i/>
        </w:rPr>
        <w:t>’</w:t>
      </w:r>
      <w:proofErr w:type="spellStart"/>
      <w:r>
        <w:rPr>
          <w:i/>
        </w:rPr>
        <w:t>ôr</w:t>
      </w:r>
      <w:proofErr w:type="spellEnd"/>
      <w:r>
        <w:t xml:space="preserve">) in v. 9 (see </w:t>
      </w:r>
      <w:proofErr w:type="spellStart"/>
      <w:r w:rsidRPr="00B23FAE">
        <w:t>Barthélemy</w:t>
      </w:r>
      <w:proofErr w:type="spellEnd"/>
      <w:r w:rsidRPr="00B23FAE">
        <w:t xml:space="preserve">, </w:t>
      </w:r>
      <w:r w:rsidRPr="00B23FAE">
        <w:rPr>
          <w:i/>
        </w:rPr>
        <w:t xml:space="preserve">Critique </w:t>
      </w:r>
      <w:proofErr w:type="spellStart"/>
      <w:r w:rsidRPr="00B23FAE">
        <w:rPr>
          <w:i/>
        </w:rPr>
        <w:t>textuelle</w:t>
      </w:r>
      <w:proofErr w:type="spellEnd"/>
      <w:r>
        <w:t xml:space="preserve"> 3:686).</w:t>
      </w:r>
    </w:p>
  </w:footnote>
  <w:footnote w:id="306">
    <w:p w:rsidR="00651830" w:rsidRDefault="00651830">
      <w:pPr>
        <w:pStyle w:val="FootnoteText"/>
      </w:pPr>
      <w:r>
        <w:rPr>
          <w:rStyle w:val="FootnoteReference"/>
        </w:rPr>
        <w:footnoteRef/>
      </w:r>
      <w:r>
        <w:t xml:space="preserve"> That is, the situation.</w:t>
      </w:r>
    </w:p>
  </w:footnote>
  <w:footnote w:id="307">
    <w:p w:rsidR="00651830" w:rsidRDefault="00651830">
      <w:pPr>
        <w:pStyle w:val="FootnoteText"/>
      </w:pPr>
      <w:r>
        <w:rPr>
          <w:rStyle w:val="FootnoteReference"/>
        </w:rPr>
        <w:footnoteRef/>
      </w:r>
      <w:r>
        <w:t xml:space="preserve"> </w:t>
      </w:r>
      <w:proofErr w:type="gramStart"/>
      <w:r>
        <w:t>Literally simply “and its end.”</w:t>
      </w:r>
      <w:proofErr w:type="gramEnd"/>
    </w:p>
  </w:footnote>
  <w:footnote w:id="308">
    <w:p w:rsidR="00651830" w:rsidRPr="001E7437" w:rsidRDefault="00651830" w:rsidP="000E28E2">
      <w:pPr>
        <w:pStyle w:val="FootnoteText"/>
      </w:pPr>
      <w:r>
        <w:rPr>
          <w:rStyle w:val="FootnoteReference"/>
        </w:rPr>
        <w:footnoteRef/>
      </w:r>
      <w:r>
        <w:t xml:space="preserve"> Not just “like a”: see GK118x.</w:t>
      </w:r>
    </w:p>
  </w:footnote>
  <w:footnote w:id="309">
    <w:p w:rsidR="00651830" w:rsidRPr="004373E1" w:rsidRDefault="00651830">
      <w:pPr>
        <w:pStyle w:val="FootnoteText"/>
      </w:pPr>
      <w:r>
        <w:rPr>
          <w:rStyle w:val="FootnoteReference"/>
        </w:rPr>
        <w:footnoteRef/>
      </w:r>
      <w:r>
        <w:t xml:space="preserve"> </w:t>
      </w:r>
      <w:proofErr w:type="gramStart"/>
      <w:r>
        <w:t xml:space="preserve">The rare </w:t>
      </w:r>
      <w:proofErr w:type="spellStart"/>
      <w:r>
        <w:t>hiphil</w:t>
      </w:r>
      <w:proofErr w:type="spellEnd"/>
      <w:r>
        <w:t xml:space="preserve"> of </w:t>
      </w:r>
      <w:proofErr w:type="spellStart"/>
      <w:r>
        <w:rPr>
          <w:i/>
        </w:rPr>
        <w:t>šālaḥ</w:t>
      </w:r>
      <w:proofErr w:type="spellEnd"/>
      <w:r>
        <w:t>, used only with God as subject.</w:t>
      </w:r>
      <w:proofErr w:type="gramEnd"/>
    </w:p>
  </w:footnote>
  <w:footnote w:id="310">
    <w:p w:rsidR="00651830" w:rsidRPr="000C60D6" w:rsidRDefault="00651830">
      <w:pPr>
        <w:pStyle w:val="FootnoteText"/>
      </w:pPr>
      <w:r>
        <w:rPr>
          <w:rStyle w:val="FootnoteReference"/>
        </w:rPr>
        <w:footnoteRef/>
      </w:r>
      <w:r>
        <w:t xml:space="preserve"> F</w:t>
      </w:r>
      <w:r w:rsidRPr="0014288F">
        <w:t xml:space="preserve">or MT </w:t>
      </w:r>
      <w:r w:rsidRPr="0014288F">
        <w:rPr>
          <w:i/>
        </w:rPr>
        <w:t>’</w:t>
      </w:r>
      <w:proofErr w:type="spellStart"/>
      <w:r w:rsidRPr="0014288F">
        <w:rPr>
          <w:i/>
        </w:rPr>
        <w:t>ašmat</w:t>
      </w:r>
      <w:proofErr w:type="spellEnd"/>
      <w:r>
        <w:t>,</w:t>
      </w:r>
      <w:r w:rsidRPr="0014288F">
        <w:t xml:space="preserve"> </w:t>
      </w:r>
      <w:r>
        <w:t xml:space="preserve">NRSV reads </w:t>
      </w:r>
      <w:r>
        <w:rPr>
          <w:i/>
        </w:rPr>
        <w:t>’</w:t>
      </w:r>
      <w:proofErr w:type="spellStart"/>
      <w:r>
        <w:rPr>
          <w:i/>
        </w:rPr>
        <w:t>ăšimat</w:t>
      </w:r>
      <w:proofErr w:type="spellEnd"/>
      <w:r>
        <w:t>, the name of</w:t>
      </w:r>
      <w:r w:rsidRPr="0014288F">
        <w:t xml:space="preserve"> a god worshipped </w:t>
      </w:r>
      <w:r>
        <w:t xml:space="preserve">in Samaria later according to 2 Kings 17:30 (see </w:t>
      </w:r>
      <w:proofErr w:type="spellStart"/>
      <w:r>
        <w:t>Barstad</w:t>
      </w:r>
      <w:proofErr w:type="spellEnd"/>
      <w:r>
        <w:t xml:space="preserve">, </w:t>
      </w:r>
      <w:r>
        <w:rPr>
          <w:i/>
        </w:rPr>
        <w:t>Religious Polemics of Amos</w:t>
      </w:r>
      <w:r>
        <w:t>,</w:t>
      </w:r>
      <w:r>
        <w:rPr>
          <w:i/>
        </w:rPr>
        <w:t xml:space="preserve"> </w:t>
      </w:r>
      <w:r>
        <w:t>157-81).</w:t>
      </w:r>
    </w:p>
  </w:footnote>
  <w:footnote w:id="311">
    <w:p w:rsidR="00651830" w:rsidRDefault="00651830" w:rsidP="005700BE">
      <w:pPr>
        <w:pStyle w:val="FootnoteText"/>
      </w:pPr>
      <w:r>
        <w:rPr>
          <w:rStyle w:val="FootnoteReference"/>
        </w:rPr>
        <w:footnoteRef/>
      </w:r>
      <w:r>
        <w:t xml:space="preserve"> So </w:t>
      </w:r>
      <w:proofErr w:type="spellStart"/>
      <w:r>
        <w:t>Abarnabel</w:t>
      </w:r>
      <w:proofErr w:type="spellEnd"/>
      <w:r>
        <w:t xml:space="preserve"> as reported by Rosenberg, </w:t>
      </w:r>
      <w:r w:rsidRPr="00490666">
        <w:rPr>
          <w:i/>
        </w:rPr>
        <w:t>Twelve Prophets</w:t>
      </w:r>
      <w:r>
        <w:t xml:space="preserve"> 1:158.</w:t>
      </w:r>
    </w:p>
  </w:footnote>
  <w:footnote w:id="312">
    <w:p w:rsidR="00651830" w:rsidRPr="005700BE" w:rsidRDefault="00651830">
      <w:pPr>
        <w:pStyle w:val="FootnoteText"/>
      </w:pPr>
      <w:r>
        <w:rPr>
          <w:rStyle w:val="FootnoteReference"/>
        </w:rPr>
        <w:footnoteRef/>
      </w:r>
      <w:r>
        <w:t xml:space="preserve"> Cf. Andersen/Freedman, </w:t>
      </w:r>
      <w:r>
        <w:rPr>
          <w:i/>
        </w:rPr>
        <w:t>Amos</w:t>
      </w:r>
      <w:r>
        <w:t>, 733.</w:t>
      </w:r>
    </w:p>
  </w:footnote>
  <w:footnote w:id="313">
    <w:p w:rsidR="00651830" w:rsidRPr="00693255" w:rsidRDefault="00651830">
      <w:pPr>
        <w:pStyle w:val="FootnoteText"/>
      </w:pPr>
      <w:r>
        <w:rPr>
          <w:rStyle w:val="FootnoteReference"/>
        </w:rPr>
        <w:footnoteRef/>
      </w:r>
      <w:r>
        <w:t xml:space="preserve"> See the “Gezer Calendar,” a table listing the periods of the agricultural year, the last part of which goes, “a month reaping and measuring, two months pruning, a month </w:t>
      </w:r>
      <w:proofErr w:type="spellStart"/>
      <w:r>
        <w:rPr>
          <w:i/>
        </w:rPr>
        <w:t>qṣ</w:t>
      </w:r>
      <w:proofErr w:type="spellEnd"/>
      <w:r>
        <w:t>,</w:t>
      </w:r>
      <w:r>
        <w:rPr>
          <w:i/>
        </w:rPr>
        <w:t xml:space="preserve"> </w:t>
      </w:r>
      <w:r>
        <w:t xml:space="preserve">summer fruit” (cf. </w:t>
      </w:r>
      <w:r>
        <w:rPr>
          <w:i/>
        </w:rPr>
        <w:t>ANET</w:t>
      </w:r>
      <w:r>
        <w:t>, 320).</w:t>
      </w:r>
    </w:p>
  </w:footnote>
  <w:footnote w:id="314">
    <w:p w:rsidR="00651830" w:rsidRDefault="00651830" w:rsidP="00060C4B">
      <w:pPr>
        <w:pStyle w:val="FootnoteText"/>
      </w:pPr>
      <w:r>
        <w:rPr>
          <w:rStyle w:val="FootnoteReference"/>
        </w:rPr>
        <w:footnoteRef/>
      </w:r>
      <w:r>
        <w:t xml:space="preserve"> </w:t>
      </w:r>
      <w:proofErr w:type="gramStart"/>
      <w:r w:rsidRPr="00A623BA">
        <w:t xml:space="preserve">Wolff, </w:t>
      </w:r>
      <w:r w:rsidRPr="00A623BA">
        <w:rPr>
          <w:i/>
        </w:rPr>
        <w:t>Joel and Amos</w:t>
      </w:r>
      <w:r>
        <w:t>, 320.</w:t>
      </w:r>
      <w:proofErr w:type="gramEnd"/>
    </w:p>
  </w:footnote>
  <w:footnote w:id="315">
    <w:p w:rsidR="00651830" w:rsidRPr="000B49D0" w:rsidRDefault="00651830">
      <w:pPr>
        <w:pStyle w:val="FootnoteText"/>
      </w:pPr>
      <w:r>
        <w:rPr>
          <w:rStyle w:val="FootnoteReference"/>
        </w:rPr>
        <w:footnoteRef/>
      </w:r>
      <w:r>
        <w:t xml:space="preserve"> </w:t>
      </w:r>
      <w:proofErr w:type="gramStart"/>
      <w:r>
        <w:t xml:space="preserve">Hubbard, </w:t>
      </w:r>
      <w:r>
        <w:rPr>
          <w:i/>
        </w:rPr>
        <w:t>Joel and Amos</w:t>
      </w:r>
      <w:r>
        <w:t>, 219.</w:t>
      </w:r>
      <w:proofErr w:type="gramEnd"/>
    </w:p>
  </w:footnote>
  <w:footnote w:id="316">
    <w:p w:rsidR="00651830" w:rsidRPr="003337B0" w:rsidRDefault="00651830">
      <w:pPr>
        <w:pStyle w:val="FootnoteText"/>
      </w:pPr>
      <w:r>
        <w:rPr>
          <w:rStyle w:val="FootnoteReference"/>
        </w:rPr>
        <w:footnoteRef/>
      </w:r>
      <w:r>
        <w:t xml:space="preserve"> Cf. Rainer Kessler, “Die </w:t>
      </w:r>
      <w:proofErr w:type="spellStart"/>
      <w:r>
        <w:t>angeblichen</w:t>
      </w:r>
      <w:proofErr w:type="spellEnd"/>
      <w:r>
        <w:t xml:space="preserve"> </w:t>
      </w:r>
      <w:proofErr w:type="spellStart"/>
      <w:r>
        <w:t>Kornhändler</w:t>
      </w:r>
      <w:proofErr w:type="spellEnd"/>
      <w:r>
        <w:t xml:space="preserve"> von Amos viii 4-7,” </w:t>
      </w:r>
      <w:r>
        <w:rPr>
          <w:i/>
        </w:rPr>
        <w:t>VT</w:t>
      </w:r>
      <w:r>
        <w:t xml:space="preserve"> 39 (1989): 13-22.</w:t>
      </w:r>
    </w:p>
  </w:footnote>
  <w:footnote w:id="317">
    <w:p w:rsidR="00651830" w:rsidRDefault="00651830">
      <w:pPr>
        <w:pStyle w:val="FootnoteText"/>
      </w:pPr>
      <w:r>
        <w:rPr>
          <w:rStyle w:val="FootnoteReference"/>
        </w:rPr>
        <w:footnoteRef/>
      </w:r>
      <w:r>
        <w:t xml:space="preserve"> </w:t>
      </w:r>
      <w:proofErr w:type="gramStart"/>
      <w:r>
        <w:t xml:space="preserve">So David </w:t>
      </w:r>
      <w:proofErr w:type="spellStart"/>
      <w:r w:rsidRPr="009854BA">
        <w:t>Qimchi</w:t>
      </w:r>
      <w:proofErr w:type="spellEnd"/>
      <w:r w:rsidRPr="009854BA">
        <w:t xml:space="preserve"> in </w:t>
      </w:r>
      <w:proofErr w:type="spellStart"/>
      <w:r w:rsidRPr="009854BA">
        <w:rPr>
          <w:i/>
        </w:rPr>
        <w:t>miqrā’ôt</w:t>
      </w:r>
      <w:proofErr w:type="spellEnd"/>
      <w:r w:rsidRPr="009854BA">
        <w:rPr>
          <w:i/>
        </w:rPr>
        <w:t xml:space="preserve"> </w:t>
      </w:r>
      <w:proofErr w:type="spellStart"/>
      <w:r w:rsidRPr="009854BA">
        <w:rPr>
          <w:i/>
        </w:rPr>
        <w:t>gədôlôt</w:t>
      </w:r>
      <w:proofErr w:type="spellEnd"/>
      <w:r w:rsidRPr="009854BA">
        <w:t xml:space="preserve"> on the passage</w:t>
      </w:r>
      <w:r>
        <w:t>.</w:t>
      </w:r>
      <w:proofErr w:type="gramEnd"/>
    </w:p>
  </w:footnote>
  <w:footnote w:id="318">
    <w:p w:rsidR="00651830" w:rsidRDefault="00651830">
      <w:pPr>
        <w:pStyle w:val="FootnoteText"/>
      </w:pPr>
      <w:r>
        <w:rPr>
          <w:rStyle w:val="FootnoteReference"/>
        </w:rPr>
        <w:footnoteRef/>
      </w:r>
      <w:r>
        <w:t xml:space="preserve"> </w:t>
      </w:r>
      <w:proofErr w:type="gramStart"/>
      <w:r>
        <w:t xml:space="preserve">Cf. Rudolph, </w:t>
      </w:r>
      <w:r w:rsidRPr="00887CB7">
        <w:rPr>
          <w:i/>
        </w:rPr>
        <w:t>Joel-Amos-</w:t>
      </w:r>
      <w:proofErr w:type="spellStart"/>
      <w:r w:rsidRPr="00887CB7">
        <w:rPr>
          <w:i/>
        </w:rPr>
        <w:t>Obadja</w:t>
      </w:r>
      <w:proofErr w:type="spellEnd"/>
      <w:r w:rsidRPr="00887CB7">
        <w:rPr>
          <w:i/>
        </w:rPr>
        <w:t>-</w:t>
      </w:r>
      <w:proofErr w:type="spellStart"/>
      <w:r w:rsidRPr="00887CB7">
        <w:rPr>
          <w:i/>
        </w:rPr>
        <w:t>Jona</w:t>
      </w:r>
      <w:proofErr w:type="spellEnd"/>
      <w:r>
        <w:t>, 264.</w:t>
      </w:r>
      <w:proofErr w:type="gramEnd"/>
    </w:p>
  </w:footnote>
  <w:footnote w:id="319">
    <w:p w:rsidR="00651830" w:rsidRPr="00E6559E" w:rsidRDefault="00651830">
      <w:pPr>
        <w:pStyle w:val="FootnoteText"/>
      </w:pPr>
      <w:r>
        <w:rPr>
          <w:rStyle w:val="FootnoteReference"/>
        </w:rPr>
        <w:footnoteRef/>
      </w:r>
      <w:r>
        <w:t xml:space="preserve"> Cf. Andersen/Freedman, </w:t>
      </w:r>
      <w:r>
        <w:rPr>
          <w:i/>
        </w:rPr>
        <w:t>Amos</w:t>
      </w:r>
      <w:r>
        <w:t>, 829-30.</w:t>
      </w:r>
    </w:p>
  </w:footnote>
  <w:footnote w:id="320">
    <w:p w:rsidR="00651830" w:rsidRPr="00C61D76" w:rsidRDefault="00651830">
      <w:pPr>
        <w:pStyle w:val="FootnoteText"/>
        <w:rPr>
          <w:i/>
        </w:rPr>
      </w:pPr>
      <w:r>
        <w:rPr>
          <w:rStyle w:val="FootnoteReference"/>
        </w:rPr>
        <w:footnoteRef/>
      </w:r>
      <w:r>
        <w:t xml:space="preserve"> Cf. Sweeney, </w:t>
      </w:r>
      <w:r w:rsidRPr="00C61D76">
        <w:rPr>
          <w:i/>
        </w:rPr>
        <w:t>Twelve Prophets</w:t>
      </w:r>
      <w:r>
        <w:t xml:space="preserve"> 1:267.</w:t>
      </w:r>
    </w:p>
  </w:footnote>
  <w:footnote w:id="321">
    <w:p w:rsidR="00651830" w:rsidRDefault="00651830">
      <w:pPr>
        <w:pStyle w:val="FootnoteText"/>
      </w:pPr>
      <w:r>
        <w:rPr>
          <w:rStyle w:val="FootnoteReference"/>
        </w:rPr>
        <w:footnoteRef/>
      </w:r>
      <w:r>
        <w:t xml:space="preserve"> Cf. David </w:t>
      </w:r>
      <w:proofErr w:type="spellStart"/>
      <w:r w:rsidRPr="00C5208D">
        <w:t>Qimchi</w:t>
      </w:r>
      <w:proofErr w:type="spellEnd"/>
      <w:r w:rsidRPr="00C5208D">
        <w:t xml:space="preserve"> in </w:t>
      </w:r>
      <w:proofErr w:type="spellStart"/>
      <w:r w:rsidRPr="00C5208D">
        <w:rPr>
          <w:i/>
        </w:rPr>
        <w:t>miqrā’ôt</w:t>
      </w:r>
      <w:proofErr w:type="spellEnd"/>
      <w:r w:rsidRPr="00C5208D">
        <w:rPr>
          <w:i/>
        </w:rPr>
        <w:t xml:space="preserve"> </w:t>
      </w:r>
      <w:proofErr w:type="spellStart"/>
      <w:r w:rsidRPr="00C5208D">
        <w:rPr>
          <w:i/>
        </w:rPr>
        <w:t>gədôlôt</w:t>
      </w:r>
      <w:proofErr w:type="spellEnd"/>
      <w:r w:rsidRPr="00C5208D">
        <w:t xml:space="preserve"> on the passage</w:t>
      </w:r>
      <w:r>
        <w:t>.</w:t>
      </w:r>
    </w:p>
  </w:footnote>
  <w:footnote w:id="322">
    <w:p w:rsidR="00651830" w:rsidRPr="00CF13CF" w:rsidRDefault="00651830">
      <w:pPr>
        <w:pStyle w:val="FootnoteText"/>
      </w:pPr>
      <w:r>
        <w:rPr>
          <w:rStyle w:val="FootnoteReference"/>
        </w:rPr>
        <w:footnoteRef/>
      </w:r>
      <w:r>
        <w:t xml:space="preserve"> Carroll R., </w:t>
      </w:r>
      <w:r>
        <w:rPr>
          <w:i/>
        </w:rPr>
        <w:t>Contexts for Amos</w:t>
      </w:r>
      <w:r>
        <w:t>, 220.</w:t>
      </w:r>
    </w:p>
  </w:footnote>
  <w:footnote w:id="323">
    <w:p w:rsidR="00651830" w:rsidRPr="00960778" w:rsidRDefault="00651830">
      <w:pPr>
        <w:pStyle w:val="FootnoteText"/>
      </w:pPr>
      <w:r>
        <w:rPr>
          <w:rStyle w:val="FootnoteReference"/>
        </w:rPr>
        <w:footnoteRef/>
      </w:r>
      <w:r>
        <w:t xml:space="preserve"> Yvonne Sherwood, “Of Fruit and Corpses and Wordplay Visions,” </w:t>
      </w:r>
      <w:r>
        <w:rPr>
          <w:i/>
        </w:rPr>
        <w:t>JSOT</w:t>
      </w:r>
      <w:r>
        <w:t xml:space="preserve"> 92 (2001): 5-27 (15-16); the middle quotation she attributes to Michel Foucault, </w:t>
      </w:r>
      <w:r>
        <w:rPr>
          <w:i/>
        </w:rPr>
        <w:t>The Order of Things</w:t>
      </w:r>
      <w:r>
        <w:t xml:space="preserve"> (48).</w:t>
      </w:r>
    </w:p>
  </w:footnote>
  <w:footnote w:id="324">
    <w:p w:rsidR="00651830" w:rsidRPr="00E30FED" w:rsidRDefault="00651830" w:rsidP="00F947AC">
      <w:pPr>
        <w:pStyle w:val="FootnoteText"/>
      </w:pPr>
      <w:r>
        <w:rPr>
          <w:rStyle w:val="FootnoteReference"/>
        </w:rPr>
        <w:footnoteRef/>
      </w:r>
      <w:r>
        <w:t xml:space="preserve"> </w:t>
      </w:r>
      <w:proofErr w:type="spellStart"/>
      <w:proofErr w:type="gramStart"/>
      <w:r>
        <w:t>Lüthi</w:t>
      </w:r>
      <w:proofErr w:type="spellEnd"/>
      <w:r>
        <w:t xml:space="preserve">, </w:t>
      </w:r>
      <w:r w:rsidRPr="00E30FED">
        <w:rPr>
          <w:i/>
        </w:rPr>
        <w:t>In the Time of Earthquake</w:t>
      </w:r>
      <w:r>
        <w:t>, 122.</w:t>
      </w:r>
      <w:proofErr w:type="gramEnd"/>
    </w:p>
  </w:footnote>
  <w:footnote w:id="325">
    <w:p w:rsidR="00651830" w:rsidRPr="00A5193D" w:rsidRDefault="00651830">
      <w:pPr>
        <w:pStyle w:val="FootnoteText"/>
      </w:pPr>
      <w:r>
        <w:rPr>
          <w:rStyle w:val="FootnoteReference"/>
        </w:rPr>
        <w:footnoteRef/>
      </w:r>
      <w:r>
        <w:t xml:space="preserve"> Jeremias, </w:t>
      </w:r>
      <w:r>
        <w:rPr>
          <w:i/>
        </w:rPr>
        <w:t>Amos</w:t>
      </w:r>
      <w:r>
        <w:t>, 151.</w:t>
      </w:r>
    </w:p>
  </w:footnote>
  <w:footnote w:id="326">
    <w:p w:rsidR="00651830" w:rsidRDefault="00651830">
      <w:pPr>
        <w:pStyle w:val="FootnoteText"/>
      </w:pPr>
      <w:r>
        <w:rPr>
          <w:rStyle w:val="FootnoteReference"/>
        </w:rPr>
        <w:footnoteRef/>
      </w:r>
      <w:r>
        <w:t xml:space="preserve"> </w:t>
      </w:r>
      <w:proofErr w:type="gramStart"/>
      <w:r>
        <w:t>I</w:t>
      </w:r>
      <w:r w:rsidRPr="000F156D">
        <w:t xml:space="preserve">n </w:t>
      </w:r>
      <w:proofErr w:type="spellStart"/>
      <w:r w:rsidRPr="000F156D">
        <w:rPr>
          <w:i/>
        </w:rPr>
        <w:t>miqrā’ôt</w:t>
      </w:r>
      <w:proofErr w:type="spellEnd"/>
      <w:r w:rsidRPr="000F156D">
        <w:rPr>
          <w:i/>
        </w:rPr>
        <w:t xml:space="preserve"> </w:t>
      </w:r>
      <w:proofErr w:type="spellStart"/>
      <w:r w:rsidRPr="000F156D">
        <w:rPr>
          <w:i/>
        </w:rPr>
        <w:t>gədôlôt</w:t>
      </w:r>
      <w:proofErr w:type="spellEnd"/>
      <w:r>
        <w:t xml:space="preserve"> on the passage.</w:t>
      </w:r>
      <w:proofErr w:type="gramEnd"/>
    </w:p>
  </w:footnote>
  <w:footnote w:id="327">
    <w:p w:rsidR="00651830" w:rsidRDefault="00651830">
      <w:pPr>
        <w:pStyle w:val="FootnoteText"/>
      </w:pPr>
      <w:r>
        <w:rPr>
          <w:rStyle w:val="FootnoteReference"/>
        </w:rPr>
        <w:footnoteRef/>
      </w:r>
      <w:r>
        <w:t xml:space="preserve"> Luther,</w:t>
      </w:r>
      <w:r w:rsidRPr="00B23FAE">
        <w:rPr>
          <w:i/>
          <w:lang w:bidi="he-IL"/>
        </w:rPr>
        <w:t xml:space="preserve"> </w:t>
      </w:r>
      <w:r w:rsidRPr="00B23FAE">
        <w:rPr>
          <w:i/>
        </w:rPr>
        <w:t>Minor Prophets</w:t>
      </w:r>
      <w:r>
        <w:t xml:space="preserve"> 1:183.</w:t>
      </w:r>
    </w:p>
  </w:footnote>
  <w:footnote w:id="328">
    <w:p w:rsidR="00651830" w:rsidRDefault="00651830">
      <w:pPr>
        <w:pStyle w:val="FootnoteText"/>
      </w:pPr>
      <w:r>
        <w:rPr>
          <w:rStyle w:val="FootnoteReference"/>
        </w:rPr>
        <w:footnoteRef/>
      </w:r>
      <w:r>
        <w:t xml:space="preserve"> NRSV has “beside”: see the note on 7:7.</w:t>
      </w:r>
    </w:p>
  </w:footnote>
  <w:footnote w:id="329">
    <w:p w:rsidR="00651830" w:rsidRPr="00421D4E" w:rsidRDefault="00651830">
      <w:pPr>
        <w:pStyle w:val="FootnoteText"/>
      </w:pPr>
      <w:r>
        <w:rPr>
          <w:rStyle w:val="FootnoteReference"/>
        </w:rPr>
        <w:footnoteRef/>
      </w:r>
      <w:r>
        <w:t xml:space="preserve"> The singular is collective; it refers to each pillar’s decorative top. For </w:t>
      </w:r>
      <w:proofErr w:type="spellStart"/>
      <w:r>
        <w:rPr>
          <w:i/>
        </w:rPr>
        <w:t>kaptôr</w:t>
      </w:r>
      <w:proofErr w:type="spellEnd"/>
      <w:r>
        <w:t xml:space="preserve"> LXX implies </w:t>
      </w:r>
      <w:proofErr w:type="spellStart"/>
      <w:r>
        <w:rPr>
          <w:i/>
        </w:rPr>
        <w:t>kappōret</w:t>
      </w:r>
      <w:proofErr w:type="spellEnd"/>
      <w:r>
        <w:t xml:space="preserve"> (the cover on the covenant chest)—a neat metathesis in the context.</w:t>
      </w:r>
    </w:p>
  </w:footnote>
  <w:footnote w:id="330">
    <w:p w:rsidR="00651830" w:rsidRPr="00491A70" w:rsidRDefault="00651830" w:rsidP="00491A70">
      <w:pPr>
        <w:pStyle w:val="FootnoteText"/>
      </w:pPr>
      <w:r>
        <w:rPr>
          <w:rStyle w:val="FootnoteReference"/>
        </w:rPr>
        <w:footnoteRef/>
      </w:r>
      <w:r>
        <w:t xml:space="preserve"> For this translation see </w:t>
      </w:r>
      <w:proofErr w:type="spellStart"/>
      <w:r w:rsidRPr="00491A70">
        <w:rPr>
          <w:rFonts w:eastAsiaTheme="minorHAnsi"/>
        </w:rPr>
        <w:t>Tchavdar</w:t>
      </w:r>
      <w:proofErr w:type="spellEnd"/>
      <w:r w:rsidRPr="00491A70">
        <w:rPr>
          <w:rFonts w:eastAsiaTheme="minorHAnsi"/>
        </w:rPr>
        <w:t xml:space="preserve"> </w:t>
      </w:r>
      <w:proofErr w:type="spellStart"/>
      <w:r w:rsidRPr="00491A70">
        <w:rPr>
          <w:rFonts w:eastAsiaTheme="minorHAnsi"/>
        </w:rPr>
        <w:t>Hadjiev</w:t>
      </w:r>
      <w:proofErr w:type="spellEnd"/>
      <w:r>
        <w:rPr>
          <w:rFonts w:eastAsiaTheme="minorHAnsi"/>
        </w:rPr>
        <w:t xml:space="preserve">, “‘Kill All Who Are in Front,’” </w:t>
      </w:r>
      <w:r>
        <w:rPr>
          <w:rFonts w:eastAsiaTheme="minorHAnsi"/>
          <w:i/>
        </w:rPr>
        <w:t>VT</w:t>
      </w:r>
      <w:r>
        <w:rPr>
          <w:rFonts w:eastAsiaTheme="minorHAnsi"/>
        </w:rPr>
        <w:t xml:space="preserve"> 57 (2007): 386-89.</w:t>
      </w:r>
    </w:p>
  </w:footnote>
  <w:footnote w:id="331">
    <w:p w:rsidR="00651830" w:rsidRPr="003629FB" w:rsidRDefault="00651830">
      <w:pPr>
        <w:pStyle w:val="FootnoteText"/>
      </w:pPr>
      <w:r>
        <w:rPr>
          <w:rStyle w:val="FootnoteReference"/>
        </w:rPr>
        <w:footnoteRef/>
      </w:r>
      <w:r>
        <w:t xml:space="preserve"> </w:t>
      </w:r>
      <w:proofErr w:type="gramStart"/>
      <w:r>
        <w:t xml:space="preserve">Having translated </w:t>
      </w:r>
      <w:proofErr w:type="spellStart"/>
      <w:r>
        <w:rPr>
          <w:i/>
        </w:rPr>
        <w:t>miššām</w:t>
      </w:r>
      <w:proofErr w:type="spellEnd"/>
      <w:r>
        <w:t xml:space="preserve"> “from there” in vv. 2-3a, for vv. 3b-4 </w:t>
      </w:r>
      <w:r w:rsidRPr="002E75D1">
        <w:t xml:space="preserve">LXX, Vg </w:t>
      </w:r>
      <w:r>
        <w:t>switch to simple “there.”</w:t>
      </w:r>
      <w:proofErr w:type="gramEnd"/>
      <w:r>
        <w:t xml:space="preserve"> </w:t>
      </w:r>
      <w:r>
        <w:rPr>
          <w:i/>
        </w:rPr>
        <w:t>Min</w:t>
      </w:r>
      <w:r>
        <w:t xml:space="preserve"> can signify “off, on the side of” (BDB 578b) and then hardly need translating (cf. 5:27), but BDB gives no examples of this use with </w:t>
      </w:r>
      <w:proofErr w:type="spellStart"/>
      <w:r w:rsidRPr="003629FB">
        <w:rPr>
          <w:i/>
        </w:rPr>
        <w:t>šām</w:t>
      </w:r>
      <w:proofErr w:type="spellEnd"/>
      <w:r>
        <w:t xml:space="preserve"> and explicitly translates </w:t>
      </w:r>
      <w:proofErr w:type="spellStart"/>
      <w:r w:rsidRPr="003629FB">
        <w:rPr>
          <w:i/>
        </w:rPr>
        <w:t>miššām</w:t>
      </w:r>
      <w:proofErr w:type="spellEnd"/>
      <w:r>
        <w:t xml:space="preserve"> “from there” in these verses (BDB 1027b). Here the same meaning would indeed surely obtain through all four occurrences.</w:t>
      </w:r>
    </w:p>
  </w:footnote>
  <w:footnote w:id="332">
    <w:p w:rsidR="00651830" w:rsidRPr="002201DA" w:rsidRDefault="00651830">
      <w:pPr>
        <w:pStyle w:val="FootnoteText"/>
      </w:pPr>
      <w:r>
        <w:rPr>
          <w:rStyle w:val="FootnoteReference"/>
        </w:rPr>
        <w:footnoteRef/>
      </w:r>
      <w:r>
        <w:t xml:space="preserve"> LXX, Vg have “ascent,” the usual meaning of </w:t>
      </w:r>
      <w:proofErr w:type="spellStart"/>
      <w:r>
        <w:rPr>
          <w:i/>
        </w:rPr>
        <w:t>ma‘ălôt</w:t>
      </w:r>
      <w:proofErr w:type="spellEnd"/>
      <w:r>
        <w:t xml:space="preserve">, but in the context it looks more like an alternative to </w:t>
      </w:r>
      <w:r>
        <w:rPr>
          <w:i/>
        </w:rPr>
        <w:t>‘</w:t>
      </w:r>
      <w:proofErr w:type="spellStart"/>
      <w:r>
        <w:rPr>
          <w:i/>
        </w:rPr>
        <w:t>ăliyyôt</w:t>
      </w:r>
      <w:proofErr w:type="spellEnd"/>
      <w:r>
        <w:t xml:space="preserve"> (Ps. 104:3, 13).</w:t>
      </w:r>
    </w:p>
  </w:footnote>
  <w:footnote w:id="333">
    <w:p w:rsidR="00651830" w:rsidRDefault="00651830" w:rsidP="00F452C7">
      <w:pPr>
        <w:pStyle w:val="FootnoteText"/>
      </w:pPr>
      <w:r>
        <w:rPr>
          <w:rStyle w:val="FootnoteReference"/>
        </w:rPr>
        <w:footnoteRef/>
      </w:r>
      <w:r>
        <w:t xml:space="preserve"> See the note on 4:13.</w:t>
      </w:r>
    </w:p>
  </w:footnote>
  <w:footnote w:id="334">
    <w:p w:rsidR="00651830" w:rsidRPr="003435D2" w:rsidRDefault="00651830">
      <w:pPr>
        <w:pStyle w:val="FootnoteText"/>
      </w:pPr>
      <w:r>
        <w:rPr>
          <w:rStyle w:val="FootnoteReference"/>
        </w:rPr>
        <w:footnoteRef/>
      </w:r>
      <w:r>
        <w:t xml:space="preserve"> </w:t>
      </w:r>
      <w:proofErr w:type="spellStart"/>
      <w:proofErr w:type="gramStart"/>
      <w:r>
        <w:t>Tg</w:t>
      </w:r>
      <w:proofErr w:type="spellEnd"/>
      <w:proofErr w:type="gramEnd"/>
      <w:r>
        <w:t xml:space="preserve"> </w:t>
      </w:r>
      <w:r>
        <w:rPr>
          <w:rFonts w:eastAsiaTheme="minorHAnsi" w:cs="Times New Roman"/>
        </w:rPr>
        <w:t>“you’re</w:t>
      </w:r>
      <w:r w:rsidRPr="003C497D">
        <w:rPr>
          <w:rFonts w:eastAsiaTheme="minorHAnsi" w:cs="Times New Roman"/>
        </w:rPr>
        <w:t xml:space="preserve"> </w:t>
      </w:r>
      <w:r w:rsidRPr="003C497D">
        <w:rPr>
          <w:rFonts w:eastAsiaTheme="minorHAnsi" w:cs="Times New Roman"/>
          <w:iCs/>
        </w:rPr>
        <w:t xml:space="preserve">regarded </w:t>
      </w:r>
      <w:r w:rsidRPr="003C497D">
        <w:rPr>
          <w:rFonts w:eastAsiaTheme="minorHAnsi" w:cs="Times New Roman"/>
        </w:rPr>
        <w:t xml:space="preserve">as </w:t>
      </w:r>
      <w:r>
        <w:rPr>
          <w:rFonts w:eastAsiaTheme="minorHAnsi" w:cs="Times New Roman"/>
          <w:iCs/>
        </w:rPr>
        <w:t>beloved children with</w:t>
      </w:r>
      <w:r w:rsidRPr="003C497D">
        <w:rPr>
          <w:rFonts w:eastAsiaTheme="minorHAnsi" w:cs="Times New Roman"/>
          <w:iCs/>
        </w:rPr>
        <w:t xml:space="preserve"> me</w:t>
      </w:r>
      <w:r w:rsidRPr="003C497D">
        <w:rPr>
          <w:rFonts w:eastAsiaTheme="minorHAnsi" w:cs="Times New Roman"/>
          <w:i/>
          <w:iCs/>
        </w:rPr>
        <w:t>"</w:t>
      </w:r>
      <w:r>
        <w:rPr>
          <w:rFonts w:eastAsiaTheme="minorHAnsi" w:cs="Times New Roman"/>
          <w:i/>
          <w:iCs/>
        </w:rPr>
        <w:t xml:space="preserve"> </w:t>
      </w:r>
      <w:r>
        <w:rPr>
          <w:rFonts w:eastAsiaTheme="minorHAnsi" w:cs="Times New Roman"/>
          <w:iCs/>
        </w:rPr>
        <w:t>apparently reverses the shocking statement.</w:t>
      </w:r>
    </w:p>
  </w:footnote>
  <w:footnote w:id="335">
    <w:p w:rsidR="00651830" w:rsidRDefault="00651830">
      <w:pPr>
        <w:pStyle w:val="FootnoteText"/>
      </w:pPr>
      <w:r>
        <w:rPr>
          <w:rStyle w:val="FootnoteReference"/>
        </w:rPr>
        <w:footnoteRef/>
      </w:r>
      <w:r>
        <w:t xml:space="preserve"> The English translation of Theodore has “this kingdom” (</w:t>
      </w:r>
      <w:r w:rsidRPr="006C20DD">
        <w:rPr>
          <w:i/>
        </w:rPr>
        <w:t>Twelve Prophets</w:t>
      </w:r>
      <w:r>
        <w:t>, 171, but the Greek has no “this” [PG 66:301]), which changes the meaning in a tricky way. The point in v. 8a is the generalization to which v. 8b then cites the great exception.</w:t>
      </w:r>
    </w:p>
  </w:footnote>
  <w:footnote w:id="336">
    <w:p w:rsidR="00651830" w:rsidRPr="005C07FB" w:rsidRDefault="00651830">
      <w:pPr>
        <w:pStyle w:val="FootnoteText"/>
      </w:pPr>
      <w:r>
        <w:rPr>
          <w:rStyle w:val="FootnoteReference"/>
        </w:rPr>
        <w:footnoteRef/>
      </w:r>
      <w:r>
        <w:t xml:space="preserve"> The occurrences of </w:t>
      </w:r>
      <w:r>
        <w:rPr>
          <w:i/>
        </w:rPr>
        <w:t>’</w:t>
      </w:r>
      <w:proofErr w:type="spellStart"/>
      <w:r>
        <w:rPr>
          <w:i/>
        </w:rPr>
        <w:t>epes</w:t>
      </w:r>
      <w:proofErr w:type="spellEnd"/>
      <w:r>
        <w:t xml:space="preserve"> with this meaning are an extraordinary collection: Num. 13:28; Deut. 15:4; Judg. 4:9; 2 Sam. 12:14.</w:t>
      </w:r>
    </w:p>
  </w:footnote>
  <w:footnote w:id="337">
    <w:p w:rsidR="00651830" w:rsidRPr="00803CF0" w:rsidRDefault="00651830">
      <w:pPr>
        <w:pStyle w:val="FootnoteText"/>
      </w:pPr>
      <w:r>
        <w:rPr>
          <w:rStyle w:val="FootnoteReference"/>
        </w:rPr>
        <w:footnoteRef/>
      </w:r>
      <w:r>
        <w:t xml:space="preserve"> On the use of the two </w:t>
      </w:r>
      <w:proofErr w:type="spellStart"/>
      <w:r>
        <w:t>hiphil</w:t>
      </w:r>
      <w:proofErr w:type="spellEnd"/>
      <w:r>
        <w:t xml:space="preserve"> verb forms, see Paul, </w:t>
      </w:r>
      <w:r>
        <w:rPr>
          <w:i/>
        </w:rPr>
        <w:t>Amos</w:t>
      </w:r>
      <w:r>
        <w:t xml:space="preserve">, 287, though the more obvious way to understand the </w:t>
      </w:r>
      <w:proofErr w:type="spellStart"/>
      <w:r>
        <w:t>hiphils</w:t>
      </w:r>
      <w:proofErr w:type="spellEnd"/>
      <w:r>
        <w:t xml:space="preserve"> is as second person singular and thus as addressed to God in a “more arrogant assertion” (</w:t>
      </w:r>
      <w:proofErr w:type="spellStart"/>
      <w:r>
        <w:t>Fishbane</w:t>
      </w:r>
      <w:proofErr w:type="spellEnd"/>
      <w:r>
        <w:t xml:space="preserve">, </w:t>
      </w:r>
      <w:proofErr w:type="spellStart"/>
      <w:r>
        <w:rPr>
          <w:i/>
        </w:rPr>
        <w:t>Haftarot</w:t>
      </w:r>
      <w:proofErr w:type="spellEnd"/>
      <w:r>
        <w:t>, 134)</w:t>
      </w:r>
      <w:r>
        <w:rPr>
          <w:i/>
        </w:rPr>
        <w:t xml:space="preserve"> </w:t>
      </w:r>
      <w:r>
        <w:t>that “you won’t make the bad fortune meet or approach….”</w:t>
      </w:r>
    </w:p>
  </w:footnote>
  <w:footnote w:id="338">
    <w:p w:rsidR="00651830" w:rsidRDefault="00651830">
      <w:pPr>
        <w:pStyle w:val="FootnoteText"/>
      </w:pPr>
      <w:r>
        <w:rPr>
          <w:rStyle w:val="FootnoteReference"/>
        </w:rPr>
        <w:footnoteRef/>
      </w:r>
      <w:r>
        <w:t xml:space="preserve"> The suffixes in the line raise eyebrows: “their” (</w:t>
      </w:r>
      <w:r w:rsidRPr="00917492">
        <w:t>feminine in Hebrew</w:t>
      </w:r>
      <w:r>
        <w:t xml:space="preserve">) are perhaps the towns in David’s realm, “his” is David, and “it” (feminine in Hebrew) is the shelter itself (cf. </w:t>
      </w:r>
      <w:proofErr w:type="spellStart"/>
      <w:r w:rsidRPr="00917492">
        <w:t>Barthélemy</w:t>
      </w:r>
      <w:proofErr w:type="spellEnd"/>
      <w:r w:rsidRPr="00917492">
        <w:t xml:space="preserve">, </w:t>
      </w:r>
      <w:r w:rsidRPr="00917492">
        <w:rPr>
          <w:i/>
        </w:rPr>
        <w:t xml:space="preserve">Critique </w:t>
      </w:r>
      <w:proofErr w:type="spellStart"/>
      <w:r w:rsidRPr="00917492">
        <w:rPr>
          <w:i/>
        </w:rPr>
        <w:t>textuelle</w:t>
      </w:r>
      <w:proofErr w:type="spellEnd"/>
      <w:r>
        <w:t xml:space="preserve"> 3:694-96).</w:t>
      </w:r>
    </w:p>
  </w:footnote>
  <w:footnote w:id="339">
    <w:p w:rsidR="00651830" w:rsidRDefault="00651830">
      <w:pPr>
        <w:pStyle w:val="FootnoteText"/>
      </w:pPr>
      <w:r>
        <w:rPr>
          <w:rStyle w:val="FootnoteReference"/>
        </w:rPr>
        <w:footnoteRef/>
      </w:r>
      <w:r>
        <w:t xml:space="preserve"> JPSV has “wave”; but the evidence for this meaning is thin.</w:t>
      </w:r>
    </w:p>
  </w:footnote>
  <w:footnote w:id="340">
    <w:p w:rsidR="00651830" w:rsidRDefault="00651830">
      <w:pPr>
        <w:pStyle w:val="FootnoteText"/>
      </w:pPr>
      <w:r>
        <w:rPr>
          <w:rStyle w:val="FootnoteReference"/>
        </w:rPr>
        <w:footnoteRef/>
      </w:r>
      <w:r>
        <w:t xml:space="preserve"> TNIV has “bring back Israel from exile”: but see Hos. 6:11 and the comment.</w:t>
      </w:r>
    </w:p>
  </w:footnote>
  <w:footnote w:id="341">
    <w:p w:rsidR="00651830" w:rsidRPr="00437E56" w:rsidRDefault="00651830">
      <w:pPr>
        <w:pStyle w:val="FootnoteText"/>
      </w:pPr>
      <w:r>
        <w:rPr>
          <w:rStyle w:val="FootnoteReference"/>
        </w:rPr>
        <w:footnoteRef/>
      </w:r>
      <w:r>
        <w:t xml:space="preserve"> There is no problem about the idea of the prophet shattering the temple </w:t>
      </w:r>
      <w:r>
        <w:rPr>
          <w:i/>
        </w:rPr>
        <w:t xml:space="preserve">in a vision </w:t>
      </w:r>
      <w:r>
        <w:t xml:space="preserve">(against Wolff, </w:t>
      </w:r>
      <w:r>
        <w:rPr>
          <w:i/>
        </w:rPr>
        <w:t>Joel and Amos</w:t>
      </w:r>
      <w:r>
        <w:t>, 334).</w:t>
      </w:r>
    </w:p>
  </w:footnote>
  <w:footnote w:id="342">
    <w:p w:rsidR="00651830" w:rsidRPr="00B06385" w:rsidRDefault="00651830">
      <w:pPr>
        <w:pStyle w:val="FootnoteText"/>
      </w:pPr>
      <w:r>
        <w:rPr>
          <w:rStyle w:val="FootnoteReference"/>
        </w:rPr>
        <w:footnoteRef/>
      </w:r>
      <w:r>
        <w:t xml:space="preserve"> See Jean Ouellette, “The Shaking of the Thresholds in Amos 9:1,” </w:t>
      </w:r>
      <w:r>
        <w:rPr>
          <w:i/>
        </w:rPr>
        <w:t>Hebrew Union College Annual</w:t>
      </w:r>
      <w:r>
        <w:t xml:space="preserve"> 43 (1972): 23-27.</w:t>
      </w:r>
    </w:p>
  </w:footnote>
  <w:footnote w:id="343">
    <w:p w:rsidR="00651830" w:rsidRDefault="00651830">
      <w:pPr>
        <w:pStyle w:val="FootnoteText"/>
      </w:pPr>
      <w:r>
        <w:rPr>
          <w:rStyle w:val="FootnoteReference"/>
        </w:rPr>
        <w:footnoteRef/>
      </w:r>
      <w:r>
        <w:t xml:space="preserve"> </w:t>
      </w:r>
      <w:r w:rsidRPr="00BB521F">
        <w:t xml:space="preserve">Andersen and Freedman, </w:t>
      </w:r>
      <w:r w:rsidRPr="00BB521F">
        <w:rPr>
          <w:i/>
        </w:rPr>
        <w:t>Amos</w:t>
      </w:r>
      <w:r>
        <w:t>, 840.</w:t>
      </w:r>
    </w:p>
  </w:footnote>
  <w:footnote w:id="344">
    <w:p w:rsidR="00651830" w:rsidRDefault="00651830">
      <w:pPr>
        <w:pStyle w:val="FootnoteText"/>
      </w:pPr>
      <w:r>
        <w:rPr>
          <w:rStyle w:val="FootnoteReference"/>
        </w:rPr>
        <w:footnoteRef/>
      </w:r>
      <w:r>
        <w:t xml:space="preserve"> </w:t>
      </w:r>
      <w:proofErr w:type="gramStart"/>
      <w:r w:rsidRPr="00493E41">
        <w:t xml:space="preserve">Wolff, </w:t>
      </w:r>
      <w:r w:rsidRPr="00493E41">
        <w:rPr>
          <w:i/>
        </w:rPr>
        <w:t>Joel and Amos</w:t>
      </w:r>
      <w:r>
        <w:t>, 341</w:t>
      </w:r>
      <w:r w:rsidRPr="00493E41">
        <w:t>.</w:t>
      </w:r>
      <w:proofErr w:type="gramEnd"/>
    </w:p>
  </w:footnote>
  <w:footnote w:id="345">
    <w:p w:rsidR="00651830" w:rsidRPr="00E775C4" w:rsidRDefault="00651830" w:rsidP="00E775C4">
      <w:pPr>
        <w:pStyle w:val="FootnoteText"/>
      </w:pPr>
      <w:r>
        <w:rPr>
          <w:rStyle w:val="FootnoteReference"/>
        </w:rPr>
        <w:footnoteRef/>
      </w:r>
      <w:r>
        <w:t xml:space="preserve"> See further Brent A. Strawn, “What is Cush Doing in Amos 9:7,” </w:t>
      </w:r>
      <w:r>
        <w:rPr>
          <w:i/>
        </w:rPr>
        <w:t>VT</w:t>
      </w:r>
      <w:r>
        <w:t xml:space="preserve"> 63 (2013): 99-123. Some modern biblical study has noted that the </w:t>
      </w:r>
      <w:proofErr w:type="spellStart"/>
      <w:r>
        <w:t>Kushites</w:t>
      </w:r>
      <w:proofErr w:type="spellEnd"/>
      <w:r>
        <w:t xml:space="preserve"> would be black, but that possibility is not in focus in Amos; it reflects modern ways of looking at race (see </w:t>
      </w:r>
      <w:proofErr w:type="spellStart"/>
      <w:r>
        <w:t>Etienn</w:t>
      </w:r>
      <w:proofErr w:type="spellEnd"/>
      <w:r>
        <w:t xml:space="preserve"> </w:t>
      </w:r>
      <w:proofErr w:type="spellStart"/>
      <w:r>
        <w:t>Koffi</w:t>
      </w:r>
      <w:proofErr w:type="spellEnd"/>
      <w:r>
        <w:t>, “</w:t>
      </w:r>
      <w:r w:rsidRPr="00E775C4">
        <w:rPr>
          <w:rFonts w:eastAsiaTheme="minorHAnsi" w:cs="Arial"/>
          <w:bCs/>
        </w:rPr>
        <w:t xml:space="preserve">Theologizing </w:t>
      </w:r>
      <w:r>
        <w:rPr>
          <w:rFonts w:eastAsiaTheme="minorHAnsi" w:cs="Arial"/>
          <w:bCs/>
        </w:rPr>
        <w:t xml:space="preserve">about Race in Study Bible Notes,” </w:t>
      </w:r>
      <w:r>
        <w:rPr>
          <w:rFonts w:eastAsiaTheme="minorHAnsi" w:cs="Arial"/>
          <w:bCs/>
          <w:i/>
        </w:rPr>
        <w:t>Journal of Religious Thought</w:t>
      </w:r>
      <w:r>
        <w:rPr>
          <w:rFonts w:eastAsiaTheme="minorHAnsi" w:cs="Arial"/>
          <w:bCs/>
        </w:rPr>
        <w:t xml:space="preserve"> 57-58, 2/1-2 [2005] 157-67.</w:t>
      </w:r>
    </w:p>
  </w:footnote>
  <w:footnote w:id="346">
    <w:p w:rsidR="00651830" w:rsidRDefault="00651830">
      <w:pPr>
        <w:pStyle w:val="FootnoteText"/>
      </w:pPr>
      <w:r>
        <w:rPr>
          <w:rStyle w:val="FootnoteReference"/>
        </w:rPr>
        <w:footnoteRef/>
      </w:r>
      <w:r>
        <w:t xml:space="preserve"> </w:t>
      </w:r>
      <w:proofErr w:type="gramStart"/>
      <w:r>
        <w:t xml:space="preserve">Carroll, </w:t>
      </w:r>
      <w:r w:rsidRPr="00B73FDE">
        <w:t>“Visions of Horror, Visions of Hope</w:t>
      </w:r>
      <w:r>
        <w:t>,” 16.</w:t>
      </w:r>
      <w:proofErr w:type="gramEnd"/>
      <w:r>
        <w:t xml:space="preserve"> </w:t>
      </w:r>
    </w:p>
  </w:footnote>
  <w:footnote w:id="347">
    <w:p w:rsidR="00651830" w:rsidRDefault="00651830" w:rsidP="00FF6D6A">
      <w:pPr>
        <w:pStyle w:val="FootnoteText"/>
      </w:pPr>
      <w:r>
        <w:rPr>
          <w:rStyle w:val="FootnoteReference"/>
        </w:rPr>
        <w:footnoteRef/>
      </w:r>
      <w:r>
        <w:t xml:space="preserve"> Cf. </w:t>
      </w:r>
      <w:r w:rsidRPr="001D367C">
        <w:t xml:space="preserve">Andersen and Freedman, </w:t>
      </w:r>
      <w:r w:rsidRPr="001D367C">
        <w:rPr>
          <w:i/>
        </w:rPr>
        <w:t>Amos</w:t>
      </w:r>
      <w:r>
        <w:t>, 875, 882.</w:t>
      </w:r>
    </w:p>
  </w:footnote>
  <w:footnote w:id="348">
    <w:p w:rsidR="00651830" w:rsidRPr="0058121C" w:rsidRDefault="00651830">
      <w:pPr>
        <w:pStyle w:val="FootnoteText"/>
      </w:pPr>
      <w:r>
        <w:rPr>
          <w:rStyle w:val="FootnoteReference"/>
        </w:rPr>
        <w:footnoteRef/>
      </w:r>
      <w:r>
        <w:t xml:space="preserve"> Cf. Daniel </w:t>
      </w:r>
      <w:proofErr w:type="spellStart"/>
      <w:r>
        <w:t>Timmer</w:t>
      </w:r>
      <w:proofErr w:type="spellEnd"/>
      <w:r>
        <w:t>, “</w:t>
      </w:r>
      <w:r>
        <w:rPr>
          <w:rFonts w:eastAsiaTheme="minorHAnsi" w:cs="TimesNewRomanPS-BoldMT"/>
          <w:bCs/>
        </w:rPr>
        <w:t xml:space="preserve">The Use and Abuse of Power in Amos,” </w:t>
      </w:r>
      <w:r>
        <w:rPr>
          <w:rFonts w:eastAsiaTheme="minorHAnsi" w:cs="TimesNewRomanPS-BoldMT"/>
          <w:bCs/>
          <w:i/>
        </w:rPr>
        <w:t>JSOT</w:t>
      </w:r>
      <w:r>
        <w:rPr>
          <w:rFonts w:eastAsiaTheme="minorHAnsi" w:cs="TimesNewRomanPS-BoldMT"/>
          <w:bCs/>
        </w:rPr>
        <w:t xml:space="preserve"> 39 (2014): 101-18 (111-13).</w:t>
      </w:r>
    </w:p>
  </w:footnote>
  <w:footnote w:id="349">
    <w:p w:rsidR="00651830" w:rsidRPr="00584886" w:rsidRDefault="00651830">
      <w:pPr>
        <w:pStyle w:val="FootnoteText"/>
      </w:pPr>
      <w:r>
        <w:rPr>
          <w:rStyle w:val="FootnoteReference"/>
        </w:rPr>
        <w:footnoteRef/>
      </w:r>
      <w:r>
        <w:t xml:space="preserve"> </w:t>
      </w:r>
      <w:proofErr w:type="spellStart"/>
      <w:r w:rsidRPr="00584886">
        <w:t>Wellhausen</w:t>
      </w:r>
      <w:proofErr w:type="spellEnd"/>
      <w:r w:rsidRPr="00584886">
        <w:t xml:space="preserve">, </w:t>
      </w:r>
      <w:proofErr w:type="spellStart"/>
      <w:r w:rsidRPr="00584886">
        <w:rPr>
          <w:i/>
        </w:rPr>
        <w:t>Kleinen</w:t>
      </w:r>
      <w:proofErr w:type="spellEnd"/>
      <w:r w:rsidRPr="00584886">
        <w:rPr>
          <w:i/>
        </w:rPr>
        <w:t xml:space="preserve"> </w:t>
      </w:r>
      <w:proofErr w:type="spellStart"/>
      <w:r w:rsidRPr="00584886">
        <w:rPr>
          <w:i/>
        </w:rPr>
        <w:t>Propheten</w:t>
      </w:r>
      <w:proofErr w:type="spellEnd"/>
      <w:r>
        <w:t xml:space="preserve">, 94; cf. Coggins, </w:t>
      </w:r>
      <w:r>
        <w:rPr>
          <w:i/>
        </w:rPr>
        <w:t>Joel and Amos</w:t>
      </w:r>
      <w:r>
        <w:t>, 155.</w:t>
      </w:r>
    </w:p>
  </w:footnote>
  <w:footnote w:id="350">
    <w:p w:rsidR="00651830" w:rsidRPr="002C095C" w:rsidRDefault="00651830">
      <w:pPr>
        <w:pStyle w:val="FootnoteText"/>
      </w:pPr>
      <w:r>
        <w:rPr>
          <w:rStyle w:val="FootnoteReference"/>
        </w:rPr>
        <w:footnoteRef/>
      </w:r>
      <w:r>
        <w:t xml:space="preserve"> </w:t>
      </w:r>
      <w:proofErr w:type="gramStart"/>
      <w:r>
        <w:t xml:space="preserve">Cf. Mays, </w:t>
      </w:r>
      <w:r>
        <w:rPr>
          <w:i/>
        </w:rPr>
        <w:t xml:space="preserve">Amos, </w:t>
      </w:r>
      <w:r>
        <w:t>166.*</w:t>
      </w:r>
      <w:proofErr w:type="gramEnd"/>
    </w:p>
  </w:footnote>
  <w:footnote w:id="351">
    <w:p w:rsidR="00651830" w:rsidRDefault="00651830">
      <w:pPr>
        <w:pStyle w:val="FootnoteText"/>
      </w:pPr>
      <w:r>
        <w:rPr>
          <w:rStyle w:val="FootnoteReference"/>
        </w:rPr>
        <w:footnoteRef/>
      </w:r>
      <w:r>
        <w:t xml:space="preserve"> </w:t>
      </w:r>
      <w:r w:rsidRPr="00277527">
        <w:t xml:space="preserve">Calvin, </w:t>
      </w:r>
      <w:r w:rsidRPr="00277527">
        <w:rPr>
          <w:i/>
        </w:rPr>
        <w:t>Minor Prophets</w:t>
      </w:r>
      <w:r w:rsidRPr="00277527">
        <w:t xml:space="preserve"> </w:t>
      </w:r>
      <w:r>
        <w:t>2:386-87.</w:t>
      </w:r>
    </w:p>
  </w:footnote>
  <w:footnote w:id="352">
    <w:p w:rsidR="00651830" w:rsidRPr="008B43A0" w:rsidRDefault="00651830" w:rsidP="00567079">
      <w:pPr>
        <w:pStyle w:val="FootnoteText"/>
      </w:pPr>
      <w:r>
        <w:rPr>
          <w:rStyle w:val="FootnoteReference"/>
        </w:rPr>
        <w:footnoteRef/>
      </w:r>
      <w:r>
        <w:t xml:space="preserve"> Barth, </w:t>
      </w:r>
      <w:r>
        <w:rPr>
          <w:i/>
        </w:rPr>
        <w:t>CD</w:t>
      </w:r>
      <w:r>
        <w:t xml:space="preserve"> IV, 2: 451-52. In preceding pages Barth has been emphasizing stupidity as an aspect of human sinfulness.</w:t>
      </w:r>
    </w:p>
  </w:footnote>
  <w:footnote w:id="353">
    <w:p w:rsidR="00651830" w:rsidRDefault="00651830">
      <w:pPr>
        <w:pStyle w:val="FootnoteText"/>
      </w:pPr>
      <w:r>
        <w:rPr>
          <w:rStyle w:val="FootnoteReference"/>
        </w:rPr>
        <w:footnoteRef/>
      </w:r>
      <w:r>
        <w:t xml:space="preserve"> </w:t>
      </w:r>
      <w:r w:rsidRPr="001D367C">
        <w:t xml:space="preserve">Andersen and Freedman, </w:t>
      </w:r>
      <w:r w:rsidRPr="001D367C">
        <w:rPr>
          <w:i/>
        </w:rPr>
        <w:t>Amos</w:t>
      </w:r>
      <w:r>
        <w:t>, 864</w:t>
      </w:r>
      <w:r w:rsidRPr="001D367C">
        <w:t>.</w:t>
      </w:r>
      <w:r>
        <w:t xml:space="preserve"> </w:t>
      </w:r>
    </w:p>
  </w:footnote>
  <w:footnote w:id="354">
    <w:p w:rsidR="00651830" w:rsidRPr="00E427B1" w:rsidRDefault="00651830">
      <w:pPr>
        <w:pStyle w:val="FootnoteText"/>
      </w:pPr>
      <w:r>
        <w:rPr>
          <w:rStyle w:val="FootnoteReference"/>
        </w:rPr>
        <w:footnoteRef/>
      </w:r>
      <w:r>
        <w:t xml:space="preserve"> Cf. Rudolf </w:t>
      </w:r>
      <w:proofErr w:type="spellStart"/>
      <w:r>
        <w:t>Smend</w:t>
      </w:r>
      <w:proofErr w:type="spellEnd"/>
      <w:r>
        <w:t xml:space="preserve">, “Das Nein des Amos,” </w:t>
      </w:r>
      <w:proofErr w:type="spellStart"/>
      <w:r>
        <w:rPr>
          <w:i/>
        </w:rPr>
        <w:t>Evangelische</w:t>
      </w:r>
      <w:proofErr w:type="spellEnd"/>
      <w:r>
        <w:rPr>
          <w:i/>
        </w:rPr>
        <w:t xml:space="preserve"> </w:t>
      </w:r>
      <w:proofErr w:type="spellStart"/>
      <w:r>
        <w:rPr>
          <w:i/>
        </w:rPr>
        <w:t>Theologie</w:t>
      </w:r>
      <w:proofErr w:type="spellEnd"/>
      <w:r>
        <w:t xml:space="preserve"> 23 (1963): 404-23. </w:t>
      </w:r>
    </w:p>
  </w:footnote>
  <w:footnote w:id="355">
    <w:p w:rsidR="00651830" w:rsidRPr="00BC3662" w:rsidRDefault="00651830" w:rsidP="003A67C1">
      <w:pPr>
        <w:pStyle w:val="FootnoteText"/>
      </w:pPr>
      <w:r>
        <w:rPr>
          <w:rStyle w:val="FootnoteReference"/>
        </w:rPr>
        <w:footnoteRef/>
      </w:r>
      <w:r>
        <w:t xml:space="preserve"> See M. Daniel Carroll R., “Living between the Lines,” </w:t>
      </w:r>
      <w:r>
        <w:rPr>
          <w:i/>
        </w:rPr>
        <w:t xml:space="preserve">Religion and Theology </w:t>
      </w:r>
      <w:r>
        <w:t>6 (1999): 50-64.</w:t>
      </w:r>
    </w:p>
  </w:footnote>
  <w:footnote w:id="356">
    <w:p w:rsidR="00651830" w:rsidRDefault="00651830">
      <w:pPr>
        <w:pStyle w:val="FootnoteText"/>
      </w:pPr>
      <w:r>
        <w:rPr>
          <w:rStyle w:val="FootnoteReference"/>
        </w:rPr>
        <w:footnoteRef/>
      </w:r>
      <w:r>
        <w:t xml:space="preserve"> </w:t>
      </w:r>
      <w:r w:rsidRPr="001D367C">
        <w:t xml:space="preserve">Andersen and Freedman, </w:t>
      </w:r>
      <w:r w:rsidRPr="001D367C">
        <w:rPr>
          <w:i/>
        </w:rPr>
        <w:t>Amos</w:t>
      </w:r>
      <w:r>
        <w:t>, 865.</w:t>
      </w:r>
    </w:p>
  </w:footnote>
  <w:footnote w:id="357">
    <w:p w:rsidR="00651830" w:rsidRPr="00455229" w:rsidRDefault="00651830">
      <w:pPr>
        <w:pStyle w:val="FootnoteText"/>
      </w:pPr>
      <w:r>
        <w:rPr>
          <w:rStyle w:val="FootnoteReference"/>
        </w:rPr>
        <w:footnoteRef/>
      </w:r>
      <w:r>
        <w:t xml:space="preserve"> Robert R. Ellis, “Amos Ecology,” </w:t>
      </w:r>
      <w:r>
        <w:rPr>
          <w:i/>
        </w:rPr>
        <w:t>Review and Expositor</w:t>
      </w:r>
      <w:r>
        <w:t xml:space="preserve"> 112 (2015) 156-68: </w:t>
      </w:r>
    </w:p>
  </w:footnote>
  <w:footnote w:id="358">
    <w:p w:rsidR="00651830" w:rsidRPr="001F769F" w:rsidRDefault="00651830">
      <w:pPr>
        <w:pStyle w:val="FootnoteText"/>
      </w:pPr>
      <w:r>
        <w:rPr>
          <w:rStyle w:val="FootnoteReference"/>
        </w:rPr>
        <w:footnoteRef/>
      </w:r>
      <w:r>
        <w:t xml:space="preserve"> See </w:t>
      </w:r>
      <w:r>
        <w:rPr>
          <w:i/>
        </w:rPr>
        <w:t>DSS</w:t>
      </w:r>
      <w:r>
        <w:t xml:space="preserve"> 1:352-55.</w:t>
      </w:r>
    </w:p>
  </w:footnote>
  <w:footnote w:id="359">
    <w:p w:rsidR="00651830" w:rsidRPr="004D3003" w:rsidRDefault="00651830" w:rsidP="004D3003">
      <w:pPr>
        <w:pStyle w:val="FootnoteText"/>
      </w:pPr>
      <w:r>
        <w:rPr>
          <w:rStyle w:val="FootnoteReference"/>
        </w:rPr>
        <w:footnoteRef/>
      </w:r>
      <w:r>
        <w:t xml:space="preserve"> John A. Dunne argues for this understanding in Amos itself, and argues that the passage refers to the eschatological temple (“David’s Tent as Temple in Amos 9:11-15,” </w:t>
      </w:r>
      <w:r>
        <w:rPr>
          <w:i/>
        </w:rPr>
        <w:t>WTJ</w:t>
      </w:r>
      <w:r>
        <w:t xml:space="preserve"> 73 (2011): 363-74. Cf. Sabine </w:t>
      </w:r>
      <w:proofErr w:type="spellStart"/>
      <w:r>
        <w:t>Nägele</w:t>
      </w:r>
      <w:proofErr w:type="spellEnd"/>
      <w:r>
        <w:t xml:space="preserve">, </w:t>
      </w:r>
      <w:proofErr w:type="spellStart"/>
      <w:r w:rsidRPr="004D3003">
        <w:rPr>
          <w:bCs/>
          <w:i/>
          <w:iCs/>
        </w:rPr>
        <w:t>Laubhütte</w:t>
      </w:r>
      <w:proofErr w:type="spellEnd"/>
      <w:r>
        <w:rPr>
          <w:bCs/>
          <w:i/>
          <w:iCs/>
        </w:rPr>
        <w:t xml:space="preserve"> </w:t>
      </w:r>
      <w:proofErr w:type="spellStart"/>
      <w:proofErr w:type="gramStart"/>
      <w:r w:rsidRPr="004D3003">
        <w:rPr>
          <w:bCs/>
          <w:i/>
          <w:iCs/>
        </w:rPr>
        <w:t>Davids</w:t>
      </w:r>
      <w:proofErr w:type="spellEnd"/>
      <w:proofErr w:type="gramEnd"/>
      <w:r w:rsidRPr="004D3003">
        <w:rPr>
          <w:bCs/>
          <w:i/>
          <w:iCs/>
        </w:rPr>
        <w:t xml:space="preserve"> und </w:t>
      </w:r>
      <w:proofErr w:type="spellStart"/>
      <w:r w:rsidRPr="004D3003">
        <w:rPr>
          <w:bCs/>
          <w:i/>
          <w:iCs/>
        </w:rPr>
        <w:t>Wolkensohn</w:t>
      </w:r>
      <w:proofErr w:type="spellEnd"/>
      <w:r w:rsidRPr="004D3003">
        <w:rPr>
          <w:bCs/>
          <w:i/>
          <w:iCs/>
        </w:rPr>
        <w:t xml:space="preserve"> </w:t>
      </w:r>
      <w:r>
        <w:t>(</w:t>
      </w:r>
      <w:r>
        <w:rPr>
          <w:bCs/>
        </w:rPr>
        <w:t xml:space="preserve">Leiden: </w:t>
      </w:r>
      <w:r w:rsidRPr="004D3003">
        <w:rPr>
          <w:bCs/>
        </w:rPr>
        <w:t>Brill</w:t>
      </w:r>
      <w:r>
        <w:rPr>
          <w:bCs/>
        </w:rPr>
        <w:t>, 1995).</w:t>
      </w:r>
    </w:p>
  </w:footnote>
  <w:footnote w:id="360">
    <w:p w:rsidR="00651830" w:rsidRPr="00901E62" w:rsidRDefault="00651830" w:rsidP="00901E62">
      <w:pPr>
        <w:pStyle w:val="FootnoteText"/>
        <w:rPr>
          <w:bCs/>
        </w:rPr>
      </w:pPr>
      <w:r>
        <w:rPr>
          <w:rStyle w:val="FootnoteReference"/>
        </w:rPr>
        <w:footnoteRef/>
      </w:r>
      <w:r>
        <w:t xml:space="preserve"> See e.g., </w:t>
      </w:r>
      <w:r w:rsidRPr="009B1231">
        <w:t xml:space="preserve">G. K. Beale, </w:t>
      </w:r>
      <w:r w:rsidRPr="009B1231">
        <w:rPr>
          <w:i/>
          <w:iCs/>
        </w:rPr>
        <w:t xml:space="preserve">The </w:t>
      </w:r>
      <w:r w:rsidRPr="009B1231">
        <w:rPr>
          <w:bCs/>
          <w:i/>
          <w:iCs/>
        </w:rPr>
        <w:t xml:space="preserve">Temple and the </w:t>
      </w:r>
      <w:r>
        <w:rPr>
          <w:bCs/>
          <w:i/>
          <w:iCs/>
        </w:rPr>
        <w:t>Church’s Mission</w:t>
      </w:r>
      <w:r w:rsidRPr="009B1231">
        <w:rPr>
          <w:bCs/>
          <w:i/>
          <w:iCs/>
        </w:rPr>
        <w:t xml:space="preserve"> </w:t>
      </w:r>
      <w:r w:rsidRPr="009B1231">
        <w:rPr>
          <w:bCs/>
        </w:rPr>
        <w:t>(Downers Grove: Inter-</w:t>
      </w:r>
      <w:r>
        <w:t xml:space="preserve">Varsity, 2004), 232-44; and for a “democratized” understanding of Amos 9:11-12 itself, </w:t>
      </w:r>
      <w:r w:rsidRPr="00901E62">
        <w:rPr>
          <w:bCs/>
        </w:rPr>
        <w:t xml:space="preserve">Greg </w:t>
      </w:r>
      <w:proofErr w:type="spellStart"/>
      <w:r w:rsidRPr="00901E62">
        <w:rPr>
          <w:bCs/>
        </w:rPr>
        <w:t>Goswell</w:t>
      </w:r>
      <w:proofErr w:type="spellEnd"/>
      <w:r>
        <w:rPr>
          <w:bCs/>
        </w:rPr>
        <w:t>, “</w:t>
      </w:r>
      <w:r w:rsidRPr="00901E62">
        <w:rPr>
          <w:bCs/>
        </w:rPr>
        <w:t>David in the Prophecy of Amos</w:t>
      </w:r>
      <w:r>
        <w:rPr>
          <w:bCs/>
        </w:rPr>
        <w:t xml:space="preserve">,” </w:t>
      </w:r>
      <w:r>
        <w:rPr>
          <w:bCs/>
          <w:i/>
        </w:rPr>
        <w:t>VT</w:t>
      </w:r>
      <w:r>
        <w:rPr>
          <w:bCs/>
        </w:rPr>
        <w:t xml:space="preserve"> 61 (2011): 243-57 (250-56).</w:t>
      </w:r>
    </w:p>
  </w:footnote>
  <w:footnote w:id="361">
    <w:p w:rsidR="00651830" w:rsidRPr="00CE1058" w:rsidRDefault="00651830" w:rsidP="00CE1058">
      <w:pPr>
        <w:pStyle w:val="FootnoteText"/>
        <w:rPr>
          <w:rFonts w:eastAsiaTheme="minorHAnsi"/>
          <w:iCs/>
        </w:rPr>
      </w:pPr>
      <w:r>
        <w:rPr>
          <w:rStyle w:val="FootnoteReference"/>
        </w:rPr>
        <w:footnoteRef/>
      </w:r>
      <w:r>
        <w:t xml:space="preserve"> See especially W. Edward Glenny, “</w:t>
      </w:r>
      <w:r w:rsidRPr="00CE1058">
        <w:rPr>
          <w:rFonts w:eastAsiaTheme="minorHAnsi"/>
          <w:iCs/>
        </w:rPr>
        <w:t>The Septuagint and Apostolic Hermeneutics: Amos 9 in Acts 15</w:t>
      </w:r>
      <w:r>
        <w:rPr>
          <w:rFonts w:eastAsiaTheme="minorHAnsi"/>
          <w:iCs/>
        </w:rPr>
        <w:t xml:space="preserve">,” </w:t>
      </w:r>
      <w:r w:rsidRPr="00CE1058">
        <w:rPr>
          <w:rFonts w:eastAsiaTheme="minorHAnsi"/>
          <w:i/>
          <w:iCs/>
        </w:rPr>
        <w:t xml:space="preserve">Bulletin for Biblical Research </w:t>
      </w:r>
      <w:r>
        <w:rPr>
          <w:rFonts w:eastAsiaTheme="minorHAnsi" w:cs="HNJRJ M+ Times"/>
        </w:rPr>
        <w:t>22</w:t>
      </w:r>
      <w:r w:rsidRPr="00CE1058">
        <w:rPr>
          <w:rFonts w:eastAsiaTheme="minorHAnsi" w:cs="HNJRJ M+ Times"/>
        </w:rPr>
        <w:t xml:space="preserve"> (2012)</w:t>
      </w:r>
      <w:r>
        <w:rPr>
          <w:rFonts w:eastAsiaTheme="minorHAnsi" w:cs="HNJRJ M+ Times"/>
        </w:rPr>
        <w:t>:</w:t>
      </w:r>
      <w:r w:rsidRPr="00CE1058">
        <w:rPr>
          <w:rFonts w:eastAsiaTheme="minorHAnsi" w:cs="HNJRJ M+ Times"/>
        </w:rPr>
        <w:t xml:space="preserve"> 1-26</w:t>
      </w:r>
      <w:r>
        <w:rPr>
          <w:rFonts w:eastAsiaTheme="minorHAnsi" w:cs="HNJRJ M+ Times"/>
        </w:rPr>
        <w:t>.</w:t>
      </w:r>
    </w:p>
  </w:footnote>
  <w:footnote w:id="362">
    <w:p w:rsidR="00651830" w:rsidRDefault="00651830">
      <w:pPr>
        <w:pStyle w:val="FootnoteText"/>
      </w:pPr>
      <w:r>
        <w:rPr>
          <w:rStyle w:val="FootnoteReference"/>
        </w:rPr>
        <w:footnoteRef/>
      </w:r>
      <w:r>
        <w:t xml:space="preserve"> See the “Theological Implications” comment on Hos. 5:14.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EAC"/>
    <w:multiLevelType w:val="hybridMultilevel"/>
    <w:tmpl w:val="59CC5C56"/>
    <w:lvl w:ilvl="0" w:tplc="0256E71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A297728"/>
    <w:multiLevelType w:val="hybridMultilevel"/>
    <w:tmpl w:val="9F38BFE8"/>
    <w:lvl w:ilvl="0" w:tplc="3B3A8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655913"/>
    <w:multiLevelType w:val="hybridMultilevel"/>
    <w:tmpl w:val="2A8C93F6"/>
    <w:lvl w:ilvl="0" w:tplc="608C6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1279"/>
    <w:multiLevelType w:val="hybridMultilevel"/>
    <w:tmpl w:val="00227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400F9"/>
    <w:multiLevelType w:val="hybridMultilevel"/>
    <w:tmpl w:val="7D5EE266"/>
    <w:lvl w:ilvl="0" w:tplc="1EE6C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A87559"/>
    <w:multiLevelType w:val="hybridMultilevel"/>
    <w:tmpl w:val="9480658E"/>
    <w:lvl w:ilvl="0" w:tplc="9000D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E23ADE"/>
    <w:multiLevelType w:val="hybridMultilevel"/>
    <w:tmpl w:val="1002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6A1A74"/>
    <w:multiLevelType w:val="multilevel"/>
    <w:tmpl w:val="FB68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777A2A"/>
    <w:multiLevelType w:val="hybridMultilevel"/>
    <w:tmpl w:val="AB8A4D92"/>
    <w:lvl w:ilvl="0" w:tplc="77823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A95364"/>
    <w:multiLevelType w:val="hybridMultilevel"/>
    <w:tmpl w:val="8CB0A184"/>
    <w:lvl w:ilvl="0" w:tplc="1152C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4E41F4"/>
    <w:multiLevelType w:val="hybridMultilevel"/>
    <w:tmpl w:val="C1961C16"/>
    <w:lvl w:ilvl="0" w:tplc="1152C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033216"/>
    <w:multiLevelType w:val="hybridMultilevel"/>
    <w:tmpl w:val="08DC2238"/>
    <w:lvl w:ilvl="0" w:tplc="5FE8A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0B2C82"/>
    <w:multiLevelType w:val="hybridMultilevel"/>
    <w:tmpl w:val="CE841446"/>
    <w:lvl w:ilvl="0" w:tplc="75C6B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4F5933"/>
    <w:multiLevelType w:val="hybridMultilevel"/>
    <w:tmpl w:val="A8E01DD6"/>
    <w:lvl w:ilvl="0" w:tplc="91EA66CA">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034D0"/>
    <w:multiLevelType w:val="hybridMultilevel"/>
    <w:tmpl w:val="B1F6D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430720"/>
    <w:multiLevelType w:val="hybridMultilevel"/>
    <w:tmpl w:val="144AB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F111F0"/>
    <w:multiLevelType w:val="hybridMultilevel"/>
    <w:tmpl w:val="FC447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36F8A"/>
    <w:multiLevelType w:val="hybridMultilevel"/>
    <w:tmpl w:val="FE2A1974"/>
    <w:lvl w:ilvl="0" w:tplc="F3886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3E2760"/>
    <w:multiLevelType w:val="hybridMultilevel"/>
    <w:tmpl w:val="1ECCDD38"/>
    <w:lvl w:ilvl="0" w:tplc="72165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4F6BD0"/>
    <w:multiLevelType w:val="hybridMultilevel"/>
    <w:tmpl w:val="5C36EF48"/>
    <w:lvl w:ilvl="0" w:tplc="395A8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784D5D"/>
    <w:multiLevelType w:val="hybridMultilevel"/>
    <w:tmpl w:val="54F003D0"/>
    <w:lvl w:ilvl="0" w:tplc="C6FC2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2E4FE6"/>
    <w:multiLevelType w:val="hybridMultilevel"/>
    <w:tmpl w:val="1ECCDD38"/>
    <w:lvl w:ilvl="0" w:tplc="72165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6379E2"/>
    <w:multiLevelType w:val="hybridMultilevel"/>
    <w:tmpl w:val="B1BE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B62B95"/>
    <w:multiLevelType w:val="hybridMultilevel"/>
    <w:tmpl w:val="F7980F6C"/>
    <w:lvl w:ilvl="0" w:tplc="CD82A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5820A3"/>
    <w:multiLevelType w:val="hybridMultilevel"/>
    <w:tmpl w:val="180AA308"/>
    <w:lvl w:ilvl="0" w:tplc="4D681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5E5B16"/>
    <w:multiLevelType w:val="hybridMultilevel"/>
    <w:tmpl w:val="B1BE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884DB6"/>
    <w:multiLevelType w:val="hybridMultilevel"/>
    <w:tmpl w:val="7C10019A"/>
    <w:lvl w:ilvl="0" w:tplc="A6C6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A0256A"/>
    <w:multiLevelType w:val="hybridMultilevel"/>
    <w:tmpl w:val="4AB0B7D0"/>
    <w:lvl w:ilvl="0" w:tplc="8A6A8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6"/>
  </w:num>
  <w:num w:numId="3">
    <w:abstractNumId w:val="15"/>
  </w:num>
  <w:num w:numId="4">
    <w:abstractNumId w:val="11"/>
  </w:num>
  <w:num w:numId="5">
    <w:abstractNumId w:val="25"/>
  </w:num>
  <w:num w:numId="6">
    <w:abstractNumId w:val="17"/>
  </w:num>
  <w:num w:numId="7">
    <w:abstractNumId w:val="22"/>
  </w:num>
  <w:num w:numId="8">
    <w:abstractNumId w:val="2"/>
  </w:num>
  <w:num w:numId="9">
    <w:abstractNumId w:val="16"/>
  </w:num>
  <w:num w:numId="10">
    <w:abstractNumId w:val="12"/>
  </w:num>
  <w:num w:numId="11">
    <w:abstractNumId w:val="4"/>
  </w:num>
  <w:num w:numId="12">
    <w:abstractNumId w:val="0"/>
  </w:num>
  <w:num w:numId="13">
    <w:abstractNumId w:val="5"/>
  </w:num>
  <w:num w:numId="14">
    <w:abstractNumId w:val="23"/>
  </w:num>
  <w:num w:numId="15">
    <w:abstractNumId w:val="8"/>
  </w:num>
  <w:num w:numId="16">
    <w:abstractNumId w:val="20"/>
  </w:num>
  <w:num w:numId="17">
    <w:abstractNumId w:val="13"/>
  </w:num>
  <w:num w:numId="18">
    <w:abstractNumId w:val="18"/>
  </w:num>
  <w:num w:numId="19">
    <w:abstractNumId w:val="24"/>
  </w:num>
  <w:num w:numId="20">
    <w:abstractNumId w:val="27"/>
  </w:num>
  <w:num w:numId="21">
    <w:abstractNumId w:val="10"/>
  </w:num>
  <w:num w:numId="22">
    <w:abstractNumId w:val="9"/>
  </w:num>
  <w:num w:numId="23">
    <w:abstractNumId w:val="26"/>
  </w:num>
  <w:num w:numId="24">
    <w:abstractNumId w:val="7"/>
  </w:num>
  <w:num w:numId="25">
    <w:abstractNumId w:val="3"/>
  </w:num>
  <w:num w:numId="26">
    <w:abstractNumId w:val="1"/>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5E"/>
    <w:rsid w:val="000000A8"/>
    <w:rsid w:val="00001F46"/>
    <w:rsid w:val="000031B3"/>
    <w:rsid w:val="000031CC"/>
    <w:rsid w:val="00004878"/>
    <w:rsid w:val="000059EF"/>
    <w:rsid w:val="00005C11"/>
    <w:rsid w:val="00005F81"/>
    <w:rsid w:val="0001092F"/>
    <w:rsid w:val="000109E3"/>
    <w:rsid w:val="00010AC6"/>
    <w:rsid w:val="00012094"/>
    <w:rsid w:val="000121B2"/>
    <w:rsid w:val="00020247"/>
    <w:rsid w:val="00020E3E"/>
    <w:rsid w:val="0002117D"/>
    <w:rsid w:val="0002233F"/>
    <w:rsid w:val="00022612"/>
    <w:rsid w:val="00023CE3"/>
    <w:rsid w:val="000250E6"/>
    <w:rsid w:val="00026408"/>
    <w:rsid w:val="000276A6"/>
    <w:rsid w:val="000276AF"/>
    <w:rsid w:val="00030E86"/>
    <w:rsid w:val="00031B76"/>
    <w:rsid w:val="00032375"/>
    <w:rsid w:val="0003248D"/>
    <w:rsid w:val="00033051"/>
    <w:rsid w:val="00035983"/>
    <w:rsid w:val="00037B2B"/>
    <w:rsid w:val="00041283"/>
    <w:rsid w:val="00043089"/>
    <w:rsid w:val="00044C7B"/>
    <w:rsid w:val="00045775"/>
    <w:rsid w:val="00047F98"/>
    <w:rsid w:val="00050A67"/>
    <w:rsid w:val="00051515"/>
    <w:rsid w:val="00051D83"/>
    <w:rsid w:val="00052A1C"/>
    <w:rsid w:val="00052B3D"/>
    <w:rsid w:val="00053A06"/>
    <w:rsid w:val="00054201"/>
    <w:rsid w:val="00054949"/>
    <w:rsid w:val="00055445"/>
    <w:rsid w:val="000556A4"/>
    <w:rsid w:val="000565B3"/>
    <w:rsid w:val="000565FF"/>
    <w:rsid w:val="0005705D"/>
    <w:rsid w:val="00057699"/>
    <w:rsid w:val="00057795"/>
    <w:rsid w:val="000577E1"/>
    <w:rsid w:val="00057BA8"/>
    <w:rsid w:val="00060C4B"/>
    <w:rsid w:val="00062F05"/>
    <w:rsid w:val="000636DD"/>
    <w:rsid w:val="0006378E"/>
    <w:rsid w:val="0006399D"/>
    <w:rsid w:val="00064E8F"/>
    <w:rsid w:val="00065861"/>
    <w:rsid w:val="00067F7C"/>
    <w:rsid w:val="00070564"/>
    <w:rsid w:val="000708C7"/>
    <w:rsid w:val="00070B94"/>
    <w:rsid w:val="00071D5A"/>
    <w:rsid w:val="00072818"/>
    <w:rsid w:val="00072FBB"/>
    <w:rsid w:val="00073223"/>
    <w:rsid w:val="00074588"/>
    <w:rsid w:val="00074EF4"/>
    <w:rsid w:val="000752A1"/>
    <w:rsid w:val="000759A3"/>
    <w:rsid w:val="0007676F"/>
    <w:rsid w:val="00076B04"/>
    <w:rsid w:val="000807CC"/>
    <w:rsid w:val="00080CA7"/>
    <w:rsid w:val="00081D91"/>
    <w:rsid w:val="000825A2"/>
    <w:rsid w:val="00082B82"/>
    <w:rsid w:val="00082BF5"/>
    <w:rsid w:val="000832A5"/>
    <w:rsid w:val="000852F9"/>
    <w:rsid w:val="00086055"/>
    <w:rsid w:val="00086A2F"/>
    <w:rsid w:val="00086D3E"/>
    <w:rsid w:val="000905A2"/>
    <w:rsid w:val="0009129F"/>
    <w:rsid w:val="00092060"/>
    <w:rsid w:val="000924AB"/>
    <w:rsid w:val="000927CB"/>
    <w:rsid w:val="00092ABA"/>
    <w:rsid w:val="00093050"/>
    <w:rsid w:val="000941B1"/>
    <w:rsid w:val="0009547A"/>
    <w:rsid w:val="00095DFC"/>
    <w:rsid w:val="0009780A"/>
    <w:rsid w:val="000A008B"/>
    <w:rsid w:val="000A0EE1"/>
    <w:rsid w:val="000A0FA1"/>
    <w:rsid w:val="000A1623"/>
    <w:rsid w:val="000A1834"/>
    <w:rsid w:val="000A2CA9"/>
    <w:rsid w:val="000A3288"/>
    <w:rsid w:val="000A370C"/>
    <w:rsid w:val="000A5249"/>
    <w:rsid w:val="000A59ED"/>
    <w:rsid w:val="000A5AA9"/>
    <w:rsid w:val="000A6876"/>
    <w:rsid w:val="000A72AF"/>
    <w:rsid w:val="000B0044"/>
    <w:rsid w:val="000B048B"/>
    <w:rsid w:val="000B0FFD"/>
    <w:rsid w:val="000B26A2"/>
    <w:rsid w:val="000B2770"/>
    <w:rsid w:val="000B2D4B"/>
    <w:rsid w:val="000B4468"/>
    <w:rsid w:val="000B49D0"/>
    <w:rsid w:val="000B500E"/>
    <w:rsid w:val="000B5392"/>
    <w:rsid w:val="000B5B3D"/>
    <w:rsid w:val="000B6730"/>
    <w:rsid w:val="000B6921"/>
    <w:rsid w:val="000B7222"/>
    <w:rsid w:val="000C102F"/>
    <w:rsid w:val="000C1570"/>
    <w:rsid w:val="000C16E5"/>
    <w:rsid w:val="000C1D1D"/>
    <w:rsid w:val="000C1EBF"/>
    <w:rsid w:val="000C25D8"/>
    <w:rsid w:val="000C2D0E"/>
    <w:rsid w:val="000C60D6"/>
    <w:rsid w:val="000C64C1"/>
    <w:rsid w:val="000C67EA"/>
    <w:rsid w:val="000C6EE1"/>
    <w:rsid w:val="000C6FA2"/>
    <w:rsid w:val="000D07AD"/>
    <w:rsid w:val="000D2F52"/>
    <w:rsid w:val="000D37E1"/>
    <w:rsid w:val="000D3DDE"/>
    <w:rsid w:val="000D5005"/>
    <w:rsid w:val="000D5548"/>
    <w:rsid w:val="000D5867"/>
    <w:rsid w:val="000D58EA"/>
    <w:rsid w:val="000E0313"/>
    <w:rsid w:val="000E08C1"/>
    <w:rsid w:val="000E0E78"/>
    <w:rsid w:val="000E0F4A"/>
    <w:rsid w:val="000E195E"/>
    <w:rsid w:val="000E28E2"/>
    <w:rsid w:val="000E31FE"/>
    <w:rsid w:val="000E3ECC"/>
    <w:rsid w:val="000E3F72"/>
    <w:rsid w:val="000E4585"/>
    <w:rsid w:val="000E6E11"/>
    <w:rsid w:val="000F156D"/>
    <w:rsid w:val="000F1D9B"/>
    <w:rsid w:val="000F2C16"/>
    <w:rsid w:val="000F3E32"/>
    <w:rsid w:val="000F4109"/>
    <w:rsid w:val="000F44AA"/>
    <w:rsid w:val="000F58D4"/>
    <w:rsid w:val="000F67B9"/>
    <w:rsid w:val="000F6D97"/>
    <w:rsid w:val="000F7DCF"/>
    <w:rsid w:val="001000F5"/>
    <w:rsid w:val="0010052B"/>
    <w:rsid w:val="00100839"/>
    <w:rsid w:val="001009A3"/>
    <w:rsid w:val="00100FC6"/>
    <w:rsid w:val="001027DF"/>
    <w:rsid w:val="001027F2"/>
    <w:rsid w:val="00103E77"/>
    <w:rsid w:val="0010459A"/>
    <w:rsid w:val="00104C5D"/>
    <w:rsid w:val="00104DBA"/>
    <w:rsid w:val="00104E13"/>
    <w:rsid w:val="00104FAF"/>
    <w:rsid w:val="0010609F"/>
    <w:rsid w:val="001115F3"/>
    <w:rsid w:val="0011329E"/>
    <w:rsid w:val="001135DD"/>
    <w:rsid w:val="00114546"/>
    <w:rsid w:val="00114FBE"/>
    <w:rsid w:val="00115B16"/>
    <w:rsid w:val="00116023"/>
    <w:rsid w:val="00116771"/>
    <w:rsid w:val="0011772D"/>
    <w:rsid w:val="00117893"/>
    <w:rsid w:val="00121063"/>
    <w:rsid w:val="00121173"/>
    <w:rsid w:val="00122919"/>
    <w:rsid w:val="001229B4"/>
    <w:rsid w:val="001233AD"/>
    <w:rsid w:val="00124135"/>
    <w:rsid w:val="00124911"/>
    <w:rsid w:val="00124DB1"/>
    <w:rsid w:val="00125B9B"/>
    <w:rsid w:val="00126090"/>
    <w:rsid w:val="001306E2"/>
    <w:rsid w:val="00132898"/>
    <w:rsid w:val="00133011"/>
    <w:rsid w:val="001340C3"/>
    <w:rsid w:val="00135A33"/>
    <w:rsid w:val="00137554"/>
    <w:rsid w:val="0013794F"/>
    <w:rsid w:val="00137C36"/>
    <w:rsid w:val="0014031C"/>
    <w:rsid w:val="001407A2"/>
    <w:rsid w:val="00140B72"/>
    <w:rsid w:val="00141148"/>
    <w:rsid w:val="001415A8"/>
    <w:rsid w:val="001419EA"/>
    <w:rsid w:val="0014288F"/>
    <w:rsid w:val="00143D7A"/>
    <w:rsid w:val="0014444E"/>
    <w:rsid w:val="00144A7B"/>
    <w:rsid w:val="00146B52"/>
    <w:rsid w:val="00147758"/>
    <w:rsid w:val="00147994"/>
    <w:rsid w:val="0015034E"/>
    <w:rsid w:val="00150BEB"/>
    <w:rsid w:val="001518EE"/>
    <w:rsid w:val="001528A3"/>
    <w:rsid w:val="001532E8"/>
    <w:rsid w:val="00154530"/>
    <w:rsid w:val="00155D91"/>
    <w:rsid w:val="00155F64"/>
    <w:rsid w:val="0015684E"/>
    <w:rsid w:val="001573B7"/>
    <w:rsid w:val="00157CCF"/>
    <w:rsid w:val="001605C4"/>
    <w:rsid w:val="00163227"/>
    <w:rsid w:val="00167855"/>
    <w:rsid w:val="0017086C"/>
    <w:rsid w:val="00170AEA"/>
    <w:rsid w:val="00170B42"/>
    <w:rsid w:val="00170FB3"/>
    <w:rsid w:val="00171912"/>
    <w:rsid w:val="00173335"/>
    <w:rsid w:val="00175C49"/>
    <w:rsid w:val="0017628D"/>
    <w:rsid w:val="001767B8"/>
    <w:rsid w:val="00176C84"/>
    <w:rsid w:val="001771E2"/>
    <w:rsid w:val="00177AF8"/>
    <w:rsid w:val="00177C47"/>
    <w:rsid w:val="001806FE"/>
    <w:rsid w:val="001817D8"/>
    <w:rsid w:val="00181A6C"/>
    <w:rsid w:val="00182162"/>
    <w:rsid w:val="00185B30"/>
    <w:rsid w:val="00185C6A"/>
    <w:rsid w:val="00185D15"/>
    <w:rsid w:val="001862BB"/>
    <w:rsid w:val="00191C64"/>
    <w:rsid w:val="001922F2"/>
    <w:rsid w:val="00196D65"/>
    <w:rsid w:val="00197422"/>
    <w:rsid w:val="001A0015"/>
    <w:rsid w:val="001A04A5"/>
    <w:rsid w:val="001A190A"/>
    <w:rsid w:val="001A1F90"/>
    <w:rsid w:val="001A205D"/>
    <w:rsid w:val="001A3991"/>
    <w:rsid w:val="001A3FF2"/>
    <w:rsid w:val="001A5417"/>
    <w:rsid w:val="001A62CC"/>
    <w:rsid w:val="001A6963"/>
    <w:rsid w:val="001A6B9F"/>
    <w:rsid w:val="001B0F8F"/>
    <w:rsid w:val="001B1878"/>
    <w:rsid w:val="001B32F0"/>
    <w:rsid w:val="001B476E"/>
    <w:rsid w:val="001B47C8"/>
    <w:rsid w:val="001B5EAB"/>
    <w:rsid w:val="001B7AA7"/>
    <w:rsid w:val="001C0166"/>
    <w:rsid w:val="001C1348"/>
    <w:rsid w:val="001C19D7"/>
    <w:rsid w:val="001C214D"/>
    <w:rsid w:val="001C2891"/>
    <w:rsid w:val="001C2B83"/>
    <w:rsid w:val="001C4653"/>
    <w:rsid w:val="001C477A"/>
    <w:rsid w:val="001C4E6D"/>
    <w:rsid w:val="001C6E68"/>
    <w:rsid w:val="001C7152"/>
    <w:rsid w:val="001C7F8F"/>
    <w:rsid w:val="001D02DC"/>
    <w:rsid w:val="001D038B"/>
    <w:rsid w:val="001D100E"/>
    <w:rsid w:val="001D24DF"/>
    <w:rsid w:val="001D27EE"/>
    <w:rsid w:val="001D290E"/>
    <w:rsid w:val="001D304D"/>
    <w:rsid w:val="001D31D7"/>
    <w:rsid w:val="001D32D5"/>
    <w:rsid w:val="001D367C"/>
    <w:rsid w:val="001D4792"/>
    <w:rsid w:val="001D5019"/>
    <w:rsid w:val="001D5C4D"/>
    <w:rsid w:val="001D6FA6"/>
    <w:rsid w:val="001E001A"/>
    <w:rsid w:val="001E1A6D"/>
    <w:rsid w:val="001E20DA"/>
    <w:rsid w:val="001E25BF"/>
    <w:rsid w:val="001E346C"/>
    <w:rsid w:val="001E3C68"/>
    <w:rsid w:val="001E47AE"/>
    <w:rsid w:val="001E5785"/>
    <w:rsid w:val="001E6409"/>
    <w:rsid w:val="001E6D1C"/>
    <w:rsid w:val="001E6F20"/>
    <w:rsid w:val="001E74F2"/>
    <w:rsid w:val="001E78BC"/>
    <w:rsid w:val="001F0113"/>
    <w:rsid w:val="001F2027"/>
    <w:rsid w:val="001F3AC7"/>
    <w:rsid w:val="001F57DF"/>
    <w:rsid w:val="001F5915"/>
    <w:rsid w:val="001F618F"/>
    <w:rsid w:val="001F6B86"/>
    <w:rsid w:val="001F769F"/>
    <w:rsid w:val="00202583"/>
    <w:rsid w:val="00202C5F"/>
    <w:rsid w:val="00202EB7"/>
    <w:rsid w:val="00204B1F"/>
    <w:rsid w:val="00205100"/>
    <w:rsid w:val="00205DBF"/>
    <w:rsid w:val="00210636"/>
    <w:rsid w:val="0021083F"/>
    <w:rsid w:val="002121FD"/>
    <w:rsid w:val="00213CE4"/>
    <w:rsid w:val="002142B7"/>
    <w:rsid w:val="00214554"/>
    <w:rsid w:val="00214A98"/>
    <w:rsid w:val="0021531A"/>
    <w:rsid w:val="002161E5"/>
    <w:rsid w:val="00217122"/>
    <w:rsid w:val="00217417"/>
    <w:rsid w:val="0021792B"/>
    <w:rsid w:val="00220084"/>
    <w:rsid w:val="002201DA"/>
    <w:rsid w:val="0022051B"/>
    <w:rsid w:val="00221A3C"/>
    <w:rsid w:val="00222959"/>
    <w:rsid w:val="00222B74"/>
    <w:rsid w:val="00223004"/>
    <w:rsid w:val="0022329F"/>
    <w:rsid w:val="00223361"/>
    <w:rsid w:val="00223E81"/>
    <w:rsid w:val="002246A6"/>
    <w:rsid w:val="0022571F"/>
    <w:rsid w:val="002272F7"/>
    <w:rsid w:val="0023084D"/>
    <w:rsid w:val="00230C5F"/>
    <w:rsid w:val="002315EE"/>
    <w:rsid w:val="00231E39"/>
    <w:rsid w:val="00233A3B"/>
    <w:rsid w:val="00233F41"/>
    <w:rsid w:val="002343FC"/>
    <w:rsid w:val="00235E52"/>
    <w:rsid w:val="00237A46"/>
    <w:rsid w:val="00237E00"/>
    <w:rsid w:val="0024042F"/>
    <w:rsid w:val="00240BA9"/>
    <w:rsid w:val="00240C1B"/>
    <w:rsid w:val="002410D6"/>
    <w:rsid w:val="00241AB6"/>
    <w:rsid w:val="00241D45"/>
    <w:rsid w:val="0024232B"/>
    <w:rsid w:val="002445F7"/>
    <w:rsid w:val="002447E2"/>
    <w:rsid w:val="0024510B"/>
    <w:rsid w:val="002462F1"/>
    <w:rsid w:val="00246AA0"/>
    <w:rsid w:val="0024732B"/>
    <w:rsid w:val="002503B5"/>
    <w:rsid w:val="002505B8"/>
    <w:rsid w:val="002526DA"/>
    <w:rsid w:val="00253018"/>
    <w:rsid w:val="002534C6"/>
    <w:rsid w:val="002537CF"/>
    <w:rsid w:val="002538AE"/>
    <w:rsid w:val="00253919"/>
    <w:rsid w:val="00254892"/>
    <w:rsid w:val="00254E9D"/>
    <w:rsid w:val="00255553"/>
    <w:rsid w:val="00255638"/>
    <w:rsid w:val="002568AC"/>
    <w:rsid w:val="002619A7"/>
    <w:rsid w:val="00261D72"/>
    <w:rsid w:val="00261D86"/>
    <w:rsid w:val="002627E3"/>
    <w:rsid w:val="0026298E"/>
    <w:rsid w:val="002634D3"/>
    <w:rsid w:val="00263853"/>
    <w:rsid w:val="002670EC"/>
    <w:rsid w:val="00267CBC"/>
    <w:rsid w:val="00271A6D"/>
    <w:rsid w:val="00274A65"/>
    <w:rsid w:val="0027678F"/>
    <w:rsid w:val="00276976"/>
    <w:rsid w:val="00276BD3"/>
    <w:rsid w:val="00276DF9"/>
    <w:rsid w:val="00277527"/>
    <w:rsid w:val="00281403"/>
    <w:rsid w:val="00281513"/>
    <w:rsid w:val="00281CBA"/>
    <w:rsid w:val="00281CC4"/>
    <w:rsid w:val="00282025"/>
    <w:rsid w:val="0028228B"/>
    <w:rsid w:val="0028255B"/>
    <w:rsid w:val="00282FB2"/>
    <w:rsid w:val="00283B6B"/>
    <w:rsid w:val="00284677"/>
    <w:rsid w:val="00284CA0"/>
    <w:rsid w:val="00285021"/>
    <w:rsid w:val="002860E5"/>
    <w:rsid w:val="00286C3E"/>
    <w:rsid w:val="002907F6"/>
    <w:rsid w:val="002911D1"/>
    <w:rsid w:val="00291A5C"/>
    <w:rsid w:val="00292EF7"/>
    <w:rsid w:val="00294518"/>
    <w:rsid w:val="00294CE7"/>
    <w:rsid w:val="00294EB7"/>
    <w:rsid w:val="002954F8"/>
    <w:rsid w:val="0029595E"/>
    <w:rsid w:val="00295D4B"/>
    <w:rsid w:val="002962BA"/>
    <w:rsid w:val="002968B7"/>
    <w:rsid w:val="002A0678"/>
    <w:rsid w:val="002A1041"/>
    <w:rsid w:val="002A54F4"/>
    <w:rsid w:val="002A5888"/>
    <w:rsid w:val="002A5C06"/>
    <w:rsid w:val="002A5D44"/>
    <w:rsid w:val="002A6E99"/>
    <w:rsid w:val="002A770A"/>
    <w:rsid w:val="002A78F7"/>
    <w:rsid w:val="002B043E"/>
    <w:rsid w:val="002B2366"/>
    <w:rsid w:val="002B2DB5"/>
    <w:rsid w:val="002B4116"/>
    <w:rsid w:val="002B41EE"/>
    <w:rsid w:val="002B6E8B"/>
    <w:rsid w:val="002C095C"/>
    <w:rsid w:val="002C0CD6"/>
    <w:rsid w:val="002C2737"/>
    <w:rsid w:val="002C2AF4"/>
    <w:rsid w:val="002C2B4D"/>
    <w:rsid w:val="002C2CA8"/>
    <w:rsid w:val="002C5FF1"/>
    <w:rsid w:val="002C7F38"/>
    <w:rsid w:val="002D1046"/>
    <w:rsid w:val="002D146C"/>
    <w:rsid w:val="002D1C63"/>
    <w:rsid w:val="002D209F"/>
    <w:rsid w:val="002D243D"/>
    <w:rsid w:val="002D254A"/>
    <w:rsid w:val="002D3605"/>
    <w:rsid w:val="002D4F18"/>
    <w:rsid w:val="002D5164"/>
    <w:rsid w:val="002D6838"/>
    <w:rsid w:val="002E0209"/>
    <w:rsid w:val="002E0D33"/>
    <w:rsid w:val="002E0FAA"/>
    <w:rsid w:val="002E270B"/>
    <w:rsid w:val="002E336B"/>
    <w:rsid w:val="002E3878"/>
    <w:rsid w:val="002E3EB8"/>
    <w:rsid w:val="002E72CD"/>
    <w:rsid w:val="002E75D1"/>
    <w:rsid w:val="002F2FB8"/>
    <w:rsid w:val="002F57F1"/>
    <w:rsid w:val="002F5A21"/>
    <w:rsid w:val="002F65E1"/>
    <w:rsid w:val="002F79EF"/>
    <w:rsid w:val="002F7D6D"/>
    <w:rsid w:val="002F7F41"/>
    <w:rsid w:val="00302D42"/>
    <w:rsid w:val="003030A2"/>
    <w:rsid w:val="00304685"/>
    <w:rsid w:val="0030485E"/>
    <w:rsid w:val="00304BF0"/>
    <w:rsid w:val="003056FD"/>
    <w:rsid w:val="003057C6"/>
    <w:rsid w:val="0030613B"/>
    <w:rsid w:val="00310E5A"/>
    <w:rsid w:val="0031176A"/>
    <w:rsid w:val="00311E97"/>
    <w:rsid w:val="003122DC"/>
    <w:rsid w:val="00312FBC"/>
    <w:rsid w:val="00314076"/>
    <w:rsid w:val="00314D65"/>
    <w:rsid w:val="003153CD"/>
    <w:rsid w:val="003159F2"/>
    <w:rsid w:val="00316138"/>
    <w:rsid w:val="00316776"/>
    <w:rsid w:val="00317CAE"/>
    <w:rsid w:val="00320D12"/>
    <w:rsid w:val="003214F5"/>
    <w:rsid w:val="00322AAA"/>
    <w:rsid w:val="00323322"/>
    <w:rsid w:val="003267AD"/>
    <w:rsid w:val="003270C7"/>
    <w:rsid w:val="003273F8"/>
    <w:rsid w:val="00332FBC"/>
    <w:rsid w:val="003337B0"/>
    <w:rsid w:val="00334C3C"/>
    <w:rsid w:val="00334CE2"/>
    <w:rsid w:val="003350BC"/>
    <w:rsid w:val="003353AD"/>
    <w:rsid w:val="00335E12"/>
    <w:rsid w:val="00335E78"/>
    <w:rsid w:val="003373E4"/>
    <w:rsid w:val="00340189"/>
    <w:rsid w:val="00340B84"/>
    <w:rsid w:val="00341A50"/>
    <w:rsid w:val="00342607"/>
    <w:rsid w:val="003435D2"/>
    <w:rsid w:val="003440C8"/>
    <w:rsid w:val="0034508E"/>
    <w:rsid w:val="00345BFB"/>
    <w:rsid w:val="00346A72"/>
    <w:rsid w:val="003509E4"/>
    <w:rsid w:val="00350CD9"/>
    <w:rsid w:val="00351797"/>
    <w:rsid w:val="0035361D"/>
    <w:rsid w:val="0035393B"/>
    <w:rsid w:val="00353B10"/>
    <w:rsid w:val="00353E2D"/>
    <w:rsid w:val="00354061"/>
    <w:rsid w:val="0035530C"/>
    <w:rsid w:val="00356056"/>
    <w:rsid w:val="00356645"/>
    <w:rsid w:val="003607E4"/>
    <w:rsid w:val="00361D75"/>
    <w:rsid w:val="00361FA0"/>
    <w:rsid w:val="003623CA"/>
    <w:rsid w:val="003629FB"/>
    <w:rsid w:val="00362AC5"/>
    <w:rsid w:val="00363D23"/>
    <w:rsid w:val="00363EA7"/>
    <w:rsid w:val="0036412F"/>
    <w:rsid w:val="00365A2A"/>
    <w:rsid w:val="00366273"/>
    <w:rsid w:val="003663D1"/>
    <w:rsid w:val="00366483"/>
    <w:rsid w:val="00366C0B"/>
    <w:rsid w:val="00366FD5"/>
    <w:rsid w:val="003706ED"/>
    <w:rsid w:val="00371E85"/>
    <w:rsid w:val="0037361E"/>
    <w:rsid w:val="00374036"/>
    <w:rsid w:val="0037416D"/>
    <w:rsid w:val="00374588"/>
    <w:rsid w:val="00374DD3"/>
    <w:rsid w:val="00376460"/>
    <w:rsid w:val="003777BF"/>
    <w:rsid w:val="00380463"/>
    <w:rsid w:val="00381448"/>
    <w:rsid w:val="00381ACE"/>
    <w:rsid w:val="00381B5C"/>
    <w:rsid w:val="00381BFC"/>
    <w:rsid w:val="00382757"/>
    <w:rsid w:val="0038282D"/>
    <w:rsid w:val="00382D0B"/>
    <w:rsid w:val="00382F72"/>
    <w:rsid w:val="0038329C"/>
    <w:rsid w:val="00384170"/>
    <w:rsid w:val="003857B9"/>
    <w:rsid w:val="00385D73"/>
    <w:rsid w:val="0038624C"/>
    <w:rsid w:val="0038656E"/>
    <w:rsid w:val="00386A8E"/>
    <w:rsid w:val="00387075"/>
    <w:rsid w:val="003919C9"/>
    <w:rsid w:val="00392D70"/>
    <w:rsid w:val="0039319C"/>
    <w:rsid w:val="0039561D"/>
    <w:rsid w:val="003958B0"/>
    <w:rsid w:val="003A0C17"/>
    <w:rsid w:val="003A0C7D"/>
    <w:rsid w:val="003A1AEB"/>
    <w:rsid w:val="003A213F"/>
    <w:rsid w:val="003A23BA"/>
    <w:rsid w:val="003A2E4B"/>
    <w:rsid w:val="003A36F1"/>
    <w:rsid w:val="003A3E4C"/>
    <w:rsid w:val="003A4033"/>
    <w:rsid w:val="003A4C7B"/>
    <w:rsid w:val="003A5937"/>
    <w:rsid w:val="003A67C1"/>
    <w:rsid w:val="003A7487"/>
    <w:rsid w:val="003A7D38"/>
    <w:rsid w:val="003B0A15"/>
    <w:rsid w:val="003B1FDF"/>
    <w:rsid w:val="003B2A51"/>
    <w:rsid w:val="003B2AC7"/>
    <w:rsid w:val="003B2D47"/>
    <w:rsid w:val="003B30AE"/>
    <w:rsid w:val="003B3E9E"/>
    <w:rsid w:val="003B4BBC"/>
    <w:rsid w:val="003B715E"/>
    <w:rsid w:val="003B735F"/>
    <w:rsid w:val="003B7632"/>
    <w:rsid w:val="003B76DC"/>
    <w:rsid w:val="003B77E9"/>
    <w:rsid w:val="003B7E3E"/>
    <w:rsid w:val="003C06BC"/>
    <w:rsid w:val="003C0A33"/>
    <w:rsid w:val="003C0F03"/>
    <w:rsid w:val="003C1194"/>
    <w:rsid w:val="003C1822"/>
    <w:rsid w:val="003C2233"/>
    <w:rsid w:val="003C2403"/>
    <w:rsid w:val="003C2B22"/>
    <w:rsid w:val="003C2B37"/>
    <w:rsid w:val="003C2F6A"/>
    <w:rsid w:val="003C4679"/>
    <w:rsid w:val="003C497D"/>
    <w:rsid w:val="003C4C49"/>
    <w:rsid w:val="003C5B31"/>
    <w:rsid w:val="003C66C0"/>
    <w:rsid w:val="003C6C0B"/>
    <w:rsid w:val="003C6DC0"/>
    <w:rsid w:val="003C736F"/>
    <w:rsid w:val="003D2EF2"/>
    <w:rsid w:val="003D331A"/>
    <w:rsid w:val="003D3762"/>
    <w:rsid w:val="003D394E"/>
    <w:rsid w:val="003D5825"/>
    <w:rsid w:val="003D5F5F"/>
    <w:rsid w:val="003D6B45"/>
    <w:rsid w:val="003D784C"/>
    <w:rsid w:val="003E0791"/>
    <w:rsid w:val="003E1216"/>
    <w:rsid w:val="003E1E67"/>
    <w:rsid w:val="003E2FEA"/>
    <w:rsid w:val="003E304D"/>
    <w:rsid w:val="003E343D"/>
    <w:rsid w:val="003E3E61"/>
    <w:rsid w:val="003E40B4"/>
    <w:rsid w:val="003E4A3C"/>
    <w:rsid w:val="003E58E8"/>
    <w:rsid w:val="003E7216"/>
    <w:rsid w:val="003E7F3E"/>
    <w:rsid w:val="003F1D28"/>
    <w:rsid w:val="003F23A8"/>
    <w:rsid w:val="003F2927"/>
    <w:rsid w:val="003F2AEC"/>
    <w:rsid w:val="003F3C6E"/>
    <w:rsid w:val="003F504F"/>
    <w:rsid w:val="003F53BF"/>
    <w:rsid w:val="003F5DCC"/>
    <w:rsid w:val="003F6682"/>
    <w:rsid w:val="003F71B2"/>
    <w:rsid w:val="004045E3"/>
    <w:rsid w:val="00404C94"/>
    <w:rsid w:val="0040645A"/>
    <w:rsid w:val="0040749A"/>
    <w:rsid w:val="00407C68"/>
    <w:rsid w:val="00410154"/>
    <w:rsid w:val="00410779"/>
    <w:rsid w:val="00412A30"/>
    <w:rsid w:val="00412E9E"/>
    <w:rsid w:val="0041351A"/>
    <w:rsid w:val="0041359B"/>
    <w:rsid w:val="00413687"/>
    <w:rsid w:val="00416BEC"/>
    <w:rsid w:val="004174F2"/>
    <w:rsid w:val="004205C9"/>
    <w:rsid w:val="00420643"/>
    <w:rsid w:val="00421D4E"/>
    <w:rsid w:val="004225D0"/>
    <w:rsid w:val="00422FBF"/>
    <w:rsid w:val="00423201"/>
    <w:rsid w:val="004234C0"/>
    <w:rsid w:val="00423C3C"/>
    <w:rsid w:val="00425EC4"/>
    <w:rsid w:val="0042666C"/>
    <w:rsid w:val="00426C74"/>
    <w:rsid w:val="004272B1"/>
    <w:rsid w:val="00430520"/>
    <w:rsid w:val="004318BA"/>
    <w:rsid w:val="00431D01"/>
    <w:rsid w:val="004321C3"/>
    <w:rsid w:val="004326D8"/>
    <w:rsid w:val="004326F1"/>
    <w:rsid w:val="004333FB"/>
    <w:rsid w:val="004336DD"/>
    <w:rsid w:val="00433CF8"/>
    <w:rsid w:val="004344BC"/>
    <w:rsid w:val="0043499A"/>
    <w:rsid w:val="00434C87"/>
    <w:rsid w:val="00435D01"/>
    <w:rsid w:val="004366AF"/>
    <w:rsid w:val="00436965"/>
    <w:rsid w:val="004373E1"/>
    <w:rsid w:val="00437E56"/>
    <w:rsid w:val="0044075D"/>
    <w:rsid w:val="004426DF"/>
    <w:rsid w:val="00443B2A"/>
    <w:rsid w:val="00444711"/>
    <w:rsid w:val="0044483D"/>
    <w:rsid w:val="00445D99"/>
    <w:rsid w:val="00446BE3"/>
    <w:rsid w:val="00446D3A"/>
    <w:rsid w:val="00446E31"/>
    <w:rsid w:val="004478AF"/>
    <w:rsid w:val="00447AEF"/>
    <w:rsid w:val="00447C84"/>
    <w:rsid w:val="00450CE1"/>
    <w:rsid w:val="004524C5"/>
    <w:rsid w:val="00452A87"/>
    <w:rsid w:val="00452FAC"/>
    <w:rsid w:val="0045367A"/>
    <w:rsid w:val="00454ABA"/>
    <w:rsid w:val="00455229"/>
    <w:rsid w:val="004575B8"/>
    <w:rsid w:val="00457988"/>
    <w:rsid w:val="004612B1"/>
    <w:rsid w:val="00461530"/>
    <w:rsid w:val="0046160A"/>
    <w:rsid w:val="004620AA"/>
    <w:rsid w:val="0046322C"/>
    <w:rsid w:val="00463A20"/>
    <w:rsid w:val="00464885"/>
    <w:rsid w:val="004650C6"/>
    <w:rsid w:val="0046539C"/>
    <w:rsid w:val="0046540E"/>
    <w:rsid w:val="0047165E"/>
    <w:rsid w:val="00472447"/>
    <w:rsid w:val="00472A43"/>
    <w:rsid w:val="00474336"/>
    <w:rsid w:val="004744CF"/>
    <w:rsid w:val="00474557"/>
    <w:rsid w:val="00474FD4"/>
    <w:rsid w:val="0047707E"/>
    <w:rsid w:val="00477356"/>
    <w:rsid w:val="00481AE7"/>
    <w:rsid w:val="00481F16"/>
    <w:rsid w:val="00483119"/>
    <w:rsid w:val="00483E2F"/>
    <w:rsid w:val="004844AE"/>
    <w:rsid w:val="004844C4"/>
    <w:rsid w:val="00485743"/>
    <w:rsid w:val="00485EB6"/>
    <w:rsid w:val="00486374"/>
    <w:rsid w:val="00490666"/>
    <w:rsid w:val="0049150D"/>
    <w:rsid w:val="0049164A"/>
    <w:rsid w:val="00491A70"/>
    <w:rsid w:val="004922F4"/>
    <w:rsid w:val="00493E41"/>
    <w:rsid w:val="00494E04"/>
    <w:rsid w:val="00495DC0"/>
    <w:rsid w:val="00495E31"/>
    <w:rsid w:val="00495E8C"/>
    <w:rsid w:val="00496662"/>
    <w:rsid w:val="0049774E"/>
    <w:rsid w:val="00497A94"/>
    <w:rsid w:val="004A12EE"/>
    <w:rsid w:val="004A214C"/>
    <w:rsid w:val="004A3FF2"/>
    <w:rsid w:val="004A460D"/>
    <w:rsid w:val="004A4A33"/>
    <w:rsid w:val="004B04D2"/>
    <w:rsid w:val="004B1BCF"/>
    <w:rsid w:val="004B211C"/>
    <w:rsid w:val="004B2D4D"/>
    <w:rsid w:val="004B5385"/>
    <w:rsid w:val="004B6A92"/>
    <w:rsid w:val="004B7ACE"/>
    <w:rsid w:val="004B7CCD"/>
    <w:rsid w:val="004C1635"/>
    <w:rsid w:val="004C2BBD"/>
    <w:rsid w:val="004C3895"/>
    <w:rsid w:val="004C412A"/>
    <w:rsid w:val="004C4186"/>
    <w:rsid w:val="004C42DC"/>
    <w:rsid w:val="004C4759"/>
    <w:rsid w:val="004C478E"/>
    <w:rsid w:val="004C4B3A"/>
    <w:rsid w:val="004C6C61"/>
    <w:rsid w:val="004C75CD"/>
    <w:rsid w:val="004C7BC7"/>
    <w:rsid w:val="004D0B75"/>
    <w:rsid w:val="004D0C40"/>
    <w:rsid w:val="004D19AD"/>
    <w:rsid w:val="004D2290"/>
    <w:rsid w:val="004D2D01"/>
    <w:rsid w:val="004D3003"/>
    <w:rsid w:val="004D49FA"/>
    <w:rsid w:val="004D4FCB"/>
    <w:rsid w:val="004D52A9"/>
    <w:rsid w:val="004D55BB"/>
    <w:rsid w:val="004E1EC5"/>
    <w:rsid w:val="004E3DE3"/>
    <w:rsid w:val="004E4340"/>
    <w:rsid w:val="004E43F4"/>
    <w:rsid w:val="004E49CA"/>
    <w:rsid w:val="004E5E1E"/>
    <w:rsid w:val="004E5FB2"/>
    <w:rsid w:val="004E6113"/>
    <w:rsid w:val="004E65E6"/>
    <w:rsid w:val="004E7972"/>
    <w:rsid w:val="004F002C"/>
    <w:rsid w:val="004F0042"/>
    <w:rsid w:val="004F03DB"/>
    <w:rsid w:val="004F05E5"/>
    <w:rsid w:val="004F0B9F"/>
    <w:rsid w:val="004F14CB"/>
    <w:rsid w:val="004F164C"/>
    <w:rsid w:val="004F3A1D"/>
    <w:rsid w:val="004F5472"/>
    <w:rsid w:val="004F59B8"/>
    <w:rsid w:val="004F5D9F"/>
    <w:rsid w:val="004F63CB"/>
    <w:rsid w:val="004F66C7"/>
    <w:rsid w:val="005014BA"/>
    <w:rsid w:val="005031FB"/>
    <w:rsid w:val="005038AB"/>
    <w:rsid w:val="00504D05"/>
    <w:rsid w:val="00505638"/>
    <w:rsid w:val="005061DC"/>
    <w:rsid w:val="00506300"/>
    <w:rsid w:val="00506C45"/>
    <w:rsid w:val="005070DD"/>
    <w:rsid w:val="00507451"/>
    <w:rsid w:val="00507574"/>
    <w:rsid w:val="00510417"/>
    <w:rsid w:val="00510F34"/>
    <w:rsid w:val="00511B37"/>
    <w:rsid w:val="005129B4"/>
    <w:rsid w:val="0051457D"/>
    <w:rsid w:val="00515DF9"/>
    <w:rsid w:val="00515FE7"/>
    <w:rsid w:val="005179FC"/>
    <w:rsid w:val="005222E2"/>
    <w:rsid w:val="00523F4E"/>
    <w:rsid w:val="005267AE"/>
    <w:rsid w:val="00526D1F"/>
    <w:rsid w:val="0052707D"/>
    <w:rsid w:val="00527E18"/>
    <w:rsid w:val="00530C38"/>
    <w:rsid w:val="005326FD"/>
    <w:rsid w:val="00532DCF"/>
    <w:rsid w:val="00532E56"/>
    <w:rsid w:val="00534304"/>
    <w:rsid w:val="00535CE8"/>
    <w:rsid w:val="00537F0F"/>
    <w:rsid w:val="005402EF"/>
    <w:rsid w:val="00540753"/>
    <w:rsid w:val="005408B8"/>
    <w:rsid w:val="00540D5E"/>
    <w:rsid w:val="005424A7"/>
    <w:rsid w:val="005442D6"/>
    <w:rsid w:val="00544BC1"/>
    <w:rsid w:val="00550FFD"/>
    <w:rsid w:val="00551834"/>
    <w:rsid w:val="00552E19"/>
    <w:rsid w:val="00554690"/>
    <w:rsid w:val="00554AA4"/>
    <w:rsid w:val="00554CE5"/>
    <w:rsid w:val="00554E6E"/>
    <w:rsid w:val="00555C52"/>
    <w:rsid w:val="0055638C"/>
    <w:rsid w:val="005606A6"/>
    <w:rsid w:val="00561E07"/>
    <w:rsid w:val="00563091"/>
    <w:rsid w:val="00563E16"/>
    <w:rsid w:val="0056622B"/>
    <w:rsid w:val="00566861"/>
    <w:rsid w:val="00566C97"/>
    <w:rsid w:val="00567079"/>
    <w:rsid w:val="005700BE"/>
    <w:rsid w:val="005707C3"/>
    <w:rsid w:val="00572D62"/>
    <w:rsid w:val="00573255"/>
    <w:rsid w:val="00575889"/>
    <w:rsid w:val="00576132"/>
    <w:rsid w:val="0058121C"/>
    <w:rsid w:val="00581936"/>
    <w:rsid w:val="00581E9A"/>
    <w:rsid w:val="00582FAD"/>
    <w:rsid w:val="00583C0B"/>
    <w:rsid w:val="00583C13"/>
    <w:rsid w:val="00584886"/>
    <w:rsid w:val="00584AE6"/>
    <w:rsid w:val="00585308"/>
    <w:rsid w:val="0058544B"/>
    <w:rsid w:val="005855AA"/>
    <w:rsid w:val="005856C2"/>
    <w:rsid w:val="00586388"/>
    <w:rsid w:val="0058658A"/>
    <w:rsid w:val="0058691B"/>
    <w:rsid w:val="00587206"/>
    <w:rsid w:val="005875D7"/>
    <w:rsid w:val="00587F8E"/>
    <w:rsid w:val="00590609"/>
    <w:rsid w:val="005909D2"/>
    <w:rsid w:val="00591782"/>
    <w:rsid w:val="005927E2"/>
    <w:rsid w:val="00594857"/>
    <w:rsid w:val="00595D51"/>
    <w:rsid w:val="005963ED"/>
    <w:rsid w:val="00596479"/>
    <w:rsid w:val="005969E5"/>
    <w:rsid w:val="00597320"/>
    <w:rsid w:val="005A18AD"/>
    <w:rsid w:val="005A2149"/>
    <w:rsid w:val="005A3B89"/>
    <w:rsid w:val="005A3F0C"/>
    <w:rsid w:val="005A461A"/>
    <w:rsid w:val="005A4A6C"/>
    <w:rsid w:val="005A5277"/>
    <w:rsid w:val="005A5597"/>
    <w:rsid w:val="005B1C72"/>
    <w:rsid w:val="005B238D"/>
    <w:rsid w:val="005B2C81"/>
    <w:rsid w:val="005B3089"/>
    <w:rsid w:val="005B31CA"/>
    <w:rsid w:val="005B490F"/>
    <w:rsid w:val="005B5537"/>
    <w:rsid w:val="005B626E"/>
    <w:rsid w:val="005B66BF"/>
    <w:rsid w:val="005C07FB"/>
    <w:rsid w:val="005C0DA9"/>
    <w:rsid w:val="005C1070"/>
    <w:rsid w:val="005C145D"/>
    <w:rsid w:val="005C2C5D"/>
    <w:rsid w:val="005C2EC4"/>
    <w:rsid w:val="005C337D"/>
    <w:rsid w:val="005C37E2"/>
    <w:rsid w:val="005C59C8"/>
    <w:rsid w:val="005C6C8C"/>
    <w:rsid w:val="005D07DF"/>
    <w:rsid w:val="005D1781"/>
    <w:rsid w:val="005D210E"/>
    <w:rsid w:val="005D2E68"/>
    <w:rsid w:val="005D419B"/>
    <w:rsid w:val="005D4576"/>
    <w:rsid w:val="005D47C6"/>
    <w:rsid w:val="005D618F"/>
    <w:rsid w:val="005D61BF"/>
    <w:rsid w:val="005D7B70"/>
    <w:rsid w:val="005E0574"/>
    <w:rsid w:val="005E0F99"/>
    <w:rsid w:val="005E216A"/>
    <w:rsid w:val="005E2294"/>
    <w:rsid w:val="005E2B38"/>
    <w:rsid w:val="005E3860"/>
    <w:rsid w:val="005E5AC2"/>
    <w:rsid w:val="005E5E32"/>
    <w:rsid w:val="005E608A"/>
    <w:rsid w:val="005E6A87"/>
    <w:rsid w:val="005E7BBB"/>
    <w:rsid w:val="005F00F8"/>
    <w:rsid w:val="005F065F"/>
    <w:rsid w:val="005F23CE"/>
    <w:rsid w:val="005F3B2F"/>
    <w:rsid w:val="005F4C4F"/>
    <w:rsid w:val="005F5ACB"/>
    <w:rsid w:val="006001F8"/>
    <w:rsid w:val="0060198B"/>
    <w:rsid w:val="00601A6A"/>
    <w:rsid w:val="00603440"/>
    <w:rsid w:val="0060491C"/>
    <w:rsid w:val="00605199"/>
    <w:rsid w:val="006056CE"/>
    <w:rsid w:val="00607DDE"/>
    <w:rsid w:val="00607EB2"/>
    <w:rsid w:val="00610D8E"/>
    <w:rsid w:val="0061208C"/>
    <w:rsid w:val="00614812"/>
    <w:rsid w:val="00615F06"/>
    <w:rsid w:val="006160B8"/>
    <w:rsid w:val="00617EAD"/>
    <w:rsid w:val="00621270"/>
    <w:rsid w:val="00621AEA"/>
    <w:rsid w:val="0062206E"/>
    <w:rsid w:val="00622ACB"/>
    <w:rsid w:val="0062396A"/>
    <w:rsid w:val="006245D2"/>
    <w:rsid w:val="00624616"/>
    <w:rsid w:val="00624FAA"/>
    <w:rsid w:val="00625783"/>
    <w:rsid w:val="00625F1D"/>
    <w:rsid w:val="00626536"/>
    <w:rsid w:val="00632262"/>
    <w:rsid w:val="00632B75"/>
    <w:rsid w:val="00633531"/>
    <w:rsid w:val="00633B3D"/>
    <w:rsid w:val="00633BB9"/>
    <w:rsid w:val="0063532B"/>
    <w:rsid w:val="006357D7"/>
    <w:rsid w:val="00635836"/>
    <w:rsid w:val="00635F7B"/>
    <w:rsid w:val="006367A6"/>
    <w:rsid w:val="006400F7"/>
    <w:rsid w:val="006405B3"/>
    <w:rsid w:val="00640943"/>
    <w:rsid w:val="00642C63"/>
    <w:rsid w:val="006433D5"/>
    <w:rsid w:val="00643986"/>
    <w:rsid w:val="00644B8A"/>
    <w:rsid w:val="00644F48"/>
    <w:rsid w:val="00646C12"/>
    <w:rsid w:val="006504D2"/>
    <w:rsid w:val="006514E5"/>
    <w:rsid w:val="00651830"/>
    <w:rsid w:val="00652363"/>
    <w:rsid w:val="006523B8"/>
    <w:rsid w:val="006524DB"/>
    <w:rsid w:val="006531F9"/>
    <w:rsid w:val="006543CB"/>
    <w:rsid w:val="006545A0"/>
    <w:rsid w:val="00655959"/>
    <w:rsid w:val="00655CA4"/>
    <w:rsid w:val="00655E8B"/>
    <w:rsid w:val="00656DC6"/>
    <w:rsid w:val="00661F41"/>
    <w:rsid w:val="00662407"/>
    <w:rsid w:val="0066313E"/>
    <w:rsid w:val="006633E9"/>
    <w:rsid w:val="00663AEF"/>
    <w:rsid w:val="00663ED3"/>
    <w:rsid w:val="00664D01"/>
    <w:rsid w:val="00665FE1"/>
    <w:rsid w:val="006664A6"/>
    <w:rsid w:val="0067060E"/>
    <w:rsid w:val="006710EC"/>
    <w:rsid w:val="006712C0"/>
    <w:rsid w:val="006718C5"/>
    <w:rsid w:val="0067223C"/>
    <w:rsid w:val="00672860"/>
    <w:rsid w:val="00672971"/>
    <w:rsid w:val="00673C75"/>
    <w:rsid w:val="00674F6A"/>
    <w:rsid w:val="00675435"/>
    <w:rsid w:val="006762F3"/>
    <w:rsid w:val="00676449"/>
    <w:rsid w:val="00677CDC"/>
    <w:rsid w:val="00677D38"/>
    <w:rsid w:val="006814F5"/>
    <w:rsid w:val="00681FEE"/>
    <w:rsid w:val="0068209E"/>
    <w:rsid w:val="00682793"/>
    <w:rsid w:val="00683943"/>
    <w:rsid w:val="00683F64"/>
    <w:rsid w:val="0068474F"/>
    <w:rsid w:val="00684BA7"/>
    <w:rsid w:val="00686362"/>
    <w:rsid w:val="0069020F"/>
    <w:rsid w:val="00690383"/>
    <w:rsid w:val="00692061"/>
    <w:rsid w:val="006920E1"/>
    <w:rsid w:val="00692E85"/>
    <w:rsid w:val="00693255"/>
    <w:rsid w:val="00693EE0"/>
    <w:rsid w:val="00694482"/>
    <w:rsid w:val="006955D3"/>
    <w:rsid w:val="00695F9B"/>
    <w:rsid w:val="006964F3"/>
    <w:rsid w:val="006A0F3E"/>
    <w:rsid w:val="006A107C"/>
    <w:rsid w:val="006A1BC2"/>
    <w:rsid w:val="006A1BD1"/>
    <w:rsid w:val="006A1C91"/>
    <w:rsid w:val="006A2D8F"/>
    <w:rsid w:val="006A329D"/>
    <w:rsid w:val="006A40D1"/>
    <w:rsid w:val="006A5059"/>
    <w:rsid w:val="006A608A"/>
    <w:rsid w:val="006A7CE1"/>
    <w:rsid w:val="006B2D89"/>
    <w:rsid w:val="006B332E"/>
    <w:rsid w:val="006B33EE"/>
    <w:rsid w:val="006B5855"/>
    <w:rsid w:val="006B58D8"/>
    <w:rsid w:val="006B6772"/>
    <w:rsid w:val="006C03CD"/>
    <w:rsid w:val="006C0B42"/>
    <w:rsid w:val="006C1186"/>
    <w:rsid w:val="006C2032"/>
    <w:rsid w:val="006C20DD"/>
    <w:rsid w:val="006C355A"/>
    <w:rsid w:val="006C5ABE"/>
    <w:rsid w:val="006C64D4"/>
    <w:rsid w:val="006C6ADF"/>
    <w:rsid w:val="006C775A"/>
    <w:rsid w:val="006C7C4D"/>
    <w:rsid w:val="006C7FDB"/>
    <w:rsid w:val="006D121E"/>
    <w:rsid w:val="006D323E"/>
    <w:rsid w:val="006D32DC"/>
    <w:rsid w:val="006D400D"/>
    <w:rsid w:val="006D4B95"/>
    <w:rsid w:val="006D5DDD"/>
    <w:rsid w:val="006D6732"/>
    <w:rsid w:val="006E011B"/>
    <w:rsid w:val="006E0F31"/>
    <w:rsid w:val="006E2491"/>
    <w:rsid w:val="006E380C"/>
    <w:rsid w:val="006E3F87"/>
    <w:rsid w:val="006E4D44"/>
    <w:rsid w:val="006E5103"/>
    <w:rsid w:val="006E5E6E"/>
    <w:rsid w:val="006E6CA7"/>
    <w:rsid w:val="006E6E38"/>
    <w:rsid w:val="006E72E7"/>
    <w:rsid w:val="006E7C00"/>
    <w:rsid w:val="006F0F92"/>
    <w:rsid w:val="006F21C8"/>
    <w:rsid w:val="006F26A9"/>
    <w:rsid w:val="006F33A8"/>
    <w:rsid w:val="006F363A"/>
    <w:rsid w:val="006F434C"/>
    <w:rsid w:val="006F51C0"/>
    <w:rsid w:val="006F58C3"/>
    <w:rsid w:val="006F5C11"/>
    <w:rsid w:val="006F6F9E"/>
    <w:rsid w:val="006F76D9"/>
    <w:rsid w:val="0070172B"/>
    <w:rsid w:val="007044AA"/>
    <w:rsid w:val="007054B7"/>
    <w:rsid w:val="007059E4"/>
    <w:rsid w:val="00706530"/>
    <w:rsid w:val="00706EFA"/>
    <w:rsid w:val="0070740F"/>
    <w:rsid w:val="00710643"/>
    <w:rsid w:val="00710737"/>
    <w:rsid w:val="00710885"/>
    <w:rsid w:val="00711823"/>
    <w:rsid w:val="00711BFD"/>
    <w:rsid w:val="007129A7"/>
    <w:rsid w:val="007146C3"/>
    <w:rsid w:val="00714724"/>
    <w:rsid w:val="00714924"/>
    <w:rsid w:val="00716AFF"/>
    <w:rsid w:val="00717202"/>
    <w:rsid w:val="00717712"/>
    <w:rsid w:val="00720043"/>
    <w:rsid w:val="00720079"/>
    <w:rsid w:val="00720E58"/>
    <w:rsid w:val="00721E1F"/>
    <w:rsid w:val="007232C7"/>
    <w:rsid w:val="0072353A"/>
    <w:rsid w:val="00723E93"/>
    <w:rsid w:val="007242A3"/>
    <w:rsid w:val="00725182"/>
    <w:rsid w:val="007262AB"/>
    <w:rsid w:val="007264A2"/>
    <w:rsid w:val="00726B5B"/>
    <w:rsid w:val="00730FB1"/>
    <w:rsid w:val="00732AC3"/>
    <w:rsid w:val="0073428B"/>
    <w:rsid w:val="00734C11"/>
    <w:rsid w:val="00735FE3"/>
    <w:rsid w:val="00737615"/>
    <w:rsid w:val="0073777F"/>
    <w:rsid w:val="00737C1C"/>
    <w:rsid w:val="00741219"/>
    <w:rsid w:val="00741C05"/>
    <w:rsid w:val="00743726"/>
    <w:rsid w:val="00744568"/>
    <w:rsid w:val="00744D69"/>
    <w:rsid w:val="007452E5"/>
    <w:rsid w:val="0074531D"/>
    <w:rsid w:val="0074553F"/>
    <w:rsid w:val="00752DC7"/>
    <w:rsid w:val="00754105"/>
    <w:rsid w:val="00754913"/>
    <w:rsid w:val="0075616C"/>
    <w:rsid w:val="00757603"/>
    <w:rsid w:val="00757AB8"/>
    <w:rsid w:val="007605A7"/>
    <w:rsid w:val="0076068A"/>
    <w:rsid w:val="00761F48"/>
    <w:rsid w:val="007620A5"/>
    <w:rsid w:val="00762A9E"/>
    <w:rsid w:val="007645E1"/>
    <w:rsid w:val="00764ABA"/>
    <w:rsid w:val="007652F8"/>
    <w:rsid w:val="00765AC7"/>
    <w:rsid w:val="007671B7"/>
    <w:rsid w:val="007672A2"/>
    <w:rsid w:val="00767BB4"/>
    <w:rsid w:val="00770713"/>
    <w:rsid w:val="007710C5"/>
    <w:rsid w:val="00771A74"/>
    <w:rsid w:val="00771C76"/>
    <w:rsid w:val="007725AE"/>
    <w:rsid w:val="00772BE1"/>
    <w:rsid w:val="00772C15"/>
    <w:rsid w:val="00772D35"/>
    <w:rsid w:val="00773D58"/>
    <w:rsid w:val="00774124"/>
    <w:rsid w:val="007753E6"/>
    <w:rsid w:val="00777626"/>
    <w:rsid w:val="007800FA"/>
    <w:rsid w:val="00782A37"/>
    <w:rsid w:val="007839CB"/>
    <w:rsid w:val="007842B9"/>
    <w:rsid w:val="00790290"/>
    <w:rsid w:val="00792729"/>
    <w:rsid w:val="00792979"/>
    <w:rsid w:val="00792FD3"/>
    <w:rsid w:val="00793694"/>
    <w:rsid w:val="00793A90"/>
    <w:rsid w:val="007956DB"/>
    <w:rsid w:val="00796A88"/>
    <w:rsid w:val="00796F68"/>
    <w:rsid w:val="007A0257"/>
    <w:rsid w:val="007A0701"/>
    <w:rsid w:val="007A1CE3"/>
    <w:rsid w:val="007A2275"/>
    <w:rsid w:val="007A2A3D"/>
    <w:rsid w:val="007A2E23"/>
    <w:rsid w:val="007A3BFB"/>
    <w:rsid w:val="007A6062"/>
    <w:rsid w:val="007A6367"/>
    <w:rsid w:val="007A6699"/>
    <w:rsid w:val="007A6F87"/>
    <w:rsid w:val="007A75A8"/>
    <w:rsid w:val="007A7E6E"/>
    <w:rsid w:val="007B0250"/>
    <w:rsid w:val="007B2BF2"/>
    <w:rsid w:val="007B46AC"/>
    <w:rsid w:val="007B5F98"/>
    <w:rsid w:val="007B6B3C"/>
    <w:rsid w:val="007B6C94"/>
    <w:rsid w:val="007B7122"/>
    <w:rsid w:val="007B7B99"/>
    <w:rsid w:val="007C0D6E"/>
    <w:rsid w:val="007C14EE"/>
    <w:rsid w:val="007C1915"/>
    <w:rsid w:val="007C2000"/>
    <w:rsid w:val="007C31C7"/>
    <w:rsid w:val="007C48F5"/>
    <w:rsid w:val="007C5D42"/>
    <w:rsid w:val="007C60A8"/>
    <w:rsid w:val="007C6FD5"/>
    <w:rsid w:val="007D113B"/>
    <w:rsid w:val="007D1F62"/>
    <w:rsid w:val="007D31F2"/>
    <w:rsid w:val="007D36EB"/>
    <w:rsid w:val="007D4177"/>
    <w:rsid w:val="007D526A"/>
    <w:rsid w:val="007D5334"/>
    <w:rsid w:val="007D7059"/>
    <w:rsid w:val="007E0495"/>
    <w:rsid w:val="007E0FEB"/>
    <w:rsid w:val="007E1103"/>
    <w:rsid w:val="007E11E0"/>
    <w:rsid w:val="007E3441"/>
    <w:rsid w:val="007E3760"/>
    <w:rsid w:val="007E49CC"/>
    <w:rsid w:val="007E4A23"/>
    <w:rsid w:val="007E59CA"/>
    <w:rsid w:val="007E5ADD"/>
    <w:rsid w:val="007E67BD"/>
    <w:rsid w:val="007E6A38"/>
    <w:rsid w:val="007F0929"/>
    <w:rsid w:val="007F141D"/>
    <w:rsid w:val="007F257D"/>
    <w:rsid w:val="007F2A85"/>
    <w:rsid w:val="007F3418"/>
    <w:rsid w:val="007F5157"/>
    <w:rsid w:val="007F51D1"/>
    <w:rsid w:val="007F5D55"/>
    <w:rsid w:val="0080125B"/>
    <w:rsid w:val="008016B5"/>
    <w:rsid w:val="00801A7D"/>
    <w:rsid w:val="00802167"/>
    <w:rsid w:val="00802449"/>
    <w:rsid w:val="00802637"/>
    <w:rsid w:val="00802B60"/>
    <w:rsid w:val="0080381E"/>
    <w:rsid w:val="00803CF0"/>
    <w:rsid w:val="00803FC0"/>
    <w:rsid w:val="008041E5"/>
    <w:rsid w:val="0080498E"/>
    <w:rsid w:val="00804B78"/>
    <w:rsid w:val="008060F8"/>
    <w:rsid w:val="00806F2E"/>
    <w:rsid w:val="00806FA3"/>
    <w:rsid w:val="00806FBE"/>
    <w:rsid w:val="00807CED"/>
    <w:rsid w:val="00807F7A"/>
    <w:rsid w:val="008103B3"/>
    <w:rsid w:val="00810BD7"/>
    <w:rsid w:val="008131B5"/>
    <w:rsid w:val="00813C7F"/>
    <w:rsid w:val="00815DE1"/>
    <w:rsid w:val="00816428"/>
    <w:rsid w:val="008172D2"/>
    <w:rsid w:val="00817BDA"/>
    <w:rsid w:val="00820B8F"/>
    <w:rsid w:val="008220B8"/>
    <w:rsid w:val="0082221A"/>
    <w:rsid w:val="00825246"/>
    <w:rsid w:val="00826CF5"/>
    <w:rsid w:val="00827ADE"/>
    <w:rsid w:val="00827BFC"/>
    <w:rsid w:val="0083241F"/>
    <w:rsid w:val="00832A4B"/>
    <w:rsid w:val="008349AC"/>
    <w:rsid w:val="00835670"/>
    <w:rsid w:val="00835F62"/>
    <w:rsid w:val="008370C4"/>
    <w:rsid w:val="00837C55"/>
    <w:rsid w:val="008401E6"/>
    <w:rsid w:val="00841D4D"/>
    <w:rsid w:val="0084326C"/>
    <w:rsid w:val="00843336"/>
    <w:rsid w:val="0084346D"/>
    <w:rsid w:val="0084388B"/>
    <w:rsid w:val="00844B49"/>
    <w:rsid w:val="00844CA6"/>
    <w:rsid w:val="0084531E"/>
    <w:rsid w:val="008467C4"/>
    <w:rsid w:val="008471E8"/>
    <w:rsid w:val="008472F3"/>
    <w:rsid w:val="00847704"/>
    <w:rsid w:val="00847730"/>
    <w:rsid w:val="008479CC"/>
    <w:rsid w:val="0085035B"/>
    <w:rsid w:val="00852293"/>
    <w:rsid w:val="0085259D"/>
    <w:rsid w:val="00852CAC"/>
    <w:rsid w:val="008542BC"/>
    <w:rsid w:val="00854316"/>
    <w:rsid w:val="00855A07"/>
    <w:rsid w:val="00857D49"/>
    <w:rsid w:val="00861510"/>
    <w:rsid w:val="00862163"/>
    <w:rsid w:val="008628CD"/>
    <w:rsid w:val="00863448"/>
    <w:rsid w:val="0086409E"/>
    <w:rsid w:val="00864B28"/>
    <w:rsid w:val="00864F46"/>
    <w:rsid w:val="00866485"/>
    <w:rsid w:val="008670AC"/>
    <w:rsid w:val="00867FB6"/>
    <w:rsid w:val="00871EFC"/>
    <w:rsid w:val="00872E52"/>
    <w:rsid w:val="00873412"/>
    <w:rsid w:val="008737F7"/>
    <w:rsid w:val="008753AA"/>
    <w:rsid w:val="008756AC"/>
    <w:rsid w:val="00877B99"/>
    <w:rsid w:val="00877E12"/>
    <w:rsid w:val="0088037D"/>
    <w:rsid w:val="008805B6"/>
    <w:rsid w:val="00880A6D"/>
    <w:rsid w:val="00880C44"/>
    <w:rsid w:val="00881229"/>
    <w:rsid w:val="0088170F"/>
    <w:rsid w:val="008821AE"/>
    <w:rsid w:val="00882503"/>
    <w:rsid w:val="00884CA6"/>
    <w:rsid w:val="0088619F"/>
    <w:rsid w:val="00886410"/>
    <w:rsid w:val="0088746D"/>
    <w:rsid w:val="00887CB7"/>
    <w:rsid w:val="0089242F"/>
    <w:rsid w:val="008924D6"/>
    <w:rsid w:val="0089374C"/>
    <w:rsid w:val="00893B68"/>
    <w:rsid w:val="0089414B"/>
    <w:rsid w:val="008941B7"/>
    <w:rsid w:val="00894BAE"/>
    <w:rsid w:val="00894BCA"/>
    <w:rsid w:val="00895E6D"/>
    <w:rsid w:val="00896232"/>
    <w:rsid w:val="00896DB5"/>
    <w:rsid w:val="008971C4"/>
    <w:rsid w:val="008972A6"/>
    <w:rsid w:val="008A1E1C"/>
    <w:rsid w:val="008A2077"/>
    <w:rsid w:val="008A22ED"/>
    <w:rsid w:val="008A26D9"/>
    <w:rsid w:val="008A283A"/>
    <w:rsid w:val="008A29E4"/>
    <w:rsid w:val="008A2E84"/>
    <w:rsid w:val="008A3195"/>
    <w:rsid w:val="008A38BF"/>
    <w:rsid w:val="008A3C0E"/>
    <w:rsid w:val="008A5A52"/>
    <w:rsid w:val="008A6B63"/>
    <w:rsid w:val="008A74DC"/>
    <w:rsid w:val="008A76BE"/>
    <w:rsid w:val="008B15B0"/>
    <w:rsid w:val="008B232D"/>
    <w:rsid w:val="008B43A0"/>
    <w:rsid w:val="008B56AF"/>
    <w:rsid w:val="008B5BDA"/>
    <w:rsid w:val="008B63C7"/>
    <w:rsid w:val="008B6FB0"/>
    <w:rsid w:val="008C0D76"/>
    <w:rsid w:val="008C1F81"/>
    <w:rsid w:val="008C264C"/>
    <w:rsid w:val="008C4A59"/>
    <w:rsid w:val="008C5082"/>
    <w:rsid w:val="008C55F4"/>
    <w:rsid w:val="008C5D13"/>
    <w:rsid w:val="008C6B07"/>
    <w:rsid w:val="008C6C3C"/>
    <w:rsid w:val="008C7092"/>
    <w:rsid w:val="008D1D3E"/>
    <w:rsid w:val="008D2074"/>
    <w:rsid w:val="008D27A1"/>
    <w:rsid w:val="008D3088"/>
    <w:rsid w:val="008D3537"/>
    <w:rsid w:val="008D3F7E"/>
    <w:rsid w:val="008D74C7"/>
    <w:rsid w:val="008E0AC0"/>
    <w:rsid w:val="008E0ACA"/>
    <w:rsid w:val="008E354A"/>
    <w:rsid w:val="008E3C41"/>
    <w:rsid w:val="008E427F"/>
    <w:rsid w:val="008E60CE"/>
    <w:rsid w:val="008F27D2"/>
    <w:rsid w:val="008F2AD1"/>
    <w:rsid w:val="008F2E98"/>
    <w:rsid w:val="008F2ED4"/>
    <w:rsid w:val="008F4302"/>
    <w:rsid w:val="008F670E"/>
    <w:rsid w:val="008F74EC"/>
    <w:rsid w:val="008F7E5F"/>
    <w:rsid w:val="00900F59"/>
    <w:rsid w:val="00901156"/>
    <w:rsid w:val="00901AD3"/>
    <w:rsid w:val="00901E62"/>
    <w:rsid w:val="00901F5F"/>
    <w:rsid w:val="009046CF"/>
    <w:rsid w:val="00905A77"/>
    <w:rsid w:val="0090784D"/>
    <w:rsid w:val="00911107"/>
    <w:rsid w:val="00911E7E"/>
    <w:rsid w:val="0091214F"/>
    <w:rsid w:val="0091234C"/>
    <w:rsid w:val="0091250B"/>
    <w:rsid w:val="00912571"/>
    <w:rsid w:val="009128CE"/>
    <w:rsid w:val="009131F3"/>
    <w:rsid w:val="00913D9F"/>
    <w:rsid w:val="00913ECA"/>
    <w:rsid w:val="0091443C"/>
    <w:rsid w:val="0091668D"/>
    <w:rsid w:val="00916D38"/>
    <w:rsid w:val="00917492"/>
    <w:rsid w:val="009176D7"/>
    <w:rsid w:val="009203F5"/>
    <w:rsid w:val="00921B5E"/>
    <w:rsid w:val="00921D51"/>
    <w:rsid w:val="00921DAA"/>
    <w:rsid w:val="0092226D"/>
    <w:rsid w:val="00923937"/>
    <w:rsid w:val="00923E14"/>
    <w:rsid w:val="009243B9"/>
    <w:rsid w:val="00926E5B"/>
    <w:rsid w:val="00926F33"/>
    <w:rsid w:val="00926F72"/>
    <w:rsid w:val="00927501"/>
    <w:rsid w:val="0093227A"/>
    <w:rsid w:val="009335CE"/>
    <w:rsid w:val="00934025"/>
    <w:rsid w:val="00934546"/>
    <w:rsid w:val="00934EC5"/>
    <w:rsid w:val="0093640C"/>
    <w:rsid w:val="009364C2"/>
    <w:rsid w:val="009378C6"/>
    <w:rsid w:val="0094280A"/>
    <w:rsid w:val="00942CC3"/>
    <w:rsid w:val="00942D33"/>
    <w:rsid w:val="0094456F"/>
    <w:rsid w:val="00944674"/>
    <w:rsid w:val="009465A1"/>
    <w:rsid w:val="009503B6"/>
    <w:rsid w:val="009505C9"/>
    <w:rsid w:val="0095215E"/>
    <w:rsid w:val="00952438"/>
    <w:rsid w:val="00954029"/>
    <w:rsid w:val="0095404C"/>
    <w:rsid w:val="00954BAB"/>
    <w:rsid w:val="0095534E"/>
    <w:rsid w:val="009553B9"/>
    <w:rsid w:val="009561BC"/>
    <w:rsid w:val="0095795B"/>
    <w:rsid w:val="00960778"/>
    <w:rsid w:val="00960FF6"/>
    <w:rsid w:val="00961160"/>
    <w:rsid w:val="009622AE"/>
    <w:rsid w:val="00962AE4"/>
    <w:rsid w:val="00965429"/>
    <w:rsid w:val="00966186"/>
    <w:rsid w:val="00966645"/>
    <w:rsid w:val="00966CD4"/>
    <w:rsid w:val="00966EA9"/>
    <w:rsid w:val="00970D80"/>
    <w:rsid w:val="009718D6"/>
    <w:rsid w:val="0097192D"/>
    <w:rsid w:val="009745A4"/>
    <w:rsid w:val="009757B7"/>
    <w:rsid w:val="00975E37"/>
    <w:rsid w:val="009766C0"/>
    <w:rsid w:val="009767EA"/>
    <w:rsid w:val="009804A1"/>
    <w:rsid w:val="00981055"/>
    <w:rsid w:val="00981B53"/>
    <w:rsid w:val="00981F55"/>
    <w:rsid w:val="00982C90"/>
    <w:rsid w:val="00984573"/>
    <w:rsid w:val="0098460E"/>
    <w:rsid w:val="00984915"/>
    <w:rsid w:val="00984E96"/>
    <w:rsid w:val="009854BA"/>
    <w:rsid w:val="009857DA"/>
    <w:rsid w:val="00986120"/>
    <w:rsid w:val="0098725E"/>
    <w:rsid w:val="00991C09"/>
    <w:rsid w:val="00991F34"/>
    <w:rsid w:val="009925A4"/>
    <w:rsid w:val="00992B93"/>
    <w:rsid w:val="009930AD"/>
    <w:rsid w:val="009934F3"/>
    <w:rsid w:val="00993912"/>
    <w:rsid w:val="00994D6A"/>
    <w:rsid w:val="0099515B"/>
    <w:rsid w:val="009958FD"/>
    <w:rsid w:val="0099592A"/>
    <w:rsid w:val="00995A4D"/>
    <w:rsid w:val="00997212"/>
    <w:rsid w:val="0099764E"/>
    <w:rsid w:val="009976F6"/>
    <w:rsid w:val="00997AC2"/>
    <w:rsid w:val="009A00D2"/>
    <w:rsid w:val="009A0521"/>
    <w:rsid w:val="009A0616"/>
    <w:rsid w:val="009A0673"/>
    <w:rsid w:val="009A34F1"/>
    <w:rsid w:val="009A3FFC"/>
    <w:rsid w:val="009A4322"/>
    <w:rsid w:val="009A44CE"/>
    <w:rsid w:val="009A5065"/>
    <w:rsid w:val="009A5B14"/>
    <w:rsid w:val="009A5C74"/>
    <w:rsid w:val="009A5FB0"/>
    <w:rsid w:val="009B024A"/>
    <w:rsid w:val="009B0CF2"/>
    <w:rsid w:val="009B1231"/>
    <w:rsid w:val="009B172C"/>
    <w:rsid w:val="009B1BE7"/>
    <w:rsid w:val="009B2F1F"/>
    <w:rsid w:val="009B33D8"/>
    <w:rsid w:val="009B3934"/>
    <w:rsid w:val="009B4644"/>
    <w:rsid w:val="009B50A2"/>
    <w:rsid w:val="009B55C5"/>
    <w:rsid w:val="009B5A18"/>
    <w:rsid w:val="009B63C8"/>
    <w:rsid w:val="009B6644"/>
    <w:rsid w:val="009B7286"/>
    <w:rsid w:val="009C441C"/>
    <w:rsid w:val="009C491C"/>
    <w:rsid w:val="009C643E"/>
    <w:rsid w:val="009D0DB0"/>
    <w:rsid w:val="009D1176"/>
    <w:rsid w:val="009D148F"/>
    <w:rsid w:val="009D30F2"/>
    <w:rsid w:val="009D3E9A"/>
    <w:rsid w:val="009D5CC0"/>
    <w:rsid w:val="009D6272"/>
    <w:rsid w:val="009D651B"/>
    <w:rsid w:val="009D6775"/>
    <w:rsid w:val="009E0F21"/>
    <w:rsid w:val="009E1468"/>
    <w:rsid w:val="009E1A6B"/>
    <w:rsid w:val="009E2521"/>
    <w:rsid w:val="009E5BA7"/>
    <w:rsid w:val="009E77F0"/>
    <w:rsid w:val="009E78CE"/>
    <w:rsid w:val="009F1C4A"/>
    <w:rsid w:val="009F20F5"/>
    <w:rsid w:val="009F2876"/>
    <w:rsid w:val="009F41B9"/>
    <w:rsid w:val="009F5348"/>
    <w:rsid w:val="009F60B2"/>
    <w:rsid w:val="009F6EAE"/>
    <w:rsid w:val="00A015C9"/>
    <w:rsid w:val="00A033AA"/>
    <w:rsid w:val="00A04074"/>
    <w:rsid w:val="00A043A0"/>
    <w:rsid w:val="00A04783"/>
    <w:rsid w:val="00A06C14"/>
    <w:rsid w:val="00A076C1"/>
    <w:rsid w:val="00A07A26"/>
    <w:rsid w:val="00A11B47"/>
    <w:rsid w:val="00A120F0"/>
    <w:rsid w:val="00A139AF"/>
    <w:rsid w:val="00A13CFD"/>
    <w:rsid w:val="00A1425E"/>
    <w:rsid w:val="00A1538B"/>
    <w:rsid w:val="00A1690F"/>
    <w:rsid w:val="00A16F9B"/>
    <w:rsid w:val="00A2055E"/>
    <w:rsid w:val="00A21254"/>
    <w:rsid w:val="00A220DB"/>
    <w:rsid w:val="00A2361C"/>
    <w:rsid w:val="00A25760"/>
    <w:rsid w:val="00A26645"/>
    <w:rsid w:val="00A30211"/>
    <w:rsid w:val="00A317FE"/>
    <w:rsid w:val="00A32C23"/>
    <w:rsid w:val="00A35234"/>
    <w:rsid w:val="00A3535E"/>
    <w:rsid w:val="00A367C7"/>
    <w:rsid w:val="00A36859"/>
    <w:rsid w:val="00A403B8"/>
    <w:rsid w:val="00A40F67"/>
    <w:rsid w:val="00A41AD2"/>
    <w:rsid w:val="00A4234F"/>
    <w:rsid w:val="00A4251E"/>
    <w:rsid w:val="00A42790"/>
    <w:rsid w:val="00A42805"/>
    <w:rsid w:val="00A42C18"/>
    <w:rsid w:val="00A42E7C"/>
    <w:rsid w:val="00A44B51"/>
    <w:rsid w:val="00A44F78"/>
    <w:rsid w:val="00A45C89"/>
    <w:rsid w:val="00A45DC1"/>
    <w:rsid w:val="00A45E7A"/>
    <w:rsid w:val="00A47187"/>
    <w:rsid w:val="00A474A8"/>
    <w:rsid w:val="00A47730"/>
    <w:rsid w:val="00A477B9"/>
    <w:rsid w:val="00A47CEB"/>
    <w:rsid w:val="00A5050C"/>
    <w:rsid w:val="00A5191E"/>
    <w:rsid w:val="00A5193D"/>
    <w:rsid w:val="00A521E7"/>
    <w:rsid w:val="00A52464"/>
    <w:rsid w:val="00A525EE"/>
    <w:rsid w:val="00A56A41"/>
    <w:rsid w:val="00A56BA1"/>
    <w:rsid w:val="00A5732B"/>
    <w:rsid w:val="00A573A4"/>
    <w:rsid w:val="00A573B0"/>
    <w:rsid w:val="00A6062E"/>
    <w:rsid w:val="00A60959"/>
    <w:rsid w:val="00A61982"/>
    <w:rsid w:val="00A623BA"/>
    <w:rsid w:val="00A640EB"/>
    <w:rsid w:val="00A65EE7"/>
    <w:rsid w:val="00A67BD8"/>
    <w:rsid w:val="00A70217"/>
    <w:rsid w:val="00A70506"/>
    <w:rsid w:val="00A70607"/>
    <w:rsid w:val="00A7100A"/>
    <w:rsid w:val="00A72336"/>
    <w:rsid w:val="00A72A57"/>
    <w:rsid w:val="00A732CD"/>
    <w:rsid w:val="00A73F4C"/>
    <w:rsid w:val="00A73FB9"/>
    <w:rsid w:val="00A7596C"/>
    <w:rsid w:val="00A76124"/>
    <w:rsid w:val="00A7657F"/>
    <w:rsid w:val="00A826A2"/>
    <w:rsid w:val="00A84008"/>
    <w:rsid w:val="00A84236"/>
    <w:rsid w:val="00A8473D"/>
    <w:rsid w:val="00A857CC"/>
    <w:rsid w:val="00A85F78"/>
    <w:rsid w:val="00A85FF0"/>
    <w:rsid w:val="00A8633B"/>
    <w:rsid w:val="00A8747E"/>
    <w:rsid w:val="00A87EDA"/>
    <w:rsid w:val="00A87F11"/>
    <w:rsid w:val="00A906F8"/>
    <w:rsid w:val="00A90878"/>
    <w:rsid w:val="00A90C41"/>
    <w:rsid w:val="00A927E6"/>
    <w:rsid w:val="00A92EB8"/>
    <w:rsid w:val="00A939D2"/>
    <w:rsid w:val="00A95A5B"/>
    <w:rsid w:val="00A9630A"/>
    <w:rsid w:val="00A96960"/>
    <w:rsid w:val="00AA1128"/>
    <w:rsid w:val="00AA2352"/>
    <w:rsid w:val="00AA377E"/>
    <w:rsid w:val="00AA3D15"/>
    <w:rsid w:val="00AA4667"/>
    <w:rsid w:val="00AA599F"/>
    <w:rsid w:val="00AA7016"/>
    <w:rsid w:val="00AA7B89"/>
    <w:rsid w:val="00AB1428"/>
    <w:rsid w:val="00AB1B41"/>
    <w:rsid w:val="00AB1CC9"/>
    <w:rsid w:val="00AB1D89"/>
    <w:rsid w:val="00AB20E2"/>
    <w:rsid w:val="00AB3B3C"/>
    <w:rsid w:val="00AB4AB5"/>
    <w:rsid w:val="00AB57FD"/>
    <w:rsid w:val="00AB6435"/>
    <w:rsid w:val="00AB73CF"/>
    <w:rsid w:val="00AB754B"/>
    <w:rsid w:val="00AB7B26"/>
    <w:rsid w:val="00AB7BC6"/>
    <w:rsid w:val="00AC08B1"/>
    <w:rsid w:val="00AC142A"/>
    <w:rsid w:val="00AC1E81"/>
    <w:rsid w:val="00AC4275"/>
    <w:rsid w:val="00AC4E15"/>
    <w:rsid w:val="00AC4EA5"/>
    <w:rsid w:val="00AC633B"/>
    <w:rsid w:val="00AC7615"/>
    <w:rsid w:val="00AD0B94"/>
    <w:rsid w:val="00AD14A5"/>
    <w:rsid w:val="00AD1982"/>
    <w:rsid w:val="00AD2B31"/>
    <w:rsid w:val="00AD5869"/>
    <w:rsid w:val="00AD6516"/>
    <w:rsid w:val="00AD7A89"/>
    <w:rsid w:val="00AE012F"/>
    <w:rsid w:val="00AE0211"/>
    <w:rsid w:val="00AE145C"/>
    <w:rsid w:val="00AE43A2"/>
    <w:rsid w:val="00AE468B"/>
    <w:rsid w:val="00AE57BF"/>
    <w:rsid w:val="00AE7B4C"/>
    <w:rsid w:val="00AE7B77"/>
    <w:rsid w:val="00AE7E73"/>
    <w:rsid w:val="00AF2A13"/>
    <w:rsid w:val="00AF2F08"/>
    <w:rsid w:val="00AF2F7A"/>
    <w:rsid w:val="00AF4FC1"/>
    <w:rsid w:val="00AF5057"/>
    <w:rsid w:val="00AF5127"/>
    <w:rsid w:val="00AF5830"/>
    <w:rsid w:val="00AF6213"/>
    <w:rsid w:val="00AF6DFB"/>
    <w:rsid w:val="00B001C7"/>
    <w:rsid w:val="00B01019"/>
    <w:rsid w:val="00B01502"/>
    <w:rsid w:val="00B01602"/>
    <w:rsid w:val="00B02213"/>
    <w:rsid w:val="00B04ED9"/>
    <w:rsid w:val="00B05145"/>
    <w:rsid w:val="00B05604"/>
    <w:rsid w:val="00B05C71"/>
    <w:rsid w:val="00B06385"/>
    <w:rsid w:val="00B0653B"/>
    <w:rsid w:val="00B102CF"/>
    <w:rsid w:val="00B11999"/>
    <w:rsid w:val="00B15B61"/>
    <w:rsid w:val="00B1778A"/>
    <w:rsid w:val="00B207A4"/>
    <w:rsid w:val="00B208B8"/>
    <w:rsid w:val="00B20F80"/>
    <w:rsid w:val="00B2153C"/>
    <w:rsid w:val="00B21D47"/>
    <w:rsid w:val="00B22763"/>
    <w:rsid w:val="00B23FAE"/>
    <w:rsid w:val="00B25123"/>
    <w:rsid w:val="00B25896"/>
    <w:rsid w:val="00B26CAD"/>
    <w:rsid w:val="00B27397"/>
    <w:rsid w:val="00B30FD9"/>
    <w:rsid w:val="00B334D8"/>
    <w:rsid w:val="00B33DA2"/>
    <w:rsid w:val="00B340CE"/>
    <w:rsid w:val="00B34722"/>
    <w:rsid w:val="00B35346"/>
    <w:rsid w:val="00B35EC2"/>
    <w:rsid w:val="00B3793D"/>
    <w:rsid w:val="00B4098B"/>
    <w:rsid w:val="00B4163D"/>
    <w:rsid w:val="00B41647"/>
    <w:rsid w:val="00B41F38"/>
    <w:rsid w:val="00B42213"/>
    <w:rsid w:val="00B4239E"/>
    <w:rsid w:val="00B43364"/>
    <w:rsid w:val="00B43515"/>
    <w:rsid w:val="00B439D1"/>
    <w:rsid w:val="00B44851"/>
    <w:rsid w:val="00B44BD6"/>
    <w:rsid w:val="00B45608"/>
    <w:rsid w:val="00B4587C"/>
    <w:rsid w:val="00B5092D"/>
    <w:rsid w:val="00B52C23"/>
    <w:rsid w:val="00B5478D"/>
    <w:rsid w:val="00B54CE5"/>
    <w:rsid w:val="00B54D33"/>
    <w:rsid w:val="00B54DCD"/>
    <w:rsid w:val="00B54E1A"/>
    <w:rsid w:val="00B55525"/>
    <w:rsid w:val="00B56FEC"/>
    <w:rsid w:val="00B57306"/>
    <w:rsid w:val="00B6048D"/>
    <w:rsid w:val="00B616E2"/>
    <w:rsid w:val="00B639A7"/>
    <w:rsid w:val="00B63C87"/>
    <w:rsid w:val="00B6482C"/>
    <w:rsid w:val="00B65A09"/>
    <w:rsid w:val="00B66806"/>
    <w:rsid w:val="00B669FA"/>
    <w:rsid w:val="00B67A0D"/>
    <w:rsid w:val="00B72545"/>
    <w:rsid w:val="00B72AA9"/>
    <w:rsid w:val="00B735F7"/>
    <w:rsid w:val="00B737A0"/>
    <w:rsid w:val="00B73846"/>
    <w:rsid w:val="00B73AD1"/>
    <w:rsid w:val="00B73FDE"/>
    <w:rsid w:val="00B749AC"/>
    <w:rsid w:val="00B74D03"/>
    <w:rsid w:val="00B74E2B"/>
    <w:rsid w:val="00B750A9"/>
    <w:rsid w:val="00B75539"/>
    <w:rsid w:val="00B756E6"/>
    <w:rsid w:val="00B764A0"/>
    <w:rsid w:val="00B764CD"/>
    <w:rsid w:val="00B76902"/>
    <w:rsid w:val="00B769E8"/>
    <w:rsid w:val="00B800E6"/>
    <w:rsid w:val="00B8133C"/>
    <w:rsid w:val="00B8239D"/>
    <w:rsid w:val="00B83B13"/>
    <w:rsid w:val="00B84EE0"/>
    <w:rsid w:val="00B85AD4"/>
    <w:rsid w:val="00B86D10"/>
    <w:rsid w:val="00B87129"/>
    <w:rsid w:val="00B916E5"/>
    <w:rsid w:val="00B91D14"/>
    <w:rsid w:val="00B92FE1"/>
    <w:rsid w:val="00B93F61"/>
    <w:rsid w:val="00B96981"/>
    <w:rsid w:val="00B96B0E"/>
    <w:rsid w:val="00BA0454"/>
    <w:rsid w:val="00BA133D"/>
    <w:rsid w:val="00BA2217"/>
    <w:rsid w:val="00BA2ED6"/>
    <w:rsid w:val="00BA330E"/>
    <w:rsid w:val="00BA4915"/>
    <w:rsid w:val="00BA5231"/>
    <w:rsid w:val="00BA55CF"/>
    <w:rsid w:val="00BA6795"/>
    <w:rsid w:val="00BA7342"/>
    <w:rsid w:val="00BA79C5"/>
    <w:rsid w:val="00BB044D"/>
    <w:rsid w:val="00BB095E"/>
    <w:rsid w:val="00BB0AAC"/>
    <w:rsid w:val="00BB2773"/>
    <w:rsid w:val="00BB2BED"/>
    <w:rsid w:val="00BB35F0"/>
    <w:rsid w:val="00BB386E"/>
    <w:rsid w:val="00BB3DC1"/>
    <w:rsid w:val="00BB45F8"/>
    <w:rsid w:val="00BB4798"/>
    <w:rsid w:val="00BB521F"/>
    <w:rsid w:val="00BB529A"/>
    <w:rsid w:val="00BB5423"/>
    <w:rsid w:val="00BB6D8D"/>
    <w:rsid w:val="00BB7448"/>
    <w:rsid w:val="00BB7727"/>
    <w:rsid w:val="00BC18FA"/>
    <w:rsid w:val="00BC1CEA"/>
    <w:rsid w:val="00BC1EC5"/>
    <w:rsid w:val="00BC2BE6"/>
    <w:rsid w:val="00BC3662"/>
    <w:rsid w:val="00BC4BF7"/>
    <w:rsid w:val="00BC5040"/>
    <w:rsid w:val="00BC55B2"/>
    <w:rsid w:val="00BC66F4"/>
    <w:rsid w:val="00BC6A2F"/>
    <w:rsid w:val="00BD05FE"/>
    <w:rsid w:val="00BD0AD3"/>
    <w:rsid w:val="00BD1D9D"/>
    <w:rsid w:val="00BD2873"/>
    <w:rsid w:val="00BD3167"/>
    <w:rsid w:val="00BD3D36"/>
    <w:rsid w:val="00BD4C8B"/>
    <w:rsid w:val="00BD5628"/>
    <w:rsid w:val="00BD5665"/>
    <w:rsid w:val="00BD693B"/>
    <w:rsid w:val="00BD6B78"/>
    <w:rsid w:val="00BD737D"/>
    <w:rsid w:val="00BE2E3E"/>
    <w:rsid w:val="00BE4F22"/>
    <w:rsid w:val="00BE511F"/>
    <w:rsid w:val="00BE55D4"/>
    <w:rsid w:val="00BE5878"/>
    <w:rsid w:val="00BE5E99"/>
    <w:rsid w:val="00BE7B50"/>
    <w:rsid w:val="00BF0381"/>
    <w:rsid w:val="00BF0C5B"/>
    <w:rsid w:val="00BF12B1"/>
    <w:rsid w:val="00BF13F1"/>
    <w:rsid w:val="00BF2FB0"/>
    <w:rsid w:val="00BF364D"/>
    <w:rsid w:val="00BF3F08"/>
    <w:rsid w:val="00BF410E"/>
    <w:rsid w:val="00BF5AF8"/>
    <w:rsid w:val="00BF6CE4"/>
    <w:rsid w:val="00C00DED"/>
    <w:rsid w:val="00C0226B"/>
    <w:rsid w:val="00C02379"/>
    <w:rsid w:val="00C03297"/>
    <w:rsid w:val="00C0333E"/>
    <w:rsid w:val="00C03EAC"/>
    <w:rsid w:val="00C04500"/>
    <w:rsid w:val="00C0624C"/>
    <w:rsid w:val="00C06520"/>
    <w:rsid w:val="00C0782B"/>
    <w:rsid w:val="00C10181"/>
    <w:rsid w:val="00C11A32"/>
    <w:rsid w:val="00C11BF9"/>
    <w:rsid w:val="00C11D8D"/>
    <w:rsid w:val="00C11FB6"/>
    <w:rsid w:val="00C14E88"/>
    <w:rsid w:val="00C15438"/>
    <w:rsid w:val="00C165C3"/>
    <w:rsid w:val="00C17F4C"/>
    <w:rsid w:val="00C21317"/>
    <w:rsid w:val="00C2223F"/>
    <w:rsid w:val="00C22A90"/>
    <w:rsid w:val="00C234C8"/>
    <w:rsid w:val="00C235F9"/>
    <w:rsid w:val="00C244AD"/>
    <w:rsid w:val="00C245D7"/>
    <w:rsid w:val="00C24916"/>
    <w:rsid w:val="00C27B7C"/>
    <w:rsid w:val="00C307D7"/>
    <w:rsid w:val="00C3186B"/>
    <w:rsid w:val="00C31F9B"/>
    <w:rsid w:val="00C33CB5"/>
    <w:rsid w:val="00C34006"/>
    <w:rsid w:val="00C34D09"/>
    <w:rsid w:val="00C3537E"/>
    <w:rsid w:val="00C37786"/>
    <w:rsid w:val="00C379E6"/>
    <w:rsid w:val="00C40329"/>
    <w:rsid w:val="00C405EB"/>
    <w:rsid w:val="00C40DC4"/>
    <w:rsid w:val="00C42CFA"/>
    <w:rsid w:val="00C42E0D"/>
    <w:rsid w:val="00C455E7"/>
    <w:rsid w:val="00C51294"/>
    <w:rsid w:val="00C516F4"/>
    <w:rsid w:val="00C5208D"/>
    <w:rsid w:val="00C526EF"/>
    <w:rsid w:val="00C5369D"/>
    <w:rsid w:val="00C55E51"/>
    <w:rsid w:val="00C57B77"/>
    <w:rsid w:val="00C60FE8"/>
    <w:rsid w:val="00C617D7"/>
    <w:rsid w:val="00C61C02"/>
    <w:rsid w:val="00C61D76"/>
    <w:rsid w:val="00C633F8"/>
    <w:rsid w:val="00C65433"/>
    <w:rsid w:val="00C65578"/>
    <w:rsid w:val="00C65A2E"/>
    <w:rsid w:val="00C65BA7"/>
    <w:rsid w:val="00C65D1C"/>
    <w:rsid w:val="00C670C9"/>
    <w:rsid w:val="00C67521"/>
    <w:rsid w:val="00C67B7A"/>
    <w:rsid w:val="00C7051E"/>
    <w:rsid w:val="00C710F1"/>
    <w:rsid w:val="00C71453"/>
    <w:rsid w:val="00C71C6E"/>
    <w:rsid w:val="00C72422"/>
    <w:rsid w:val="00C72AAC"/>
    <w:rsid w:val="00C73312"/>
    <w:rsid w:val="00C73333"/>
    <w:rsid w:val="00C7345E"/>
    <w:rsid w:val="00C739E9"/>
    <w:rsid w:val="00C73F40"/>
    <w:rsid w:val="00C73F49"/>
    <w:rsid w:val="00C7567C"/>
    <w:rsid w:val="00C757AE"/>
    <w:rsid w:val="00C76E1A"/>
    <w:rsid w:val="00C77E4B"/>
    <w:rsid w:val="00C807E5"/>
    <w:rsid w:val="00C80CD9"/>
    <w:rsid w:val="00C8146E"/>
    <w:rsid w:val="00C829DF"/>
    <w:rsid w:val="00C8536C"/>
    <w:rsid w:val="00C86884"/>
    <w:rsid w:val="00C86A2D"/>
    <w:rsid w:val="00C86EE7"/>
    <w:rsid w:val="00C870C7"/>
    <w:rsid w:val="00C870FA"/>
    <w:rsid w:val="00C87863"/>
    <w:rsid w:val="00C904D5"/>
    <w:rsid w:val="00C90760"/>
    <w:rsid w:val="00C91D88"/>
    <w:rsid w:val="00C9239A"/>
    <w:rsid w:val="00C925A5"/>
    <w:rsid w:val="00C93FC9"/>
    <w:rsid w:val="00C94438"/>
    <w:rsid w:val="00C9467C"/>
    <w:rsid w:val="00C95A24"/>
    <w:rsid w:val="00C96368"/>
    <w:rsid w:val="00C9785E"/>
    <w:rsid w:val="00CA0DE4"/>
    <w:rsid w:val="00CA1092"/>
    <w:rsid w:val="00CA187F"/>
    <w:rsid w:val="00CA2B73"/>
    <w:rsid w:val="00CA3F89"/>
    <w:rsid w:val="00CA5A81"/>
    <w:rsid w:val="00CA6941"/>
    <w:rsid w:val="00CB03F2"/>
    <w:rsid w:val="00CB051B"/>
    <w:rsid w:val="00CB1582"/>
    <w:rsid w:val="00CB1CB8"/>
    <w:rsid w:val="00CB2A93"/>
    <w:rsid w:val="00CB471E"/>
    <w:rsid w:val="00CB55CC"/>
    <w:rsid w:val="00CB727C"/>
    <w:rsid w:val="00CB7C53"/>
    <w:rsid w:val="00CC3073"/>
    <w:rsid w:val="00CC33D6"/>
    <w:rsid w:val="00CC3427"/>
    <w:rsid w:val="00CC3D29"/>
    <w:rsid w:val="00CC4898"/>
    <w:rsid w:val="00CC50F2"/>
    <w:rsid w:val="00CC5A21"/>
    <w:rsid w:val="00CC5AF7"/>
    <w:rsid w:val="00CC6124"/>
    <w:rsid w:val="00CC6EFC"/>
    <w:rsid w:val="00CC7063"/>
    <w:rsid w:val="00CD12BA"/>
    <w:rsid w:val="00CD1E9E"/>
    <w:rsid w:val="00CD2CF8"/>
    <w:rsid w:val="00CD3588"/>
    <w:rsid w:val="00CD4072"/>
    <w:rsid w:val="00CD4322"/>
    <w:rsid w:val="00CD4B95"/>
    <w:rsid w:val="00CD4BEE"/>
    <w:rsid w:val="00CE01F8"/>
    <w:rsid w:val="00CE1058"/>
    <w:rsid w:val="00CE1C4B"/>
    <w:rsid w:val="00CE1D28"/>
    <w:rsid w:val="00CE336D"/>
    <w:rsid w:val="00CE3DA3"/>
    <w:rsid w:val="00CE48BF"/>
    <w:rsid w:val="00CE5220"/>
    <w:rsid w:val="00CE536A"/>
    <w:rsid w:val="00CE5388"/>
    <w:rsid w:val="00CE6076"/>
    <w:rsid w:val="00CE718E"/>
    <w:rsid w:val="00CE71EE"/>
    <w:rsid w:val="00CE740E"/>
    <w:rsid w:val="00CE7BA6"/>
    <w:rsid w:val="00CE7DDC"/>
    <w:rsid w:val="00CF11A0"/>
    <w:rsid w:val="00CF13CF"/>
    <w:rsid w:val="00CF1DA0"/>
    <w:rsid w:val="00CF1F0C"/>
    <w:rsid w:val="00CF2994"/>
    <w:rsid w:val="00CF30F5"/>
    <w:rsid w:val="00CF3372"/>
    <w:rsid w:val="00CF364D"/>
    <w:rsid w:val="00CF376C"/>
    <w:rsid w:val="00CF4894"/>
    <w:rsid w:val="00CF4D4F"/>
    <w:rsid w:val="00CF697A"/>
    <w:rsid w:val="00CF764F"/>
    <w:rsid w:val="00D04E84"/>
    <w:rsid w:val="00D07009"/>
    <w:rsid w:val="00D105AC"/>
    <w:rsid w:val="00D10FED"/>
    <w:rsid w:val="00D123E2"/>
    <w:rsid w:val="00D12CBD"/>
    <w:rsid w:val="00D143B6"/>
    <w:rsid w:val="00D1460A"/>
    <w:rsid w:val="00D15382"/>
    <w:rsid w:val="00D1621D"/>
    <w:rsid w:val="00D16352"/>
    <w:rsid w:val="00D1715E"/>
    <w:rsid w:val="00D17993"/>
    <w:rsid w:val="00D17D0D"/>
    <w:rsid w:val="00D2046E"/>
    <w:rsid w:val="00D20A99"/>
    <w:rsid w:val="00D21A5C"/>
    <w:rsid w:val="00D21EFE"/>
    <w:rsid w:val="00D21F6B"/>
    <w:rsid w:val="00D22158"/>
    <w:rsid w:val="00D238B5"/>
    <w:rsid w:val="00D23C8A"/>
    <w:rsid w:val="00D23F6F"/>
    <w:rsid w:val="00D24BC4"/>
    <w:rsid w:val="00D262C4"/>
    <w:rsid w:val="00D26AC7"/>
    <w:rsid w:val="00D3288A"/>
    <w:rsid w:val="00D33742"/>
    <w:rsid w:val="00D34E75"/>
    <w:rsid w:val="00D34F57"/>
    <w:rsid w:val="00D37B1B"/>
    <w:rsid w:val="00D4033C"/>
    <w:rsid w:val="00D411A7"/>
    <w:rsid w:val="00D4261A"/>
    <w:rsid w:val="00D43FF9"/>
    <w:rsid w:val="00D4411D"/>
    <w:rsid w:val="00D45C03"/>
    <w:rsid w:val="00D477F0"/>
    <w:rsid w:val="00D47CD6"/>
    <w:rsid w:val="00D510B5"/>
    <w:rsid w:val="00D51314"/>
    <w:rsid w:val="00D51879"/>
    <w:rsid w:val="00D546E9"/>
    <w:rsid w:val="00D5527A"/>
    <w:rsid w:val="00D55DD3"/>
    <w:rsid w:val="00D562D5"/>
    <w:rsid w:val="00D56AB0"/>
    <w:rsid w:val="00D56E50"/>
    <w:rsid w:val="00D57DF2"/>
    <w:rsid w:val="00D61975"/>
    <w:rsid w:val="00D6284E"/>
    <w:rsid w:val="00D63E30"/>
    <w:rsid w:val="00D646E3"/>
    <w:rsid w:val="00D64A59"/>
    <w:rsid w:val="00D64AAE"/>
    <w:rsid w:val="00D65452"/>
    <w:rsid w:val="00D66726"/>
    <w:rsid w:val="00D66DB2"/>
    <w:rsid w:val="00D67869"/>
    <w:rsid w:val="00D7003F"/>
    <w:rsid w:val="00D713AF"/>
    <w:rsid w:val="00D71A58"/>
    <w:rsid w:val="00D73D0C"/>
    <w:rsid w:val="00D7442F"/>
    <w:rsid w:val="00D76B7B"/>
    <w:rsid w:val="00D771F9"/>
    <w:rsid w:val="00D80C17"/>
    <w:rsid w:val="00D80FD6"/>
    <w:rsid w:val="00D81083"/>
    <w:rsid w:val="00D812F7"/>
    <w:rsid w:val="00D818CC"/>
    <w:rsid w:val="00D82083"/>
    <w:rsid w:val="00D82515"/>
    <w:rsid w:val="00D8269D"/>
    <w:rsid w:val="00D82A09"/>
    <w:rsid w:val="00D82C21"/>
    <w:rsid w:val="00D83B89"/>
    <w:rsid w:val="00D83F88"/>
    <w:rsid w:val="00D84B6A"/>
    <w:rsid w:val="00D86430"/>
    <w:rsid w:val="00D86E00"/>
    <w:rsid w:val="00D8773D"/>
    <w:rsid w:val="00D9025E"/>
    <w:rsid w:val="00D90676"/>
    <w:rsid w:val="00D91B83"/>
    <w:rsid w:val="00D91ECA"/>
    <w:rsid w:val="00D9505A"/>
    <w:rsid w:val="00D95DAD"/>
    <w:rsid w:val="00D96278"/>
    <w:rsid w:val="00D96952"/>
    <w:rsid w:val="00D96CF7"/>
    <w:rsid w:val="00DA0D85"/>
    <w:rsid w:val="00DA1DB1"/>
    <w:rsid w:val="00DA346C"/>
    <w:rsid w:val="00DA3A50"/>
    <w:rsid w:val="00DA499A"/>
    <w:rsid w:val="00DA4C48"/>
    <w:rsid w:val="00DA661A"/>
    <w:rsid w:val="00DA6EA9"/>
    <w:rsid w:val="00DA7620"/>
    <w:rsid w:val="00DA7A96"/>
    <w:rsid w:val="00DB01C6"/>
    <w:rsid w:val="00DB0779"/>
    <w:rsid w:val="00DB0CE6"/>
    <w:rsid w:val="00DB21A8"/>
    <w:rsid w:val="00DB393A"/>
    <w:rsid w:val="00DB3F00"/>
    <w:rsid w:val="00DB4A83"/>
    <w:rsid w:val="00DB4C6F"/>
    <w:rsid w:val="00DB7397"/>
    <w:rsid w:val="00DC017B"/>
    <w:rsid w:val="00DC02D1"/>
    <w:rsid w:val="00DC068C"/>
    <w:rsid w:val="00DC09C0"/>
    <w:rsid w:val="00DC0B1A"/>
    <w:rsid w:val="00DC20D7"/>
    <w:rsid w:val="00DC2C52"/>
    <w:rsid w:val="00DC2E4A"/>
    <w:rsid w:val="00DC4557"/>
    <w:rsid w:val="00DC62BB"/>
    <w:rsid w:val="00DD0ACD"/>
    <w:rsid w:val="00DD19C8"/>
    <w:rsid w:val="00DD1FE8"/>
    <w:rsid w:val="00DD25BA"/>
    <w:rsid w:val="00DD3271"/>
    <w:rsid w:val="00DD3446"/>
    <w:rsid w:val="00DD35EE"/>
    <w:rsid w:val="00DD50C9"/>
    <w:rsid w:val="00DD5139"/>
    <w:rsid w:val="00DD5304"/>
    <w:rsid w:val="00DD7520"/>
    <w:rsid w:val="00DE054A"/>
    <w:rsid w:val="00DE13EA"/>
    <w:rsid w:val="00DE2229"/>
    <w:rsid w:val="00DE2BCD"/>
    <w:rsid w:val="00DE38E2"/>
    <w:rsid w:val="00DE4AA5"/>
    <w:rsid w:val="00DE5421"/>
    <w:rsid w:val="00DE54EE"/>
    <w:rsid w:val="00DE5F24"/>
    <w:rsid w:val="00DE67BD"/>
    <w:rsid w:val="00DE69FC"/>
    <w:rsid w:val="00DE6C83"/>
    <w:rsid w:val="00DE7B59"/>
    <w:rsid w:val="00DF16A9"/>
    <w:rsid w:val="00DF1BAA"/>
    <w:rsid w:val="00DF2259"/>
    <w:rsid w:val="00DF3038"/>
    <w:rsid w:val="00DF38B5"/>
    <w:rsid w:val="00DF3FDE"/>
    <w:rsid w:val="00DF4236"/>
    <w:rsid w:val="00DF442A"/>
    <w:rsid w:val="00DF4E67"/>
    <w:rsid w:val="00DF6C95"/>
    <w:rsid w:val="00E0090C"/>
    <w:rsid w:val="00E00ACC"/>
    <w:rsid w:val="00E00FA3"/>
    <w:rsid w:val="00E021E6"/>
    <w:rsid w:val="00E03351"/>
    <w:rsid w:val="00E0592B"/>
    <w:rsid w:val="00E0725A"/>
    <w:rsid w:val="00E0736E"/>
    <w:rsid w:val="00E07606"/>
    <w:rsid w:val="00E07A4E"/>
    <w:rsid w:val="00E07D07"/>
    <w:rsid w:val="00E11956"/>
    <w:rsid w:val="00E1270C"/>
    <w:rsid w:val="00E136C6"/>
    <w:rsid w:val="00E14438"/>
    <w:rsid w:val="00E149AE"/>
    <w:rsid w:val="00E15946"/>
    <w:rsid w:val="00E15C61"/>
    <w:rsid w:val="00E17F8D"/>
    <w:rsid w:val="00E20C0E"/>
    <w:rsid w:val="00E21491"/>
    <w:rsid w:val="00E22340"/>
    <w:rsid w:val="00E22EBE"/>
    <w:rsid w:val="00E23FAC"/>
    <w:rsid w:val="00E2466F"/>
    <w:rsid w:val="00E274B2"/>
    <w:rsid w:val="00E30FED"/>
    <w:rsid w:val="00E3109F"/>
    <w:rsid w:val="00E3449B"/>
    <w:rsid w:val="00E349FE"/>
    <w:rsid w:val="00E375FF"/>
    <w:rsid w:val="00E4029F"/>
    <w:rsid w:val="00E41824"/>
    <w:rsid w:val="00E427B1"/>
    <w:rsid w:val="00E42C64"/>
    <w:rsid w:val="00E42E0D"/>
    <w:rsid w:val="00E43661"/>
    <w:rsid w:val="00E43DF8"/>
    <w:rsid w:val="00E442C5"/>
    <w:rsid w:val="00E444E7"/>
    <w:rsid w:val="00E4474A"/>
    <w:rsid w:val="00E44795"/>
    <w:rsid w:val="00E44804"/>
    <w:rsid w:val="00E4505A"/>
    <w:rsid w:val="00E460C7"/>
    <w:rsid w:val="00E46712"/>
    <w:rsid w:val="00E4672A"/>
    <w:rsid w:val="00E51B33"/>
    <w:rsid w:val="00E54BB2"/>
    <w:rsid w:val="00E55577"/>
    <w:rsid w:val="00E55C6D"/>
    <w:rsid w:val="00E55F0F"/>
    <w:rsid w:val="00E56140"/>
    <w:rsid w:val="00E56C2A"/>
    <w:rsid w:val="00E60298"/>
    <w:rsid w:val="00E606AF"/>
    <w:rsid w:val="00E610E8"/>
    <w:rsid w:val="00E613EE"/>
    <w:rsid w:val="00E61F7D"/>
    <w:rsid w:val="00E628D7"/>
    <w:rsid w:val="00E62D77"/>
    <w:rsid w:val="00E63FFF"/>
    <w:rsid w:val="00E641A1"/>
    <w:rsid w:val="00E6559E"/>
    <w:rsid w:val="00E66045"/>
    <w:rsid w:val="00E671EF"/>
    <w:rsid w:val="00E6759A"/>
    <w:rsid w:val="00E67ABB"/>
    <w:rsid w:val="00E67BB8"/>
    <w:rsid w:val="00E67D7B"/>
    <w:rsid w:val="00E717F9"/>
    <w:rsid w:val="00E71980"/>
    <w:rsid w:val="00E72288"/>
    <w:rsid w:val="00E72A1E"/>
    <w:rsid w:val="00E748B1"/>
    <w:rsid w:val="00E74FB0"/>
    <w:rsid w:val="00E762ED"/>
    <w:rsid w:val="00E76469"/>
    <w:rsid w:val="00E768CA"/>
    <w:rsid w:val="00E76E05"/>
    <w:rsid w:val="00E775C4"/>
    <w:rsid w:val="00E778D8"/>
    <w:rsid w:val="00E80DD8"/>
    <w:rsid w:val="00E81083"/>
    <w:rsid w:val="00E816FB"/>
    <w:rsid w:val="00E83031"/>
    <w:rsid w:val="00E83B83"/>
    <w:rsid w:val="00E84339"/>
    <w:rsid w:val="00E85CEC"/>
    <w:rsid w:val="00E87155"/>
    <w:rsid w:val="00E876A8"/>
    <w:rsid w:val="00E87835"/>
    <w:rsid w:val="00E878E9"/>
    <w:rsid w:val="00E91A66"/>
    <w:rsid w:val="00E9296E"/>
    <w:rsid w:val="00E92A4B"/>
    <w:rsid w:val="00E93306"/>
    <w:rsid w:val="00E93759"/>
    <w:rsid w:val="00E949DE"/>
    <w:rsid w:val="00E94AD7"/>
    <w:rsid w:val="00E94CA9"/>
    <w:rsid w:val="00E95AF6"/>
    <w:rsid w:val="00E96157"/>
    <w:rsid w:val="00E97643"/>
    <w:rsid w:val="00EA0889"/>
    <w:rsid w:val="00EA0F1F"/>
    <w:rsid w:val="00EA13D2"/>
    <w:rsid w:val="00EA337B"/>
    <w:rsid w:val="00EA4396"/>
    <w:rsid w:val="00EA47CD"/>
    <w:rsid w:val="00EB071E"/>
    <w:rsid w:val="00EB0D6F"/>
    <w:rsid w:val="00EB1012"/>
    <w:rsid w:val="00EB1B78"/>
    <w:rsid w:val="00EB2329"/>
    <w:rsid w:val="00EB252A"/>
    <w:rsid w:val="00EB3394"/>
    <w:rsid w:val="00EB38A0"/>
    <w:rsid w:val="00EB4507"/>
    <w:rsid w:val="00EB4D29"/>
    <w:rsid w:val="00EB5E0F"/>
    <w:rsid w:val="00EB6D3A"/>
    <w:rsid w:val="00EB6E89"/>
    <w:rsid w:val="00EC0B1A"/>
    <w:rsid w:val="00EC28A2"/>
    <w:rsid w:val="00EC2B23"/>
    <w:rsid w:val="00EC2D66"/>
    <w:rsid w:val="00EC361E"/>
    <w:rsid w:val="00EC3F39"/>
    <w:rsid w:val="00EC4619"/>
    <w:rsid w:val="00EC4624"/>
    <w:rsid w:val="00EC5CCE"/>
    <w:rsid w:val="00EC7B0E"/>
    <w:rsid w:val="00ED0D78"/>
    <w:rsid w:val="00ED1A39"/>
    <w:rsid w:val="00ED383D"/>
    <w:rsid w:val="00ED3858"/>
    <w:rsid w:val="00ED3BBE"/>
    <w:rsid w:val="00ED5E6E"/>
    <w:rsid w:val="00ED6444"/>
    <w:rsid w:val="00ED6B65"/>
    <w:rsid w:val="00EE155F"/>
    <w:rsid w:val="00EE1C5F"/>
    <w:rsid w:val="00EE1EE7"/>
    <w:rsid w:val="00EE416A"/>
    <w:rsid w:val="00EE50F4"/>
    <w:rsid w:val="00EE51D8"/>
    <w:rsid w:val="00EE569E"/>
    <w:rsid w:val="00EE616D"/>
    <w:rsid w:val="00EE628C"/>
    <w:rsid w:val="00EE6C5F"/>
    <w:rsid w:val="00EE6EA0"/>
    <w:rsid w:val="00EE7259"/>
    <w:rsid w:val="00EF039B"/>
    <w:rsid w:val="00EF0D5D"/>
    <w:rsid w:val="00EF155A"/>
    <w:rsid w:val="00EF184E"/>
    <w:rsid w:val="00EF476D"/>
    <w:rsid w:val="00EF4AFF"/>
    <w:rsid w:val="00EF4D63"/>
    <w:rsid w:val="00EF5BD7"/>
    <w:rsid w:val="00EF5F20"/>
    <w:rsid w:val="00EF6B93"/>
    <w:rsid w:val="00EF6C1B"/>
    <w:rsid w:val="00F0096F"/>
    <w:rsid w:val="00F00C37"/>
    <w:rsid w:val="00F01169"/>
    <w:rsid w:val="00F01579"/>
    <w:rsid w:val="00F024E9"/>
    <w:rsid w:val="00F027BC"/>
    <w:rsid w:val="00F04168"/>
    <w:rsid w:val="00F07DEB"/>
    <w:rsid w:val="00F11287"/>
    <w:rsid w:val="00F1535C"/>
    <w:rsid w:val="00F15A67"/>
    <w:rsid w:val="00F15DB7"/>
    <w:rsid w:val="00F15F4D"/>
    <w:rsid w:val="00F173F7"/>
    <w:rsid w:val="00F212FF"/>
    <w:rsid w:val="00F21675"/>
    <w:rsid w:val="00F22309"/>
    <w:rsid w:val="00F22E30"/>
    <w:rsid w:val="00F22FBF"/>
    <w:rsid w:val="00F23E4D"/>
    <w:rsid w:val="00F24FAB"/>
    <w:rsid w:val="00F27A18"/>
    <w:rsid w:val="00F30C2E"/>
    <w:rsid w:val="00F30E31"/>
    <w:rsid w:val="00F3158F"/>
    <w:rsid w:val="00F31B4E"/>
    <w:rsid w:val="00F34761"/>
    <w:rsid w:val="00F3505B"/>
    <w:rsid w:val="00F355CA"/>
    <w:rsid w:val="00F36700"/>
    <w:rsid w:val="00F368BB"/>
    <w:rsid w:val="00F3696F"/>
    <w:rsid w:val="00F37E5C"/>
    <w:rsid w:val="00F40737"/>
    <w:rsid w:val="00F41001"/>
    <w:rsid w:val="00F414DA"/>
    <w:rsid w:val="00F41E5F"/>
    <w:rsid w:val="00F421DD"/>
    <w:rsid w:val="00F43367"/>
    <w:rsid w:val="00F44836"/>
    <w:rsid w:val="00F452C7"/>
    <w:rsid w:val="00F454E3"/>
    <w:rsid w:val="00F45E12"/>
    <w:rsid w:val="00F47869"/>
    <w:rsid w:val="00F47AF9"/>
    <w:rsid w:val="00F50898"/>
    <w:rsid w:val="00F50EDA"/>
    <w:rsid w:val="00F53307"/>
    <w:rsid w:val="00F533E9"/>
    <w:rsid w:val="00F53F9B"/>
    <w:rsid w:val="00F53FFC"/>
    <w:rsid w:val="00F54629"/>
    <w:rsid w:val="00F5535A"/>
    <w:rsid w:val="00F55690"/>
    <w:rsid w:val="00F557A1"/>
    <w:rsid w:val="00F56255"/>
    <w:rsid w:val="00F57701"/>
    <w:rsid w:val="00F57D9D"/>
    <w:rsid w:val="00F62879"/>
    <w:rsid w:val="00F64FFE"/>
    <w:rsid w:val="00F708EF"/>
    <w:rsid w:val="00F71482"/>
    <w:rsid w:val="00F71807"/>
    <w:rsid w:val="00F72274"/>
    <w:rsid w:val="00F72BD4"/>
    <w:rsid w:val="00F73063"/>
    <w:rsid w:val="00F738AF"/>
    <w:rsid w:val="00F73EC4"/>
    <w:rsid w:val="00F74144"/>
    <w:rsid w:val="00F74696"/>
    <w:rsid w:val="00F753D5"/>
    <w:rsid w:val="00F75C84"/>
    <w:rsid w:val="00F766B8"/>
    <w:rsid w:val="00F76C0E"/>
    <w:rsid w:val="00F772EC"/>
    <w:rsid w:val="00F81209"/>
    <w:rsid w:val="00F81285"/>
    <w:rsid w:val="00F81E79"/>
    <w:rsid w:val="00F830E6"/>
    <w:rsid w:val="00F84F0F"/>
    <w:rsid w:val="00F8505B"/>
    <w:rsid w:val="00F8556B"/>
    <w:rsid w:val="00F877BC"/>
    <w:rsid w:val="00F87A82"/>
    <w:rsid w:val="00F9107A"/>
    <w:rsid w:val="00F91B8C"/>
    <w:rsid w:val="00F94075"/>
    <w:rsid w:val="00F94115"/>
    <w:rsid w:val="00F943B9"/>
    <w:rsid w:val="00F947AC"/>
    <w:rsid w:val="00F9483D"/>
    <w:rsid w:val="00F95006"/>
    <w:rsid w:val="00F9553D"/>
    <w:rsid w:val="00F96DCA"/>
    <w:rsid w:val="00FA00E2"/>
    <w:rsid w:val="00FA18FB"/>
    <w:rsid w:val="00FA28CB"/>
    <w:rsid w:val="00FA2DA1"/>
    <w:rsid w:val="00FA4A1A"/>
    <w:rsid w:val="00FA4B06"/>
    <w:rsid w:val="00FA4CB6"/>
    <w:rsid w:val="00FA730E"/>
    <w:rsid w:val="00FA79B6"/>
    <w:rsid w:val="00FB1C56"/>
    <w:rsid w:val="00FB3268"/>
    <w:rsid w:val="00FB47AF"/>
    <w:rsid w:val="00FB50ED"/>
    <w:rsid w:val="00FB72AA"/>
    <w:rsid w:val="00FB77D0"/>
    <w:rsid w:val="00FC01B0"/>
    <w:rsid w:val="00FC1A50"/>
    <w:rsid w:val="00FC2DDD"/>
    <w:rsid w:val="00FC3E8A"/>
    <w:rsid w:val="00FC5973"/>
    <w:rsid w:val="00FD084D"/>
    <w:rsid w:val="00FD14C3"/>
    <w:rsid w:val="00FD1E51"/>
    <w:rsid w:val="00FD4767"/>
    <w:rsid w:val="00FD7266"/>
    <w:rsid w:val="00FE1979"/>
    <w:rsid w:val="00FE1A18"/>
    <w:rsid w:val="00FE29BE"/>
    <w:rsid w:val="00FE3360"/>
    <w:rsid w:val="00FE3628"/>
    <w:rsid w:val="00FE3700"/>
    <w:rsid w:val="00FE3852"/>
    <w:rsid w:val="00FE3AAD"/>
    <w:rsid w:val="00FE4258"/>
    <w:rsid w:val="00FE4878"/>
    <w:rsid w:val="00FE6275"/>
    <w:rsid w:val="00FE6E81"/>
    <w:rsid w:val="00FE7BF4"/>
    <w:rsid w:val="00FF064A"/>
    <w:rsid w:val="00FF1565"/>
    <w:rsid w:val="00FF17C6"/>
    <w:rsid w:val="00FF196C"/>
    <w:rsid w:val="00FF2567"/>
    <w:rsid w:val="00FF2DA1"/>
    <w:rsid w:val="00FF3654"/>
    <w:rsid w:val="00FF409C"/>
    <w:rsid w:val="00FF5D01"/>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FA4A1A"/>
    <w:pPr>
      <w:keepNext/>
      <w:keepLines/>
      <w:spacing w:before="480"/>
      <w:ind w:left="720"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9F2876"/>
    <w:pPr>
      <w:ind w:left="108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9F2876"/>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FA4A1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81E9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1F57DF"/>
    <w:pPr>
      <w:ind w:firstLine="0"/>
    </w:pPr>
    <w:rPr>
      <w:rFonts w:cs="Times New Roman"/>
      <w:szCs w:val="20"/>
      <w:lang w:bidi="he-IL"/>
    </w:rPr>
  </w:style>
  <w:style w:type="character" w:customStyle="1" w:styleId="PlainTextChar">
    <w:name w:val="Plain Text Char"/>
    <w:basedOn w:val="DefaultParagraphFont"/>
    <w:link w:val="PlainText"/>
    <w:rsid w:val="001F57DF"/>
    <w:rPr>
      <w:rFonts w:eastAsiaTheme="minorEastAsia" w:cs="Times New Roman"/>
      <w:szCs w:val="20"/>
      <w:lang w:val="en-GB" w:bidi="he-IL"/>
    </w:rPr>
  </w:style>
  <w:style w:type="paragraph" w:styleId="FootnoteText">
    <w:name w:val="footnote text"/>
    <w:basedOn w:val="Normal"/>
    <w:link w:val="FootnoteTextChar"/>
    <w:uiPriority w:val="99"/>
    <w:unhideWhenUsed/>
    <w:rsid w:val="00A1425E"/>
    <w:rPr>
      <w:sz w:val="20"/>
      <w:szCs w:val="20"/>
    </w:rPr>
  </w:style>
  <w:style w:type="character" w:customStyle="1" w:styleId="FootnoteTextChar">
    <w:name w:val="Footnote Text Char"/>
    <w:basedOn w:val="DefaultParagraphFont"/>
    <w:link w:val="FootnoteText"/>
    <w:uiPriority w:val="99"/>
    <w:rsid w:val="00A1425E"/>
    <w:rPr>
      <w:rFonts w:eastAsiaTheme="minorEastAsia"/>
      <w:sz w:val="20"/>
      <w:szCs w:val="20"/>
    </w:rPr>
  </w:style>
  <w:style w:type="character" w:styleId="FootnoteReference">
    <w:name w:val="footnote reference"/>
    <w:basedOn w:val="DefaultParagraphFont"/>
    <w:uiPriority w:val="99"/>
    <w:semiHidden/>
    <w:unhideWhenUsed/>
    <w:rsid w:val="00A1425E"/>
    <w:rPr>
      <w:vertAlign w:val="superscript"/>
    </w:rPr>
  </w:style>
  <w:style w:type="character" w:customStyle="1" w:styleId="st">
    <w:name w:val="st"/>
    <w:basedOn w:val="DefaultParagraphFont"/>
    <w:rsid w:val="00F9553D"/>
  </w:style>
  <w:style w:type="character" w:styleId="Hyperlink">
    <w:name w:val="Hyperlink"/>
    <w:basedOn w:val="DefaultParagraphFont"/>
    <w:uiPriority w:val="99"/>
    <w:unhideWhenUsed/>
    <w:rsid w:val="00316138"/>
    <w:rPr>
      <w:color w:val="0000FF"/>
      <w:u w:val="single"/>
    </w:rPr>
  </w:style>
  <w:style w:type="character" w:styleId="CommentReference">
    <w:name w:val="annotation reference"/>
    <w:basedOn w:val="DefaultParagraphFont"/>
    <w:uiPriority w:val="99"/>
    <w:semiHidden/>
    <w:unhideWhenUsed/>
    <w:rsid w:val="00802637"/>
    <w:rPr>
      <w:sz w:val="16"/>
      <w:szCs w:val="16"/>
    </w:rPr>
  </w:style>
  <w:style w:type="paragraph" w:styleId="CommentText">
    <w:name w:val="annotation text"/>
    <w:basedOn w:val="Normal"/>
    <w:link w:val="CommentTextChar"/>
    <w:uiPriority w:val="99"/>
    <w:semiHidden/>
    <w:unhideWhenUsed/>
    <w:rsid w:val="00802637"/>
    <w:rPr>
      <w:sz w:val="20"/>
      <w:szCs w:val="20"/>
    </w:rPr>
  </w:style>
  <w:style w:type="character" w:customStyle="1" w:styleId="CommentTextChar">
    <w:name w:val="Comment Text Char"/>
    <w:basedOn w:val="DefaultParagraphFont"/>
    <w:link w:val="CommentText"/>
    <w:uiPriority w:val="99"/>
    <w:semiHidden/>
    <w:rsid w:val="0080263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02637"/>
    <w:rPr>
      <w:b/>
      <w:bCs/>
    </w:rPr>
  </w:style>
  <w:style w:type="character" w:customStyle="1" w:styleId="CommentSubjectChar">
    <w:name w:val="Comment Subject Char"/>
    <w:basedOn w:val="CommentTextChar"/>
    <w:link w:val="CommentSubject"/>
    <w:uiPriority w:val="99"/>
    <w:semiHidden/>
    <w:rsid w:val="00802637"/>
    <w:rPr>
      <w:rFonts w:eastAsiaTheme="minorEastAsia"/>
      <w:b/>
      <w:bCs/>
      <w:sz w:val="20"/>
      <w:szCs w:val="20"/>
    </w:rPr>
  </w:style>
  <w:style w:type="paragraph" w:styleId="BalloonText">
    <w:name w:val="Balloon Text"/>
    <w:basedOn w:val="Normal"/>
    <w:link w:val="BalloonTextChar"/>
    <w:uiPriority w:val="99"/>
    <w:semiHidden/>
    <w:unhideWhenUsed/>
    <w:rsid w:val="00802637"/>
    <w:rPr>
      <w:rFonts w:ascii="Tahoma" w:hAnsi="Tahoma" w:cs="Tahoma"/>
      <w:sz w:val="16"/>
      <w:szCs w:val="16"/>
    </w:rPr>
  </w:style>
  <w:style w:type="character" w:customStyle="1" w:styleId="BalloonTextChar">
    <w:name w:val="Balloon Text Char"/>
    <w:basedOn w:val="DefaultParagraphFont"/>
    <w:link w:val="BalloonText"/>
    <w:uiPriority w:val="99"/>
    <w:semiHidden/>
    <w:rsid w:val="00802637"/>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CA5A81"/>
    <w:rPr>
      <w:sz w:val="20"/>
      <w:szCs w:val="20"/>
    </w:rPr>
  </w:style>
  <w:style w:type="character" w:customStyle="1" w:styleId="EndnoteTextChar">
    <w:name w:val="Endnote Text Char"/>
    <w:basedOn w:val="DefaultParagraphFont"/>
    <w:link w:val="EndnoteText"/>
    <w:uiPriority w:val="99"/>
    <w:semiHidden/>
    <w:rsid w:val="00CA5A81"/>
    <w:rPr>
      <w:rFonts w:eastAsiaTheme="minorEastAsia"/>
      <w:sz w:val="20"/>
      <w:szCs w:val="20"/>
    </w:rPr>
  </w:style>
  <w:style w:type="character" w:styleId="EndnoteReference">
    <w:name w:val="endnote reference"/>
    <w:basedOn w:val="DefaultParagraphFont"/>
    <w:uiPriority w:val="99"/>
    <w:semiHidden/>
    <w:unhideWhenUsed/>
    <w:rsid w:val="00CA5A81"/>
    <w:rPr>
      <w:vertAlign w:val="superscript"/>
    </w:rPr>
  </w:style>
  <w:style w:type="character" w:styleId="Emphasis">
    <w:name w:val="Emphasis"/>
    <w:basedOn w:val="DefaultParagraphFont"/>
    <w:uiPriority w:val="20"/>
    <w:qFormat/>
    <w:rsid w:val="003D331A"/>
    <w:rPr>
      <w:i/>
      <w:iCs/>
    </w:rPr>
  </w:style>
  <w:style w:type="paragraph" w:customStyle="1" w:styleId="Default">
    <w:name w:val="Default"/>
    <w:rsid w:val="00DF4236"/>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277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77527"/>
    <w:rPr>
      <w:rFonts w:ascii="Courier New" w:eastAsia="Times New Roman" w:hAnsi="Courier New" w:cs="Courier New"/>
      <w:sz w:val="20"/>
      <w:szCs w:val="20"/>
    </w:rPr>
  </w:style>
  <w:style w:type="paragraph" w:customStyle="1" w:styleId="Title1">
    <w:name w:val="Title1"/>
    <w:basedOn w:val="Normal"/>
    <w:rsid w:val="00317CAE"/>
    <w:pPr>
      <w:spacing w:before="100" w:beforeAutospacing="1" w:after="100" w:afterAutospacing="1"/>
      <w:ind w:firstLine="0"/>
    </w:pPr>
    <w:rPr>
      <w:rFonts w:ascii="Times New Roman" w:eastAsia="Times New Roman" w:hAnsi="Times New Roman" w:cs="Times New Roman"/>
      <w:sz w:val="24"/>
      <w:szCs w:val="24"/>
    </w:rPr>
  </w:style>
  <w:style w:type="paragraph" w:customStyle="1" w:styleId="auth">
    <w:name w:val="auth"/>
    <w:basedOn w:val="Normal"/>
    <w:rsid w:val="00317CAE"/>
    <w:pPr>
      <w:spacing w:before="100" w:beforeAutospacing="1" w:after="100" w:afterAutospacing="1"/>
      <w:ind w:firstLine="0"/>
    </w:pPr>
    <w:rPr>
      <w:rFonts w:ascii="Times New Roman" w:eastAsia="Times New Roman" w:hAnsi="Times New Roman" w:cs="Times New Roman"/>
      <w:sz w:val="24"/>
      <w:szCs w:val="24"/>
    </w:rPr>
  </w:style>
  <w:style w:type="character" w:customStyle="1" w:styleId="record-index">
    <w:name w:val="record-index"/>
    <w:basedOn w:val="DefaultParagraphFont"/>
    <w:rsid w:val="00317CAE"/>
  </w:style>
  <w:style w:type="character" w:styleId="Strong">
    <w:name w:val="Strong"/>
    <w:basedOn w:val="DefaultParagraphFont"/>
    <w:uiPriority w:val="22"/>
    <w:qFormat/>
    <w:rsid w:val="00317CAE"/>
    <w:rPr>
      <w:b/>
      <w:bCs/>
    </w:rPr>
  </w:style>
  <w:style w:type="character" w:styleId="FollowedHyperlink">
    <w:name w:val="FollowedHyperlink"/>
    <w:basedOn w:val="DefaultParagraphFont"/>
    <w:uiPriority w:val="99"/>
    <w:semiHidden/>
    <w:unhideWhenUsed/>
    <w:rsid w:val="009F287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FA4A1A"/>
    <w:pPr>
      <w:keepNext/>
      <w:keepLines/>
      <w:spacing w:before="480"/>
      <w:ind w:left="720"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9F2876"/>
    <w:pPr>
      <w:ind w:left="108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9F2876"/>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FA4A1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81E9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1F57DF"/>
    <w:pPr>
      <w:ind w:firstLine="0"/>
    </w:pPr>
    <w:rPr>
      <w:rFonts w:cs="Times New Roman"/>
      <w:szCs w:val="20"/>
      <w:lang w:bidi="he-IL"/>
    </w:rPr>
  </w:style>
  <w:style w:type="character" w:customStyle="1" w:styleId="PlainTextChar">
    <w:name w:val="Plain Text Char"/>
    <w:basedOn w:val="DefaultParagraphFont"/>
    <w:link w:val="PlainText"/>
    <w:rsid w:val="001F57DF"/>
    <w:rPr>
      <w:rFonts w:eastAsiaTheme="minorEastAsia" w:cs="Times New Roman"/>
      <w:szCs w:val="20"/>
      <w:lang w:val="en-GB" w:bidi="he-IL"/>
    </w:rPr>
  </w:style>
  <w:style w:type="paragraph" w:styleId="FootnoteText">
    <w:name w:val="footnote text"/>
    <w:basedOn w:val="Normal"/>
    <w:link w:val="FootnoteTextChar"/>
    <w:uiPriority w:val="99"/>
    <w:unhideWhenUsed/>
    <w:rsid w:val="00A1425E"/>
    <w:rPr>
      <w:sz w:val="20"/>
      <w:szCs w:val="20"/>
    </w:rPr>
  </w:style>
  <w:style w:type="character" w:customStyle="1" w:styleId="FootnoteTextChar">
    <w:name w:val="Footnote Text Char"/>
    <w:basedOn w:val="DefaultParagraphFont"/>
    <w:link w:val="FootnoteText"/>
    <w:uiPriority w:val="99"/>
    <w:rsid w:val="00A1425E"/>
    <w:rPr>
      <w:rFonts w:eastAsiaTheme="minorEastAsia"/>
      <w:sz w:val="20"/>
      <w:szCs w:val="20"/>
    </w:rPr>
  </w:style>
  <w:style w:type="character" w:styleId="FootnoteReference">
    <w:name w:val="footnote reference"/>
    <w:basedOn w:val="DefaultParagraphFont"/>
    <w:uiPriority w:val="99"/>
    <w:semiHidden/>
    <w:unhideWhenUsed/>
    <w:rsid w:val="00A1425E"/>
    <w:rPr>
      <w:vertAlign w:val="superscript"/>
    </w:rPr>
  </w:style>
  <w:style w:type="character" w:customStyle="1" w:styleId="st">
    <w:name w:val="st"/>
    <w:basedOn w:val="DefaultParagraphFont"/>
    <w:rsid w:val="00F9553D"/>
  </w:style>
  <w:style w:type="character" w:styleId="Hyperlink">
    <w:name w:val="Hyperlink"/>
    <w:basedOn w:val="DefaultParagraphFont"/>
    <w:uiPriority w:val="99"/>
    <w:unhideWhenUsed/>
    <w:rsid w:val="00316138"/>
    <w:rPr>
      <w:color w:val="0000FF"/>
      <w:u w:val="single"/>
    </w:rPr>
  </w:style>
  <w:style w:type="character" w:styleId="CommentReference">
    <w:name w:val="annotation reference"/>
    <w:basedOn w:val="DefaultParagraphFont"/>
    <w:uiPriority w:val="99"/>
    <w:semiHidden/>
    <w:unhideWhenUsed/>
    <w:rsid w:val="00802637"/>
    <w:rPr>
      <w:sz w:val="16"/>
      <w:szCs w:val="16"/>
    </w:rPr>
  </w:style>
  <w:style w:type="paragraph" w:styleId="CommentText">
    <w:name w:val="annotation text"/>
    <w:basedOn w:val="Normal"/>
    <w:link w:val="CommentTextChar"/>
    <w:uiPriority w:val="99"/>
    <w:semiHidden/>
    <w:unhideWhenUsed/>
    <w:rsid w:val="00802637"/>
    <w:rPr>
      <w:sz w:val="20"/>
      <w:szCs w:val="20"/>
    </w:rPr>
  </w:style>
  <w:style w:type="character" w:customStyle="1" w:styleId="CommentTextChar">
    <w:name w:val="Comment Text Char"/>
    <w:basedOn w:val="DefaultParagraphFont"/>
    <w:link w:val="CommentText"/>
    <w:uiPriority w:val="99"/>
    <w:semiHidden/>
    <w:rsid w:val="0080263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02637"/>
    <w:rPr>
      <w:b/>
      <w:bCs/>
    </w:rPr>
  </w:style>
  <w:style w:type="character" w:customStyle="1" w:styleId="CommentSubjectChar">
    <w:name w:val="Comment Subject Char"/>
    <w:basedOn w:val="CommentTextChar"/>
    <w:link w:val="CommentSubject"/>
    <w:uiPriority w:val="99"/>
    <w:semiHidden/>
    <w:rsid w:val="00802637"/>
    <w:rPr>
      <w:rFonts w:eastAsiaTheme="minorEastAsia"/>
      <w:b/>
      <w:bCs/>
      <w:sz w:val="20"/>
      <w:szCs w:val="20"/>
    </w:rPr>
  </w:style>
  <w:style w:type="paragraph" w:styleId="BalloonText">
    <w:name w:val="Balloon Text"/>
    <w:basedOn w:val="Normal"/>
    <w:link w:val="BalloonTextChar"/>
    <w:uiPriority w:val="99"/>
    <w:semiHidden/>
    <w:unhideWhenUsed/>
    <w:rsid w:val="00802637"/>
    <w:rPr>
      <w:rFonts w:ascii="Tahoma" w:hAnsi="Tahoma" w:cs="Tahoma"/>
      <w:sz w:val="16"/>
      <w:szCs w:val="16"/>
    </w:rPr>
  </w:style>
  <w:style w:type="character" w:customStyle="1" w:styleId="BalloonTextChar">
    <w:name w:val="Balloon Text Char"/>
    <w:basedOn w:val="DefaultParagraphFont"/>
    <w:link w:val="BalloonText"/>
    <w:uiPriority w:val="99"/>
    <w:semiHidden/>
    <w:rsid w:val="00802637"/>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CA5A81"/>
    <w:rPr>
      <w:sz w:val="20"/>
      <w:szCs w:val="20"/>
    </w:rPr>
  </w:style>
  <w:style w:type="character" w:customStyle="1" w:styleId="EndnoteTextChar">
    <w:name w:val="Endnote Text Char"/>
    <w:basedOn w:val="DefaultParagraphFont"/>
    <w:link w:val="EndnoteText"/>
    <w:uiPriority w:val="99"/>
    <w:semiHidden/>
    <w:rsid w:val="00CA5A81"/>
    <w:rPr>
      <w:rFonts w:eastAsiaTheme="minorEastAsia"/>
      <w:sz w:val="20"/>
      <w:szCs w:val="20"/>
    </w:rPr>
  </w:style>
  <w:style w:type="character" w:styleId="EndnoteReference">
    <w:name w:val="endnote reference"/>
    <w:basedOn w:val="DefaultParagraphFont"/>
    <w:uiPriority w:val="99"/>
    <w:semiHidden/>
    <w:unhideWhenUsed/>
    <w:rsid w:val="00CA5A81"/>
    <w:rPr>
      <w:vertAlign w:val="superscript"/>
    </w:rPr>
  </w:style>
  <w:style w:type="character" w:styleId="Emphasis">
    <w:name w:val="Emphasis"/>
    <w:basedOn w:val="DefaultParagraphFont"/>
    <w:uiPriority w:val="20"/>
    <w:qFormat/>
    <w:rsid w:val="003D331A"/>
    <w:rPr>
      <w:i/>
      <w:iCs/>
    </w:rPr>
  </w:style>
  <w:style w:type="paragraph" w:customStyle="1" w:styleId="Default">
    <w:name w:val="Default"/>
    <w:rsid w:val="00DF4236"/>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277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77527"/>
    <w:rPr>
      <w:rFonts w:ascii="Courier New" w:eastAsia="Times New Roman" w:hAnsi="Courier New" w:cs="Courier New"/>
      <w:sz w:val="20"/>
      <w:szCs w:val="20"/>
    </w:rPr>
  </w:style>
  <w:style w:type="paragraph" w:customStyle="1" w:styleId="Title1">
    <w:name w:val="Title1"/>
    <w:basedOn w:val="Normal"/>
    <w:rsid w:val="00317CAE"/>
    <w:pPr>
      <w:spacing w:before="100" w:beforeAutospacing="1" w:after="100" w:afterAutospacing="1"/>
      <w:ind w:firstLine="0"/>
    </w:pPr>
    <w:rPr>
      <w:rFonts w:ascii="Times New Roman" w:eastAsia="Times New Roman" w:hAnsi="Times New Roman" w:cs="Times New Roman"/>
      <w:sz w:val="24"/>
      <w:szCs w:val="24"/>
    </w:rPr>
  </w:style>
  <w:style w:type="paragraph" w:customStyle="1" w:styleId="auth">
    <w:name w:val="auth"/>
    <w:basedOn w:val="Normal"/>
    <w:rsid w:val="00317CAE"/>
    <w:pPr>
      <w:spacing w:before="100" w:beforeAutospacing="1" w:after="100" w:afterAutospacing="1"/>
      <w:ind w:firstLine="0"/>
    </w:pPr>
    <w:rPr>
      <w:rFonts w:ascii="Times New Roman" w:eastAsia="Times New Roman" w:hAnsi="Times New Roman" w:cs="Times New Roman"/>
      <w:sz w:val="24"/>
      <w:szCs w:val="24"/>
    </w:rPr>
  </w:style>
  <w:style w:type="character" w:customStyle="1" w:styleId="record-index">
    <w:name w:val="record-index"/>
    <w:basedOn w:val="DefaultParagraphFont"/>
    <w:rsid w:val="00317CAE"/>
  </w:style>
  <w:style w:type="character" w:styleId="Strong">
    <w:name w:val="Strong"/>
    <w:basedOn w:val="DefaultParagraphFont"/>
    <w:uiPriority w:val="22"/>
    <w:qFormat/>
    <w:rsid w:val="00317CAE"/>
    <w:rPr>
      <w:b/>
      <w:bCs/>
    </w:rPr>
  </w:style>
  <w:style w:type="character" w:styleId="FollowedHyperlink">
    <w:name w:val="FollowedHyperlink"/>
    <w:basedOn w:val="DefaultParagraphFont"/>
    <w:uiPriority w:val="99"/>
    <w:semiHidden/>
    <w:unhideWhenUsed/>
    <w:rsid w:val="009F287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4654">
      <w:bodyDiv w:val="1"/>
      <w:marLeft w:val="0"/>
      <w:marRight w:val="0"/>
      <w:marTop w:val="0"/>
      <w:marBottom w:val="0"/>
      <w:divBdr>
        <w:top w:val="none" w:sz="0" w:space="0" w:color="auto"/>
        <w:left w:val="none" w:sz="0" w:space="0" w:color="auto"/>
        <w:bottom w:val="none" w:sz="0" w:space="0" w:color="auto"/>
        <w:right w:val="none" w:sz="0" w:space="0" w:color="auto"/>
      </w:divBdr>
    </w:div>
    <w:div w:id="478420504">
      <w:bodyDiv w:val="1"/>
      <w:marLeft w:val="0"/>
      <w:marRight w:val="0"/>
      <w:marTop w:val="0"/>
      <w:marBottom w:val="0"/>
      <w:divBdr>
        <w:top w:val="none" w:sz="0" w:space="0" w:color="auto"/>
        <w:left w:val="none" w:sz="0" w:space="0" w:color="auto"/>
        <w:bottom w:val="none" w:sz="0" w:space="0" w:color="auto"/>
        <w:right w:val="none" w:sz="0" w:space="0" w:color="auto"/>
      </w:divBdr>
      <w:divsChild>
        <w:div w:id="402139953">
          <w:marLeft w:val="0"/>
          <w:marRight w:val="0"/>
          <w:marTop w:val="0"/>
          <w:marBottom w:val="0"/>
          <w:divBdr>
            <w:top w:val="none" w:sz="0" w:space="0" w:color="auto"/>
            <w:left w:val="none" w:sz="0" w:space="0" w:color="auto"/>
            <w:bottom w:val="none" w:sz="0" w:space="0" w:color="auto"/>
            <w:right w:val="none" w:sz="0" w:space="0" w:color="auto"/>
          </w:divBdr>
        </w:div>
      </w:divsChild>
    </w:div>
    <w:div w:id="830827133">
      <w:bodyDiv w:val="1"/>
      <w:marLeft w:val="0"/>
      <w:marRight w:val="0"/>
      <w:marTop w:val="0"/>
      <w:marBottom w:val="0"/>
      <w:divBdr>
        <w:top w:val="none" w:sz="0" w:space="0" w:color="auto"/>
        <w:left w:val="none" w:sz="0" w:space="0" w:color="auto"/>
        <w:bottom w:val="none" w:sz="0" w:space="0" w:color="auto"/>
        <w:right w:val="none" w:sz="0" w:space="0" w:color="auto"/>
      </w:divBdr>
    </w:div>
    <w:div w:id="977950325">
      <w:bodyDiv w:val="1"/>
      <w:marLeft w:val="0"/>
      <w:marRight w:val="0"/>
      <w:marTop w:val="0"/>
      <w:marBottom w:val="0"/>
      <w:divBdr>
        <w:top w:val="none" w:sz="0" w:space="0" w:color="auto"/>
        <w:left w:val="none" w:sz="0" w:space="0" w:color="auto"/>
        <w:bottom w:val="none" w:sz="0" w:space="0" w:color="auto"/>
        <w:right w:val="none" w:sz="0" w:space="0" w:color="auto"/>
      </w:divBdr>
    </w:div>
    <w:div w:id="1130855645">
      <w:bodyDiv w:val="1"/>
      <w:marLeft w:val="0"/>
      <w:marRight w:val="0"/>
      <w:marTop w:val="0"/>
      <w:marBottom w:val="0"/>
      <w:divBdr>
        <w:top w:val="none" w:sz="0" w:space="0" w:color="auto"/>
        <w:left w:val="none" w:sz="0" w:space="0" w:color="auto"/>
        <w:bottom w:val="none" w:sz="0" w:space="0" w:color="auto"/>
        <w:right w:val="none" w:sz="0" w:space="0" w:color="auto"/>
      </w:divBdr>
    </w:div>
    <w:div w:id="1250774839">
      <w:bodyDiv w:val="1"/>
      <w:marLeft w:val="0"/>
      <w:marRight w:val="0"/>
      <w:marTop w:val="0"/>
      <w:marBottom w:val="0"/>
      <w:divBdr>
        <w:top w:val="none" w:sz="0" w:space="0" w:color="auto"/>
        <w:left w:val="none" w:sz="0" w:space="0" w:color="auto"/>
        <w:bottom w:val="none" w:sz="0" w:space="0" w:color="auto"/>
        <w:right w:val="none" w:sz="0" w:space="0" w:color="auto"/>
      </w:divBdr>
      <w:divsChild>
        <w:div w:id="437336119">
          <w:marLeft w:val="0"/>
          <w:marRight w:val="0"/>
          <w:marTop w:val="0"/>
          <w:marBottom w:val="0"/>
          <w:divBdr>
            <w:top w:val="none" w:sz="0" w:space="0" w:color="auto"/>
            <w:left w:val="none" w:sz="0" w:space="0" w:color="auto"/>
            <w:bottom w:val="none" w:sz="0" w:space="0" w:color="auto"/>
            <w:right w:val="none" w:sz="0" w:space="0" w:color="auto"/>
          </w:divBdr>
        </w:div>
        <w:div w:id="928974737">
          <w:marLeft w:val="0"/>
          <w:marRight w:val="0"/>
          <w:marTop w:val="0"/>
          <w:marBottom w:val="0"/>
          <w:divBdr>
            <w:top w:val="none" w:sz="0" w:space="0" w:color="auto"/>
            <w:left w:val="none" w:sz="0" w:space="0" w:color="auto"/>
            <w:bottom w:val="none" w:sz="0" w:space="0" w:color="auto"/>
            <w:right w:val="none" w:sz="0" w:space="0" w:color="auto"/>
          </w:divBdr>
        </w:div>
        <w:div w:id="1260984561">
          <w:marLeft w:val="0"/>
          <w:marRight w:val="0"/>
          <w:marTop w:val="0"/>
          <w:marBottom w:val="0"/>
          <w:divBdr>
            <w:top w:val="none" w:sz="0" w:space="0" w:color="auto"/>
            <w:left w:val="none" w:sz="0" w:space="0" w:color="auto"/>
            <w:bottom w:val="none" w:sz="0" w:space="0" w:color="auto"/>
            <w:right w:val="none" w:sz="0" w:space="0" w:color="auto"/>
          </w:divBdr>
        </w:div>
        <w:div w:id="1833370501">
          <w:marLeft w:val="0"/>
          <w:marRight w:val="0"/>
          <w:marTop w:val="0"/>
          <w:marBottom w:val="0"/>
          <w:divBdr>
            <w:top w:val="none" w:sz="0" w:space="0" w:color="auto"/>
            <w:left w:val="none" w:sz="0" w:space="0" w:color="auto"/>
            <w:bottom w:val="none" w:sz="0" w:space="0" w:color="auto"/>
            <w:right w:val="none" w:sz="0" w:space="0" w:color="auto"/>
          </w:divBdr>
        </w:div>
        <w:div w:id="986861245">
          <w:marLeft w:val="0"/>
          <w:marRight w:val="0"/>
          <w:marTop w:val="0"/>
          <w:marBottom w:val="0"/>
          <w:divBdr>
            <w:top w:val="none" w:sz="0" w:space="0" w:color="auto"/>
            <w:left w:val="none" w:sz="0" w:space="0" w:color="auto"/>
            <w:bottom w:val="none" w:sz="0" w:space="0" w:color="auto"/>
            <w:right w:val="none" w:sz="0" w:space="0" w:color="auto"/>
          </w:divBdr>
        </w:div>
        <w:div w:id="1447001092">
          <w:marLeft w:val="0"/>
          <w:marRight w:val="0"/>
          <w:marTop w:val="0"/>
          <w:marBottom w:val="0"/>
          <w:divBdr>
            <w:top w:val="none" w:sz="0" w:space="0" w:color="auto"/>
            <w:left w:val="none" w:sz="0" w:space="0" w:color="auto"/>
            <w:bottom w:val="none" w:sz="0" w:space="0" w:color="auto"/>
            <w:right w:val="none" w:sz="0" w:space="0" w:color="auto"/>
          </w:divBdr>
        </w:div>
      </w:divsChild>
    </w:div>
    <w:div w:id="1326933498">
      <w:bodyDiv w:val="1"/>
      <w:marLeft w:val="0"/>
      <w:marRight w:val="0"/>
      <w:marTop w:val="0"/>
      <w:marBottom w:val="0"/>
      <w:divBdr>
        <w:top w:val="none" w:sz="0" w:space="0" w:color="auto"/>
        <w:left w:val="none" w:sz="0" w:space="0" w:color="auto"/>
        <w:bottom w:val="none" w:sz="0" w:space="0" w:color="auto"/>
        <w:right w:val="none" w:sz="0" w:space="0" w:color="auto"/>
      </w:divBdr>
      <w:divsChild>
        <w:div w:id="891887123">
          <w:marLeft w:val="0"/>
          <w:marRight w:val="0"/>
          <w:marTop w:val="0"/>
          <w:marBottom w:val="0"/>
          <w:divBdr>
            <w:top w:val="none" w:sz="0" w:space="0" w:color="auto"/>
            <w:left w:val="none" w:sz="0" w:space="0" w:color="auto"/>
            <w:bottom w:val="none" w:sz="0" w:space="0" w:color="auto"/>
            <w:right w:val="none" w:sz="0" w:space="0" w:color="auto"/>
          </w:divBdr>
          <w:divsChild>
            <w:div w:id="1545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39274">
      <w:bodyDiv w:val="1"/>
      <w:marLeft w:val="0"/>
      <w:marRight w:val="0"/>
      <w:marTop w:val="0"/>
      <w:marBottom w:val="0"/>
      <w:divBdr>
        <w:top w:val="none" w:sz="0" w:space="0" w:color="auto"/>
        <w:left w:val="none" w:sz="0" w:space="0" w:color="auto"/>
        <w:bottom w:val="none" w:sz="0" w:space="0" w:color="auto"/>
        <w:right w:val="none" w:sz="0" w:space="0" w:color="auto"/>
      </w:divBdr>
    </w:div>
    <w:div w:id="1774396658">
      <w:bodyDiv w:val="1"/>
      <w:marLeft w:val="0"/>
      <w:marRight w:val="0"/>
      <w:marTop w:val="0"/>
      <w:marBottom w:val="0"/>
      <w:divBdr>
        <w:top w:val="none" w:sz="0" w:space="0" w:color="auto"/>
        <w:left w:val="none" w:sz="0" w:space="0" w:color="auto"/>
        <w:bottom w:val="none" w:sz="0" w:space="0" w:color="auto"/>
        <w:right w:val="none" w:sz="0" w:space="0" w:color="auto"/>
      </w:divBdr>
    </w:div>
    <w:div w:id="1915705136">
      <w:bodyDiv w:val="1"/>
      <w:marLeft w:val="0"/>
      <w:marRight w:val="0"/>
      <w:marTop w:val="0"/>
      <w:marBottom w:val="0"/>
      <w:divBdr>
        <w:top w:val="none" w:sz="0" w:space="0" w:color="auto"/>
        <w:left w:val="none" w:sz="0" w:space="0" w:color="auto"/>
        <w:bottom w:val="none" w:sz="0" w:space="0" w:color="auto"/>
        <w:right w:val="none" w:sz="0" w:space="0" w:color="auto"/>
      </w:divBdr>
    </w:div>
    <w:div w:id="21026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ocumentacatholicaomnia.eu/04z/z_0347-0420__Hieronymus__Commentariorum_In_Abdiam_Prophetam_Liber_Unus__MLT.pdf.html" TargetMode="External"/><Relationship Id="rId2" Type="http://schemas.openxmlformats.org/officeDocument/2006/relationships/hyperlink" Target="http://www.documentacatholicaomnia.eu/04z/z_0347-0420__Hieronymus__Commentariorum_In_Abdiam_Prophetam_Liber_Unus__MLT.pdf.html" TargetMode="External"/><Relationship Id="rId1" Type="http://schemas.openxmlformats.org/officeDocument/2006/relationships/hyperlink" Target="http://www.documentacatholicaomnia.eu/04z/z_0347-0420__Hieronymus__Commentariorum_In_Abdiam_Prophetam_Liber_Unus__MLT.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4B3D-7646-45AE-B28C-3DD69F87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36921</Words>
  <Characters>210450</Characters>
  <Application>Microsoft Office Word</Application>
  <DocSecurity>0</DocSecurity>
  <Lines>1753</Lines>
  <Paragraphs>493</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246878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4</cp:revision>
  <dcterms:created xsi:type="dcterms:W3CDTF">2016-08-01T01:28:00Z</dcterms:created>
  <dcterms:modified xsi:type="dcterms:W3CDTF">2016-08-01T01:28:00Z</dcterms:modified>
</cp:coreProperties>
</file>