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4C" w:rsidRDefault="00D65789" w:rsidP="00AC37B4">
      <w:pPr>
        <w:pStyle w:val="Title"/>
        <w:outlineLvl w:val="0"/>
      </w:pPr>
      <w:r>
        <w:t xml:space="preserve">The </w:t>
      </w:r>
      <w:r w:rsidR="008B19A5">
        <w:t>Blessing of Same-</w:t>
      </w:r>
      <w:r w:rsidR="002E045A">
        <w:t>Sex Relationships</w:t>
      </w:r>
      <w:r w:rsidR="00AA1761">
        <w:t xml:space="preserve">: A Response to </w:t>
      </w:r>
      <w:r w:rsidR="00C54461">
        <w:t>“</w:t>
      </w:r>
      <w:r w:rsidR="00AA1761">
        <w:t>Faith, Hope, and Love.</w:t>
      </w:r>
      <w:r w:rsidR="00C54461">
        <w:t>”</w:t>
      </w:r>
    </w:p>
    <w:p w:rsidR="00E0234C" w:rsidRDefault="00E0234C" w:rsidP="00AC37B4">
      <w:pPr>
        <w:pStyle w:val="Title"/>
        <w:outlineLvl w:val="0"/>
      </w:pPr>
      <w:r>
        <w:t>John Goldingay</w:t>
      </w:r>
    </w:p>
    <w:p w:rsidR="00C54461" w:rsidRDefault="00E948A7" w:rsidP="00F83F13">
      <w:pPr>
        <w:ind w:firstLine="0"/>
      </w:pPr>
      <w:r>
        <w:t>When I lived in England, I knew quite well two women who had lived together</w:t>
      </w:r>
      <w:r w:rsidR="00AA1761">
        <w:t xml:space="preserve"> for mo</w:t>
      </w:r>
      <w:r w:rsidR="00C54461">
        <w:t xml:space="preserve">st of their adult lives. </w:t>
      </w:r>
      <w:r w:rsidR="00AA1761">
        <w:t xml:space="preserve">I have reason to think </w:t>
      </w:r>
      <w:r w:rsidR="00C54461">
        <w:t xml:space="preserve">it </w:t>
      </w:r>
      <w:r>
        <w:t>was a celibate relationship</w:t>
      </w:r>
      <w:r w:rsidR="00AA1761">
        <w:t>,</w:t>
      </w:r>
      <w:r>
        <w:t xml:space="preserve"> but I have no basis for knowing whether they felt any sexual attraction. I can imagine them giving each other a kiss or a hug before they went </w:t>
      </w:r>
      <w:r w:rsidR="00C54461">
        <w:t>t</w:t>
      </w:r>
      <w:r>
        <w:t xml:space="preserve">o bed each night in their separate </w:t>
      </w:r>
      <w:r w:rsidR="00C54461">
        <w:t>bedrooms. I might call their relationship quasi-covenantal</w:t>
      </w:r>
      <w:r>
        <w:t>; in their latter years</w:t>
      </w:r>
      <w:r w:rsidR="00AA1761">
        <w:t>,</w:t>
      </w:r>
      <w:r>
        <w:t xml:space="preserve"> one of them had a stroke, and the other looked after her and continued to make it possible for them to share a church involvement and to take holidays together. The one on whom fell the major responsibility for </w:t>
      </w:r>
      <w:r w:rsidR="00AA1761">
        <w:t>caring once commented wry</w:t>
      </w:r>
      <w:r>
        <w:t xml:space="preserve">ly on the similarity of her situation and mine, because I had a similar responsibility for my disabled wife.  </w:t>
      </w:r>
    </w:p>
    <w:p w:rsidR="00C54461" w:rsidRDefault="00C54461" w:rsidP="00F83F13">
      <w:pPr>
        <w:ind w:firstLine="0"/>
      </w:pPr>
    </w:p>
    <w:p w:rsidR="00E948A7" w:rsidRDefault="00E948A7" w:rsidP="00F83F13">
      <w:pPr>
        <w:ind w:firstLine="0"/>
      </w:pPr>
      <w:r>
        <w:t xml:space="preserve">It has been instructive for me to reflect on the </w:t>
      </w:r>
      <w:r w:rsidR="00C54461">
        <w:t>“</w:t>
      </w:r>
      <w:r>
        <w:t>f</w:t>
      </w:r>
      <w:r w:rsidR="00AA1761">
        <w:t>aith, hope, and love</w:t>
      </w:r>
      <w:r w:rsidR="00C54461">
        <w:t>”</w:t>
      </w:r>
      <w:r w:rsidR="00AA1761">
        <w:t xml:space="preserve"> </w:t>
      </w:r>
      <w:r>
        <w:t>expressed in that relationship, and I could be glad to pray for God’s blessing on it—indeed, I</w:t>
      </w:r>
      <w:r w:rsidR="00AA1761">
        <w:t xml:space="preserve"> probably did so. I am </w:t>
      </w:r>
      <w:r>
        <w:t xml:space="preserve">sad that </w:t>
      </w:r>
      <w:r w:rsidR="000A243C">
        <w:t>it is</w:t>
      </w:r>
      <w:r w:rsidR="00AA1761">
        <w:t xml:space="preserve"> harder nowadays for such </w:t>
      </w:r>
      <w:r w:rsidR="000A243C">
        <w:t xml:space="preserve">relationships to happen and </w:t>
      </w:r>
      <w:r w:rsidR="00C54461">
        <w:t xml:space="preserve">to </w:t>
      </w:r>
      <w:r w:rsidR="000A243C">
        <w:t>flourish without their being imagined to be something else.</w:t>
      </w:r>
    </w:p>
    <w:p w:rsidR="00E948A7" w:rsidRDefault="00E948A7" w:rsidP="00F83F13">
      <w:pPr>
        <w:ind w:firstLine="0"/>
      </w:pPr>
    </w:p>
    <w:p w:rsidR="008C19FD" w:rsidRDefault="00F83F13" w:rsidP="00F83F13">
      <w:pPr>
        <w:ind w:firstLine="0"/>
      </w:pPr>
      <w:r>
        <w:t xml:space="preserve">Most of the essay </w:t>
      </w:r>
      <w:r w:rsidR="00A83FBA">
        <w:t xml:space="preserve">on </w:t>
      </w:r>
      <w:r w:rsidR="00C54461">
        <w:t>“</w:t>
      </w:r>
      <w:r w:rsidR="00A83FBA">
        <w:t>Faith, Hope, and Love</w:t>
      </w:r>
      <w:r w:rsidR="00C54461">
        <w:t>”</w:t>
      </w:r>
      <w:r w:rsidR="00A83FBA">
        <w:t xml:space="preserve"> comprises helpful</w:t>
      </w:r>
      <w:r w:rsidR="00AA1761">
        <w:t xml:space="preserve"> reminders on </w:t>
      </w:r>
      <w:r w:rsidR="00C54461">
        <w:t xml:space="preserve">the </w:t>
      </w:r>
      <w:r w:rsidR="00A83FBA">
        <w:t>church’s mission, on blessing, on cove</w:t>
      </w:r>
      <w:r w:rsidR="00AA1761">
        <w:t>nant, and on unity. But</w:t>
      </w:r>
      <w:r w:rsidR="00A83FBA">
        <w:t xml:space="preserve"> how far </w:t>
      </w:r>
      <w:r w:rsidR="00AA1761">
        <w:t xml:space="preserve">do </w:t>
      </w:r>
      <w:r w:rsidR="00A83FBA">
        <w:t xml:space="preserve">these </w:t>
      </w:r>
      <w:r w:rsidR="000A243C">
        <w:t>reminders apply to the blessing</w:t>
      </w:r>
      <w:r w:rsidR="00A83FBA">
        <w:t xml:space="preserve"> of same-sex relationships</w:t>
      </w:r>
      <w:r w:rsidR="000A243C">
        <w:t xml:space="preserve"> </w:t>
      </w:r>
      <w:r w:rsidR="00AA1761">
        <w:t>(with the connotations this phrase has in our culture)?</w:t>
      </w:r>
      <w:r w:rsidR="000A243C">
        <w:t xml:space="preserve"> The essay</w:t>
      </w:r>
      <w:r w:rsidR="00A83FBA">
        <w:t xml:space="preserve"> refers to the </w:t>
      </w:r>
      <w:r>
        <w:t xml:space="preserve">earlier </w:t>
      </w:r>
      <w:r w:rsidR="00AA1761">
        <w:t xml:space="preserve">study </w:t>
      </w:r>
      <w:r w:rsidR="00A83FBA">
        <w:t>commissioned by the House of Bishops, which issued in a report out</w:t>
      </w:r>
      <w:r w:rsidR="008C19FD">
        <w:t>lini</w:t>
      </w:r>
      <w:r w:rsidR="00AA1761">
        <w:t xml:space="preserve">ng a </w:t>
      </w:r>
      <w:r w:rsidR="00C54461">
        <w:t>“</w:t>
      </w:r>
      <w:r w:rsidR="00AA1761">
        <w:t>liberal</w:t>
      </w:r>
      <w:r w:rsidR="00C54461">
        <w:t>”</w:t>
      </w:r>
      <w:r w:rsidR="00AA1761">
        <w:t xml:space="preserve"> and a </w:t>
      </w:r>
      <w:r w:rsidR="00C54461">
        <w:t>“</w:t>
      </w:r>
      <w:r w:rsidR="008C19FD">
        <w:t>traditionalist</w:t>
      </w:r>
      <w:r w:rsidR="00C54461">
        <w:t>”</w:t>
      </w:r>
      <w:r w:rsidR="00AA1761">
        <w:t xml:space="preserve"> position</w:t>
      </w:r>
      <w:r w:rsidR="00C54461">
        <w:t xml:space="preserve"> regarding same-sex relationships</w:t>
      </w:r>
      <w:r w:rsidR="00AA1761">
        <w:t xml:space="preserve">. </w:t>
      </w:r>
      <w:r w:rsidR="00A44866">
        <w:t>I was a member of the traditionalist group</w:t>
      </w:r>
      <w:r w:rsidR="00C54461">
        <w:t xml:space="preserve"> within the task force that produced the study</w:t>
      </w:r>
      <w:r w:rsidR="008C19FD">
        <w:t xml:space="preserve">. </w:t>
      </w:r>
      <w:r w:rsidR="00C54461">
        <w:t>“</w:t>
      </w:r>
      <w:r w:rsidR="00AA1761">
        <w:t>Faith, Hope, and Love</w:t>
      </w:r>
      <w:r w:rsidR="00C54461">
        <w:t>”</w:t>
      </w:r>
      <w:r w:rsidR="008C19FD">
        <w:t xml:space="preserve"> goes with the liberal position,</w:t>
      </w:r>
      <w:r w:rsidR="00A44866">
        <w:t xml:space="preserve"> as it must </w:t>
      </w:r>
      <w:r w:rsidR="00AA1761">
        <w:t xml:space="preserve">if it is to provide </w:t>
      </w:r>
      <w:r w:rsidR="008C19FD">
        <w:t>support fo</w:t>
      </w:r>
      <w:r w:rsidR="00AA1761">
        <w:t xml:space="preserve">r the development of </w:t>
      </w:r>
      <w:r w:rsidR="008C19FD">
        <w:t>resources for the blessings of same-sex relationships. My comments here, therefore, largely res</w:t>
      </w:r>
      <w:r w:rsidR="00C54461">
        <w:t>tate aspects of the traditionalist position</w:t>
      </w:r>
      <w:r w:rsidR="008C19FD">
        <w:t>.</w:t>
      </w:r>
    </w:p>
    <w:p w:rsidR="008C19FD" w:rsidRDefault="008C19FD"/>
    <w:p w:rsidR="00A44866" w:rsidRDefault="008C19FD" w:rsidP="00E2416C">
      <w:pPr>
        <w:pStyle w:val="PlainText"/>
      </w:pPr>
      <w:r>
        <w:t xml:space="preserve">First, the biblical arguments. </w:t>
      </w:r>
      <w:r w:rsidR="00A44866">
        <w:t xml:space="preserve">To begin with, let us agree that Genesis </w:t>
      </w:r>
      <w:r w:rsidR="00C54461">
        <w:t>18—</w:t>
      </w:r>
      <w:r w:rsidR="00A44866">
        <w:t>19 is irrelevant in light of the fact that no one is arguing for the kind of sexual</w:t>
      </w:r>
      <w:r w:rsidR="00501355">
        <w:t xml:space="preserve"> relationships de</w:t>
      </w:r>
      <w:r w:rsidR="00A44866">
        <w:t xml:space="preserve">scribed there. </w:t>
      </w:r>
      <w:r w:rsidR="000A243C">
        <w:t>On the other hand, one might note that scripture does speak of same-sex relationships such as those between Naomi and Ruth and between David and Jonathan that offer models for thinkin</w:t>
      </w:r>
      <w:r w:rsidR="00501355">
        <w:t xml:space="preserve">g about </w:t>
      </w:r>
      <w:r w:rsidR="00E51C72">
        <w:t>relationship</w:t>
      </w:r>
      <w:r w:rsidR="00501355">
        <w:t>s like that between my two friends</w:t>
      </w:r>
      <w:r w:rsidR="00E51C72">
        <w:t>. (It</w:t>
      </w:r>
      <w:r w:rsidR="000A243C">
        <w:t xml:space="preserve"> has of c</w:t>
      </w:r>
      <w:r w:rsidR="00501355">
        <w:t>ourse been speculated that the</w:t>
      </w:r>
      <w:r w:rsidR="000A243C">
        <w:t xml:space="preserve"> two biblical relationships were same-sex relat</w:t>
      </w:r>
      <w:r w:rsidR="00501355">
        <w:t xml:space="preserve">ionships in our sense, but the stories offer </w:t>
      </w:r>
      <w:r w:rsidR="000A243C">
        <w:t>no pointer to</w:t>
      </w:r>
      <w:r w:rsidR="00501355">
        <w:t xml:space="preserve"> that possibility</w:t>
      </w:r>
      <w:r w:rsidR="00E51C72">
        <w:t>—and the Old Testament does not shy away from referring to sex when it is a significa</w:t>
      </w:r>
      <w:r w:rsidR="00501355">
        <w:t>nt aspect of a narrative</w:t>
      </w:r>
      <w:r w:rsidR="00C54461">
        <w:t>; further, it is unlikely</w:t>
      </w:r>
      <w:r w:rsidR="00E51C72">
        <w:t xml:space="preserve"> that the books </w:t>
      </w:r>
      <w:r w:rsidR="000A243C">
        <w:t>d</w:t>
      </w:r>
      <w:r w:rsidR="00E51C72">
        <w:t>escribing</w:t>
      </w:r>
      <w:r w:rsidR="000A243C">
        <w:t xml:space="preserve"> these relationships would have en</w:t>
      </w:r>
      <w:r w:rsidR="00E51C72">
        <w:t>visaged that possibility</w:t>
      </w:r>
      <w:r w:rsidR="00501355">
        <w:t>,</w:t>
      </w:r>
      <w:r w:rsidR="00C54461">
        <w:t xml:space="preserve"> or</w:t>
      </w:r>
      <w:r w:rsidR="000A243C">
        <w:t xml:space="preserve"> that the books would have found acceptance into the canon o</w:t>
      </w:r>
      <w:r w:rsidR="00501355">
        <w:t>f scripture on that hypothesis.)</w:t>
      </w:r>
    </w:p>
    <w:p w:rsidR="00A44866" w:rsidRDefault="00A44866" w:rsidP="00E2416C">
      <w:pPr>
        <w:pStyle w:val="PlainText"/>
      </w:pPr>
    </w:p>
    <w:p w:rsidR="00C214D1" w:rsidRPr="00C214D1" w:rsidRDefault="00501355" w:rsidP="00C214D1">
      <w:pPr>
        <w:pStyle w:val="PlainText"/>
        <w:rPr>
          <w:szCs w:val="22"/>
        </w:rPr>
      </w:pPr>
      <w:r>
        <w:t xml:space="preserve">The arguments </w:t>
      </w:r>
      <w:r w:rsidR="008C19FD">
        <w:t xml:space="preserve">that Genesis 1—2 </w:t>
      </w:r>
      <w:r w:rsidR="00E42203">
        <w:t>need not</w:t>
      </w:r>
      <w:r>
        <w:t xml:space="preserve"> </w:t>
      </w:r>
      <w:r w:rsidR="00C54461">
        <w:t xml:space="preserve">imply a validation </w:t>
      </w:r>
      <w:r>
        <w:t>of hetero-sexual relationships</w:t>
      </w:r>
      <w:r w:rsidR="00E2416C">
        <w:t xml:space="preserve"> </w:t>
      </w:r>
      <w:r w:rsidR="00C54461">
        <w:t xml:space="preserve">alone </w:t>
      </w:r>
      <w:r w:rsidR="00E2416C">
        <w:t xml:space="preserve">are not convincing. Genesis 1 talks about male and </w:t>
      </w:r>
      <w:r w:rsidR="00E2416C">
        <w:rPr>
          <w:szCs w:val="22"/>
        </w:rPr>
        <w:t>female in connection</w:t>
      </w:r>
      <w:r w:rsidR="008C19FD">
        <w:rPr>
          <w:szCs w:val="22"/>
        </w:rPr>
        <w:t xml:space="preserve"> with the fulfillment of God s purpose</w:t>
      </w:r>
      <w:r>
        <w:rPr>
          <w:szCs w:val="22"/>
        </w:rPr>
        <w:t xml:space="preserve"> in creation</w:t>
      </w:r>
      <w:r w:rsidR="00F83F13">
        <w:rPr>
          <w:szCs w:val="22"/>
        </w:rPr>
        <w:t xml:space="preserve"> and </w:t>
      </w:r>
      <w:r w:rsidR="008C19FD">
        <w:rPr>
          <w:szCs w:val="22"/>
        </w:rPr>
        <w:t>the fruitfulness of hu</w:t>
      </w:r>
      <w:r w:rsidR="00F83F13">
        <w:rPr>
          <w:szCs w:val="22"/>
        </w:rPr>
        <w:t>mankind</w:t>
      </w:r>
      <w:r w:rsidR="00C54461">
        <w:rPr>
          <w:szCs w:val="22"/>
        </w:rPr>
        <w:t xml:space="preserve">. Humanity’s blessing and </w:t>
      </w:r>
      <w:r w:rsidR="008C19FD">
        <w:rPr>
          <w:szCs w:val="22"/>
        </w:rPr>
        <w:t xml:space="preserve">proliferation </w:t>
      </w:r>
      <w:r w:rsidR="00F83F13">
        <w:rPr>
          <w:szCs w:val="22"/>
        </w:rPr>
        <w:t xml:space="preserve">though heterosexual relationships </w:t>
      </w:r>
      <w:r w:rsidR="008C19FD">
        <w:rPr>
          <w:szCs w:val="22"/>
        </w:rPr>
        <w:t xml:space="preserve">is implied in the creation of male and female. </w:t>
      </w:r>
      <w:r w:rsidR="00E2416C">
        <w:rPr>
          <w:szCs w:val="22"/>
        </w:rPr>
        <w:t xml:space="preserve">The traditionalist document quotes </w:t>
      </w:r>
      <w:r w:rsidR="008C19FD">
        <w:rPr>
          <w:szCs w:val="22"/>
        </w:rPr>
        <w:t>Anglican biblical sch</w:t>
      </w:r>
      <w:r w:rsidR="00E2416C">
        <w:rPr>
          <w:szCs w:val="22"/>
        </w:rPr>
        <w:t>olar G</w:t>
      </w:r>
      <w:r>
        <w:rPr>
          <w:szCs w:val="22"/>
        </w:rPr>
        <w:t>ordon Wenham, writing</w:t>
      </w:r>
      <w:r w:rsidR="00E2416C">
        <w:rPr>
          <w:szCs w:val="22"/>
        </w:rPr>
        <w:t xml:space="preserve"> on Genesis</w:t>
      </w:r>
      <w:r w:rsidR="00C54461">
        <w:rPr>
          <w:szCs w:val="22"/>
        </w:rPr>
        <w:t>: “</w:t>
      </w:r>
      <w:r>
        <w:rPr>
          <w:szCs w:val="22"/>
        </w:rPr>
        <w:t>Here…</w:t>
      </w:r>
      <w:r w:rsidR="008C19FD">
        <w:rPr>
          <w:szCs w:val="22"/>
        </w:rPr>
        <w:t xml:space="preserve"> we</w:t>
      </w:r>
      <w:r w:rsidR="00E2416C">
        <w:rPr>
          <w:szCs w:val="22"/>
        </w:rPr>
        <w:t xml:space="preserve"> </w:t>
      </w:r>
      <w:r w:rsidR="008C19FD">
        <w:rPr>
          <w:szCs w:val="22"/>
        </w:rPr>
        <w:t xml:space="preserve">have a clear statement of the divine purpose of marriage: positively, it is for the procreation of children; negatively, it is a </w:t>
      </w:r>
      <w:r w:rsidR="008C19FD">
        <w:rPr>
          <w:szCs w:val="22"/>
        </w:rPr>
        <w:lastRenderedPageBreak/>
        <w:t>rejection of the ancient oriental fertility cults.</w:t>
      </w:r>
      <w:r w:rsidR="00C54461">
        <w:rPr>
          <w:szCs w:val="22"/>
        </w:rPr>
        <w:t>”</w:t>
      </w:r>
      <w:r w:rsidR="00E2416C">
        <w:rPr>
          <w:szCs w:val="22"/>
        </w:rPr>
        <w:t xml:space="preserve"> </w:t>
      </w:r>
      <w:r w:rsidR="008C19FD">
        <w:rPr>
          <w:szCs w:val="22"/>
        </w:rPr>
        <w:t>Genesis 2:24</w:t>
      </w:r>
      <w:r w:rsidR="00E2416C">
        <w:rPr>
          <w:szCs w:val="22"/>
        </w:rPr>
        <w:t xml:space="preserve"> is explicitly about </w:t>
      </w:r>
      <w:r w:rsidR="00F83F13">
        <w:rPr>
          <w:szCs w:val="22"/>
        </w:rPr>
        <w:t xml:space="preserve">heterosexual </w:t>
      </w:r>
      <w:r w:rsidR="00E2416C">
        <w:rPr>
          <w:szCs w:val="22"/>
        </w:rPr>
        <w:t xml:space="preserve">marriage: </w:t>
      </w:r>
      <w:r w:rsidR="00C54461">
        <w:rPr>
          <w:szCs w:val="22"/>
        </w:rPr>
        <w:t>“</w:t>
      </w:r>
      <w:r w:rsidR="008C19FD">
        <w:rPr>
          <w:szCs w:val="22"/>
        </w:rPr>
        <w:t>Therefore a man leaves his father and his mother and clings to his wife, and they become one flesh.</w:t>
      </w:r>
      <w:r w:rsidR="00C54461">
        <w:rPr>
          <w:szCs w:val="22"/>
        </w:rPr>
        <w:t>”</w:t>
      </w:r>
      <w:r w:rsidR="008C19FD">
        <w:rPr>
          <w:szCs w:val="22"/>
        </w:rPr>
        <w:t xml:space="preserve"> </w:t>
      </w:r>
      <w:r>
        <w:rPr>
          <w:szCs w:val="22"/>
        </w:rPr>
        <w:t xml:space="preserve">While </w:t>
      </w:r>
      <w:r w:rsidR="00C54461">
        <w:rPr>
          <w:szCs w:val="22"/>
        </w:rPr>
        <w:t>“</w:t>
      </w:r>
      <w:r w:rsidR="00E2416C">
        <w:rPr>
          <w:szCs w:val="22"/>
        </w:rPr>
        <w:t>one flesh</w:t>
      </w:r>
      <w:r w:rsidR="00C54461">
        <w:rPr>
          <w:szCs w:val="22"/>
        </w:rPr>
        <w:t>”</w:t>
      </w:r>
      <w:r w:rsidR="00E2416C">
        <w:rPr>
          <w:szCs w:val="22"/>
        </w:rPr>
        <w:t xml:space="preserve"> may suggest more than their sexual relationship, i</w:t>
      </w:r>
      <w:r w:rsidR="000A243C">
        <w:rPr>
          <w:szCs w:val="22"/>
        </w:rPr>
        <w:t>t hardly means less. Further, on</w:t>
      </w:r>
      <w:r w:rsidR="00E2416C">
        <w:rPr>
          <w:szCs w:val="22"/>
        </w:rPr>
        <w:t>e reason why it is no</w:t>
      </w:r>
      <w:r>
        <w:rPr>
          <w:szCs w:val="22"/>
        </w:rPr>
        <w:t>t</w:t>
      </w:r>
      <w:r w:rsidR="00E2416C">
        <w:rPr>
          <w:szCs w:val="22"/>
        </w:rPr>
        <w:t xml:space="preserve"> good </w:t>
      </w:r>
      <w:r w:rsidR="00F83F13">
        <w:rPr>
          <w:szCs w:val="22"/>
        </w:rPr>
        <w:t xml:space="preserve">for </w:t>
      </w:r>
      <w:r w:rsidR="00E2416C">
        <w:rPr>
          <w:szCs w:val="22"/>
        </w:rPr>
        <w:t xml:space="preserve">the man </w:t>
      </w:r>
      <w:r w:rsidR="00F83F13">
        <w:rPr>
          <w:szCs w:val="22"/>
        </w:rPr>
        <w:t>to be</w:t>
      </w:r>
      <w:r w:rsidR="00E2416C">
        <w:rPr>
          <w:szCs w:val="22"/>
        </w:rPr>
        <w:t xml:space="preserve"> alone is that he cannot generate children. He nee</w:t>
      </w:r>
      <w:r>
        <w:rPr>
          <w:szCs w:val="22"/>
        </w:rPr>
        <w:t>ds help if he is to do so. P</w:t>
      </w:r>
      <w:r w:rsidR="00E2416C">
        <w:rPr>
          <w:szCs w:val="22"/>
        </w:rPr>
        <w:t>rocreati</w:t>
      </w:r>
      <w:r>
        <w:rPr>
          <w:szCs w:val="22"/>
        </w:rPr>
        <w:t xml:space="preserve">on </w:t>
      </w:r>
      <w:r w:rsidR="000A243C">
        <w:rPr>
          <w:szCs w:val="22"/>
        </w:rPr>
        <w:t xml:space="preserve">is </w:t>
      </w:r>
      <w:r w:rsidR="00E2416C">
        <w:rPr>
          <w:szCs w:val="22"/>
        </w:rPr>
        <w:t xml:space="preserve">integral </w:t>
      </w:r>
      <w:r>
        <w:rPr>
          <w:szCs w:val="22"/>
        </w:rPr>
        <w:t>to marriage’s</w:t>
      </w:r>
      <w:r w:rsidR="000A243C">
        <w:rPr>
          <w:szCs w:val="22"/>
        </w:rPr>
        <w:t xml:space="preserve"> </w:t>
      </w:r>
      <w:r>
        <w:rPr>
          <w:szCs w:val="22"/>
        </w:rPr>
        <w:t>purpose</w:t>
      </w:r>
      <w:r w:rsidR="00E2416C">
        <w:rPr>
          <w:szCs w:val="22"/>
        </w:rPr>
        <w:t xml:space="preserve">, and is the reason why marriage involves a man and a woman. </w:t>
      </w:r>
      <w:r>
        <w:t>So t</w:t>
      </w:r>
      <w:r w:rsidR="00C214D1">
        <w:t xml:space="preserve">he centerpiece in the vision of human marriage </w:t>
      </w:r>
      <w:r>
        <w:t xml:space="preserve">in Genesis </w:t>
      </w:r>
      <w:r w:rsidR="00C54461">
        <w:t>is not intimacy, relationship, or</w:t>
      </w:r>
      <w:r w:rsidR="00C214D1">
        <w:t xml:space="preserve"> romance</w:t>
      </w:r>
      <w:r w:rsidR="00C54461">
        <w:t>,</w:t>
      </w:r>
      <w:r w:rsidR="00C214D1">
        <w:t xml:space="preserve"> but family. The man and the </w:t>
      </w:r>
      <w:r>
        <w:t xml:space="preserve">woman will be the means and </w:t>
      </w:r>
      <w:r w:rsidR="00C214D1">
        <w:t>context in which th</w:t>
      </w:r>
      <w:r>
        <w:t>e family will grow so</w:t>
      </w:r>
      <w:r w:rsidR="00C214D1">
        <w:t xml:space="preserve"> as to serve God and the land. This point in itself does not exclude same-sex marriages, but it does </w:t>
      </w:r>
      <w:r w:rsidR="00F83F13">
        <w:t xml:space="preserve">not point to their being </w:t>
      </w:r>
      <w:r w:rsidR="00C214D1">
        <w:t>an equally valid option.</w:t>
      </w:r>
    </w:p>
    <w:p w:rsidR="00C214D1" w:rsidRDefault="00C214D1" w:rsidP="00867483">
      <w:pPr>
        <w:pStyle w:val="PlainText"/>
        <w:rPr>
          <w:szCs w:val="22"/>
        </w:rPr>
      </w:pPr>
    </w:p>
    <w:p w:rsidR="00867483" w:rsidRDefault="00BE768A" w:rsidP="00867483">
      <w:pPr>
        <w:pStyle w:val="PlainText"/>
        <w:rPr>
          <w:szCs w:val="22"/>
        </w:rPr>
      </w:pPr>
      <w:r>
        <w:rPr>
          <w:szCs w:val="22"/>
        </w:rPr>
        <w:t>I</w:t>
      </w:r>
      <w:r w:rsidR="00AF654E">
        <w:rPr>
          <w:szCs w:val="22"/>
        </w:rPr>
        <w:t>n Romans 1</w:t>
      </w:r>
      <w:r>
        <w:rPr>
          <w:szCs w:val="22"/>
        </w:rPr>
        <w:t>,</w:t>
      </w:r>
      <w:r w:rsidR="00AF654E">
        <w:rPr>
          <w:szCs w:val="22"/>
        </w:rPr>
        <w:t xml:space="preserve"> sexual relationships between people of the same sex are an expression of human waywardness and </w:t>
      </w:r>
      <w:r w:rsidR="00F83F13">
        <w:rPr>
          <w:szCs w:val="22"/>
        </w:rPr>
        <w:t xml:space="preserve">of </w:t>
      </w:r>
      <w:r w:rsidR="00AF654E">
        <w:rPr>
          <w:szCs w:val="22"/>
        </w:rPr>
        <w:t>the rejection of the truth</w:t>
      </w:r>
      <w:r w:rsidR="00F83F13">
        <w:rPr>
          <w:szCs w:val="22"/>
        </w:rPr>
        <w:t>,</w:t>
      </w:r>
      <w:r w:rsidR="00AF654E">
        <w:rPr>
          <w:szCs w:val="22"/>
        </w:rPr>
        <w:t xml:space="preserve"> and a result of God’s wrath operating in the world. </w:t>
      </w:r>
      <w:r w:rsidR="00867483">
        <w:rPr>
          <w:szCs w:val="22"/>
        </w:rPr>
        <w:t xml:space="preserve">It is important to note that Paul sees such relationships as a </w:t>
      </w:r>
      <w:r w:rsidR="00867483" w:rsidRPr="00501355">
        <w:rPr>
          <w:i/>
          <w:szCs w:val="22"/>
        </w:rPr>
        <w:t>result</w:t>
      </w:r>
      <w:r w:rsidR="00867483">
        <w:rPr>
          <w:szCs w:val="22"/>
        </w:rPr>
        <w:t xml:space="preserve"> of God’s wrath operating against sin in the world, not </w:t>
      </w:r>
      <w:r w:rsidR="00501355">
        <w:rPr>
          <w:szCs w:val="22"/>
        </w:rPr>
        <w:t xml:space="preserve">a </w:t>
      </w:r>
      <w:r w:rsidR="00867483" w:rsidRPr="00501355">
        <w:rPr>
          <w:i/>
          <w:szCs w:val="22"/>
        </w:rPr>
        <w:t>cause</w:t>
      </w:r>
      <w:r w:rsidR="00867483">
        <w:rPr>
          <w:szCs w:val="22"/>
        </w:rPr>
        <w:t xml:space="preserve"> of that wrath. </w:t>
      </w:r>
      <w:r w:rsidR="00E51C72">
        <w:rPr>
          <w:szCs w:val="22"/>
        </w:rPr>
        <w:t>Heterose</w:t>
      </w:r>
      <w:r w:rsidR="00C54461">
        <w:rPr>
          <w:szCs w:val="22"/>
        </w:rPr>
        <w:t>xual people are as much implicated</w:t>
      </w:r>
      <w:r w:rsidR="00E51C72">
        <w:rPr>
          <w:szCs w:val="22"/>
        </w:rPr>
        <w:t xml:space="preserve"> in this waywardness </w:t>
      </w:r>
      <w:r w:rsidR="00C54461">
        <w:rPr>
          <w:szCs w:val="22"/>
        </w:rPr>
        <w:t xml:space="preserve">(not least in our sexual relationships) </w:t>
      </w:r>
      <w:r w:rsidR="00E51C72">
        <w:rPr>
          <w:szCs w:val="22"/>
        </w:rPr>
        <w:t>as people involved in same-sex relationships, which is reason for us</w:t>
      </w:r>
      <w:r w:rsidR="00F83F13">
        <w:rPr>
          <w:szCs w:val="22"/>
        </w:rPr>
        <w:t xml:space="preserve"> to identify with </w:t>
      </w:r>
      <w:r w:rsidR="00E51C72">
        <w:rPr>
          <w:szCs w:val="22"/>
        </w:rPr>
        <w:t>o</w:t>
      </w:r>
      <w:r w:rsidR="00501355">
        <w:rPr>
          <w:szCs w:val="22"/>
        </w:rPr>
        <w:t xml:space="preserve">ur brothers and sisters </w:t>
      </w:r>
      <w:r w:rsidR="00E51C72">
        <w:rPr>
          <w:szCs w:val="22"/>
        </w:rPr>
        <w:t>involved in same-sex relationships</w:t>
      </w:r>
      <w:r w:rsidR="00F83F13">
        <w:rPr>
          <w:szCs w:val="22"/>
        </w:rPr>
        <w:t xml:space="preserve">, not </w:t>
      </w:r>
      <w:r w:rsidR="000A243C">
        <w:rPr>
          <w:szCs w:val="22"/>
        </w:rPr>
        <w:t xml:space="preserve">to </w:t>
      </w:r>
      <w:r w:rsidR="00F83F13">
        <w:rPr>
          <w:szCs w:val="22"/>
        </w:rPr>
        <w:t>repudiate or shame them.</w:t>
      </w:r>
    </w:p>
    <w:p w:rsidR="00867483" w:rsidRDefault="00867483" w:rsidP="00867483">
      <w:pPr>
        <w:pStyle w:val="PlainText"/>
        <w:rPr>
          <w:szCs w:val="22"/>
        </w:rPr>
      </w:pPr>
    </w:p>
    <w:p w:rsidR="00BE768A" w:rsidRDefault="00BE768A" w:rsidP="00867483">
      <w:pPr>
        <w:pStyle w:val="PlainText"/>
        <w:rPr>
          <w:rFonts w:eastAsiaTheme="minorHAnsi"/>
        </w:rPr>
      </w:pPr>
      <w:r>
        <w:rPr>
          <w:rFonts w:eastAsiaTheme="minorHAnsi"/>
        </w:rPr>
        <w:t>First</w:t>
      </w:r>
      <w:r w:rsidR="00867483" w:rsidRPr="00867483">
        <w:rPr>
          <w:rFonts w:eastAsiaTheme="minorHAnsi"/>
        </w:rPr>
        <w:t xml:space="preserve"> Corinthians 6:9-11 and 1</w:t>
      </w:r>
      <w:r w:rsidR="00867483">
        <w:rPr>
          <w:rFonts w:eastAsiaTheme="minorHAnsi"/>
        </w:rPr>
        <w:t xml:space="preserve"> Timothy 1:10 </w:t>
      </w:r>
      <w:r w:rsidR="00B55515">
        <w:rPr>
          <w:rFonts w:eastAsiaTheme="minorHAnsi"/>
        </w:rPr>
        <w:t xml:space="preserve">offers a list of </w:t>
      </w:r>
      <w:r w:rsidR="00867483">
        <w:rPr>
          <w:rFonts w:eastAsiaTheme="minorHAnsi"/>
        </w:rPr>
        <w:t>people who will</w:t>
      </w:r>
      <w:r w:rsidR="00B55515">
        <w:rPr>
          <w:rFonts w:eastAsiaTheme="minorHAnsi"/>
        </w:rPr>
        <w:t xml:space="preserve"> not inherit the kingdom of God</w:t>
      </w:r>
      <w:r w:rsidR="00501355">
        <w:rPr>
          <w:rFonts w:eastAsiaTheme="minorHAnsi"/>
        </w:rPr>
        <w:t>, a list</w:t>
      </w:r>
      <w:r w:rsidR="00B55515">
        <w:rPr>
          <w:rFonts w:eastAsiaTheme="minorHAnsi"/>
        </w:rPr>
        <w:t xml:space="preserve"> that includes</w:t>
      </w:r>
      <w:r w:rsidR="00867483">
        <w:rPr>
          <w:rFonts w:eastAsiaTheme="minorHAnsi"/>
        </w:rPr>
        <w:t xml:space="preserve"> </w:t>
      </w:r>
      <w:r w:rsidR="00501355">
        <w:rPr>
          <w:rFonts w:eastAsiaTheme="minorHAnsi"/>
        </w:rPr>
        <w:t>people involved in</w:t>
      </w:r>
      <w:r w:rsidR="00B55515">
        <w:rPr>
          <w:rFonts w:eastAsiaTheme="minorHAnsi"/>
        </w:rPr>
        <w:t xml:space="preserve"> homosexual behavior and</w:t>
      </w:r>
      <w:r w:rsidR="00867483">
        <w:rPr>
          <w:rFonts w:eastAsiaTheme="minorHAnsi"/>
        </w:rPr>
        <w:t xml:space="preserve"> people who are greedy, rebellious, and guilty of certain other sins—the lists do not look as if they are intended to be </w:t>
      </w:r>
      <w:r w:rsidR="00867483" w:rsidRPr="00A44866">
        <w:rPr>
          <w:rFonts w:eastAsiaTheme="minorHAnsi"/>
        </w:rPr>
        <w:t>comprehensive and do not imply that a dis</w:t>
      </w:r>
      <w:r w:rsidR="00B55515">
        <w:rPr>
          <w:rFonts w:eastAsiaTheme="minorHAnsi"/>
        </w:rPr>
        <w:t>tinct</w:t>
      </w:r>
      <w:r w:rsidR="00E42203">
        <w:rPr>
          <w:rFonts w:eastAsiaTheme="minorHAnsi"/>
        </w:rPr>
        <w:t>ive shame attaches to that particular</w:t>
      </w:r>
      <w:r w:rsidR="00B55515">
        <w:rPr>
          <w:rFonts w:eastAsiaTheme="minorHAnsi"/>
        </w:rPr>
        <w:t xml:space="preserve"> </w:t>
      </w:r>
      <w:r w:rsidR="00867483" w:rsidRPr="00A44866">
        <w:rPr>
          <w:rFonts w:eastAsiaTheme="minorHAnsi"/>
        </w:rPr>
        <w:t xml:space="preserve">sin. Both passages use the term </w:t>
      </w:r>
      <w:r w:rsidR="00867483" w:rsidRPr="00A44866">
        <w:rPr>
          <w:rFonts w:eastAsiaTheme="minorHAnsi" w:cs="IRAWT X+ Times"/>
          <w:i/>
          <w:iCs/>
        </w:rPr>
        <w:t xml:space="preserve">arsenokoitai, </w:t>
      </w:r>
      <w:r w:rsidR="00B55515">
        <w:rPr>
          <w:rFonts w:eastAsiaTheme="minorHAnsi"/>
        </w:rPr>
        <w:t>which</w:t>
      </w:r>
      <w:r w:rsidR="00F83F13">
        <w:rPr>
          <w:rFonts w:eastAsiaTheme="minorHAnsi"/>
        </w:rPr>
        <w:t xml:space="preserve"> </w:t>
      </w:r>
      <w:r w:rsidR="00E42203">
        <w:rPr>
          <w:rFonts w:eastAsiaTheme="minorHAnsi"/>
        </w:rPr>
        <w:t>denotes</w:t>
      </w:r>
      <w:r w:rsidR="00867483" w:rsidRPr="00A44866">
        <w:rPr>
          <w:rFonts w:eastAsiaTheme="minorHAnsi"/>
        </w:rPr>
        <w:t xml:space="preserve"> men who lie with</w:t>
      </w:r>
      <w:r w:rsidR="00F83F13">
        <w:rPr>
          <w:rFonts w:eastAsiaTheme="minorHAnsi"/>
        </w:rPr>
        <w:t xml:space="preserve"> </w:t>
      </w:r>
      <w:r w:rsidR="00501355">
        <w:rPr>
          <w:rFonts w:eastAsiaTheme="minorHAnsi"/>
        </w:rPr>
        <w:t>another ma</w:t>
      </w:r>
      <w:r w:rsidR="00F83F13">
        <w:rPr>
          <w:rFonts w:eastAsiaTheme="minorHAnsi"/>
        </w:rPr>
        <w:t xml:space="preserve">n as with </w:t>
      </w:r>
      <w:r w:rsidR="00B55515">
        <w:rPr>
          <w:rFonts w:eastAsiaTheme="minorHAnsi"/>
        </w:rPr>
        <w:t>a woman. It</w:t>
      </w:r>
      <w:r w:rsidR="00F83F13">
        <w:rPr>
          <w:rFonts w:eastAsiaTheme="minorHAnsi"/>
        </w:rPr>
        <w:t xml:space="preserve"> echoes</w:t>
      </w:r>
      <w:r w:rsidR="00B55515">
        <w:rPr>
          <w:rFonts w:eastAsiaTheme="minorHAnsi"/>
        </w:rPr>
        <w:t xml:space="preserve"> the proscription in</w:t>
      </w:r>
      <w:r w:rsidR="00867483" w:rsidRPr="00A44866">
        <w:rPr>
          <w:rFonts w:eastAsiaTheme="minorHAnsi"/>
        </w:rPr>
        <w:t xml:space="preserve"> Leviticus</w:t>
      </w:r>
      <w:r w:rsidR="00F83F13">
        <w:rPr>
          <w:rFonts w:eastAsiaTheme="minorHAnsi"/>
        </w:rPr>
        <w:t xml:space="preserve">, </w:t>
      </w:r>
      <w:r w:rsidR="00BD6E3C">
        <w:rPr>
          <w:rFonts w:eastAsiaTheme="minorHAnsi"/>
        </w:rPr>
        <w:t>and thus suggests</w:t>
      </w:r>
      <w:r w:rsidR="00F83F13">
        <w:rPr>
          <w:rFonts w:eastAsiaTheme="minorHAnsi"/>
        </w:rPr>
        <w:t xml:space="preserve"> </w:t>
      </w:r>
      <w:r w:rsidR="00BD6E3C">
        <w:rPr>
          <w:rFonts w:eastAsiaTheme="minorHAnsi"/>
        </w:rPr>
        <w:t xml:space="preserve">that the New Testament </w:t>
      </w:r>
      <w:r w:rsidR="00F83F13">
        <w:rPr>
          <w:rFonts w:eastAsiaTheme="minorHAnsi"/>
        </w:rPr>
        <w:t>understand</w:t>
      </w:r>
      <w:r w:rsidR="00BD6E3C">
        <w:rPr>
          <w:rFonts w:eastAsiaTheme="minorHAnsi"/>
        </w:rPr>
        <w:t>s</w:t>
      </w:r>
      <w:r w:rsidR="00F83F13">
        <w:rPr>
          <w:rFonts w:eastAsiaTheme="minorHAnsi"/>
        </w:rPr>
        <w:t xml:space="preserve"> Leviticus to be proscribing a practice that</w:t>
      </w:r>
      <w:r w:rsidR="00E51C72">
        <w:rPr>
          <w:rFonts w:eastAsiaTheme="minorHAnsi"/>
        </w:rPr>
        <w:t xml:space="preserve"> was </w:t>
      </w:r>
      <w:r w:rsidR="00BD6E3C">
        <w:rPr>
          <w:rFonts w:eastAsiaTheme="minorHAnsi"/>
        </w:rPr>
        <w:t>more than</w:t>
      </w:r>
      <w:r w:rsidR="00F83F13">
        <w:rPr>
          <w:rFonts w:eastAsiaTheme="minorHAnsi"/>
        </w:rPr>
        <w:t xml:space="preserve"> a matter of purity and impurity</w:t>
      </w:r>
      <w:r w:rsidR="00B55515">
        <w:rPr>
          <w:rFonts w:eastAsiaTheme="minorHAnsi"/>
        </w:rPr>
        <w:t>. First</w:t>
      </w:r>
      <w:r w:rsidR="00867483" w:rsidRPr="00A44866">
        <w:rPr>
          <w:rFonts w:eastAsiaTheme="minorHAnsi"/>
        </w:rPr>
        <w:t xml:space="preserve"> Corinthians 6:9 </w:t>
      </w:r>
      <w:r w:rsidR="00B55515">
        <w:rPr>
          <w:rFonts w:eastAsiaTheme="minorHAnsi"/>
        </w:rPr>
        <w:t>also use the word</w:t>
      </w:r>
      <w:r w:rsidR="00867483" w:rsidRPr="00A44866">
        <w:rPr>
          <w:rFonts w:eastAsiaTheme="minorHAnsi"/>
        </w:rPr>
        <w:t xml:space="preserve"> </w:t>
      </w:r>
      <w:r w:rsidR="00867483" w:rsidRPr="00A44866">
        <w:rPr>
          <w:rFonts w:eastAsiaTheme="minorHAnsi" w:cs="IRAWT X+ Times"/>
          <w:i/>
          <w:iCs/>
        </w:rPr>
        <w:t>malakoi,</w:t>
      </w:r>
      <w:r w:rsidR="000F3F40">
        <w:rPr>
          <w:rFonts w:eastAsiaTheme="minorHAnsi"/>
        </w:rPr>
        <w:t xml:space="preserve"> a </w:t>
      </w:r>
      <w:r w:rsidR="00867483" w:rsidRPr="00A44866">
        <w:rPr>
          <w:rFonts w:eastAsiaTheme="minorHAnsi"/>
        </w:rPr>
        <w:t>term in Hellenistic Greek</w:t>
      </w:r>
      <w:r w:rsidR="00AA1761">
        <w:rPr>
          <w:rFonts w:eastAsiaTheme="minorHAnsi"/>
        </w:rPr>
        <w:t xml:space="preserve"> for someone who is the</w:t>
      </w:r>
      <w:r w:rsidR="00B55515">
        <w:rPr>
          <w:rFonts w:eastAsiaTheme="minorHAnsi"/>
        </w:rPr>
        <w:t xml:space="preserve"> passive partner in </w:t>
      </w:r>
      <w:r w:rsidR="00E42203">
        <w:rPr>
          <w:rFonts w:eastAsiaTheme="minorHAnsi"/>
        </w:rPr>
        <w:t xml:space="preserve">a </w:t>
      </w:r>
      <w:r w:rsidR="00B55515">
        <w:rPr>
          <w:rFonts w:eastAsiaTheme="minorHAnsi"/>
        </w:rPr>
        <w:t xml:space="preserve">same-sex </w:t>
      </w:r>
      <w:r w:rsidR="00E42203">
        <w:rPr>
          <w:rFonts w:eastAsiaTheme="minorHAnsi"/>
        </w:rPr>
        <w:t>relationship</w:t>
      </w:r>
      <w:r w:rsidR="00867483" w:rsidRPr="00A44866">
        <w:rPr>
          <w:rFonts w:eastAsiaTheme="minorHAnsi"/>
        </w:rPr>
        <w:t>. The use of both terms undermines the arg</w:t>
      </w:r>
      <w:r w:rsidRPr="00A44866">
        <w:rPr>
          <w:rFonts w:eastAsiaTheme="minorHAnsi"/>
        </w:rPr>
        <w:t>ument that</w:t>
      </w:r>
      <w:r>
        <w:rPr>
          <w:rFonts w:eastAsiaTheme="minorHAnsi"/>
        </w:rPr>
        <w:t xml:space="preserve"> </w:t>
      </w:r>
      <w:r w:rsidR="00867483">
        <w:rPr>
          <w:rFonts w:eastAsiaTheme="minorHAnsi"/>
        </w:rPr>
        <w:t xml:space="preserve">these passages </w:t>
      </w:r>
      <w:r>
        <w:rPr>
          <w:rFonts w:eastAsiaTheme="minorHAnsi"/>
        </w:rPr>
        <w:t xml:space="preserve">are especially </w:t>
      </w:r>
      <w:r w:rsidR="00867483">
        <w:rPr>
          <w:rFonts w:eastAsiaTheme="minorHAnsi"/>
        </w:rPr>
        <w:t xml:space="preserve">concerned </w:t>
      </w:r>
      <w:r>
        <w:rPr>
          <w:rFonts w:eastAsiaTheme="minorHAnsi"/>
        </w:rPr>
        <w:t>with pederasty.</w:t>
      </w:r>
      <w:r w:rsidR="00867483">
        <w:rPr>
          <w:rFonts w:ascii="IRAWT X+ Times" w:eastAsiaTheme="minorHAnsi" w:hAnsi="IRAWT X+ Times" w:cs="IRAWT X+ Times"/>
          <w:i/>
          <w:iCs/>
        </w:rPr>
        <w:t xml:space="preserve"> </w:t>
      </w:r>
    </w:p>
    <w:p w:rsidR="00BE768A" w:rsidRDefault="00BE768A" w:rsidP="00867483">
      <w:pPr>
        <w:pStyle w:val="PlainText"/>
        <w:rPr>
          <w:rFonts w:eastAsiaTheme="minorHAnsi"/>
        </w:rPr>
      </w:pPr>
    </w:p>
    <w:p w:rsidR="00E42203" w:rsidRDefault="000F3F40" w:rsidP="00867483">
      <w:pPr>
        <w:pStyle w:val="PlainText"/>
        <w:rPr>
          <w:rFonts w:eastAsiaTheme="minorHAnsi"/>
        </w:rPr>
      </w:pPr>
      <w:r>
        <w:rPr>
          <w:rFonts w:eastAsiaTheme="minorHAnsi"/>
        </w:rPr>
        <w:t xml:space="preserve">On the basis of its study of such passages, the traditionalist argument in the report to the House of Bishops </w:t>
      </w:r>
      <w:r w:rsidR="00BE768A">
        <w:rPr>
          <w:rFonts w:eastAsiaTheme="minorHAnsi"/>
        </w:rPr>
        <w:t xml:space="preserve">concluded, </w:t>
      </w:r>
      <w:r w:rsidR="00C54461">
        <w:rPr>
          <w:rFonts w:eastAsiaTheme="minorHAnsi"/>
        </w:rPr>
        <w:t>“</w:t>
      </w:r>
      <w:r w:rsidR="00867483">
        <w:rPr>
          <w:rFonts w:eastAsiaTheme="minorHAnsi"/>
        </w:rPr>
        <w:t>The one-flesh pattern of heterosexual marriage in Genesis was the background for the descriptions of sinful behavior in the letters to Timothy, to the Corinthians, and to the Romans. Because homosexual behavior was more</w:t>
      </w:r>
      <w:r w:rsidR="00BD6E3C">
        <w:rPr>
          <w:rFonts w:eastAsiaTheme="minorHAnsi"/>
        </w:rPr>
        <w:t xml:space="preserve"> common in the Greco-Roman world</w:t>
      </w:r>
      <w:r w:rsidR="00867483">
        <w:rPr>
          <w:rFonts w:eastAsiaTheme="minorHAnsi"/>
        </w:rPr>
        <w:t>, there was a need to update and expand the list of actions contrary to the Decalogue by including homosexual behavior along w</w:t>
      </w:r>
      <w:r w:rsidR="00BE768A">
        <w:rPr>
          <w:rFonts w:eastAsiaTheme="minorHAnsi"/>
        </w:rPr>
        <w:t>ith theft, adultery, and so on.</w:t>
      </w:r>
      <w:r w:rsidR="00C54461">
        <w:rPr>
          <w:rFonts w:eastAsiaTheme="minorHAnsi"/>
        </w:rPr>
        <w:t>”</w:t>
      </w:r>
      <w:r>
        <w:rPr>
          <w:rFonts w:eastAsiaTheme="minorHAnsi"/>
        </w:rPr>
        <w:t xml:space="preserve"> </w:t>
      </w:r>
    </w:p>
    <w:p w:rsidR="00E42203" w:rsidRDefault="00E42203" w:rsidP="00867483">
      <w:pPr>
        <w:pStyle w:val="PlainText"/>
        <w:rPr>
          <w:rFonts w:eastAsiaTheme="minorHAnsi"/>
        </w:rPr>
      </w:pPr>
    </w:p>
    <w:p w:rsidR="00867483" w:rsidRDefault="00BD6E3C" w:rsidP="00867483">
      <w:pPr>
        <w:pStyle w:val="PlainText"/>
        <w:rPr>
          <w:rFonts w:eastAsiaTheme="minorHAnsi"/>
        </w:rPr>
      </w:pPr>
      <w:r>
        <w:rPr>
          <w:rFonts w:eastAsiaTheme="minorHAnsi"/>
        </w:rPr>
        <w:t xml:space="preserve">It would be more realistic </w:t>
      </w:r>
      <w:r w:rsidR="00E51C72">
        <w:rPr>
          <w:rFonts w:eastAsiaTheme="minorHAnsi"/>
        </w:rPr>
        <w:t>to infer that the scriptures’ perspective on this subject is limited than to infer that our culture enables us to clarify its meaning</w:t>
      </w:r>
      <w:r w:rsidR="00E42203">
        <w:rPr>
          <w:rFonts w:eastAsiaTheme="minorHAnsi"/>
        </w:rPr>
        <w:t xml:space="preserve"> as being open to affirming same-sex relationships</w:t>
      </w:r>
      <w:r w:rsidR="00E51C72">
        <w:rPr>
          <w:rFonts w:eastAsiaTheme="minorHAnsi"/>
        </w:rPr>
        <w:t>.</w:t>
      </w:r>
    </w:p>
    <w:p w:rsidR="00867483" w:rsidRDefault="00867483" w:rsidP="00867483">
      <w:pPr>
        <w:pStyle w:val="PlainText"/>
        <w:rPr>
          <w:rFonts w:eastAsiaTheme="minorHAnsi"/>
          <w:sz w:val="16"/>
          <w:szCs w:val="16"/>
        </w:rPr>
      </w:pPr>
    </w:p>
    <w:p w:rsidR="00A44866" w:rsidRDefault="00BE768A" w:rsidP="00A44866">
      <w:pPr>
        <w:pStyle w:val="PlainText"/>
      </w:pPr>
      <w:r>
        <w:rPr>
          <w:szCs w:val="22"/>
        </w:rPr>
        <w:t xml:space="preserve">Second, the question of mission and context.  </w:t>
      </w:r>
      <w:r w:rsidR="00494E01">
        <w:t>In</w:t>
      </w:r>
      <w:r w:rsidR="00AA1761">
        <w:t xml:space="preserve"> the</w:t>
      </w:r>
      <w:r w:rsidR="00494E01">
        <w:t xml:space="preserve"> world</w:t>
      </w:r>
      <w:r w:rsidR="00AA1761">
        <w:t xml:space="preserve"> as it was designed </w:t>
      </w:r>
      <w:r w:rsidR="00C54461">
        <w:t>“</w:t>
      </w:r>
      <w:r w:rsidR="00BD6E3C">
        <w:t>from</w:t>
      </w:r>
      <w:r w:rsidR="00AA1761">
        <w:t xml:space="preserve"> the beginning</w:t>
      </w:r>
      <w:r w:rsidR="00BD6E3C">
        <w:t>,</w:t>
      </w:r>
      <w:r w:rsidR="00C54461">
        <w:t>”</w:t>
      </w:r>
      <w:r w:rsidR="00BD6E3C">
        <w:t xml:space="preserve"> marriage involved</w:t>
      </w:r>
      <w:r w:rsidR="00494E01">
        <w:t xml:space="preserve"> the lifelong commitment of one man and one woman as the context for </w:t>
      </w:r>
      <w:r w:rsidR="000F3F40">
        <w:t>raising a family. A</w:t>
      </w:r>
      <w:r w:rsidR="00494E01">
        <w:t xml:space="preserve">t least </w:t>
      </w:r>
      <w:r w:rsidR="000F3F40">
        <w:t xml:space="preserve">four forms of relationship </w:t>
      </w:r>
      <w:r w:rsidR="00494E01">
        <w:t>come one poin</w:t>
      </w:r>
      <w:r w:rsidR="00E42203">
        <w:t>t short of that vision: polygamy;</w:t>
      </w:r>
      <w:r w:rsidR="00494E01">
        <w:t xml:space="preserve"> marriage that </w:t>
      </w:r>
      <w:r w:rsidR="00E42203">
        <w:t>avoids having children;</w:t>
      </w:r>
      <w:r w:rsidR="00494E01">
        <w:t xml:space="preserve"> marriage in which one person has a </w:t>
      </w:r>
      <w:r w:rsidR="00E42203">
        <w:t>still-living divorced partner; and</w:t>
      </w:r>
      <w:r w:rsidR="00494E01">
        <w:t xml:space="preserve"> same-sex re</w:t>
      </w:r>
      <w:r w:rsidR="003A6BD7">
        <w:t>lationships.</w:t>
      </w:r>
      <w:r>
        <w:t xml:space="preserve"> </w:t>
      </w:r>
    </w:p>
    <w:p w:rsidR="00A44866" w:rsidRDefault="00A44866" w:rsidP="00A44866">
      <w:pPr>
        <w:pStyle w:val="PlainText"/>
      </w:pPr>
    </w:p>
    <w:p w:rsidR="00A44866" w:rsidRDefault="00BE768A" w:rsidP="00A44866">
      <w:pPr>
        <w:pStyle w:val="PlainText"/>
      </w:pPr>
      <w:r>
        <w:t>T</w:t>
      </w:r>
      <w:r w:rsidR="00BD6E3C">
        <w:t>o express the matter thus</w:t>
      </w:r>
      <w:r>
        <w:t xml:space="preserve"> is not to imply that all </w:t>
      </w:r>
      <w:r w:rsidR="00E42203">
        <w:t xml:space="preserve">these </w:t>
      </w:r>
      <w:r>
        <w:t xml:space="preserve">four forms of relationship have the same theological or ethical status, but </w:t>
      </w:r>
      <w:r w:rsidR="00A44866">
        <w:t>I find it helpfu</w:t>
      </w:r>
      <w:r w:rsidR="00BD6E3C">
        <w:t xml:space="preserve">l to see that there is </w:t>
      </w:r>
      <w:r w:rsidR="00A44866">
        <w:t>a</w:t>
      </w:r>
      <w:r w:rsidR="003A6BD7">
        <w:t xml:space="preserve"> </w:t>
      </w:r>
      <w:r w:rsidR="00A44866">
        <w:t xml:space="preserve">partial </w:t>
      </w:r>
      <w:r w:rsidR="003A6BD7">
        <w:t xml:space="preserve">analogy between </w:t>
      </w:r>
      <w:r>
        <w:t>them</w:t>
      </w:r>
      <w:r w:rsidR="003A6BD7">
        <w:t>.</w:t>
      </w:r>
      <w:r w:rsidR="00E42203">
        <w:t xml:space="preserve"> For me, o</w:t>
      </w:r>
      <w:r w:rsidR="00E0234C">
        <w:t>ne reason</w:t>
      </w:r>
      <w:r w:rsidR="001508FC">
        <w:t xml:space="preserve"> is that within my broad </w:t>
      </w:r>
      <w:r w:rsidR="00E0234C">
        <w:t xml:space="preserve">family </w:t>
      </w:r>
      <w:r w:rsidR="001508FC">
        <w:t xml:space="preserve">circle </w:t>
      </w:r>
      <w:r w:rsidR="00E42203">
        <w:t xml:space="preserve">and </w:t>
      </w:r>
      <w:r>
        <w:t xml:space="preserve">circle of friends </w:t>
      </w:r>
      <w:r w:rsidR="00BD6E3C">
        <w:t xml:space="preserve">are </w:t>
      </w:r>
      <w:r w:rsidR="002D6EED">
        <w:t>marriages that involve a</w:t>
      </w:r>
      <w:r w:rsidR="00E0234C">
        <w:t xml:space="preserve"> </w:t>
      </w:r>
      <w:r w:rsidR="00E0234C">
        <w:lastRenderedPageBreak/>
        <w:t>partner whose former spouse is still living</w:t>
      </w:r>
      <w:r w:rsidR="001508FC">
        <w:t>,</w:t>
      </w:r>
      <w:r>
        <w:t xml:space="preserve"> </w:t>
      </w:r>
      <w:r w:rsidR="00BD6E3C">
        <w:t>a</w:t>
      </w:r>
      <w:r w:rsidR="000F3F40">
        <w:t xml:space="preserve"> marriage where the couple has</w:t>
      </w:r>
      <w:r w:rsidR="00BD6E3C">
        <w:t xml:space="preserve"> </w:t>
      </w:r>
      <w:r w:rsidR="00E0234C">
        <w:t xml:space="preserve">avoided having children, </w:t>
      </w:r>
      <w:r w:rsidR="000F3F40">
        <w:t>people</w:t>
      </w:r>
      <w:r w:rsidR="00E0234C">
        <w:t xml:space="preserve"> who are in same-sex relationships</w:t>
      </w:r>
      <w:r w:rsidR="001508FC">
        <w:t>,</w:t>
      </w:r>
      <w:r w:rsidR="00E0234C">
        <w:t xml:space="preserve"> and someone who comes from a polygamous marriage. I </w:t>
      </w:r>
      <w:r w:rsidR="00A44866">
        <w:t>would like</w:t>
      </w:r>
      <w:r w:rsidR="00E0234C">
        <w:t xml:space="preserve"> to be able to seek G</w:t>
      </w:r>
      <w:r w:rsidR="001508FC">
        <w:t>od’s blessing on such marriages</w:t>
      </w:r>
      <w:r w:rsidR="00A44866">
        <w:t xml:space="preserve"> and relationships</w:t>
      </w:r>
      <w:r w:rsidR="00BD6E3C">
        <w:t>, but</w:t>
      </w:r>
      <w:r w:rsidR="00E42203">
        <w:t xml:space="preserve"> I am un</w:t>
      </w:r>
      <w:r>
        <w:t>clear</w:t>
      </w:r>
      <w:r w:rsidR="00A44866">
        <w:t xml:space="preserve"> in what sense I can do so</w:t>
      </w:r>
      <w:r w:rsidR="00E42203">
        <w:t>,</w:t>
      </w:r>
      <w:r w:rsidR="00BD6E3C">
        <w:t xml:space="preserve"> as</w:t>
      </w:r>
      <w:r w:rsidR="007A25CF">
        <w:t xml:space="preserve"> I could for the couple I described at the beginning of this response to the essay.</w:t>
      </w:r>
    </w:p>
    <w:p w:rsidR="00A44866" w:rsidRDefault="00A44866" w:rsidP="00A44866">
      <w:pPr>
        <w:pStyle w:val="PlainText"/>
      </w:pPr>
    </w:p>
    <w:p w:rsidR="00A44866" w:rsidRDefault="007A25CF" w:rsidP="00A44866">
      <w:pPr>
        <w:pStyle w:val="PlainText"/>
      </w:pPr>
      <w:r>
        <w:t>Two of tho</w:t>
      </w:r>
      <w:r w:rsidR="00E0234C">
        <w:t xml:space="preserve">se </w:t>
      </w:r>
      <w:r>
        <w:t xml:space="preserve">four </w:t>
      </w:r>
      <w:r w:rsidR="00E0234C">
        <w:t>forms of union appear in scripture; two do not. I fi</w:t>
      </w:r>
      <w:r w:rsidR="001508FC">
        <w:t>nd it helpful to look at the two</w:t>
      </w:r>
      <w:r>
        <w:t xml:space="preserve"> that do not appear </w:t>
      </w:r>
      <w:r w:rsidR="00E0234C">
        <w:t>in light of the way scripture speaks of the two that do.</w:t>
      </w:r>
      <w:r w:rsidR="002D6EED">
        <w:t xml:space="preserve"> </w:t>
      </w:r>
    </w:p>
    <w:p w:rsidR="00A44866" w:rsidRDefault="00A44866" w:rsidP="00A44866">
      <w:pPr>
        <w:pStyle w:val="PlainText"/>
      </w:pPr>
    </w:p>
    <w:p w:rsidR="00A44866" w:rsidRDefault="001508FC" w:rsidP="00A44866">
      <w:pPr>
        <w:pStyle w:val="PlainText"/>
      </w:pPr>
      <w:r>
        <w:t xml:space="preserve">Jesus </w:t>
      </w:r>
      <w:r w:rsidR="002D6EED">
        <w:t>explicitly discusses divorce</w:t>
      </w:r>
      <w:r>
        <w:t>,</w:t>
      </w:r>
      <w:r w:rsidR="002D6EED">
        <w:t xml:space="preserve"> and provides the</w:t>
      </w:r>
      <w:r>
        <w:t xml:space="preserve"> helpful insight into the Torah</w:t>
      </w:r>
      <w:r w:rsidR="002D6EED">
        <w:t xml:space="preserve"> that the Torah deals with both the </w:t>
      </w:r>
      <w:r w:rsidR="007A25CF">
        <w:t>ideal world</w:t>
      </w:r>
      <w:r w:rsidR="002D6EED">
        <w:t xml:space="preserve"> (how things were</w:t>
      </w:r>
      <w:r w:rsidR="000F3F40">
        <w:t xml:space="preserve"> from the beginning</w:t>
      </w:r>
      <w:r w:rsidR="007A25CF">
        <w:t>) and how things are in the</w:t>
      </w:r>
      <w:r w:rsidR="002D6EED">
        <w:t xml:space="preserve"> world </w:t>
      </w:r>
      <w:r w:rsidR="007A25CF">
        <w:t xml:space="preserve">we know, </w:t>
      </w:r>
      <w:r w:rsidR="002D6EED">
        <w:t xml:space="preserve">where human hardness of heart is a reality. </w:t>
      </w:r>
      <w:r w:rsidR="000F3F40">
        <w:t xml:space="preserve">Deuteronomy’s acceptance of divorce belongs in the latter category. </w:t>
      </w:r>
      <w:r w:rsidR="007A25CF">
        <w:t>Jesus</w:t>
      </w:r>
      <w:r w:rsidR="002D6EED">
        <w:t xml:space="preserve"> does not bring a new standard of his own</w:t>
      </w:r>
      <w:r w:rsidR="000F3F40">
        <w:t xml:space="preserve"> to the question</w:t>
      </w:r>
      <w:r w:rsidR="002D6EED">
        <w:t xml:space="preserve">, but affirms the </w:t>
      </w:r>
      <w:r w:rsidR="00D65789">
        <w:t xml:space="preserve">visionary standard within the Torah. Elsewhere, he describes the entirety of the Torah </w:t>
      </w:r>
      <w:r w:rsidR="007A25CF">
        <w:t xml:space="preserve">and the Prophets </w:t>
      </w:r>
      <w:r w:rsidR="00D65789">
        <w:t xml:space="preserve">as an outworking of love for God and love for one’s neighbor, </w:t>
      </w:r>
      <w:r w:rsidR="007A25CF">
        <w:t>and one can see how this description</w:t>
      </w:r>
      <w:r w:rsidR="00D65789">
        <w:t xml:space="preserve"> applie</w:t>
      </w:r>
      <w:r w:rsidR="007A25CF">
        <w:t xml:space="preserve">s to the Deuteronomic rule that </w:t>
      </w:r>
      <w:r w:rsidR="000F3F40">
        <w:t xml:space="preserve">presupposes </w:t>
      </w:r>
      <w:r w:rsidR="00D65789">
        <w:t xml:space="preserve">divorce. Marriages do break down, and in a traditional society women may </w:t>
      </w:r>
      <w:r w:rsidR="00E42203">
        <w:t xml:space="preserve">then </w:t>
      </w:r>
      <w:r w:rsidR="00D65789">
        <w:t xml:space="preserve">be in an especially </w:t>
      </w:r>
      <w:r w:rsidR="00E42203">
        <w:t>vulnerable position</w:t>
      </w:r>
      <w:r>
        <w:t>. T</w:t>
      </w:r>
      <w:r w:rsidR="00D65789">
        <w:t>he rule about giving</w:t>
      </w:r>
      <w:r>
        <w:t xml:space="preserve"> a woman divorce papers is </w:t>
      </w:r>
      <w:r w:rsidR="00D65789">
        <w:t xml:space="preserve">an expression of love that </w:t>
      </w:r>
      <w:r w:rsidR="00BC1977">
        <w:t>offers them some protection</w:t>
      </w:r>
      <w:r w:rsidR="00D65789">
        <w:t>.</w:t>
      </w:r>
    </w:p>
    <w:p w:rsidR="00A44866" w:rsidRDefault="00A44866" w:rsidP="00A44866">
      <w:pPr>
        <w:pStyle w:val="PlainText"/>
      </w:pPr>
    </w:p>
    <w:p w:rsidR="00A44866" w:rsidRDefault="001508FC" w:rsidP="00A44866">
      <w:pPr>
        <w:pStyle w:val="PlainText"/>
      </w:pPr>
      <w:r>
        <w:t>The Torah and the Prophets also acknowledge the practice</w:t>
      </w:r>
      <w:r w:rsidR="00D65789">
        <w:t xml:space="preserve"> of p</w:t>
      </w:r>
      <w:r w:rsidR="007A25CF">
        <w:t xml:space="preserve">olygamy. They </w:t>
      </w:r>
      <w:r>
        <w:t>implicitly recognize</w:t>
      </w:r>
      <w:r w:rsidR="007A25CF">
        <w:t xml:space="preserve"> problems polygamy</w:t>
      </w:r>
      <w:r w:rsidR="000F3F40">
        <w:t xml:space="preserve"> can solve; </w:t>
      </w:r>
      <w:r>
        <w:t>they certainly portray</w:t>
      </w:r>
      <w:r w:rsidR="007A25CF">
        <w:t xml:space="preserve"> </w:t>
      </w:r>
      <w:r w:rsidR="00D65789">
        <w:t>pr</w:t>
      </w:r>
      <w:r w:rsidR="007A25CF">
        <w:t>oblems it can generate</w:t>
      </w:r>
      <w:r>
        <w:t>. They do</w:t>
      </w:r>
      <w:r w:rsidR="007A25CF">
        <w:t xml:space="preserve"> not explicitly say that it</w:t>
      </w:r>
      <w:r w:rsidR="00D65789">
        <w:t xml:space="preserve"> stands in tension with the creation vision for marriage, but this inference see</w:t>
      </w:r>
      <w:r w:rsidR="00E42203">
        <w:t>ms plausi</w:t>
      </w:r>
      <w:r w:rsidR="00D65789">
        <w:t xml:space="preserve">ble. </w:t>
      </w:r>
      <w:r w:rsidR="00BC1977">
        <w:t>I can imagine Jesus taking a similar view of polygamy to the one he takes of divorce.</w:t>
      </w:r>
    </w:p>
    <w:p w:rsidR="00A44866" w:rsidRDefault="00A44866" w:rsidP="00A44866">
      <w:pPr>
        <w:pStyle w:val="PlainText"/>
      </w:pPr>
    </w:p>
    <w:p w:rsidR="00A44866" w:rsidRDefault="00D65789" w:rsidP="00A44866">
      <w:pPr>
        <w:pStyle w:val="PlainText"/>
      </w:pPr>
      <w:r>
        <w:t>The Bibl</w:t>
      </w:r>
      <w:r w:rsidR="00BC1977">
        <w:t xml:space="preserve">e does not refer to the committed, covenantal </w:t>
      </w:r>
      <w:r>
        <w:t>same-sex relations</w:t>
      </w:r>
      <w:r w:rsidR="001508FC">
        <w:t>hips that are presupposed by our</w:t>
      </w:r>
      <w:r w:rsidR="00BC1977">
        <w:t xml:space="preserve"> discussion of blessing such</w:t>
      </w:r>
      <w:r w:rsidR="001508FC">
        <w:t xml:space="preserve"> relationships</w:t>
      </w:r>
      <w:r>
        <w:t xml:space="preserve">, but </w:t>
      </w:r>
      <w:r w:rsidR="001508FC">
        <w:t>I take them to</w:t>
      </w:r>
      <w:r>
        <w:t xml:space="preserve"> have a similar status. They</w:t>
      </w:r>
      <w:r w:rsidR="00BC1977">
        <w:t>, too,</w:t>
      </w:r>
      <w:r>
        <w:t xml:space="preserve"> do not correspond to the creation ideal </w:t>
      </w:r>
      <w:r w:rsidR="00BC1977">
        <w:t xml:space="preserve">but reflect the reality of human hardness of heart. </w:t>
      </w:r>
      <w:r w:rsidR="00BD6E3C">
        <w:t xml:space="preserve">Paul’s comments in Romans </w:t>
      </w:r>
      <w:r w:rsidR="00BC1977">
        <w:t>encourage us to think not so much in terms of the individual hardness of heart of the people involved in these relationships, but of the hard heartedness of humanity as a whole.</w:t>
      </w:r>
    </w:p>
    <w:p w:rsidR="00A44866" w:rsidRDefault="00A44866" w:rsidP="00A44866">
      <w:pPr>
        <w:pStyle w:val="PlainText"/>
      </w:pPr>
    </w:p>
    <w:p w:rsidR="00A44866" w:rsidRDefault="001508FC" w:rsidP="00A44866">
      <w:pPr>
        <w:pStyle w:val="PlainText"/>
      </w:pPr>
      <w:r>
        <w:t>Considering these four</w:t>
      </w:r>
      <w:r w:rsidR="00E0234C">
        <w:t xml:space="preserve"> </w:t>
      </w:r>
      <w:r w:rsidR="000F3F40">
        <w:t xml:space="preserve">issues </w:t>
      </w:r>
      <w:r w:rsidR="007A25CF">
        <w:t>together also helps us</w:t>
      </w:r>
      <w:r w:rsidR="00E0234C">
        <w:t xml:space="preserve"> take into account the sociological and cultural factors inv</w:t>
      </w:r>
      <w:r w:rsidR="001660EB">
        <w:t>olved in our thinking about these relationships</w:t>
      </w:r>
      <w:r w:rsidR="007A25CF">
        <w:t>, to which the essay</w:t>
      </w:r>
      <w:r>
        <w:t xml:space="preserve"> refers in the section on mission</w:t>
      </w:r>
      <w:r w:rsidR="009E2C38">
        <w:t>. O</w:t>
      </w:r>
      <w:r>
        <w:t xml:space="preserve">n </w:t>
      </w:r>
      <w:r w:rsidR="00B33A04">
        <w:t xml:space="preserve">one hand, fifty years ago divorce was much less common than is now the case, and the church </w:t>
      </w:r>
      <w:r w:rsidR="009E2C38">
        <w:t>did not marry divorced people (a</w:t>
      </w:r>
      <w:r w:rsidR="00B33A04">
        <w:t>s a newly-ordained priest in</w:t>
      </w:r>
      <w:r w:rsidR="007A25CF">
        <w:t xml:space="preserve"> E</w:t>
      </w:r>
      <w:r w:rsidR="001660EB">
        <w:t xml:space="preserve">ngland, I recall initiating </w:t>
      </w:r>
      <w:r w:rsidR="007A25CF">
        <w:t>the arrangement</w:t>
      </w:r>
      <w:r w:rsidR="00B33A04">
        <w:t xml:space="preserve"> </w:t>
      </w:r>
      <w:r w:rsidR="00BC1977">
        <w:t xml:space="preserve">for a couple’s wedding </w:t>
      </w:r>
      <w:r w:rsidR="00B33A04">
        <w:t xml:space="preserve">before it transpired that the man was </w:t>
      </w:r>
      <w:r w:rsidR="001660EB">
        <w:t>describing himself</w:t>
      </w:r>
      <w:r w:rsidR="00B33A04">
        <w:t xml:space="preserve"> </w:t>
      </w:r>
      <w:r w:rsidR="00BC1977">
        <w:t xml:space="preserve">as </w:t>
      </w:r>
      <w:r w:rsidR="00B33A04">
        <w:t>a bachelor on the basis that h</w:t>
      </w:r>
      <w:r w:rsidR="007A25CF">
        <w:t>e was no longer married</w:t>
      </w:r>
      <w:r w:rsidR="009E2C38">
        <w:t>)</w:t>
      </w:r>
      <w:r w:rsidR="007A25CF">
        <w:t>.</w:t>
      </w:r>
      <w:r w:rsidR="009E2C38">
        <w:t xml:space="preserve"> Twenty-five</w:t>
      </w:r>
      <w:r w:rsidR="00B33A04">
        <w:t xml:space="preserve"> years a</w:t>
      </w:r>
      <w:r w:rsidR="009E2C38">
        <w:t>go, I blessed the marriage of a woman and a</w:t>
      </w:r>
      <w:r w:rsidR="00B33A04">
        <w:t xml:space="preserve"> man </w:t>
      </w:r>
      <w:r w:rsidR="009E2C38">
        <w:t xml:space="preserve">who </w:t>
      </w:r>
      <w:r w:rsidR="00B33A04">
        <w:t xml:space="preserve">had been divorced; </w:t>
      </w:r>
      <w:r w:rsidR="00E42203">
        <w:t xml:space="preserve">in England, </w:t>
      </w:r>
      <w:r w:rsidR="00B33A04">
        <w:t xml:space="preserve">I could not </w:t>
      </w:r>
      <w:r w:rsidR="007A25CF">
        <w:t xml:space="preserve">have </w:t>
      </w:r>
      <w:r w:rsidR="000F3F40">
        <w:t>do</w:t>
      </w:r>
      <w:r w:rsidR="007A25CF">
        <w:t>ne</w:t>
      </w:r>
      <w:r w:rsidR="000F3F40">
        <w:t xml:space="preserve"> so </w:t>
      </w:r>
      <w:r w:rsidR="00B33A04">
        <w:t xml:space="preserve">in </w:t>
      </w:r>
      <w:r w:rsidR="00BC1977">
        <w:t xml:space="preserve">a </w:t>
      </w:r>
      <w:r w:rsidR="00B33A04">
        <w:t>church</w:t>
      </w:r>
      <w:r w:rsidR="00E42203">
        <w:t>,</w:t>
      </w:r>
      <w:r w:rsidR="000F3F40">
        <w:t xml:space="preserve"> bu</w:t>
      </w:r>
      <w:r w:rsidR="007A25CF">
        <w:t>t I could in our</w:t>
      </w:r>
      <w:r w:rsidR="000F3F40">
        <w:t xml:space="preserve"> seminary chapel</w:t>
      </w:r>
      <w:r w:rsidR="009E2C38">
        <w:t xml:space="preserve"> </w:t>
      </w:r>
      <w:r w:rsidR="00B33A04">
        <w:t>(the woman is now an archdeacon). In the twenty-first century, one of my own bishops has commented that she is hesitant about approving a marriage for someone who has been twice-divorced</w:t>
      </w:r>
      <w:r w:rsidR="000F3F40">
        <w:t xml:space="preserve">, but she sometimes does so. A big </w:t>
      </w:r>
      <w:r w:rsidR="00B33A04">
        <w:t xml:space="preserve">change in attitude and practice to divorce </w:t>
      </w:r>
      <w:r w:rsidR="000F3F40">
        <w:t xml:space="preserve">in the church </w:t>
      </w:r>
      <w:r w:rsidR="00B33A04">
        <w:t>has come about not because we have studied scripture and the church’s tradition more, but because of sociological factors</w:t>
      </w:r>
      <w:r w:rsidR="00BC1977">
        <w:t xml:space="preserve"> and cultural factors</w:t>
      </w:r>
      <w:r w:rsidR="00B33A04">
        <w:t>.</w:t>
      </w:r>
      <w:r w:rsidR="000F3F40">
        <w:t xml:space="preserve"> There are positive and negative aspects to this development.</w:t>
      </w:r>
    </w:p>
    <w:p w:rsidR="00A44866" w:rsidRDefault="00A44866" w:rsidP="00A44866">
      <w:pPr>
        <w:pStyle w:val="PlainText"/>
      </w:pPr>
    </w:p>
    <w:p w:rsidR="001660EB" w:rsidRDefault="00B33A04" w:rsidP="001660EB">
      <w:pPr>
        <w:pStyle w:val="PlainText"/>
      </w:pPr>
      <w:r>
        <w:t>With regard to same-sex-r</w:t>
      </w:r>
      <w:r w:rsidR="007A25CF">
        <w:t xml:space="preserve">elationships, there are </w:t>
      </w:r>
      <w:r>
        <w:t xml:space="preserve">parallel </w:t>
      </w:r>
      <w:r w:rsidR="00BC1977">
        <w:t xml:space="preserve">sociological and cultural </w:t>
      </w:r>
      <w:r>
        <w:t xml:space="preserve">considerations. One is the general sexualization of U.S. culture. </w:t>
      </w:r>
      <w:r w:rsidR="00DC2C37">
        <w:t xml:space="preserve">Another is the collapse of </w:t>
      </w:r>
      <w:r w:rsidR="00BC1977">
        <w:t xml:space="preserve">the </w:t>
      </w:r>
      <w:r w:rsidR="00DC2C37">
        <w:t>old family structures of which unattached people could be part (the study’s materi</w:t>
      </w:r>
      <w:r w:rsidR="007A25CF">
        <w:t xml:space="preserve">al on household is </w:t>
      </w:r>
      <w:r w:rsidR="00DC2C37">
        <w:t xml:space="preserve">helpful in this connection). </w:t>
      </w:r>
      <w:r>
        <w:t>Related is the general assumption that people wil</w:t>
      </w:r>
      <w:r w:rsidR="00FD43D8">
        <w:t>l be involved in sexual activity</w:t>
      </w:r>
      <w:r w:rsidR="00BC1977">
        <w:t>,</w:t>
      </w:r>
      <w:r w:rsidR="00FD43D8">
        <w:t xml:space="preserve"> and the</w:t>
      </w:r>
      <w:r w:rsidR="00BC1977">
        <w:t xml:space="preserve"> apparent</w:t>
      </w:r>
      <w:r w:rsidR="00FD43D8">
        <w:t xml:space="preserve"> </w:t>
      </w:r>
      <w:r w:rsidR="00FD43D8">
        <w:lastRenderedPageBreak/>
        <w:t>quaintness of the idea that it should not be so. Another is the ease with which people of same-sex attraction can engage in sexual activity</w:t>
      </w:r>
      <w:r w:rsidR="00E42203">
        <w:t xml:space="preserve"> without thereby</w:t>
      </w:r>
      <w:r w:rsidR="00BC1977">
        <w:t xml:space="preserve"> earning public disapproval</w:t>
      </w:r>
      <w:r w:rsidR="007A25CF">
        <w:t>. A</w:t>
      </w:r>
      <w:r w:rsidR="00FD43D8">
        <w:t>nother is the increasing legal recognition of same-sex partnerships or marriage in Western countries.</w:t>
      </w:r>
      <w:r w:rsidR="009E2C38">
        <w:t xml:space="preserve"> </w:t>
      </w:r>
      <w:r w:rsidR="007377F4">
        <w:t xml:space="preserve">A further aspect of the cultural shift is the assumption that marrying someone of the same sex is simply a matter of proper freedom and choice. There is no moral difference between the two </w:t>
      </w:r>
      <w:r w:rsidR="007A25CF">
        <w:t>for</w:t>
      </w:r>
      <w:r w:rsidR="001660EB">
        <w:t>ms of relationship. That view also seems obvious</w:t>
      </w:r>
      <w:r w:rsidR="007A25CF">
        <w:t xml:space="preserve"> </w:t>
      </w:r>
      <w:r w:rsidR="001660EB">
        <w:t>to</w:t>
      </w:r>
      <w:r w:rsidR="001F5548">
        <w:t xml:space="preserve"> many</w:t>
      </w:r>
      <w:r w:rsidR="007377F4">
        <w:t xml:space="preserve"> Christians, who then add that neither is any theological difference involved. </w:t>
      </w:r>
    </w:p>
    <w:p w:rsidR="00E42203" w:rsidRDefault="00E42203" w:rsidP="001660EB">
      <w:pPr>
        <w:pStyle w:val="PlainText"/>
      </w:pPr>
    </w:p>
    <w:p w:rsidR="007377F4" w:rsidRDefault="001660EB" w:rsidP="007377F4">
      <w:pPr>
        <w:pStyle w:val="PlainText"/>
      </w:pPr>
      <w:r>
        <w:t xml:space="preserve">Yet while same-sex relationships </w:t>
      </w:r>
      <w:r w:rsidR="00E42203">
        <w:t xml:space="preserve">thus </w:t>
      </w:r>
      <w:r>
        <w:t xml:space="preserve">seem as </w:t>
      </w:r>
      <w:r w:rsidR="00C54461">
        <w:t>“</w:t>
      </w:r>
      <w:r>
        <w:t>natural</w:t>
      </w:r>
      <w:r w:rsidR="00C54461">
        <w:t>”</w:t>
      </w:r>
      <w:r>
        <w:t xml:space="preserve"> to some people as heterosex</w:t>
      </w:r>
      <w:r w:rsidR="00E42203">
        <w:t>ual relationships seem</w:t>
      </w:r>
      <w:r>
        <w:t xml:space="preserve">, the jury is still out on the scientific questions on same-sex relationships, as is noted in the study of </w:t>
      </w:r>
      <w:r w:rsidR="00C54461">
        <w:t>“</w:t>
      </w:r>
      <w:r>
        <w:t>Biological Mechanisms in Homosexuality: A Critical Review</w:t>
      </w:r>
      <w:r w:rsidR="00C54461">
        <w:t>”</w:t>
      </w:r>
      <w:r>
        <w:t xml:space="preserve"> in Philip Groves (ed.), </w:t>
      </w:r>
      <w:r w:rsidRPr="00A44866">
        <w:rPr>
          <w:i/>
        </w:rPr>
        <w:t xml:space="preserve">The Anglican Communion and Homosexuality: A Resource to Enable Listening and Dialogue </w:t>
      </w:r>
      <w:r>
        <w:t>(London: SPCK, 2008).</w:t>
      </w:r>
    </w:p>
    <w:p w:rsidR="00BC1977" w:rsidRDefault="00BC1977" w:rsidP="00A44866">
      <w:pPr>
        <w:pStyle w:val="PlainText"/>
      </w:pPr>
    </w:p>
    <w:p w:rsidR="001F5548" w:rsidRDefault="009E2C38" w:rsidP="00A44866">
      <w:pPr>
        <w:pStyle w:val="PlainText"/>
      </w:pPr>
      <w:r>
        <w:t>Th</w:t>
      </w:r>
      <w:r w:rsidR="001F5548">
        <w:t xml:space="preserve">e </w:t>
      </w:r>
      <w:r w:rsidR="001660EB">
        <w:t xml:space="preserve">essay’s </w:t>
      </w:r>
      <w:r w:rsidR="001F5548">
        <w:t>section on m</w:t>
      </w:r>
      <w:r w:rsidR="001660EB">
        <w:t xml:space="preserve">ission </w:t>
      </w:r>
      <w:r>
        <w:t>notes the</w:t>
      </w:r>
      <w:r w:rsidR="00E42203">
        <w:t>se</w:t>
      </w:r>
      <w:r>
        <w:t xml:space="preserve"> cultural circumstances in which we take part in God’s mission</w:t>
      </w:r>
      <w:r w:rsidR="00E42203">
        <w:t>,</w:t>
      </w:r>
      <w:r>
        <w:t xml:space="preserve"> and in particular the </w:t>
      </w:r>
      <w:r w:rsidR="00C54461">
        <w:t>“</w:t>
      </w:r>
      <w:r>
        <w:t>shift in cultural</w:t>
      </w:r>
      <w:r w:rsidR="001660EB">
        <w:t xml:space="preserve"> perspectives</w:t>
      </w:r>
      <w:r w:rsidR="00C54461">
        <w:t>”</w:t>
      </w:r>
      <w:r w:rsidR="004B3593">
        <w:t xml:space="preserve"> on sexuality. I</w:t>
      </w:r>
      <w:r>
        <w:t xml:space="preserve">t can be read as implying that we </w:t>
      </w:r>
      <w:r w:rsidR="004B3593">
        <w:t xml:space="preserve">must </w:t>
      </w:r>
      <w:r w:rsidR="001660EB">
        <w:t>go along with the</w:t>
      </w:r>
      <w:r w:rsidR="001F5548">
        <w:t xml:space="preserve"> cultural shift. Yet there surely can be</w:t>
      </w:r>
      <w:r>
        <w:t xml:space="preserve"> cultural shifts that we do not go along with. The fact that the</w:t>
      </w:r>
      <w:r w:rsidR="004B3593">
        <w:t>re is a cultural shift is a fact</w:t>
      </w:r>
      <w:r>
        <w:t xml:space="preserve"> that </w:t>
      </w:r>
      <w:r w:rsidR="001660EB">
        <w:t>we need to take</w:t>
      </w:r>
      <w:r>
        <w:t xml:space="preserve"> into account, but our mission might be to confront it, not baptize it.</w:t>
      </w:r>
      <w:r w:rsidR="00F06C0D">
        <w:t xml:space="preserve"> </w:t>
      </w:r>
      <w:r w:rsidR="001660EB">
        <w:t xml:space="preserve">One way </w:t>
      </w:r>
      <w:r w:rsidR="007377F4">
        <w:t xml:space="preserve">we might be able to </w:t>
      </w:r>
      <w:r w:rsidR="001F5548">
        <w:t>get some perspective on cultural shifts and on</w:t>
      </w:r>
      <w:r w:rsidR="007377F4">
        <w:t xml:space="preserve"> our </w:t>
      </w:r>
      <w:r w:rsidR="001F5548">
        <w:t xml:space="preserve">relationship to them </w:t>
      </w:r>
      <w:r w:rsidR="007377F4">
        <w:t xml:space="preserve">is by </w:t>
      </w:r>
      <w:r w:rsidR="00DC2C37">
        <w:t>look</w:t>
      </w:r>
      <w:r w:rsidR="001F5548">
        <w:t>ing at ourselves from the perspective of</w:t>
      </w:r>
      <w:r w:rsidR="007377F4">
        <w:t xml:space="preserve"> peo</w:t>
      </w:r>
      <w:r w:rsidR="001F5548">
        <w:t>ple in other cultures</w:t>
      </w:r>
      <w:r w:rsidR="001660EB">
        <w:t>, and particularly other churches</w:t>
      </w:r>
      <w:r w:rsidR="007377F4">
        <w:t>. We might</w:t>
      </w:r>
      <w:r w:rsidR="00BC1977">
        <w:t xml:space="preserve"> </w:t>
      </w:r>
      <w:r w:rsidR="00DC2C37">
        <w:t>note the analogy between the way</w:t>
      </w:r>
      <w:r w:rsidR="00F06C0D">
        <w:t xml:space="preserve"> many Western peo</w:t>
      </w:r>
      <w:r w:rsidR="001F5548">
        <w:t>ple are appalled by polygamy, while</w:t>
      </w:r>
      <w:r w:rsidR="00F06C0D">
        <w:t xml:space="preserve"> many people in traditional societies are appalled by same-sex relationships or serial monogamy.</w:t>
      </w:r>
      <w:r w:rsidR="00BC1977">
        <w:t xml:space="preserve"> It is particularly unfortunate that </w:t>
      </w:r>
      <w:r w:rsidR="007377F4">
        <w:t>we as a church do</w:t>
      </w:r>
      <w:r w:rsidR="001F5548">
        <w:t xml:space="preserve"> not seek to look at ourselves from ot</w:t>
      </w:r>
      <w:r w:rsidR="001660EB">
        <w:t>her perspectives in this way and</w:t>
      </w:r>
      <w:r w:rsidR="001F5548">
        <w:t xml:space="preserve"> can</w:t>
      </w:r>
      <w:r w:rsidR="007377F4">
        <w:t xml:space="preserve"> seem </w:t>
      </w:r>
      <w:r w:rsidR="001660EB">
        <w:t xml:space="preserve">simply </w:t>
      </w:r>
      <w:r w:rsidR="007377F4">
        <w:t xml:space="preserve">to assume that we are the enlightened. </w:t>
      </w:r>
    </w:p>
    <w:p w:rsidR="008B19A5" w:rsidRDefault="008B19A5" w:rsidP="00A44866">
      <w:pPr>
        <w:pStyle w:val="PlainText"/>
      </w:pPr>
    </w:p>
    <w:p w:rsidR="00C214D1" w:rsidRDefault="007377F4" w:rsidP="00C214D1">
      <w:pPr>
        <w:pStyle w:val="PlainText"/>
      </w:pPr>
      <w:r>
        <w:t>Nor does</w:t>
      </w:r>
      <w:r w:rsidR="008B19A5">
        <w:t xml:space="preserve"> acceptance of </w:t>
      </w:r>
      <w:r>
        <w:t>same-sex relationships parallel</w:t>
      </w:r>
      <w:r w:rsidR="008B19A5">
        <w:t xml:space="preserve"> the abolition of sla</w:t>
      </w:r>
      <w:r>
        <w:t>very,</w:t>
      </w:r>
      <w:r w:rsidR="008B19A5">
        <w:t xml:space="preserve"> </w:t>
      </w:r>
      <w:r>
        <w:t>the proscribing of racism,</w:t>
      </w:r>
      <w:r w:rsidR="008B19A5">
        <w:t xml:space="preserve"> </w:t>
      </w:r>
      <w:r>
        <w:t>the elimination of</w:t>
      </w:r>
      <w:r w:rsidR="001F5548">
        <w:t xml:space="preserve"> woman’s subordination</w:t>
      </w:r>
      <w:r>
        <w:t>, or the acceptance of</w:t>
      </w:r>
      <w:r w:rsidR="008B19A5">
        <w:t xml:space="preserve"> women’s ordination. In each of these areas, there is material in scripture that </w:t>
      </w:r>
      <w:r w:rsidR="001F5548">
        <w:t xml:space="preserve">explicitly </w:t>
      </w:r>
      <w:r w:rsidR="008B19A5">
        <w:t>expresses what I have called God’s vision as well as material that makes allowance for human hardness of heart. There is nothing in scripture that expresses a vision for same-sex relationships.</w:t>
      </w:r>
    </w:p>
    <w:p w:rsidR="00C214D1" w:rsidRDefault="00C214D1" w:rsidP="00C214D1">
      <w:pPr>
        <w:pStyle w:val="PlainText"/>
      </w:pPr>
    </w:p>
    <w:p w:rsidR="001660EB" w:rsidRDefault="004B3593" w:rsidP="004743D0">
      <w:pPr>
        <w:ind w:firstLine="0"/>
      </w:pPr>
      <w:r>
        <w:t>I</w:t>
      </w:r>
      <w:r w:rsidR="008B19A5">
        <w:t xml:space="preserve"> close with a further adaptation of words from the traditionalist submi</w:t>
      </w:r>
      <w:r>
        <w:t>ssion to the House of Bishops. T</w:t>
      </w:r>
      <w:r w:rsidR="008B19A5">
        <w:t>he lack of clarity concerning</w:t>
      </w:r>
      <w:r w:rsidR="00BC1977">
        <w:t xml:space="preserve"> same-sex attraction on the part of biological and so</w:t>
      </w:r>
      <w:r w:rsidR="008B19A5">
        <w:t xml:space="preserve">cial scientists, </w:t>
      </w:r>
      <w:r w:rsidR="00BC1977">
        <w:t>the wounds in much of the rest of the Anglican Communion</w:t>
      </w:r>
      <w:r w:rsidR="008B19A5">
        <w:t xml:space="preserve"> caused by our unilateral action, and the apparent implications of scripture and the church’s tradition, </w:t>
      </w:r>
      <w:r>
        <w:t xml:space="preserve">all </w:t>
      </w:r>
      <w:r w:rsidR="001660EB">
        <w:t xml:space="preserve">make it </w:t>
      </w:r>
      <w:r w:rsidR="008B19A5">
        <w:t xml:space="preserve">hard to see how the </w:t>
      </w:r>
      <w:r>
        <w:t xml:space="preserve">essay’s </w:t>
      </w:r>
      <w:r w:rsidR="008B19A5">
        <w:t>useful material on blessing can be applied to same-sex relationships.</w:t>
      </w:r>
      <w:r w:rsidR="004743D0">
        <w:t xml:space="preserve"> </w:t>
      </w:r>
    </w:p>
    <w:p w:rsidR="001660EB" w:rsidRDefault="001660EB" w:rsidP="004743D0">
      <w:pPr>
        <w:ind w:firstLine="0"/>
      </w:pPr>
    </w:p>
    <w:p w:rsidR="004743D0" w:rsidRDefault="004743D0" w:rsidP="004743D0">
      <w:pPr>
        <w:ind w:firstLine="0"/>
      </w:pPr>
      <w:r>
        <w:t xml:space="preserve">I appreciate the fact that the essay itself closes with a challenge concerning Christian unity and biblical interpretation. I know priests who are afraid that the time will come when a bishop will withhold a license from them if they are not prepared to bless same-sex relationships or (in due course) </w:t>
      </w:r>
      <w:r w:rsidR="004B3593">
        <w:t xml:space="preserve">to </w:t>
      </w:r>
      <w:r>
        <w:t xml:space="preserve">conduct same-sex </w:t>
      </w:r>
      <w:r w:rsidR="001660EB">
        <w:t>marriages. It will be nice if</w:t>
      </w:r>
      <w:r w:rsidR="001F5548">
        <w:t xml:space="preserve"> the essay</w:t>
      </w:r>
      <w:r>
        <w:t xml:space="preserve">’s closing challenge will mean that people who do not accept the church’s </w:t>
      </w:r>
      <w:r w:rsidR="001660EB">
        <w:t xml:space="preserve">new </w:t>
      </w:r>
      <w:r>
        <w:t>stance on same-sex relationships will not be excluded from its ministry.</w:t>
      </w:r>
    </w:p>
    <w:p w:rsidR="004743D0" w:rsidRDefault="004743D0" w:rsidP="004743D0"/>
    <w:p w:rsidR="008B19A5" w:rsidRDefault="008B19A5" w:rsidP="004743D0">
      <w:pPr>
        <w:ind w:firstLine="0"/>
      </w:pPr>
    </w:p>
    <w:sectPr w:rsidR="008B19A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RAWT X+ Times">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94E01"/>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43C"/>
    <w:rsid w:val="000A268D"/>
    <w:rsid w:val="000A7382"/>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3F40"/>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213"/>
    <w:rsid w:val="00137EA9"/>
    <w:rsid w:val="0014023B"/>
    <w:rsid w:val="00142667"/>
    <w:rsid w:val="001432A7"/>
    <w:rsid w:val="001508FC"/>
    <w:rsid w:val="00152260"/>
    <w:rsid w:val="00152D31"/>
    <w:rsid w:val="00154DED"/>
    <w:rsid w:val="001561C9"/>
    <w:rsid w:val="001564FF"/>
    <w:rsid w:val="00160220"/>
    <w:rsid w:val="0016029D"/>
    <w:rsid w:val="0016532D"/>
    <w:rsid w:val="001660EB"/>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3676"/>
    <w:rsid w:val="001A5506"/>
    <w:rsid w:val="001A59ED"/>
    <w:rsid w:val="001B122B"/>
    <w:rsid w:val="001B5D46"/>
    <w:rsid w:val="001B712F"/>
    <w:rsid w:val="001C50E5"/>
    <w:rsid w:val="001C65EF"/>
    <w:rsid w:val="001C67F5"/>
    <w:rsid w:val="001C7A3F"/>
    <w:rsid w:val="001D38CD"/>
    <w:rsid w:val="001D73EC"/>
    <w:rsid w:val="001E2639"/>
    <w:rsid w:val="001E3A29"/>
    <w:rsid w:val="001E3BA7"/>
    <w:rsid w:val="001E71E4"/>
    <w:rsid w:val="001E7E5B"/>
    <w:rsid w:val="001F5548"/>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2D"/>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6EED"/>
    <w:rsid w:val="002D7CCF"/>
    <w:rsid w:val="002E045A"/>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57D27"/>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A6BD7"/>
    <w:rsid w:val="003B406B"/>
    <w:rsid w:val="003B5741"/>
    <w:rsid w:val="003B6673"/>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3D0"/>
    <w:rsid w:val="004746A8"/>
    <w:rsid w:val="004751BA"/>
    <w:rsid w:val="00475DD9"/>
    <w:rsid w:val="004818B9"/>
    <w:rsid w:val="004824E2"/>
    <w:rsid w:val="00482FFC"/>
    <w:rsid w:val="0049304E"/>
    <w:rsid w:val="00493AEA"/>
    <w:rsid w:val="00494E01"/>
    <w:rsid w:val="00495EF3"/>
    <w:rsid w:val="0049763A"/>
    <w:rsid w:val="00497EE7"/>
    <w:rsid w:val="004A062A"/>
    <w:rsid w:val="004A0908"/>
    <w:rsid w:val="004A3D91"/>
    <w:rsid w:val="004A44CD"/>
    <w:rsid w:val="004A4B69"/>
    <w:rsid w:val="004B045B"/>
    <w:rsid w:val="004B18F8"/>
    <w:rsid w:val="004B3593"/>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012"/>
    <w:rsid w:val="004F4F0E"/>
    <w:rsid w:val="004F5026"/>
    <w:rsid w:val="004F5D1B"/>
    <w:rsid w:val="004F7E04"/>
    <w:rsid w:val="00501355"/>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60CC"/>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368D"/>
    <w:rsid w:val="007377F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25C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154A"/>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67483"/>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19A5"/>
    <w:rsid w:val="008B222D"/>
    <w:rsid w:val="008B22F2"/>
    <w:rsid w:val="008B33AF"/>
    <w:rsid w:val="008B3DD6"/>
    <w:rsid w:val="008B426F"/>
    <w:rsid w:val="008B47D0"/>
    <w:rsid w:val="008B5C1F"/>
    <w:rsid w:val="008B5F9B"/>
    <w:rsid w:val="008B741A"/>
    <w:rsid w:val="008B75E4"/>
    <w:rsid w:val="008C0B23"/>
    <w:rsid w:val="008C19FD"/>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0463"/>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2C38"/>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4866"/>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3FBA"/>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1761"/>
    <w:rsid w:val="00AA2367"/>
    <w:rsid w:val="00AA693B"/>
    <w:rsid w:val="00AA7989"/>
    <w:rsid w:val="00AB0DDA"/>
    <w:rsid w:val="00AB2AEE"/>
    <w:rsid w:val="00AC2706"/>
    <w:rsid w:val="00AC37B4"/>
    <w:rsid w:val="00AC5AC6"/>
    <w:rsid w:val="00AD135D"/>
    <w:rsid w:val="00AE1CDC"/>
    <w:rsid w:val="00AE5254"/>
    <w:rsid w:val="00AE62C6"/>
    <w:rsid w:val="00AE66AB"/>
    <w:rsid w:val="00AF57AE"/>
    <w:rsid w:val="00AF654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3A04"/>
    <w:rsid w:val="00B34AA1"/>
    <w:rsid w:val="00B35EAF"/>
    <w:rsid w:val="00B40AB5"/>
    <w:rsid w:val="00B463CB"/>
    <w:rsid w:val="00B47951"/>
    <w:rsid w:val="00B511EB"/>
    <w:rsid w:val="00B5310E"/>
    <w:rsid w:val="00B5353F"/>
    <w:rsid w:val="00B53CB9"/>
    <w:rsid w:val="00B554A9"/>
    <w:rsid w:val="00B55515"/>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67F2"/>
    <w:rsid w:val="00BB6A55"/>
    <w:rsid w:val="00BC0C8A"/>
    <w:rsid w:val="00BC1751"/>
    <w:rsid w:val="00BC1977"/>
    <w:rsid w:val="00BC2005"/>
    <w:rsid w:val="00BC2CB4"/>
    <w:rsid w:val="00BC4838"/>
    <w:rsid w:val="00BC642F"/>
    <w:rsid w:val="00BD070A"/>
    <w:rsid w:val="00BD2FA2"/>
    <w:rsid w:val="00BD3AD5"/>
    <w:rsid w:val="00BD3D9F"/>
    <w:rsid w:val="00BD6E3C"/>
    <w:rsid w:val="00BD6F71"/>
    <w:rsid w:val="00BE08DA"/>
    <w:rsid w:val="00BE091C"/>
    <w:rsid w:val="00BE1FB6"/>
    <w:rsid w:val="00BE1FFA"/>
    <w:rsid w:val="00BE2096"/>
    <w:rsid w:val="00BE22D6"/>
    <w:rsid w:val="00BE2635"/>
    <w:rsid w:val="00BE2EA7"/>
    <w:rsid w:val="00BE350F"/>
    <w:rsid w:val="00BE5CAE"/>
    <w:rsid w:val="00BE669A"/>
    <w:rsid w:val="00BE71CF"/>
    <w:rsid w:val="00BE768A"/>
    <w:rsid w:val="00BF12D9"/>
    <w:rsid w:val="00BF1991"/>
    <w:rsid w:val="00BF1E32"/>
    <w:rsid w:val="00BF21EB"/>
    <w:rsid w:val="00BF6970"/>
    <w:rsid w:val="00BF74E8"/>
    <w:rsid w:val="00C002A0"/>
    <w:rsid w:val="00C006AF"/>
    <w:rsid w:val="00C0329A"/>
    <w:rsid w:val="00C0399E"/>
    <w:rsid w:val="00C03DE4"/>
    <w:rsid w:val="00C04A31"/>
    <w:rsid w:val="00C070F4"/>
    <w:rsid w:val="00C214D1"/>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4461"/>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65789"/>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2C37"/>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34C"/>
    <w:rsid w:val="00E0280C"/>
    <w:rsid w:val="00E0512E"/>
    <w:rsid w:val="00E05649"/>
    <w:rsid w:val="00E13350"/>
    <w:rsid w:val="00E140B2"/>
    <w:rsid w:val="00E14521"/>
    <w:rsid w:val="00E146E4"/>
    <w:rsid w:val="00E17444"/>
    <w:rsid w:val="00E22573"/>
    <w:rsid w:val="00E23027"/>
    <w:rsid w:val="00E2416C"/>
    <w:rsid w:val="00E270AD"/>
    <w:rsid w:val="00E31BB8"/>
    <w:rsid w:val="00E32D19"/>
    <w:rsid w:val="00E36188"/>
    <w:rsid w:val="00E36C56"/>
    <w:rsid w:val="00E37EA8"/>
    <w:rsid w:val="00E413E8"/>
    <w:rsid w:val="00E42203"/>
    <w:rsid w:val="00E4386B"/>
    <w:rsid w:val="00E452D2"/>
    <w:rsid w:val="00E45B4C"/>
    <w:rsid w:val="00E475FE"/>
    <w:rsid w:val="00E5007E"/>
    <w:rsid w:val="00E51454"/>
    <w:rsid w:val="00E5196C"/>
    <w:rsid w:val="00E51C72"/>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48A7"/>
    <w:rsid w:val="00E95570"/>
    <w:rsid w:val="00E96A70"/>
    <w:rsid w:val="00E96B65"/>
    <w:rsid w:val="00EA0953"/>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6C0D"/>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83F13"/>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3D8"/>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AC37B4"/>
    <w:rPr>
      <w:rFonts w:ascii="Tahoma" w:hAnsi="Tahoma" w:cs="Tahoma"/>
      <w:sz w:val="16"/>
      <w:szCs w:val="16"/>
    </w:rPr>
  </w:style>
  <w:style w:type="character" w:customStyle="1" w:styleId="DocumentMapChar">
    <w:name w:val="Document Map Char"/>
    <w:basedOn w:val="DefaultParagraphFont"/>
    <w:link w:val="DocumentMap"/>
    <w:uiPriority w:val="99"/>
    <w:semiHidden/>
    <w:rsid w:val="00AC37B4"/>
    <w:rPr>
      <w:rFonts w:ascii="Tahoma" w:eastAsiaTheme="minorEastAsia" w:hAnsi="Tahoma" w:cs="Tahoma"/>
      <w:sz w:val="16"/>
      <w:szCs w:val="16"/>
    </w:rPr>
  </w:style>
  <w:style w:type="paragraph" w:customStyle="1" w:styleId="Default">
    <w:name w:val="Default"/>
    <w:rsid w:val="008C1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663787">
      <w:bodyDiv w:val="1"/>
      <w:marLeft w:val="0"/>
      <w:marRight w:val="0"/>
      <w:marTop w:val="0"/>
      <w:marBottom w:val="0"/>
      <w:divBdr>
        <w:top w:val="none" w:sz="0" w:space="0" w:color="auto"/>
        <w:left w:val="none" w:sz="0" w:space="0" w:color="auto"/>
        <w:bottom w:val="none" w:sz="0" w:space="0" w:color="auto"/>
        <w:right w:val="none" w:sz="0" w:space="0" w:color="auto"/>
      </w:divBdr>
    </w:div>
    <w:div w:id="157356594">
      <w:bodyDiv w:val="1"/>
      <w:marLeft w:val="0"/>
      <w:marRight w:val="0"/>
      <w:marTop w:val="0"/>
      <w:marBottom w:val="0"/>
      <w:divBdr>
        <w:top w:val="none" w:sz="0" w:space="0" w:color="auto"/>
        <w:left w:val="none" w:sz="0" w:space="0" w:color="auto"/>
        <w:bottom w:val="none" w:sz="0" w:space="0" w:color="auto"/>
        <w:right w:val="none" w:sz="0" w:space="0" w:color="auto"/>
      </w:divBdr>
    </w:div>
    <w:div w:id="976836126">
      <w:bodyDiv w:val="1"/>
      <w:marLeft w:val="0"/>
      <w:marRight w:val="0"/>
      <w:marTop w:val="0"/>
      <w:marBottom w:val="0"/>
      <w:divBdr>
        <w:top w:val="none" w:sz="0" w:space="0" w:color="auto"/>
        <w:left w:val="none" w:sz="0" w:space="0" w:color="auto"/>
        <w:bottom w:val="none" w:sz="0" w:space="0" w:color="auto"/>
        <w:right w:val="none" w:sz="0" w:space="0" w:color="auto"/>
      </w:divBdr>
    </w:div>
    <w:div w:id="1083720092">
      <w:bodyDiv w:val="1"/>
      <w:marLeft w:val="0"/>
      <w:marRight w:val="0"/>
      <w:marTop w:val="0"/>
      <w:marBottom w:val="0"/>
      <w:divBdr>
        <w:top w:val="none" w:sz="0" w:space="0" w:color="auto"/>
        <w:left w:val="none" w:sz="0" w:space="0" w:color="auto"/>
        <w:bottom w:val="none" w:sz="0" w:space="0" w:color="auto"/>
        <w:right w:val="none" w:sz="0" w:space="0" w:color="auto"/>
      </w:divBdr>
    </w:div>
    <w:div w:id="1401175283">
      <w:bodyDiv w:val="1"/>
      <w:marLeft w:val="0"/>
      <w:marRight w:val="0"/>
      <w:marTop w:val="0"/>
      <w:marBottom w:val="0"/>
      <w:divBdr>
        <w:top w:val="none" w:sz="0" w:space="0" w:color="auto"/>
        <w:left w:val="none" w:sz="0" w:space="0" w:color="auto"/>
        <w:bottom w:val="none" w:sz="0" w:space="0" w:color="auto"/>
        <w:right w:val="none" w:sz="0" w:space="0" w:color="auto"/>
      </w:divBdr>
    </w:div>
    <w:div w:id="1413352615">
      <w:bodyDiv w:val="1"/>
      <w:marLeft w:val="0"/>
      <w:marRight w:val="0"/>
      <w:marTop w:val="0"/>
      <w:marBottom w:val="0"/>
      <w:divBdr>
        <w:top w:val="none" w:sz="0" w:space="0" w:color="auto"/>
        <w:left w:val="none" w:sz="0" w:space="0" w:color="auto"/>
        <w:bottom w:val="none" w:sz="0" w:space="0" w:color="auto"/>
        <w:right w:val="none" w:sz="0" w:space="0" w:color="auto"/>
      </w:divBdr>
    </w:div>
    <w:div w:id="1508448516">
      <w:bodyDiv w:val="1"/>
      <w:marLeft w:val="0"/>
      <w:marRight w:val="0"/>
      <w:marTop w:val="0"/>
      <w:marBottom w:val="0"/>
      <w:divBdr>
        <w:top w:val="none" w:sz="0" w:space="0" w:color="auto"/>
        <w:left w:val="none" w:sz="0" w:space="0" w:color="auto"/>
        <w:bottom w:val="none" w:sz="0" w:space="0" w:color="auto"/>
        <w:right w:val="none" w:sz="0" w:space="0" w:color="auto"/>
      </w:divBdr>
    </w:div>
    <w:div w:id="20530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9</cp:revision>
  <dcterms:created xsi:type="dcterms:W3CDTF">2013-08-29T00:14:00Z</dcterms:created>
  <dcterms:modified xsi:type="dcterms:W3CDTF">2013-08-31T23:25:00Z</dcterms:modified>
</cp:coreProperties>
</file>