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6" w:rsidRPr="00BB6EB6" w:rsidRDefault="00BB6EB6" w:rsidP="00BB6EB6">
      <w:pPr>
        <w:rPr>
          <w:sz w:val="22"/>
          <w:szCs w:val="22"/>
        </w:rPr>
      </w:pPr>
      <w:proofErr w:type="gramStart"/>
      <w:r w:rsidRPr="00BB6EB6">
        <w:rPr>
          <w:spacing w:val="2"/>
          <w:sz w:val="22"/>
          <w:szCs w:val="22"/>
        </w:rPr>
        <w:t>CORPORATE PERSONALITY.</w:t>
      </w:r>
      <w:proofErr w:type="gramEnd"/>
      <w:r w:rsidRPr="00BB6EB6">
        <w:rPr>
          <w:spacing w:val="2"/>
          <w:sz w:val="22"/>
          <w:szCs w:val="22"/>
        </w:rPr>
        <w:t xml:space="preserve"> In</w:t>
      </w:r>
      <w:r w:rsidRPr="00BB6EB6">
        <w:rPr>
          <w:sz w:val="22"/>
          <w:szCs w:val="22"/>
        </w:rPr>
        <w:t xml:space="preserve"> </w:t>
      </w:r>
      <w:r w:rsidRPr="00BB6EB6">
        <w:rPr>
          <w:spacing w:val="7"/>
          <w:sz w:val="22"/>
          <w:szCs w:val="22"/>
        </w:rPr>
        <w:t>Scripture and in human experience, self-</w:t>
      </w:r>
      <w:r w:rsidRPr="00BB6EB6">
        <w:rPr>
          <w:spacing w:val="1"/>
          <w:sz w:val="22"/>
          <w:szCs w:val="22"/>
        </w:rPr>
        <w:t xml:space="preserve">awareness,   moral   and   legal   responsibility, </w:t>
      </w:r>
      <w:r w:rsidRPr="00BB6EB6">
        <w:rPr>
          <w:spacing w:val="6"/>
          <w:sz w:val="22"/>
          <w:szCs w:val="22"/>
        </w:rPr>
        <w:t xml:space="preserve">blessing and trouble, reward and punishment are </w:t>
      </w:r>
      <w:r w:rsidRPr="00BB6EB6">
        <w:rPr>
          <w:spacing w:val="9"/>
          <w:sz w:val="22"/>
          <w:szCs w:val="22"/>
        </w:rPr>
        <w:t xml:space="preserve">corporate as well as individual realities. </w:t>
      </w:r>
      <w:r w:rsidRPr="00BB6EB6">
        <w:rPr>
          <w:sz w:val="22"/>
          <w:szCs w:val="22"/>
        </w:rPr>
        <w:t>Thus Israel and other nations can speak as ‘I’ as w</w:t>
      </w:r>
      <w:r w:rsidRPr="00BB6EB6">
        <w:rPr>
          <w:spacing w:val="17"/>
          <w:sz w:val="22"/>
          <w:szCs w:val="22"/>
        </w:rPr>
        <w:t xml:space="preserve">ell as ‘we’ (Num 20-21); the fate of a </w:t>
      </w:r>
      <w:r w:rsidRPr="00BB6EB6">
        <w:rPr>
          <w:spacing w:val="7"/>
          <w:sz w:val="22"/>
          <w:szCs w:val="22"/>
        </w:rPr>
        <w:t xml:space="preserve">family can be bound up together (Josh 7); one </w:t>
      </w:r>
      <w:r w:rsidRPr="00BB6EB6">
        <w:rPr>
          <w:sz w:val="22"/>
          <w:szCs w:val="22"/>
        </w:rPr>
        <w:t>generation   can   bear   the   consequences   of earli</w:t>
      </w:r>
      <w:r w:rsidRPr="00BB6EB6">
        <w:rPr>
          <w:spacing w:val="6"/>
          <w:sz w:val="22"/>
          <w:szCs w:val="22"/>
        </w:rPr>
        <w:t xml:space="preserve">er generations’ sins (Matt 23:35); a church </w:t>
      </w:r>
      <w:r w:rsidRPr="00BB6EB6">
        <w:rPr>
          <w:spacing w:val="8"/>
          <w:sz w:val="22"/>
          <w:szCs w:val="22"/>
        </w:rPr>
        <w:t xml:space="preserve">can be addressed as a person invited to open its </w:t>
      </w:r>
      <w:r w:rsidRPr="00BB6EB6">
        <w:rPr>
          <w:spacing w:val="7"/>
          <w:sz w:val="22"/>
          <w:szCs w:val="22"/>
        </w:rPr>
        <w:t xml:space="preserve">‘heart’ to Christ (Rev 3:20). </w:t>
      </w:r>
    </w:p>
    <w:p w:rsidR="00BB6EB6" w:rsidRDefault="00BB6EB6" w:rsidP="00BB6EB6">
      <w:pPr>
        <w:rPr>
          <w:spacing w:val="2"/>
          <w:sz w:val="22"/>
          <w:szCs w:val="22"/>
        </w:rPr>
      </w:pPr>
    </w:p>
    <w:p w:rsidR="00BB6EB6" w:rsidRPr="00BB6EB6" w:rsidRDefault="00BB6EB6" w:rsidP="00BB6EB6">
      <w:pPr>
        <w:rPr>
          <w:sz w:val="22"/>
          <w:szCs w:val="22"/>
        </w:rPr>
      </w:pPr>
      <w:r w:rsidRPr="00BB6EB6">
        <w:rPr>
          <w:spacing w:val="2"/>
          <w:sz w:val="22"/>
          <w:szCs w:val="22"/>
        </w:rPr>
        <w:t>F</w:t>
      </w:r>
      <w:r w:rsidRPr="00BB6EB6">
        <w:rPr>
          <w:sz w:val="22"/>
          <w:szCs w:val="22"/>
        </w:rPr>
        <w:t xml:space="preserve">or a period in the mid-20th century, under </w:t>
      </w:r>
      <w:r w:rsidRPr="00BB6EB6">
        <w:rPr>
          <w:spacing w:val="8"/>
          <w:sz w:val="22"/>
          <w:szCs w:val="22"/>
        </w:rPr>
        <w:t>the influence of the work of H. Wheeler Rob</w:t>
      </w:r>
      <w:r w:rsidRPr="00BB6EB6">
        <w:rPr>
          <w:spacing w:val="11"/>
          <w:sz w:val="22"/>
          <w:szCs w:val="22"/>
        </w:rPr>
        <w:t xml:space="preserve">inson (1872-1945), the OT version of </w:t>
      </w:r>
      <w:r w:rsidRPr="00BB6EB6">
        <w:rPr>
          <w:spacing w:val="5"/>
          <w:sz w:val="22"/>
          <w:szCs w:val="22"/>
        </w:rPr>
        <w:t xml:space="preserve">this common phenomenon was given a rather mystical connotation by being described in </w:t>
      </w:r>
      <w:r w:rsidRPr="00BB6EB6">
        <w:rPr>
          <w:spacing w:val="10"/>
          <w:sz w:val="22"/>
          <w:szCs w:val="22"/>
        </w:rPr>
        <w:t xml:space="preserve">terms of ‘corporate personality’ connected </w:t>
      </w:r>
      <w:r w:rsidRPr="00BB6EB6">
        <w:rPr>
          <w:spacing w:val="4"/>
          <w:sz w:val="22"/>
          <w:szCs w:val="22"/>
        </w:rPr>
        <w:t xml:space="preserve">with a primitive way of experiencing reality that was different from our modern way. The </w:t>
      </w:r>
      <w:r w:rsidRPr="00BB6EB6">
        <w:rPr>
          <w:sz w:val="22"/>
          <w:szCs w:val="22"/>
        </w:rPr>
        <w:t xml:space="preserve">theory was used to explain passages in the </w:t>
      </w:r>
      <w:proofErr w:type="spellStart"/>
      <w:r w:rsidRPr="00BB6EB6">
        <w:rPr>
          <w:spacing w:val="7"/>
          <w:sz w:val="22"/>
          <w:szCs w:val="22"/>
        </w:rPr>
        <w:t>Psams</w:t>
      </w:r>
      <w:proofErr w:type="spellEnd"/>
      <w:r w:rsidRPr="00BB6EB6">
        <w:rPr>
          <w:spacing w:val="7"/>
          <w:sz w:val="22"/>
          <w:szCs w:val="22"/>
        </w:rPr>
        <w:t xml:space="preserve"> which alternate between ‘I’ and ‘we’, and </w:t>
      </w:r>
      <w:r w:rsidRPr="00BB6EB6">
        <w:rPr>
          <w:spacing w:val="2"/>
          <w:sz w:val="22"/>
          <w:szCs w:val="22"/>
        </w:rPr>
        <w:t xml:space="preserve">the servant passages in Isaiah 40 </w:t>
      </w:r>
      <w:r w:rsidRPr="00BB6EB6">
        <w:rPr>
          <w:rFonts w:eastAsia="Times New Roman"/>
          <w:spacing w:val="2"/>
          <w:sz w:val="22"/>
          <w:szCs w:val="22"/>
        </w:rPr>
        <w:t xml:space="preserve">— 55 with </w:t>
      </w:r>
      <w:r w:rsidRPr="00BB6EB6">
        <w:rPr>
          <w:rFonts w:eastAsia="Times New Roman"/>
          <w:spacing w:val="7"/>
          <w:sz w:val="22"/>
          <w:szCs w:val="22"/>
        </w:rPr>
        <w:t>their changing identification of the servant. But it</w:t>
      </w:r>
      <w:r w:rsidRPr="00BB6EB6">
        <w:rPr>
          <w:rFonts w:eastAsia="Times New Roman"/>
          <w:spacing w:val="8"/>
          <w:sz w:val="22"/>
          <w:szCs w:val="22"/>
        </w:rPr>
        <w:t xml:space="preserve"> is now discredited, and such passages </w:t>
      </w:r>
      <w:r w:rsidRPr="00BB6EB6">
        <w:rPr>
          <w:rFonts w:eastAsia="Times New Roman"/>
          <w:spacing w:val="5"/>
          <w:sz w:val="22"/>
          <w:szCs w:val="22"/>
        </w:rPr>
        <w:t>are</w:t>
      </w:r>
      <w:r w:rsidRPr="00BB6EB6">
        <w:rPr>
          <w:rFonts w:eastAsia="Times New Roman"/>
          <w:smallCaps/>
          <w:spacing w:val="5"/>
          <w:sz w:val="22"/>
          <w:szCs w:val="22"/>
        </w:rPr>
        <w:t xml:space="preserve"> </w:t>
      </w:r>
      <w:r w:rsidRPr="00BB6EB6">
        <w:rPr>
          <w:rFonts w:eastAsia="Times New Roman"/>
          <w:spacing w:val="5"/>
          <w:sz w:val="22"/>
          <w:szCs w:val="22"/>
        </w:rPr>
        <w:t xml:space="preserve">better approached in other ways. There is </w:t>
      </w:r>
      <w:r w:rsidRPr="00BB6EB6">
        <w:rPr>
          <w:rFonts w:eastAsia="Times New Roman"/>
          <w:spacing w:val="4"/>
          <w:sz w:val="22"/>
          <w:szCs w:val="22"/>
        </w:rPr>
        <w:t xml:space="preserve">no need for the hypothesis that OT or NT </w:t>
      </w:r>
      <w:r w:rsidRPr="00BB6EB6">
        <w:rPr>
          <w:rFonts w:eastAsia="Times New Roman"/>
          <w:spacing w:val="5"/>
          <w:sz w:val="22"/>
          <w:szCs w:val="22"/>
        </w:rPr>
        <w:t>people’s corporate or individual self-awareness</w:t>
      </w:r>
      <w:r w:rsidRPr="00BB6EB6">
        <w:rPr>
          <w:rFonts w:eastAsia="Times New Roman"/>
          <w:b/>
          <w:bCs/>
          <w:spacing w:val="4"/>
          <w:sz w:val="22"/>
          <w:szCs w:val="22"/>
        </w:rPr>
        <w:t xml:space="preserve"> </w:t>
      </w:r>
      <w:r w:rsidRPr="00BB6EB6">
        <w:rPr>
          <w:rFonts w:eastAsia="Times New Roman"/>
          <w:spacing w:val="4"/>
          <w:sz w:val="22"/>
          <w:szCs w:val="22"/>
        </w:rPr>
        <w:t>was radically different from our own.</w:t>
      </w:r>
    </w:p>
    <w:p w:rsidR="00BB6EB6" w:rsidRDefault="00BB6EB6" w:rsidP="00BB6EB6">
      <w:pPr>
        <w:rPr>
          <w:spacing w:val="1"/>
          <w:sz w:val="22"/>
          <w:szCs w:val="22"/>
        </w:rPr>
      </w:pPr>
    </w:p>
    <w:p w:rsidR="00BB6EB6" w:rsidRPr="00BB6EB6" w:rsidRDefault="00BB6EB6" w:rsidP="00BB6EB6">
      <w:pPr>
        <w:rPr>
          <w:spacing w:val="4"/>
          <w:sz w:val="22"/>
          <w:szCs w:val="22"/>
        </w:rPr>
      </w:pPr>
      <w:r w:rsidRPr="00BB6EB6">
        <w:rPr>
          <w:spacing w:val="1"/>
          <w:sz w:val="22"/>
          <w:szCs w:val="22"/>
        </w:rPr>
        <w:t>Bibliography</w:t>
      </w:r>
      <w:r w:rsidRPr="00BB6EB6">
        <w:rPr>
          <w:spacing w:val="4"/>
          <w:sz w:val="22"/>
          <w:szCs w:val="22"/>
        </w:rPr>
        <w:t xml:space="preserve">   </w:t>
      </w:r>
    </w:p>
    <w:p w:rsidR="00BB6EB6" w:rsidRDefault="00BB6EB6" w:rsidP="00BB6EB6">
      <w:pPr>
        <w:rPr>
          <w:spacing w:val="4"/>
          <w:sz w:val="22"/>
          <w:szCs w:val="22"/>
        </w:rPr>
      </w:pPr>
    </w:p>
    <w:p w:rsidR="00BB6EB6" w:rsidRPr="00BB6EB6" w:rsidRDefault="00BB6EB6" w:rsidP="00BB6EB6">
      <w:pPr>
        <w:rPr>
          <w:sz w:val="22"/>
          <w:szCs w:val="22"/>
        </w:rPr>
      </w:pPr>
      <w:r w:rsidRPr="00BB6EB6">
        <w:rPr>
          <w:spacing w:val="4"/>
          <w:sz w:val="22"/>
          <w:szCs w:val="22"/>
        </w:rPr>
        <w:t xml:space="preserve">P. Joyce,     ‘The    Individual     and    the </w:t>
      </w:r>
      <w:r w:rsidRPr="00BB6EB6">
        <w:rPr>
          <w:spacing w:val="9"/>
          <w:sz w:val="22"/>
          <w:szCs w:val="22"/>
        </w:rPr>
        <w:t xml:space="preserve">Community’ in J. </w:t>
      </w:r>
      <w:proofErr w:type="spellStart"/>
      <w:r w:rsidRPr="00BB6EB6">
        <w:rPr>
          <w:spacing w:val="9"/>
          <w:sz w:val="22"/>
          <w:szCs w:val="22"/>
        </w:rPr>
        <w:t>Rogerson</w:t>
      </w:r>
      <w:proofErr w:type="spellEnd"/>
      <w:r w:rsidRPr="00BB6EB6">
        <w:rPr>
          <w:spacing w:val="9"/>
          <w:sz w:val="22"/>
          <w:szCs w:val="22"/>
        </w:rPr>
        <w:t xml:space="preserve"> (ed.), </w:t>
      </w:r>
      <w:r w:rsidRPr="00BB6EB6">
        <w:rPr>
          <w:i/>
          <w:iCs/>
          <w:spacing w:val="9"/>
          <w:sz w:val="22"/>
          <w:szCs w:val="22"/>
        </w:rPr>
        <w:t>Beginning</w:t>
      </w:r>
      <w:r w:rsidRPr="00BB6EB6">
        <w:rPr>
          <w:i/>
          <w:iCs/>
          <w:spacing w:val="5"/>
          <w:sz w:val="22"/>
          <w:szCs w:val="22"/>
        </w:rPr>
        <w:t xml:space="preserve"> Old Testament Study </w:t>
      </w:r>
      <w:r w:rsidRPr="00BB6EB6">
        <w:rPr>
          <w:spacing w:val="5"/>
          <w:sz w:val="22"/>
          <w:szCs w:val="22"/>
        </w:rPr>
        <w:t xml:space="preserve">(London, 1983); J. R. </w:t>
      </w:r>
      <w:r w:rsidRPr="00BB6EB6">
        <w:rPr>
          <w:spacing w:val="2"/>
          <w:sz w:val="22"/>
          <w:szCs w:val="22"/>
        </w:rPr>
        <w:t xml:space="preserve">Porter, ‘The Legal Aspects of the Concept of </w:t>
      </w:r>
      <w:r w:rsidRPr="00BB6EB6">
        <w:rPr>
          <w:spacing w:val="8"/>
          <w:sz w:val="22"/>
          <w:szCs w:val="22"/>
        </w:rPr>
        <w:t>“Corporate Personality” in the Old Testa</w:t>
      </w:r>
      <w:r w:rsidRPr="00BB6EB6">
        <w:rPr>
          <w:spacing w:val="6"/>
          <w:sz w:val="22"/>
          <w:szCs w:val="22"/>
        </w:rPr>
        <w:t xml:space="preserve">ment’, </w:t>
      </w:r>
      <w:r w:rsidRPr="00BB6EB6">
        <w:rPr>
          <w:i/>
          <w:spacing w:val="6"/>
          <w:sz w:val="22"/>
          <w:szCs w:val="22"/>
        </w:rPr>
        <w:t>VT</w:t>
      </w:r>
      <w:r w:rsidRPr="00BB6EB6">
        <w:rPr>
          <w:spacing w:val="6"/>
          <w:sz w:val="22"/>
          <w:szCs w:val="22"/>
        </w:rPr>
        <w:t xml:space="preserve"> 15 (1965), pp. 361-380; H. W. </w:t>
      </w:r>
      <w:r w:rsidRPr="00BB6EB6">
        <w:rPr>
          <w:spacing w:val="5"/>
          <w:sz w:val="22"/>
          <w:szCs w:val="22"/>
        </w:rPr>
        <w:t xml:space="preserve">Robinson, </w:t>
      </w:r>
      <w:r w:rsidRPr="00BB6EB6">
        <w:rPr>
          <w:i/>
          <w:iCs/>
          <w:spacing w:val="5"/>
          <w:sz w:val="22"/>
          <w:szCs w:val="22"/>
        </w:rPr>
        <w:t xml:space="preserve">Corporate Personality in Ancient </w:t>
      </w:r>
      <w:r w:rsidRPr="00BB6EB6">
        <w:rPr>
          <w:i/>
          <w:iCs/>
          <w:sz w:val="22"/>
          <w:szCs w:val="22"/>
        </w:rPr>
        <w:t xml:space="preserve">Israel </w:t>
      </w:r>
      <w:r w:rsidRPr="00BB6EB6">
        <w:rPr>
          <w:sz w:val="22"/>
          <w:szCs w:val="22"/>
        </w:rPr>
        <w:t xml:space="preserve">(Philadelphia, </w:t>
      </w:r>
      <w:r w:rsidRPr="00BB6EB6">
        <w:rPr>
          <w:sz w:val="22"/>
          <w:szCs w:val="22"/>
          <w:vertAlign w:val="superscript"/>
        </w:rPr>
        <w:t>2</w:t>
      </w:r>
      <w:r w:rsidRPr="00BB6EB6">
        <w:rPr>
          <w:sz w:val="22"/>
          <w:szCs w:val="22"/>
        </w:rPr>
        <w:t xml:space="preserve">1980); J. </w:t>
      </w:r>
      <w:proofErr w:type="spellStart"/>
      <w:r w:rsidRPr="00BB6EB6">
        <w:rPr>
          <w:sz w:val="22"/>
          <w:szCs w:val="22"/>
        </w:rPr>
        <w:t>Rogerson</w:t>
      </w:r>
      <w:proofErr w:type="spellEnd"/>
      <w:r w:rsidRPr="00BB6EB6">
        <w:rPr>
          <w:sz w:val="22"/>
          <w:szCs w:val="22"/>
        </w:rPr>
        <w:t xml:space="preserve">, The </w:t>
      </w:r>
      <w:r w:rsidRPr="00BB6EB6">
        <w:rPr>
          <w:spacing w:val="5"/>
          <w:sz w:val="22"/>
          <w:szCs w:val="22"/>
        </w:rPr>
        <w:t xml:space="preserve">Hebrew Conception of Corporate Personality: </w:t>
      </w:r>
      <w:r w:rsidRPr="00BB6EB6">
        <w:rPr>
          <w:spacing w:val="9"/>
          <w:sz w:val="22"/>
          <w:szCs w:val="22"/>
        </w:rPr>
        <w:t xml:space="preserve">A Re-examination’, </w:t>
      </w:r>
      <w:r w:rsidRPr="00BB6EB6">
        <w:rPr>
          <w:i/>
          <w:iCs/>
          <w:spacing w:val="9"/>
          <w:sz w:val="22"/>
          <w:szCs w:val="22"/>
        </w:rPr>
        <w:t xml:space="preserve">JTS </w:t>
      </w:r>
      <w:r w:rsidRPr="00BB6EB6">
        <w:rPr>
          <w:spacing w:val="9"/>
          <w:sz w:val="22"/>
          <w:szCs w:val="22"/>
        </w:rPr>
        <w:t>21 (1970), pp. 1-16.</w:t>
      </w:r>
    </w:p>
    <w:p w:rsidR="00E84530" w:rsidRDefault="00E84530"/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6EB6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B6EB6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1463</Characters>
  <Application>Microsoft Office Word</Application>
  <DocSecurity>0</DocSecurity>
  <Lines>12</Lines>
  <Paragraphs>3</Paragraphs>
  <ScaleCrop>false</ScaleCrop>
  <Company>Fuller Theologcial Seminary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2013-03-07T05:20:00Z</dcterms:created>
  <dcterms:modified xsi:type="dcterms:W3CDTF">2013-03-07T05:35:00Z</dcterms:modified>
</cp:coreProperties>
</file>