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5142" w:rsidRDefault="00CA5142" w:rsidP="00CA5142">
      <w:pPr>
        <w:pStyle w:val="Heading1"/>
      </w:pPr>
      <w:r>
        <w:t>Daniel: Three Issues</w:t>
      </w:r>
    </w:p>
    <w:p w:rsidR="00A11E1F" w:rsidRDefault="00A11E1F" w:rsidP="00A11E1F"/>
    <w:p w:rsidR="00A11E1F" w:rsidRPr="00A11E1F" w:rsidRDefault="00A11E1F" w:rsidP="00A11E1F">
      <w:pPr>
        <w:rPr>
          <w:sz w:val="22"/>
          <w:szCs w:val="22"/>
        </w:rPr>
      </w:pPr>
      <w:r>
        <w:t>[</w:t>
      </w:r>
      <w:r w:rsidRPr="00A11E1F">
        <w:rPr>
          <w:sz w:val="22"/>
          <w:szCs w:val="22"/>
        </w:rPr>
        <w:t xml:space="preserve">Lightly revised from the version in </w:t>
      </w:r>
      <w:proofErr w:type="spellStart"/>
      <w:r w:rsidRPr="00A11E1F">
        <w:rPr>
          <w:i/>
          <w:sz w:val="22"/>
          <w:szCs w:val="22"/>
        </w:rPr>
        <w:t>Themelios</w:t>
      </w:r>
      <w:proofErr w:type="spellEnd"/>
      <w:r w:rsidRPr="00A11E1F">
        <w:rPr>
          <w:i/>
          <w:sz w:val="22"/>
          <w:szCs w:val="22"/>
        </w:rPr>
        <w:t xml:space="preserve"> </w:t>
      </w:r>
      <w:r w:rsidRPr="00A11E1F">
        <w:rPr>
          <w:sz w:val="22"/>
          <w:szCs w:val="22"/>
        </w:rPr>
        <w:t>2/2 (1977), pp. 45-49.  I suspect that it was writing this piece that led to my being asked to write the Word Commentary on Daniel.]</w:t>
      </w:r>
    </w:p>
    <w:p w:rsidR="00A11E1F" w:rsidRDefault="00A11E1F" w:rsidP="001D54F8">
      <w:pPr>
        <w:shd w:val="clear" w:color="auto" w:fill="FFFFFF"/>
        <w:spacing w:before="134"/>
        <w:outlineLvl w:val="0"/>
        <w:rPr>
          <w:b/>
          <w:bCs/>
          <w:color w:val="424242"/>
          <w:spacing w:val="-2"/>
          <w:sz w:val="22"/>
          <w:szCs w:val="22"/>
        </w:rPr>
      </w:pPr>
    </w:p>
    <w:p w:rsidR="00864FF2" w:rsidRPr="001D54F8" w:rsidRDefault="00864FF2" w:rsidP="001D54F8">
      <w:pPr>
        <w:shd w:val="clear" w:color="auto" w:fill="FFFFFF"/>
        <w:spacing w:before="134"/>
        <w:outlineLvl w:val="0"/>
        <w:rPr>
          <w:sz w:val="22"/>
          <w:szCs w:val="22"/>
        </w:rPr>
      </w:pPr>
      <w:r w:rsidRPr="001D54F8">
        <w:rPr>
          <w:b/>
          <w:bCs/>
          <w:color w:val="424242"/>
          <w:spacing w:val="-2"/>
          <w:sz w:val="22"/>
          <w:szCs w:val="22"/>
        </w:rPr>
        <w:t>1. An exegetical issue</w:t>
      </w:r>
    </w:p>
    <w:p w:rsidR="006371A5" w:rsidRDefault="006371A5" w:rsidP="006371A5">
      <w:pPr>
        <w:pStyle w:val="NoSpacing"/>
        <w:rPr>
          <w:sz w:val="22"/>
          <w:szCs w:val="22"/>
        </w:rPr>
      </w:pPr>
    </w:p>
    <w:p w:rsidR="006371A5" w:rsidRDefault="006371A5" w:rsidP="006371A5">
      <w:pPr>
        <w:pStyle w:val="NoSpacing"/>
        <w:rPr>
          <w:sz w:val="22"/>
          <w:szCs w:val="22"/>
        </w:rPr>
      </w:pPr>
      <w:r>
        <w:rPr>
          <w:sz w:val="22"/>
          <w:szCs w:val="22"/>
        </w:rPr>
        <w:t>My aim</w:t>
      </w:r>
      <w:r w:rsidR="001D54F8" w:rsidRPr="006371A5">
        <w:rPr>
          <w:sz w:val="22"/>
          <w:szCs w:val="22"/>
        </w:rPr>
        <w:t xml:space="preserve"> here</w:t>
      </w:r>
      <w:r w:rsidR="00864FF2" w:rsidRPr="006371A5">
        <w:rPr>
          <w:sz w:val="22"/>
          <w:szCs w:val="22"/>
        </w:rPr>
        <w:t xml:space="preserve"> is to formulate an approach to some of the problems in Daniel</w:t>
      </w:r>
      <w:r w:rsidR="001657B5" w:rsidRPr="006371A5">
        <w:rPr>
          <w:sz w:val="22"/>
          <w:szCs w:val="22"/>
        </w:rPr>
        <w:t xml:space="preserve"> </w:t>
      </w:r>
      <w:r w:rsidR="00864FF2" w:rsidRPr="006371A5">
        <w:rPr>
          <w:sz w:val="22"/>
          <w:szCs w:val="22"/>
        </w:rPr>
        <w:t xml:space="preserve">in a way that does justice to its place in the canon of </w:t>
      </w:r>
      <w:r w:rsidR="001657B5" w:rsidRPr="006371A5">
        <w:rPr>
          <w:sz w:val="22"/>
          <w:szCs w:val="22"/>
        </w:rPr>
        <w:t xml:space="preserve">Scripture and also to the historical questions it raises. </w:t>
      </w:r>
      <w:r w:rsidR="00864FF2" w:rsidRPr="006371A5">
        <w:rPr>
          <w:sz w:val="22"/>
          <w:szCs w:val="22"/>
        </w:rPr>
        <w:t xml:space="preserve">I </w:t>
      </w:r>
      <w:r w:rsidR="001657B5" w:rsidRPr="006371A5">
        <w:rPr>
          <w:sz w:val="22"/>
          <w:szCs w:val="22"/>
        </w:rPr>
        <w:t>argue that</w:t>
      </w:r>
      <w:r w:rsidR="00864FF2" w:rsidRPr="006371A5">
        <w:rPr>
          <w:sz w:val="22"/>
          <w:szCs w:val="22"/>
        </w:rPr>
        <w:t xml:space="preserve"> Daniel</w:t>
      </w:r>
      <w:r w:rsidR="00780BDF" w:rsidRPr="006371A5">
        <w:rPr>
          <w:sz w:val="22"/>
          <w:szCs w:val="22"/>
        </w:rPr>
        <w:t>’</w:t>
      </w:r>
      <w:r w:rsidR="00864FF2" w:rsidRPr="006371A5">
        <w:rPr>
          <w:sz w:val="22"/>
          <w:szCs w:val="22"/>
        </w:rPr>
        <w:t>s fourth e</w:t>
      </w:r>
      <w:r w:rsidR="001657B5" w:rsidRPr="006371A5">
        <w:rPr>
          <w:sz w:val="22"/>
          <w:szCs w:val="22"/>
        </w:rPr>
        <w:t xml:space="preserve">mpire in chapter 7 is </w:t>
      </w:r>
      <w:r w:rsidR="00864FF2" w:rsidRPr="006371A5">
        <w:rPr>
          <w:sz w:val="22"/>
          <w:szCs w:val="22"/>
        </w:rPr>
        <w:t>Greec</w:t>
      </w:r>
      <w:r w:rsidR="001657B5" w:rsidRPr="006371A5">
        <w:rPr>
          <w:sz w:val="22"/>
          <w:szCs w:val="22"/>
        </w:rPr>
        <w:t xml:space="preserve">e, I see the visions in chapters 7 – 12 as </w:t>
      </w:r>
      <w:r w:rsidR="00864FF2" w:rsidRPr="006371A5">
        <w:rPr>
          <w:sz w:val="22"/>
          <w:szCs w:val="22"/>
        </w:rPr>
        <w:t>originally God</w:t>
      </w:r>
      <w:r w:rsidR="00780BDF" w:rsidRPr="006371A5">
        <w:rPr>
          <w:sz w:val="22"/>
          <w:szCs w:val="22"/>
        </w:rPr>
        <w:t>’</w:t>
      </w:r>
      <w:r w:rsidR="00864FF2" w:rsidRPr="006371A5">
        <w:rPr>
          <w:sz w:val="22"/>
          <w:szCs w:val="22"/>
        </w:rPr>
        <w:t xml:space="preserve">s message to Jews </w:t>
      </w:r>
      <w:r w:rsidR="001657B5" w:rsidRPr="006371A5">
        <w:rPr>
          <w:sz w:val="22"/>
          <w:szCs w:val="22"/>
        </w:rPr>
        <w:t xml:space="preserve">in </w:t>
      </w:r>
      <w:proofErr w:type="spellStart"/>
      <w:r w:rsidR="001657B5" w:rsidRPr="006371A5">
        <w:rPr>
          <w:sz w:val="22"/>
          <w:szCs w:val="22"/>
        </w:rPr>
        <w:t>Antiochene</w:t>
      </w:r>
      <w:proofErr w:type="spellEnd"/>
      <w:r w:rsidR="001657B5" w:rsidRPr="006371A5">
        <w:rPr>
          <w:sz w:val="22"/>
          <w:szCs w:val="22"/>
        </w:rPr>
        <w:t xml:space="preserve"> times and, indeed, I see the chapters as written in th</w:t>
      </w:r>
      <w:r w:rsidR="00864FF2" w:rsidRPr="006371A5">
        <w:rPr>
          <w:sz w:val="22"/>
          <w:szCs w:val="22"/>
        </w:rPr>
        <w:t>at period.</w:t>
      </w:r>
    </w:p>
    <w:p w:rsidR="006371A5" w:rsidRDefault="006371A5" w:rsidP="006371A5">
      <w:pPr>
        <w:pStyle w:val="NoSpacing"/>
        <w:rPr>
          <w:sz w:val="22"/>
          <w:szCs w:val="22"/>
        </w:rPr>
      </w:pPr>
    </w:p>
    <w:p w:rsidR="00A11E1F" w:rsidRDefault="00864FF2" w:rsidP="006371A5">
      <w:pPr>
        <w:pStyle w:val="NoSpacing"/>
        <w:rPr>
          <w:sz w:val="22"/>
          <w:szCs w:val="22"/>
        </w:rPr>
      </w:pPr>
      <w:r w:rsidRPr="006371A5">
        <w:rPr>
          <w:sz w:val="22"/>
          <w:szCs w:val="22"/>
        </w:rPr>
        <w:t xml:space="preserve">The two main ways of interpreting the four </w:t>
      </w:r>
      <w:r w:rsidR="001657B5" w:rsidRPr="006371A5">
        <w:rPr>
          <w:sz w:val="22"/>
          <w:szCs w:val="22"/>
        </w:rPr>
        <w:t>empires (Dan</w:t>
      </w:r>
      <w:r w:rsidRPr="006371A5">
        <w:rPr>
          <w:sz w:val="22"/>
          <w:szCs w:val="22"/>
        </w:rPr>
        <w:t xml:space="preserve"> 2 and 7) and the seventy weeks </w:t>
      </w:r>
      <w:r w:rsidR="001657B5" w:rsidRPr="006371A5">
        <w:rPr>
          <w:sz w:val="22"/>
          <w:szCs w:val="22"/>
        </w:rPr>
        <w:t>(Dan</w:t>
      </w:r>
      <w:r w:rsidRPr="006371A5">
        <w:rPr>
          <w:sz w:val="22"/>
          <w:szCs w:val="22"/>
        </w:rPr>
        <w:t xml:space="preserve"> 9) are repres</w:t>
      </w:r>
      <w:r w:rsidR="001657B5" w:rsidRPr="006371A5">
        <w:rPr>
          <w:sz w:val="22"/>
          <w:szCs w:val="22"/>
        </w:rPr>
        <w:t>ented, for instance, by Driver a</w:t>
      </w:r>
      <w:r w:rsidRPr="006371A5">
        <w:rPr>
          <w:sz w:val="22"/>
          <w:szCs w:val="22"/>
        </w:rPr>
        <w:t xml:space="preserve">nd </w:t>
      </w:r>
      <w:r w:rsidR="001657B5" w:rsidRPr="006371A5">
        <w:rPr>
          <w:sz w:val="22"/>
          <w:szCs w:val="22"/>
        </w:rPr>
        <w:t>Heaton on one hand, and by Young and Harrison</w:t>
      </w:r>
      <w:r w:rsidRPr="006371A5">
        <w:rPr>
          <w:sz w:val="22"/>
          <w:szCs w:val="22"/>
        </w:rPr>
        <w:t xml:space="preserve"> </w:t>
      </w:r>
      <w:r w:rsidR="001657B5" w:rsidRPr="006371A5">
        <w:rPr>
          <w:sz w:val="22"/>
          <w:szCs w:val="22"/>
        </w:rPr>
        <w:t>on the other</w:t>
      </w:r>
      <w:r w:rsidR="001657B5" w:rsidRPr="001D54F8">
        <w:rPr>
          <w:spacing w:val="2"/>
          <w:w w:val="94"/>
          <w:sz w:val="22"/>
          <w:szCs w:val="22"/>
        </w:rPr>
        <w:t>.</w:t>
      </w:r>
      <w:r w:rsidR="004874E9">
        <w:rPr>
          <w:rStyle w:val="FootnoteReference"/>
          <w:spacing w:val="2"/>
          <w:w w:val="94"/>
          <w:sz w:val="22"/>
          <w:szCs w:val="22"/>
        </w:rPr>
        <w:footnoteReference w:id="1"/>
      </w:r>
      <w:r w:rsidR="001657B5" w:rsidRPr="001D54F8">
        <w:rPr>
          <w:spacing w:val="2"/>
          <w:w w:val="94"/>
          <w:sz w:val="22"/>
          <w:szCs w:val="22"/>
        </w:rPr>
        <w:t xml:space="preserve"> </w:t>
      </w:r>
      <w:r w:rsidR="001657B5" w:rsidRPr="006371A5">
        <w:rPr>
          <w:sz w:val="22"/>
          <w:szCs w:val="22"/>
        </w:rPr>
        <w:t xml:space="preserve">The first concludes that </w:t>
      </w:r>
      <w:r w:rsidRPr="006371A5">
        <w:rPr>
          <w:sz w:val="22"/>
          <w:szCs w:val="22"/>
        </w:rPr>
        <w:t xml:space="preserve">the fourth </w:t>
      </w:r>
      <w:r w:rsidR="001657B5" w:rsidRPr="006371A5">
        <w:rPr>
          <w:sz w:val="22"/>
          <w:szCs w:val="22"/>
        </w:rPr>
        <w:t xml:space="preserve">empire and the seventieth week refer </w:t>
      </w:r>
      <w:r w:rsidRPr="006371A5">
        <w:rPr>
          <w:sz w:val="22"/>
          <w:szCs w:val="22"/>
        </w:rPr>
        <w:t xml:space="preserve">to the .Greek </w:t>
      </w:r>
      <w:r w:rsidR="001657B5" w:rsidRPr="006371A5">
        <w:rPr>
          <w:sz w:val="22"/>
          <w:szCs w:val="22"/>
        </w:rPr>
        <w:t xml:space="preserve">period and specifically the </w:t>
      </w:r>
      <w:proofErr w:type="spellStart"/>
      <w:r w:rsidR="001657B5" w:rsidRPr="006371A5">
        <w:rPr>
          <w:sz w:val="22"/>
          <w:szCs w:val="22"/>
        </w:rPr>
        <w:t>Antiochene</w:t>
      </w:r>
      <w:proofErr w:type="spellEnd"/>
      <w:r w:rsidRPr="006371A5">
        <w:rPr>
          <w:sz w:val="22"/>
          <w:szCs w:val="22"/>
        </w:rPr>
        <w:t xml:space="preserve"> crisis; but that </w:t>
      </w:r>
      <w:r w:rsidR="001657B5" w:rsidRPr="006371A5">
        <w:rPr>
          <w:sz w:val="22"/>
          <w:szCs w:val="22"/>
        </w:rPr>
        <w:t xml:space="preserve">this </w:t>
      </w:r>
      <w:r w:rsidRPr="006371A5">
        <w:rPr>
          <w:sz w:val="22"/>
          <w:szCs w:val="22"/>
        </w:rPr>
        <w:t>mea</w:t>
      </w:r>
      <w:r w:rsidR="001657B5" w:rsidRPr="006371A5">
        <w:rPr>
          <w:sz w:val="22"/>
          <w:szCs w:val="22"/>
        </w:rPr>
        <w:t>ns that Daniel got its hi</w:t>
      </w:r>
      <w:r w:rsidRPr="006371A5">
        <w:rPr>
          <w:sz w:val="22"/>
          <w:szCs w:val="22"/>
        </w:rPr>
        <w:t xml:space="preserve">story wrong </w:t>
      </w:r>
      <w:r w:rsidR="001657B5" w:rsidRPr="006371A5">
        <w:rPr>
          <w:sz w:val="22"/>
          <w:szCs w:val="22"/>
        </w:rPr>
        <w:t>both in implying that t</w:t>
      </w:r>
      <w:r w:rsidRPr="006371A5">
        <w:rPr>
          <w:sz w:val="22"/>
          <w:szCs w:val="22"/>
        </w:rPr>
        <w:t>here were separate</w:t>
      </w:r>
      <w:r w:rsidR="001657B5" w:rsidRPr="006371A5">
        <w:rPr>
          <w:sz w:val="22"/>
          <w:szCs w:val="22"/>
        </w:rPr>
        <w:t xml:space="preserve"> Median and Persian Empires between</w:t>
      </w:r>
      <w:r w:rsidRPr="006371A5">
        <w:rPr>
          <w:sz w:val="22"/>
          <w:szCs w:val="22"/>
        </w:rPr>
        <w:t xml:space="preserve"> </w:t>
      </w:r>
      <w:r w:rsidR="001657B5" w:rsidRPr="006371A5">
        <w:rPr>
          <w:sz w:val="22"/>
          <w:szCs w:val="22"/>
        </w:rPr>
        <w:t>the Babylo</w:t>
      </w:r>
      <w:r w:rsidRPr="006371A5">
        <w:rPr>
          <w:sz w:val="22"/>
          <w:szCs w:val="22"/>
        </w:rPr>
        <w:t xml:space="preserve">nians and </w:t>
      </w:r>
      <w:r w:rsidR="001657B5" w:rsidRPr="006371A5">
        <w:rPr>
          <w:sz w:val="22"/>
          <w:szCs w:val="22"/>
        </w:rPr>
        <w:t>the Greek</w:t>
      </w:r>
      <w:r w:rsidRPr="006371A5">
        <w:rPr>
          <w:sz w:val="22"/>
          <w:szCs w:val="22"/>
        </w:rPr>
        <w:t>s</w:t>
      </w:r>
      <w:r w:rsidR="001657B5" w:rsidRPr="006371A5">
        <w:rPr>
          <w:sz w:val="22"/>
          <w:szCs w:val="22"/>
        </w:rPr>
        <w:t>, and in suggesting that sixty-two “</w:t>
      </w:r>
      <w:r w:rsidRPr="006371A5">
        <w:rPr>
          <w:sz w:val="22"/>
          <w:szCs w:val="22"/>
        </w:rPr>
        <w:t xml:space="preserve">weeks </w:t>
      </w:r>
      <w:r w:rsidR="001657B5" w:rsidRPr="006371A5">
        <w:rPr>
          <w:sz w:val="22"/>
          <w:szCs w:val="22"/>
        </w:rPr>
        <w:t>of years”</w:t>
      </w:r>
      <w:r w:rsidR="000D6820" w:rsidRPr="006371A5">
        <w:rPr>
          <w:sz w:val="22"/>
          <w:szCs w:val="22"/>
        </w:rPr>
        <w:t xml:space="preserve"> passed between the restoration after the exile </w:t>
      </w:r>
      <w:r w:rsidRPr="006371A5">
        <w:rPr>
          <w:sz w:val="22"/>
          <w:szCs w:val="22"/>
        </w:rPr>
        <w:t xml:space="preserve">and the </w:t>
      </w:r>
      <w:proofErr w:type="spellStart"/>
      <w:r w:rsidR="001657B5" w:rsidRPr="006371A5">
        <w:rPr>
          <w:sz w:val="22"/>
          <w:szCs w:val="22"/>
        </w:rPr>
        <w:t>Antiochene</w:t>
      </w:r>
      <w:proofErr w:type="spellEnd"/>
      <w:r w:rsidRPr="006371A5">
        <w:rPr>
          <w:sz w:val="22"/>
          <w:szCs w:val="22"/>
        </w:rPr>
        <w:t xml:space="preserve"> period. The other main view is that if we are to abide by a belief in the inspiration of Scripture, we must see the climax of the visions as referring to the Roman period; they look forward to the first coming of Christ, and beyond that to his</w:t>
      </w:r>
      <w:r w:rsidR="000D6820" w:rsidRPr="006371A5">
        <w:rPr>
          <w:sz w:val="22"/>
          <w:szCs w:val="22"/>
        </w:rPr>
        <w:t xml:space="preserve"> second coming</w:t>
      </w:r>
      <w:r w:rsidR="000D6820" w:rsidRPr="001D54F8">
        <w:rPr>
          <w:rFonts w:eastAsia="Times New Roman"/>
          <w:spacing w:val="-1"/>
          <w:w w:val="94"/>
          <w:sz w:val="22"/>
          <w:szCs w:val="22"/>
        </w:rPr>
        <w:t>.</w:t>
      </w:r>
      <w:r w:rsidR="004874E9">
        <w:rPr>
          <w:rStyle w:val="FootnoteReference"/>
          <w:rFonts w:eastAsia="Times New Roman"/>
          <w:spacing w:val="-1"/>
          <w:w w:val="94"/>
          <w:sz w:val="22"/>
          <w:szCs w:val="22"/>
        </w:rPr>
        <w:footnoteReference w:id="2"/>
      </w:r>
      <w:r w:rsidR="00A11E1F">
        <w:rPr>
          <w:sz w:val="22"/>
          <w:szCs w:val="22"/>
        </w:rPr>
        <w:t xml:space="preserve"> </w:t>
      </w:r>
      <w:r w:rsidR="00E65551" w:rsidRPr="006371A5">
        <w:rPr>
          <w:sz w:val="22"/>
          <w:szCs w:val="22"/>
        </w:rPr>
        <w:t xml:space="preserve">I find neither of these views entirely satisfactory. </w:t>
      </w:r>
    </w:p>
    <w:p w:rsidR="00A11E1F" w:rsidRDefault="00A11E1F" w:rsidP="006371A5">
      <w:pPr>
        <w:pStyle w:val="NoSpacing"/>
        <w:rPr>
          <w:sz w:val="22"/>
          <w:szCs w:val="22"/>
        </w:rPr>
      </w:pPr>
    </w:p>
    <w:p w:rsidR="009A3F63" w:rsidRPr="006371A5" w:rsidRDefault="00A11E1F" w:rsidP="006371A5">
      <w:pPr>
        <w:pStyle w:val="NoSpacing"/>
        <w:rPr>
          <w:sz w:val="22"/>
          <w:szCs w:val="22"/>
        </w:rPr>
      </w:pPr>
      <w:r>
        <w:rPr>
          <w:sz w:val="22"/>
          <w:szCs w:val="22"/>
        </w:rPr>
        <w:t>B</w:t>
      </w:r>
      <w:r w:rsidR="00E65551" w:rsidRPr="006371A5">
        <w:rPr>
          <w:sz w:val="22"/>
          <w:szCs w:val="22"/>
        </w:rPr>
        <w:t xml:space="preserve">oth general and specific considerations </w:t>
      </w:r>
      <w:r>
        <w:rPr>
          <w:sz w:val="22"/>
          <w:szCs w:val="22"/>
        </w:rPr>
        <w:t xml:space="preserve">do </w:t>
      </w:r>
      <w:r w:rsidR="00E65551" w:rsidRPr="006371A5">
        <w:rPr>
          <w:sz w:val="22"/>
          <w:szCs w:val="22"/>
        </w:rPr>
        <w:t xml:space="preserve">suggest that these visions focus historically on the </w:t>
      </w:r>
      <w:proofErr w:type="spellStart"/>
      <w:r w:rsidR="00E65551" w:rsidRPr="006371A5">
        <w:rPr>
          <w:sz w:val="22"/>
          <w:szCs w:val="22"/>
        </w:rPr>
        <w:t>Antiochene</w:t>
      </w:r>
      <w:proofErr w:type="spellEnd"/>
      <w:r w:rsidR="00E65551" w:rsidRPr="006371A5">
        <w:rPr>
          <w:sz w:val="22"/>
          <w:szCs w:val="22"/>
        </w:rPr>
        <w:t xml:space="preserve"> crisis.</w:t>
      </w:r>
      <w:r>
        <w:rPr>
          <w:sz w:val="22"/>
          <w:szCs w:val="22"/>
        </w:rPr>
        <w:t xml:space="preserve">  First, i</w:t>
      </w:r>
      <w:r w:rsidR="00E65551" w:rsidRPr="006371A5">
        <w:rPr>
          <w:sz w:val="22"/>
          <w:szCs w:val="22"/>
        </w:rPr>
        <w:t>t is desirable to argue from the known to the unknown; as one would put it theologically, we interpr</w:t>
      </w:r>
      <w:r>
        <w:rPr>
          <w:sz w:val="22"/>
          <w:szCs w:val="22"/>
        </w:rPr>
        <w:t>et Scripture by Scripture. W</w:t>
      </w:r>
      <w:r w:rsidR="00E65551" w:rsidRPr="006371A5">
        <w:rPr>
          <w:sz w:val="22"/>
          <w:szCs w:val="22"/>
        </w:rPr>
        <w:t>e know from the two other major visions of the book, the ram and the he-goat (Dan 8) and the appalling</w:t>
      </w:r>
      <w:r w:rsidR="001D54F8" w:rsidRPr="006371A5">
        <w:rPr>
          <w:sz w:val="22"/>
          <w:szCs w:val="22"/>
        </w:rPr>
        <w:t xml:space="preserve"> </w:t>
      </w:r>
      <w:r w:rsidR="00E65551" w:rsidRPr="006371A5">
        <w:rPr>
          <w:sz w:val="22"/>
          <w:szCs w:val="22"/>
        </w:rPr>
        <w:t>abomination (Dan 10-12),</w:t>
      </w:r>
      <w:r w:rsidR="004874E9">
        <w:rPr>
          <w:rStyle w:val="FootnoteReference"/>
          <w:w w:val="94"/>
          <w:sz w:val="22"/>
          <w:szCs w:val="22"/>
        </w:rPr>
        <w:footnoteReference w:id="3"/>
      </w:r>
      <w:r w:rsidR="00E65551" w:rsidRPr="001D54F8">
        <w:rPr>
          <w:w w:val="94"/>
        </w:rPr>
        <w:t xml:space="preserve"> </w:t>
      </w:r>
      <w:r w:rsidR="00E65551" w:rsidRPr="006371A5">
        <w:rPr>
          <w:sz w:val="22"/>
          <w:szCs w:val="22"/>
        </w:rPr>
        <w:t xml:space="preserve">that </w:t>
      </w:r>
      <w:r>
        <w:rPr>
          <w:sz w:val="22"/>
          <w:szCs w:val="22"/>
        </w:rPr>
        <w:t>the book</w:t>
      </w:r>
      <w:r w:rsidR="00E65551" w:rsidRPr="006371A5">
        <w:rPr>
          <w:sz w:val="22"/>
          <w:szCs w:val="22"/>
        </w:rPr>
        <w:t xml:space="preserve"> is concerned </w:t>
      </w:r>
      <w:r w:rsidR="001D54F8" w:rsidRPr="006371A5">
        <w:rPr>
          <w:sz w:val="22"/>
          <w:szCs w:val="22"/>
        </w:rPr>
        <w:t>wi</w:t>
      </w:r>
      <w:r w:rsidR="00E65551" w:rsidRPr="006371A5">
        <w:rPr>
          <w:sz w:val="22"/>
          <w:szCs w:val="22"/>
        </w:rPr>
        <w:t xml:space="preserve">th the </w:t>
      </w:r>
      <w:proofErr w:type="spellStart"/>
      <w:r w:rsidR="00E65551" w:rsidRPr="006371A5">
        <w:rPr>
          <w:sz w:val="22"/>
          <w:szCs w:val="22"/>
        </w:rPr>
        <w:t>Antiochene</w:t>
      </w:r>
      <w:proofErr w:type="spellEnd"/>
      <w:r w:rsidR="001D54F8" w:rsidRPr="006371A5">
        <w:rPr>
          <w:sz w:val="22"/>
          <w:szCs w:val="22"/>
        </w:rPr>
        <w:t xml:space="preserve"> </w:t>
      </w:r>
      <w:r w:rsidR="00E65551" w:rsidRPr="006371A5">
        <w:rPr>
          <w:sz w:val="22"/>
          <w:szCs w:val="22"/>
        </w:rPr>
        <w:t>crisis. We would expect the same concern to lie behind the other visions.</w:t>
      </w:r>
      <w:r w:rsidR="00176239">
        <w:rPr>
          <w:sz w:val="22"/>
          <w:szCs w:val="22"/>
        </w:rPr>
        <w:t xml:space="preserve"> </w:t>
      </w:r>
      <w:r w:rsidR="00E65551" w:rsidRPr="006371A5">
        <w:rPr>
          <w:sz w:val="22"/>
          <w:szCs w:val="22"/>
        </w:rPr>
        <w:t xml:space="preserve">We will not want to force the interpretation of the former onto the latter, but the whole vision series has a degree of unity if </w:t>
      </w:r>
      <w:proofErr w:type="spellStart"/>
      <w:r w:rsidR="00E65551" w:rsidRPr="006371A5">
        <w:rPr>
          <w:sz w:val="22"/>
          <w:szCs w:val="22"/>
        </w:rPr>
        <w:t>its</w:t>
      </w:r>
      <w:proofErr w:type="spellEnd"/>
      <w:r w:rsidR="00E65551" w:rsidRPr="006371A5">
        <w:rPr>
          <w:sz w:val="22"/>
          <w:szCs w:val="22"/>
        </w:rPr>
        <w:t xml:space="preserve"> consistent main concern is to reassure God</w:t>
      </w:r>
      <w:r w:rsidR="00780BDF" w:rsidRPr="006371A5">
        <w:rPr>
          <w:sz w:val="22"/>
          <w:szCs w:val="22"/>
        </w:rPr>
        <w:t>’</w:t>
      </w:r>
      <w:r w:rsidR="00E65551" w:rsidRPr="006371A5">
        <w:rPr>
          <w:sz w:val="22"/>
          <w:szCs w:val="22"/>
        </w:rPr>
        <w:t>s people with regard to the one time of crisis.</w:t>
      </w:r>
    </w:p>
    <w:p w:rsidR="009A3F63" w:rsidRPr="006371A5" w:rsidRDefault="009A3F63" w:rsidP="006371A5">
      <w:pPr>
        <w:pStyle w:val="NoSpacing"/>
        <w:rPr>
          <w:sz w:val="22"/>
          <w:szCs w:val="22"/>
        </w:rPr>
      </w:pPr>
    </w:p>
    <w:p w:rsidR="009A3F63" w:rsidRPr="001D54F8" w:rsidRDefault="00A11E1F" w:rsidP="006371A5">
      <w:pPr>
        <w:pStyle w:val="NoSpacing"/>
        <w:rPr>
          <w:spacing w:val="-12"/>
          <w:w w:val="94"/>
          <w:sz w:val="22"/>
          <w:szCs w:val="22"/>
        </w:rPr>
      </w:pPr>
      <w:r>
        <w:rPr>
          <w:sz w:val="22"/>
          <w:szCs w:val="22"/>
        </w:rPr>
        <w:t>Second, pa</w:t>
      </w:r>
      <w:r w:rsidR="001D54F8" w:rsidRPr="006371A5">
        <w:rPr>
          <w:sz w:val="22"/>
          <w:szCs w:val="22"/>
        </w:rPr>
        <w:t xml:space="preserve">rticular considerations </w:t>
      </w:r>
      <w:r w:rsidR="00E65551" w:rsidRPr="006371A5">
        <w:rPr>
          <w:sz w:val="22"/>
          <w:szCs w:val="22"/>
        </w:rPr>
        <w:t>reinforce this preliminary unders</w:t>
      </w:r>
      <w:r w:rsidR="006371A5" w:rsidRPr="006371A5">
        <w:rPr>
          <w:sz w:val="22"/>
          <w:szCs w:val="22"/>
        </w:rPr>
        <w:t>tanding. There are several speci</w:t>
      </w:r>
      <w:r w:rsidR="00E65551" w:rsidRPr="006371A5">
        <w:rPr>
          <w:sz w:val="22"/>
          <w:szCs w:val="22"/>
        </w:rPr>
        <w:t xml:space="preserve">fic </w:t>
      </w:r>
      <w:r w:rsidR="001D54F8" w:rsidRPr="006371A5">
        <w:rPr>
          <w:sz w:val="22"/>
          <w:szCs w:val="22"/>
        </w:rPr>
        <w:t xml:space="preserve">resemblances between </w:t>
      </w:r>
      <w:r w:rsidR="00E65551" w:rsidRPr="006371A5">
        <w:rPr>
          <w:sz w:val="22"/>
          <w:szCs w:val="22"/>
        </w:rPr>
        <w:t>the promised deliverance from Antiochus described in chapters 8 and 10 – 12 and the fall of the fourth empire described in chapter</w:t>
      </w:r>
      <w:r w:rsidR="00F5421D" w:rsidRPr="006371A5">
        <w:rPr>
          <w:sz w:val="22"/>
          <w:szCs w:val="22"/>
        </w:rPr>
        <w:t>s 2 and</w:t>
      </w:r>
      <w:r w:rsidR="00E65551" w:rsidRPr="006371A5">
        <w:rPr>
          <w:sz w:val="22"/>
          <w:szCs w:val="22"/>
        </w:rPr>
        <w:t xml:space="preserve"> 7</w:t>
      </w:r>
      <w:r w:rsidR="00F5421D" w:rsidRPr="006371A5">
        <w:rPr>
          <w:sz w:val="22"/>
          <w:szCs w:val="22"/>
        </w:rPr>
        <w:t>.</w:t>
      </w:r>
      <w:r w:rsidR="00176239">
        <w:rPr>
          <w:sz w:val="22"/>
          <w:szCs w:val="22"/>
        </w:rPr>
        <w:t xml:space="preserve"> </w:t>
      </w:r>
      <w:r w:rsidR="00F5421D" w:rsidRPr="006371A5">
        <w:rPr>
          <w:sz w:val="22"/>
          <w:szCs w:val="22"/>
        </w:rPr>
        <w:t>The enigmatic “little horn”</w:t>
      </w:r>
      <w:r w:rsidR="00E65551" w:rsidRPr="006371A5">
        <w:rPr>
          <w:sz w:val="22"/>
          <w:szCs w:val="22"/>
        </w:rPr>
        <w:t xml:space="preserve"> (7</w:t>
      </w:r>
      <w:r w:rsidR="00176239">
        <w:rPr>
          <w:sz w:val="22"/>
          <w:szCs w:val="22"/>
        </w:rPr>
        <w:t>:</w:t>
      </w:r>
      <w:r w:rsidR="00E65551" w:rsidRPr="006371A5">
        <w:rPr>
          <w:sz w:val="22"/>
          <w:szCs w:val="22"/>
        </w:rPr>
        <w:t>8)</w:t>
      </w:r>
      <w:r w:rsidR="00F5421D" w:rsidRPr="006371A5">
        <w:rPr>
          <w:sz w:val="22"/>
          <w:szCs w:val="22"/>
        </w:rPr>
        <w:t>, which is obscure and problematic</w:t>
      </w:r>
      <w:r w:rsidR="00E65551" w:rsidRPr="006371A5">
        <w:rPr>
          <w:sz w:val="22"/>
          <w:szCs w:val="22"/>
        </w:rPr>
        <w:t xml:space="preserve"> on t</w:t>
      </w:r>
      <w:r w:rsidR="00F5421D" w:rsidRPr="006371A5">
        <w:rPr>
          <w:sz w:val="22"/>
          <w:szCs w:val="22"/>
        </w:rPr>
        <w:t>he alterna</w:t>
      </w:r>
      <w:r w:rsidR="00F5421D" w:rsidRPr="006371A5">
        <w:rPr>
          <w:sz w:val="22"/>
          <w:szCs w:val="22"/>
        </w:rPr>
        <w:softHyphen/>
        <w:t>tive interpretation,</w:t>
      </w:r>
      <w:r w:rsidR="004874E9">
        <w:rPr>
          <w:rStyle w:val="FootnoteReference"/>
          <w:spacing w:val="-5"/>
          <w:w w:val="94"/>
          <w:sz w:val="22"/>
          <w:szCs w:val="22"/>
        </w:rPr>
        <w:footnoteReference w:id="4"/>
      </w:r>
      <w:r w:rsidR="00F5421D" w:rsidRPr="001D54F8">
        <w:rPr>
          <w:spacing w:val="-5"/>
          <w:w w:val="94"/>
          <w:sz w:val="22"/>
          <w:szCs w:val="22"/>
        </w:rPr>
        <w:t xml:space="preserve"> </w:t>
      </w:r>
      <w:r w:rsidR="00F5421D" w:rsidRPr="006371A5">
        <w:rPr>
          <w:sz w:val="22"/>
          <w:szCs w:val="22"/>
        </w:rPr>
        <w:t>becomes intelligible, for 8:</w:t>
      </w:r>
      <w:r>
        <w:rPr>
          <w:sz w:val="22"/>
          <w:szCs w:val="22"/>
        </w:rPr>
        <w:t>6-1</w:t>
      </w:r>
      <w:r w:rsidR="00E65551" w:rsidRPr="006371A5">
        <w:rPr>
          <w:sz w:val="22"/>
          <w:szCs w:val="22"/>
        </w:rPr>
        <w:t xml:space="preserve">1 </w:t>
      </w:r>
      <w:r w:rsidR="00F5421D" w:rsidRPr="006371A5">
        <w:rPr>
          <w:sz w:val="22"/>
          <w:szCs w:val="22"/>
        </w:rPr>
        <w:t>speaks of Antiochus as a “little horn”</w:t>
      </w:r>
      <w:r w:rsidR="00E65551" w:rsidRPr="006371A5">
        <w:rPr>
          <w:sz w:val="22"/>
          <w:szCs w:val="22"/>
        </w:rPr>
        <w:t xml:space="preserve"> (such a phrase comes nowhere else in the Bible) which </w:t>
      </w:r>
      <w:r w:rsidR="00176239">
        <w:rPr>
          <w:sz w:val="22"/>
          <w:szCs w:val="22"/>
        </w:rPr>
        <w:t>“</w:t>
      </w:r>
      <w:r w:rsidR="00E65551" w:rsidRPr="006371A5">
        <w:rPr>
          <w:sz w:val="22"/>
          <w:szCs w:val="22"/>
        </w:rPr>
        <w:t xml:space="preserve">magnified itself (cf. </w:t>
      </w:r>
      <w:r w:rsidR="00F5421D" w:rsidRPr="006371A5">
        <w:rPr>
          <w:sz w:val="22"/>
          <w:szCs w:val="22"/>
        </w:rPr>
        <w:t>“</w:t>
      </w:r>
      <w:r w:rsidR="00E65551" w:rsidRPr="006371A5">
        <w:rPr>
          <w:sz w:val="22"/>
          <w:szCs w:val="22"/>
        </w:rPr>
        <w:t>speaking</w:t>
      </w:r>
      <w:r w:rsidR="00F5421D" w:rsidRPr="006371A5">
        <w:rPr>
          <w:sz w:val="22"/>
          <w:szCs w:val="22"/>
        </w:rPr>
        <w:t xml:space="preserve"> great things”</w:t>
      </w:r>
      <w:r w:rsidR="00E65551" w:rsidRPr="006371A5">
        <w:rPr>
          <w:sz w:val="22"/>
          <w:szCs w:val="22"/>
        </w:rPr>
        <w:t xml:space="preserve"> in</w:t>
      </w:r>
      <w:r w:rsidR="009A3F63" w:rsidRPr="006371A5">
        <w:rPr>
          <w:sz w:val="22"/>
          <w:szCs w:val="22"/>
        </w:rPr>
        <w:t xml:space="preserve"> 7:8).</w:t>
      </w:r>
      <w:r w:rsidR="00DC4F1B">
        <w:rPr>
          <w:rStyle w:val="FootnoteReference"/>
          <w:color w:val="434343"/>
          <w:sz w:val="22"/>
          <w:szCs w:val="22"/>
        </w:rPr>
        <w:footnoteReference w:id="5"/>
      </w:r>
      <w:r w:rsidR="009A3F63" w:rsidRPr="001D54F8">
        <w:rPr>
          <w:color w:val="434343"/>
          <w:sz w:val="22"/>
          <w:szCs w:val="22"/>
        </w:rPr>
        <w:t xml:space="preserve"> </w:t>
      </w:r>
      <w:r w:rsidR="009A3F63" w:rsidRPr="006371A5">
        <w:rPr>
          <w:sz w:val="22"/>
          <w:szCs w:val="22"/>
        </w:rPr>
        <w:t xml:space="preserve">Further, Antiochus is to be broken by no human hand (8:25); similarly, </w:t>
      </w:r>
      <w:r w:rsidR="009A3F63" w:rsidRPr="006371A5">
        <w:rPr>
          <w:sz w:val="22"/>
          <w:szCs w:val="22"/>
        </w:rPr>
        <w:lastRenderedPageBreak/>
        <w:t xml:space="preserve">the feet of the image (representing the fourth empire) are to be broken by a stone cut by no human hand (2:34). Again, the “time, two times, and half a time” of 7:25 invites equation with and explanation by that of 12:7 and the 1,290 days </w:t>
      </w:r>
      <w:r>
        <w:rPr>
          <w:sz w:val="22"/>
          <w:szCs w:val="22"/>
        </w:rPr>
        <w:t>of 12:11, which certainly refer</w:t>
      </w:r>
      <w:r w:rsidR="009A3F63" w:rsidRPr="006371A5">
        <w:rPr>
          <w:sz w:val="22"/>
          <w:szCs w:val="22"/>
        </w:rPr>
        <w:t xml:space="preserve"> to the </w:t>
      </w:r>
      <w:proofErr w:type="spellStart"/>
      <w:r w:rsidR="009A3F63" w:rsidRPr="006371A5">
        <w:rPr>
          <w:sz w:val="22"/>
          <w:szCs w:val="22"/>
        </w:rPr>
        <w:t>Antiochene</w:t>
      </w:r>
      <w:proofErr w:type="spellEnd"/>
      <w:r w:rsidR="009A3F63" w:rsidRPr="006371A5">
        <w:rPr>
          <w:sz w:val="22"/>
          <w:szCs w:val="22"/>
        </w:rPr>
        <w:t xml:space="preserve"> persecution</w:t>
      </w:r>
      <w:r w:rsidR="009A3F63" w:rsidRPr="001D54F8">
        <w:rPr>
          <w:color w:val="434343"/>
          <w:sz w:val="22"/>
          <w:szCs w:val="22"/>
        </w:rPr>
        <w:t>.</w:t>
      </w:r>
      <w:r w:rsidR="00DC4F1B">
        <w:rPr>
          <w:rStyle w:val="FootnoteReference"/>
          <w:color w:val="434343"/>
          <w:sz w:val="22"/>
          <w:szCs w:val="22"/>
        </w:rPr>
        <w:footnoteReference w:id="6"/>
      </w:r>
    </w:p>
    <w:p w:rsidR="009A3F63" w:rsidRPr="001D54F8" w:rsidRDefault="009A3F63" w:rsidP="001D54F8">
      <w:pPr>
        <w:pStyle w:val="NoSpacing"/>
        <w:rPr>
          <w:color w:val="434343"/>
          <w:spacing w:val="-3"/>
          <w:sz w:val="22"/>
          <w:szCs w:val="22"/>
        </w:rPr>
      </w:pPr>
    </w:p>
    <w:p w:rsidR="009A3F63" w:rsidRPr="004C2401" w:rsidRDefault="009A3F63" w:rsidP="004C2401">
      <w:pPr>
        <w:pStyle w:val="NoSpacing"/>
        <w:rPr>
          <w:sz w:val="22"/>
          <w:szCs w:val="22"/>
        </w:rPr>
      </w:pPr>
      <w:r w:rsidRPr="004C2401">
        <w:rPr>
          <w:sz w:val="22"/>
          <w:szCs w:val="22"/>
        </w:rPr>
        <w:t>It is difficult to believe that the same language is several times used to describe events that are the prelude to the bringing in of God</w:t>
      </w:r>
      <w:r w:rsidR="00780BDF" w:rsidRPr="004C2401">
        <w:rPr>
          <w:sz w:val="22"/>
          <w:szCs w:val="22"/>
        </w:rPr>
        <w:t>’</w:t>
      </w:r>
      <w:r w:rsidRPr="004C2401">
        <w:rPr>
          <w:sz w:val="22"/>
          <w:szCs w:val="22"/>
        </w:rPr>
        <w:t>s kingdom</w:t>
      </w:r>
      <w:r w:rsidR="00A11E1F">
        <w:rPr>
          <w:sz w:val="22"/>
          <w:szCs w:val="22"/>
        </w:rPr>
        <w:t>,</w:t>
      </w:r>
      <w:r w:rsidRPr="004C2401">
        <w:rPr>
          <w:sz w:val="22"/>
          <w:szCs w:val="22"/>
        </w:rPr>
        <w:t xml:space="preserve"> with the events being different in some passages from what they are in others. This is confusing enough to us now, let alone what it would have been to the first hearers.</w:t>
      </w:r>
    </w:p>
    <w:p w:rsidR="009A3F63" w:rsidRPr="004C2401" w:rsidRDefault="009A3F63" w:rsidP="004C2401">
      <w:pPr>
        <w:pStyle w:val="NoSpacing"/>
        <w:rPr>
          <w:sz w:val="22"/>
          <w:szCs w:val="22"/>
        </w:rPr>
      </w:pPr>
    </w:p>
    <w:p w:rsidR="009A3F63" w:rsidRPr="004C2401" w:rsidRDefault="009A3F63" w:rsidP="004C2401">
      <w:pPr>
        <w:pStyle w:val="NoSpacing"/>
        <w:rPr>
          <w:sz w:val="22"/>
          <w:szCs w:val="22"/>
        </w:rPr>
      </w:pPr>
      <w:r w:rsidRPr="004C2401">
        <w:rPr>
          <w:sz w:val="22"/>
          <w:szCs w:val="22"/>
        </w:rPr>
        <w:t>So the book of Daniel forms a more coherent whole if the empires in chapters 2 and 7 are those of the Babylonians, Medes, Persians and Greeks.</w:t>
      </w:r>
      <w:r w:rsidR="00176239">
        <w:rPr>
          <w:sz w:val="22"/>
          <w:szCs w:val="22"/>
        </w:rPr>
        <w:t xml:space="preserve"> </w:t>
      </w:r>
      <w:r w:rsidRPr="004C2401">
        <w:rPr>
          <w:sz w:val="22"/>
          <w:szCs w:val="22"/>
        </w:rPr>
        <w:t>Does</w:t>
      </w:r>
      <w:r w:rsidR="0095551F">
        <w:rPr>
          <w:sz w:val="22"/>
          <w:szCs w:val="22"/>
        </w:rPr>
        <w:t xml:space="preserve"> this, however, imply</w:t>
      </w:r>
      <w:r w:rsidRPr="004C2401">
        <w:rPr>
          <w:sz w:val="22"/>
          <w:szCs w:val="22"/>
        </w:rPr>
        <w:t xml:space="preserve"> that the author misunderstood the historical outline of the period? Pointers elsewhere in the book show that he recognized that there was only one </w:t>
      </w:r>
      <w:proofErr w:type="spellStart"/>
      <w:r w:rsidRPr="004C2401">
        <w:rPr>
          <w:sz w:val="22"/>
          <w:szCs w:val="22"/>
        </w:rPr>
        <w:t>Medo</w:t>
      </w:r>
      <w:proofErr w:type="spellEnd"/>
      <w:r w:rsidRPr="004C2401">
        <w:rPr>
          <w:sz w:val="22"/>
          <w:szCs w:val="22"/>
        </w:rPr>
        <w:t xml:space="preserve">-Persian empire. Daniel speaks of the Babylonian kingdom being given to the Medes and Persians (5:28) and of “the law of the Medes and Persians” (6:8, etc.), apparently one law. He symbolizes the </w:t>
      </w:r>
      <w:proofErr w:type="spellStart"/>
      <w:r w:rsidRPr="004C2401">
        <w:rPr>
          <w:sz w:val="22"/>
          <w:szCs w:val="22"/>
        </w:rPr>
        <w:t>Medo</w:t>
      </w:r>
      <w:proofErr w:type="spellEnd"/>
      <w:r w:rsidRPr="004C2401">
        <w:rPr>
          <w:sz w:val="22"/>
          <w:szCs w:val="22"/>
        </w:rPr>
        <w:t>-Persians as one animal (8:20), though it has two horns, which might again suggest that he saw it as having two elements.</w:t>
      </w:r>
    </w:p>
    <w:p w:rsidR="009A3F63" w:rsidRPr="004C2401" w:rsidRDefault="009A3F63" w:rsidP="004C2401">
      <w:pPr>
        <w:pStyle w:val="NoSpacing"/>
        <w:rPr>
          <w:sz w:val="22"/>
          <w:szCs w:val="22"/>
        </w:rPr>
      </w:pPr>
    </w:p>
    <w:p w:rsidR="00DF3BCD" w:rsidRPr="004C2401" w:rsidRDefault="009A3F63" w:rsidP="004C2401">
      <w:pPr>
        <w:pStyle w:val="NoSpacing"/>
        <w:rPr>
          <w:sz w:val="22"/>
          <w:szCs w:val="22"/>
        </w:rPr>
      </w:pPr>
      <w:r w:rsidRPr="004C2401">
        <w:rPr>
          <w:sz w:val="22"/>
          <w:szCs w:val="22"/>
        </w:rPr>
        <w:t xml:space="preserve">Since Daniel </w:t>
      </w:r>
      <w:r w:rsidR="0095551F">
        <w:rPr>
          <w:sz w:val="22"/>
          <w:szCs w:val="22"/>
        </w:rPr>
        <w:t xml:space="preserve">thus </w:t>
      </w:r>
      <w:r w:rsidRPr="004C2401">
        <w:rPr>
          <w:sz w:val="22"/>
          <w:szCs w:val="22"/>
        </w:rPr>
        <w:t xml:space="preserve">speaks elsewhere of one </w:t>
      </w:r>
      <w:proofErr w:type="spellStart"/>
      <w:r w:rsidRPr="004C2401">
        <w:rPr>
          <w:sz w:val="22"/>
          <w:szCs w:val="22"/>
        </w:rPr>
        <w:t>Medo</w:t>
      </w:r>
      <w:proofErr w:type="spellEnd"/>
      <w:r w:rsidRPr="004C2401">
        <w:rPr>
          <w:sz w:val="22"/>
          <w:szCs w:val="22"/>
        </w:rPr>
        <w:t>-Persian empire, why does he divide it in chapters 2 and 7?</w:t>
      </w:r>
    </w:p>
    <w:p w:rsidR="00DF3BCD" w:rsidRPr="004C2401" w:rsidRDefault="00DF3BCD" w:rsidP="004C2401">
      <w:pPr>
        <w:pStyle w:val="NoSpacing"/>
        <w:rPr>
          <w:sz w:val="22"/>
          <w:szCs w:val="22"/>
        </w:rPr>
      </w:pPr>
    </w:p>
    <w:p w:rsidR="0095551F" w:rsidRDefault="009A3F63" w:rsidP="004C2401">
      <w:pPr>
        <w:pStyle w:val="NoSpacing"/>
        <w:rPr>
          <w:spacing w:val="-6"/>
          <w:sz w:val="22"/>
          <w:szCs w:val="22"/>
        </w:rPr>
      </w:pPr>
      <w:r w:rsidRPr="004C2401">
        <w:rPr>
          <w:sz w:val="22"/>
          <w:szCs w:val="22"/>
        </w:rPr>
        <w:t xml:space="preserve">The four-empire scheme </w:t>
      </w:r>
      <w:r w:rsidR="0095551F">
        <w:rPr>
          <w:sz w:val="22"/>
          <w:szCs w:val="22"/>
        </w:rPr>
        <w:t xml:space="preserve">that features there </w:t>
      </w:r>
      <w:r w:rsidRPr="004C2401">
        <w:rPr>
          <w:sz w:val="22"/>
          <w:szCs w:val="22"/>
        </w:rPr>
        <w:t>resembles a pattern that appears in Greek, Latin, and Persian writings, whereby four successive ages are symbolized by metals of diminishing strength or value, as in Daniel 2</w:t>
      </w:r>
      <w:r w:rsidRPr="001D54F8">
        <w:rPr>
          <w:spacing w:val="-1"/>
        </w:rPr>
        <w:t>;</w:t>
      </w:r>
      <w:r w:rsidR="00DC4F1B">
        <w:rPr>
          <w:rStyle w:val="FootnoteReference"/>
          <w:color w:val="434343"/>
          <w:spacing w:val="-1"/>
          <w:sz w:val="22"/>
          <w:szCs w:val="22"/>
        </w:rPr>
        <w:footnoteReference w:id="7"/>
      </w:r>
      <w:r w:rsidRPr="001D54F8">
        <w:rPr>
          <w:spacing w:val="-1"/>
        </w:rPr>
        <w:t xml:space="preserve"> </w:t>
      </w:r>
      <w:r w:rsidRPr="004C2401">
        <w:rPr>
          <w:spacing w:val="-1"/>
          <w:sz w:val="22"/>
          <w:szCs w:val="22"/>
        </w:rPr>
        <w:t xml:space="preserve">the oldest certain occurrence of this </w:t>
      </w:r>
      <w:r w:rsidRPr="004C2401">
        <w:rPr>
          <w:sz w:val="22"/>
          <w:szCs w:val="22"/>
        </w:rPr>
        <w:t xml:space="preserve">symbolism comes in the eighth-century Greek poet Hesiod </w:t>
      </w:r>
      <w:r w:rsidRPr="004C2401">
        <w:rPr>
          <w:iCs/>
          <w:sz w:val="22"/>
          <w:szCs w:val="22"/>
        </w:rPr>
        <w:t>(</w:t>
      </w:r>
      <w:r w:rsidRPr="004C2401">
        <w:rPr>
          <w:i/>
          <w:iCs/>
          <w:sz w:val="22"/>
          <w:szCs w:val="22"/>
        </w:rPr>
        <w:t>Works</w:t>
      </w:r>
      <w:r w:rsidRPr="004C2401">
        <w:rPr>
          <w:iCs/>
          <w:sz w:val="22"/>
          <w:szCs w:val="22"/>
        </w:rPr>
        <w:t xml:space="preserve"> </w:t>
      </w:r>
      <w:r w:rsidRPr="004C2401">
        <w:rPr>
          <w:i/>
          <w:iCs/>
          <w:sz w:val="22"/>
          <w:szCs w:val="22"/>
        </w:rPr>
        <w:t>and</w:t>
      </w:r>
      <w:r w:rsidRPr="004C2401">
        <w:rPr>
          <w:iCs/>
          <w:sz w:val="22"/>
          <w:szCs w:val="22"/>
        </w:rPr>
        <w:t xml:space="preserve"> </w:t>
      </w:r>
      <w:r w:rsidRPr="004C2401">
        <w:rPr>
          <w:i/>
          <w:iCs/>
          <w:sz w:val="22"/>
          <w:szCs w:val="22"/>
        </w:rPr>
        <w:t xml:space="preserve">Days </w:t>
      </w:r>
      <w:r w:rsidRPr="004C2401">
        <w:rPr>
          <w:sz w:val="22"/>
          <w:szCs w:val="22"/>
        </w:rPr>
        <w:t>106-201). These parallels suggest that Daniel</w:t>
      </w:r>
      <w:r w:rsidR="00780BDF" w:rsidRPr="004C2401">
        <w:rPr>
          <w:sz w:val="22"/>
          <w:szCs w:val="22"/>
        </w:rPr>
        <w:t>’</w:t>
      </w:r>
      <w:r w:rsidRPr="004C2401">
        <w:rPr>
          <w:sz w:val="22"/>
          <w:szCs w:val="22"/>
        </w:rPr>
        <w:t>s four</w:t>
      </w:r>
      <w:r w:rsidR="0095551F">
        <w:rPr>
          <w:sz w:val="22"/>
          <w:szCs w:val="22"/>
        </w:rPr>
        <w:t xml:space="preserve">fold scheme pictures exilic and post-exilic history according to a </w:t>
      </w:r>
      <w:r w:rsidRPr="004C2401">
        <w:rPr>
          <w:sz w:val="22"/>
          <w:szCs w:val="22"/>
        </w:rPr>
        <w:t>pattern</w:t>
      </w:r>
      <w:r w:rsidR="0095551F">
        <w:rPr>
          <w:sz w:val="22"/>
          <w:szCs w:val="22"/>
        </w:rPr>
        <w:t xml:space="preserve"> with which people were familiar. It looks like</w:t>
      </w:r>
      <w:r w:rsidRPr="004C2401">
        <w:rPr>
          <w:sz w:val="22"/>
          <w:szCs w:val="22"/>
        </w:rPr>
        <w:t xml:space="preserve"> mor</w:t>
      </w:r>
      <w:r w:rsidR="00176239">
        <w:rPr>
          <w:sz w:val="22"/>
          <w:szCs w:val="22"/>
        </w:rPr>
        <w:t xml:space="preserve">e than </w:t>
      </w:r>
      <w:r w:rsidR="0095551F">
        <w:rPr>
          <w:sz w:val="22"/>
          <w:szCs w:val="22"/>
        </w:rPr>
        <w:t>a mere</w:t>
      </w:r>
      <w:r w:rsidR="00176239">
        <w:rPr>
          <w:sz w:val="22"/>
          <w:szCs w:val="22"/>
        </w:rPr>
        <w:t xml:space="preserve"> literary device. </w:t>
      </w:r>
      <w:r w:rsidRPr="004C2401">
        <w:rPr>
          <w:spacing w:val="6"/>
          <w:sz w:val="22"/>
          <w:szCs w:val="22"/>
        </w:rPr>
        <w:t>It makes a po</w:t>
      </w:r>
      <w:r w:rsidR="0095551F">
        <w:rPr>
          <w:spacing w:val="6"/>
          <w:sz w:val="22"/>
          <w:szCs w:val="22"/>
        </w:rPr>
        <w:t>lemical point, like the use of N</w:t>
      </w:r>
      <w:r w:rsidRPr="004C2401">
        <w:rPr>
          <w:spacing w:val="6"/>
          <w:sz w:val="22"/>
          <w:szCs w:val="22"/>
        </w:rPr>
        <w:t>ear</w:t>
      </w:r>
      <w:r w:rsidR="0095551F">
        <w:rPr>
          <w:spacing w:val="6"/>
          <w:sz w:val="22"/>
          <w:szCs w:val="22"/>
        </w:rPr>
        <w:t>-</w:t>
      </w:r>
      <w:r w:rsidR="0095551F">
        <w:rPr>
          <w:sz w:val="22"/>
          <w:szCs w:val="22"/>
        </w:rPr>
        <w:t>Eastern mythic</w:t>
      </w:r>
      <w:r w:rsidRPr="004C2401">
        <w:rPr>
          <w:sz w:val="22"/>
          <w:szCs w:val="22"/>
        </w:rPr>
        <w:t xml:space="preserve"> motifs elsewhere in the Old </w:t>
      </w:r>
      <w:r w:rsidRPr="004C2401">
        <w:rPr>
          <w:spacing w:val="-7"/>
          <w:sz w:val="22"/>
          <w:szCs w:val="22"/>
        </w:rPr>
        <w:t>Testament.</w:t>
      </w:r>
      <w:r w:rsidR="00DC4F1B">
        <w:rPr>
          <w:rStyle w:val="FootnoteReference"/>
          <w:color w:val="434343"/>
          <w:spacing w:val="-7"/>
          <w:sz w:val="22"/>
          <w:szCs w:val="22"/>
        </w:rPr>
        <w:footnoteReference w:id="8"/>
      </w:r>
      <w:r w:rsidRPr="001D54F8">
        <w:rPr>
          <w:spacing w:val="-7"/>
        </w:rPr>
        <w:t xml:space="preserve"> </w:t>
      </w:r>
      <w:r w:rsidRPr="004C2401">
        <w:rPr>
          <w:spacing w:val="-7"/>
          <w:sz w:val="22"/>
          <w:szCs w:val="22"/>
        </w:rPr>
        <w:t xml:space="preserve">It expresses the conviction that Yahweh </w:t>
      </w:r>
      <w:r w:rsidRPr="004C2401">
        <w:rPr>
          <w:spacing w:val="-1"/>
          <w:sz w:val="22"/>
          <w:szCs w:val="22"/>
        </w:rPr>
        <w:t xml:space="preserve">is the God who is really putting his will into effect </w:t>
      </w:r>
      <w:r w:rsidRPr="004C2401">
        <w:rPr>
          <w:sz w:val="22"/>
          <w:szCs w:val="22"/>
        </w:rPr>
        <w:t xml:space="preserve">in history. He is in control even of the degeneration </w:t>
      </w:r>
      <w:r w:rsidR="0095551F">
        <w:rPr>
          <w:spacing w:val="-6"/>
          <w:sz w:val="22"/>
          <w:szCs w:val="22"/>
        </w:rPr>
        <w:t>that</w:t>
      </w:r>
      <w:r w:rsidRPr="004C2401">
        <w:rPr>
          <w:spacing w:val="-6"/>
          <w:sz w:val="22"/>
          <w:szCs w:val="22"/>
        </w:rPr>
        <w:t xml:space="preserve"> humanity can observe. </w:t>
      </w:r>
    </w:p>
    <w:p w:rsidR="0095551F" w:rsidRDefault="0095551F" w:rsidP="004C2401">
      <w:pPr>
        <w:pStyle w:val="NoSpacing"/>
        <w:rPr>
          <w:spacing w:val="-6"/>
          <w:sz w:val="22"/>
          <w:szCs w:val="22"/>
        </w:rPr>
      </w:pPr>
    </w:p>
    <w:p w:rsidR="00DF3BCD" w:rsidRPr="001D54F8" w:rsidRDefault="0095551F" w:rsidP="004C2401">
      <w:pPr>
        <w:pStyle w:val="NoSpacing"/>
        <w:rPr>
          <w:spacing w:val="-1"/>
        </w:rPr>
      </w:pPr>
      <w:r>
        <w:rPr>
          <w:spacing w:val="-6"/>
          <w:sz w:val="22"/>
          <w:szCs w:val="22"/>
        </w:rPr>
        <w:t xml:space="preserve">So </w:t>
      </w:r>
      <w:r w:rsidR="009A3F63" w:rsidRPr="004C2401">
        <w:rPr>
          <w:spacing w:val="-6"/>
          <w:sz w:val="22"/>
          <w:szCs w:val="22"/>
        </w:rPr>
        <w:t xml:space="preserve">Daniel </w:t>
      </w:r>
      <w:r>
        <w:rPr>
          <w:spacing w:val="-6"/>
          <w:sz w:val="22"/>
          <w:szCs w:val="22"/>
        </w:rPr>
        <w:t xml:space="preserve">7, in particular, </w:t>
      </w:r>
      <w:r w:rsidR="009A3F63" w:rsidRPr="004C2401">
        <w:rPr>
          <w:spacing w:val="-6"/>
          <w:sz w:val="22"/>
          <w:szCs w:val="22"/>
        </w:rPr>
        <w:t xml:space="preserve">applies the common </w:t>
      </w:r>
      <w:r w:rsidR="009A3F63" w:rsidRPr="004C2401">
        <w:rPr>
          <w:sz w:val="22"/>
          <w:szCs w:val="22"/>
        </w:rPr>
        <w:t xml:space="preserve">image of four empires to the period of history with </w:t>
      </w:r>
      <w:r>
        <w:rPr>
          <w:spacing w:val="4"/>
          <w:sz w:val="22"/>
          <w:szCs w:val="22"/>
        </w:rPr>
        <w:t>which the book i</w:t>
      </w:r>
      <w:r w:rsidR="009A3F63" w:rsidRPr="004C2401">
        <w:rPr>
          <w:spacing w:val="4"/>
          <w:sz w:val="22"/>
          <w:szCs w:val="22"/>
        </w:rPr>
        <w:t>s concerned.</w:t>
      </w:r>
      <w:r w:rsidR="00176239">
        <w:rPr>
          <w:spacing w:val="4"/>
          <w:sz w:val="22"/>
          <w:szCs w:val="22"/>
        </w:rPr>
        <w:t xml:space="preserve"> </w:t>
      </w:r>
      <w:r>
        <w:rPr>
          <w:spacing w:val="4"/>
          <w:sz w:val="22"/>
          <w:szCs w:val="22"/>
        </w:rPr>
        <w:t>This period begins</w:t>
      </w:r>
      <w:r w:rsidR="009A3F63" w:rsidRPr="004C2401">
        <w:rPr>
          <w:spacing w:val="4"/>
          <w:sz w:val="22"/>
          <w:szCs w:val="22"/>
        </w:rPr>
        <w:t xml:space="preserve"> with the Babylonians and end</w:t>
      </w:r>
      <w:r>
        <w:rPr>
          <w:spacing w:val="4"/>
          <w:sz w:val="22"/>
          <w:szCs w:val="22"/>
        </w:rPr>
        <w:t>s</w:t>
      </w:r>
      <w:r w:rsidR="009A3F63" w:rsidRPr="004C2401">
        <w:rPr>
          <w:sz w:val="22"/>
          <w:szCs w:val="22"/>
        </w:rPr>
        <w:t xml:space="preserve"> w</w:t>
      </w:r>
      <w:r w:rsidR="009A3F63" w:rsidRPr="004C2401">
        <w:rPr>
          <w:spacing w:val="-6"/>
          <w:sz w:val="22"/>
          <w:szCs w:val="22"/>
        </w:rPr>
        <w:t xml:space="preserve">ith the Greeks, who thus </w:t>
      </w:r>
      <w:r w:rsidR="009A3F63" w:rsidRPr="004C2401">
        <w:rPr>
          <w:spacing w:val="-5"/>
          <w:sz w:val="22"/>
          <w:szCs w:val="22"/>
        </w:rPr>
        <w:t xml:space="preserve">have to be the first and last members of the scheme. </w:t>
      </w:r>
      <w:r w:rsidR="009A3F63" w:rsidRPr="004C2401">
        <w:rPr>
          <w:spacing w:val="1"/>
          <w:sz w:val="22"/>
          <w:szCs w:val="22"/>
        </w:rPr>
        <w:t>What about the intervening material? If</w:t>
      </w:r>
      <w:r w:rsidR="009A3F63" w:rsidRPr="004C2401">
        <w:rPr>
          <w:spacing w:val="2"/>
          <w:sz w:val="22"/>
          <w:szCs w:val="22"/>
        </w:rPr>
        <w:t xml:space="preserve"> one has to grant that </w:t>
      </w:r>
      <w:r w:rsidR="009A3F63" w:rsidRPr="004C2401">
        <w:rPr>
          <w:sz w:val="22"/>
          <w:szCs w:val="22"/>
        </w:rPr>
        <w:t xml:space="preserve">the material has to be squeezed (or rather stretched) to fit the scheme, this does not entail finding Daniel confused over post-exilic history. If he stretches a </w:t>
      </w:r>
      <w:r w:rsidR="009A3F63" w:rsidRPr="004C2401">
        <w:rPr>
          <w:spacing w:val="3"/>
          <w:sz w:val="22"/>
          <w:szCs w:val="22"/>
        </w:rPr>
        <w:t xml:space="preserve">point over a period of history that is not in itself </w:t>
      </w:r>
      <w:r w:rsidR="009A3F63" w:rsidRPr="004C2401">
        <w:rPr>
          <w:sz w:val="22"/>
          <w:szCs w:val="22"/>
        </w:rPr>
        <w:t xml:space="preserve">his main concern, it is because he is using an </w:t>
      </w:r>
      <w:r w:rsidR="009A3F63" w:rsidRPr="004C2401">
        <w:rPr>
          <w:spacing w:val="-1"/>
          <w:sz w:val="22"/>
          <w:szCs w:val="22"/>
        </w:rPr>
        <w:t>illust</w:t>
      </w:r>
      <w:r>
        <w:rPr>
          <w:spacing w:val="-1"/>
          <w:sz w:val="22"/>
          <w:szCs w:val="22"/>
        </w:rPr>
        <w:t xml:space="preserve">ration that cannot be modified; </w:t>
      </w:r>
      <w:r w:rsidR="009A3F63" w:rsidRPr="004C2401">
        <w:rPr>
          <w:spacing w:val="-1"/>
          <w:sz w:val="22"/>
          <w:szCs w:val="22"/>
        </w:rPr>
        <w:t>otherwise, t</w:t>
      </w:r>
      <w:r>
        <w:rPr>
          <w:spacing w:val="-1"/>
          <w:sz w:val="22"/>
          <w:szCs w:val="22"/>
        </w:rPr>
        <w:t>he point of using it disappears</w:t>
      </w:r>
      <w:r w:rsidR="009A3F63" w:rsidRPr="004C2401">
        <w:rPr>
          <w:spacing w:val="-1"/>
          <w:sz w:val="22"/>
          <w:szCs w:val="22"/>
        </w:rPr>
        <w:t>. His situation is not unlike Paul</w:t>
      </w:r>
      <w:r w:rsidR="00780BDF" w:rsidRPr="004C2401">
        <w:rPr>
          <w:spacing w:val="-1"/>
          <w:sz w:val="22"/>
          <w:szCs w:val="22"/>
        </w:rPr>
        <w:t>’</w:t>
      </w:r>
      <w:r w:rsidR="009A3F63" w:rsidRPr="004C2401">
        <w:rPr>
          <w:spacing w:val="-1"/>
          <w:sz w:val="22"/>
          <w:szCs w:val="22"/>
        </w:rPr>
        <w:t>s with his unlikely horti</w:t>
      </w:r>
      <w:r w:rsidR="009A3F63" w:rsidRPr="004C2401">
        <w:rPr>
          <w:spacing w:val="-1"/>
          <w:sz w:val="22"/>
          <w:szCs w:val="22"/>
        </w:rPr>
        <w:softHyphen/>
        <w:t>culture in Romans 11:24, or even Jesus</w:t>
      </w:r>
      <w:r w:rsidR="00780BDF" w:rsidRPr="004C2401">
        <w:rPr>
          <w:spacing w:val="-1"/>
          <w:sz w:val="22"/>
          <w:szCs w:val="22"/>
        </w:rPr>
        <w:t>’</w:t>
      </w:r>
      <w:r w:rsidR="009A3F63" w:rsidRPr="004C2401">
        <w:rPr>
          <w:spacing w:val="-1"/>
          <w:sz w:val="22"/>
          <w:szCs w:val="22"/>
        </w:rPr>
        <w:t xml:space="preserve"> with his </w:t>
      </w:r>
      <w:r w:rsidR="009A3F63" w:rsidRPr="004C2401">
        <w:rPr>
          <w:sz w:val="22"/>
          <w:szCs w:val="22"/>
        </w:rPr>
        <w:t xml:space="preserve">unlikely business methods in Matthew 20:1-15. Gardeners do not remove and then </w:t>
      </w:r>
      <w:proofErr w:type="spellStart"/>
      <w:r w:rsidR="009A3F63" w:rsidRPr="004C2401">
        <w:rPr>
          <w:sz w:val="22"/>
          <w:szCs w:val="22"/>
        </w:rPr>
        <w:t>r</w:t>
      </w:r>
      <w:r w:rsidR="00DF3BCD" w:rsidRPr="004C2401">
        <w:rPr>
          <w:sz w:val="22"/>
          <w:szCs w:val="22"/>
        </w:rPr>
        <w:t>egraft</w:t>
      </w:r>
      <w:proofErr w:type="spellEnd"/>
      <w:r w:rsidR="00DF3BCD" w:rsidRPr="004C2401">
        <w:rPr>
          <w:sz w:val="22"/>
          <w:szCs w:val="22"/>
        </w:rPr>
        <w:t xml:space="preserve"> branches,</w:t>
      </w:r>
      <w:r w:rsidR="009A3F63" w:rsidRPr="004C2401">
        <w:rPr>
          <w:sz w:val="22"/>
          <w:szCs w:val="22"/>
        </w:rPr>
        <w:t xml:space="preserve"> employers do not pay a day</w:t>
      </w:r>
      <w:r w:rsidR="00780BDF" w:rsidRPr="004C2401">
        <w:rPr>
          <w:sz w:val="22"/>
          <w:szCs w:val="22"/>
        </w:rPr>
        <w:t>’</w:t>
      </w:r>
      <w:r w:rsidR="009A3F63" w:rsidRPr="004C2401">
        <w:rPr>
          <w:sz w:val="22"/>
          <w:szCs w:val="22"/>
        </w:rPr>
        <w:t>s wage for an hour</w:t>
      </w:r>
      <w:r w:rsidR="00780BDF" w:rsidRPr="004C2401">
        <w:rPr>
          <w:sz w:val="22"/>
          <w:szCs w:val="22"/>
        </w:rPr>
        <w:t>’</w:t>
      </w:r>
      <w:r w:rsidR="009A3F63" w:rsidRPr="004C2401">
        <w:rPr>
          <w:sz w:val="22"/>
          <w:szCs w:val="22"/>
        </w:rPr>
        <w:t>s</w:t>
      </w:r>
      <w:r w:rsidR="009A3F63" w:rsidRPr="004C2401">
        <w:rPr>
          <w:i/>
          <w:iCs/>
          <w:sz w:val="22"/>
          <w:szCs w:val="22"/>
        </w:rPr>
        <w:t xml:space="preserve"> </w:t>
      </w:r>
      <w:r w:rsidR="00DF3BCD" w:rsidRPr="004C2401">
        <w:rPr>
          <w:spacing w:val="-1"/>
          <w:sz w:val="22"/>
          <w:szCs w:val="22"/>
        </w:rPr>
        <w:t>work, the Medes did not rule</w:t>
      </w:r>
      <w:r w:rsidR="009A3F63" w:rsidRPr="004C2401">
        <w:rPr>
          <w:spacing w:val="-1"/>
          <w:sz w:val="22"/>
          <w:szCs w:val="22"/>
        </w:rPr>
        <w:t xml:space="preserve"> the </w:t>
      </w:r>
      <w:r w:rsidR="009A3F63" w:rsidRPr="004C2401">
        <w:rPr>
          <w:spacing w:val="1"/>
          <w:sz w:val="22"/>
          <w:szCs w:val="22"/>
        </w:rPr>
        <w:t>Middle East between the Babylonians and the</w:t>
      </w:r>
      <w:r w:rsidR="00DF3BCD" w:rsidRPr="004C2401">
        <w:rPr>
          <w:spacing w:val="1"/>
          <w:sz w:val="22"/>
          <w:szCs w:val="22"/>
        </w:rPr>
        <w:t xml:space="preserve"> </w:t>
      </w:r>
      <w:r w:rsidR="00DF3BCD" w:rsidRPr="004C2401">
        <w:rPr>
          <w:spacing w:val="2"/>
          <w:sz w:val="22"/>
          <w:szCs w:val="22"/>
        </w:rPr>
        <w:t>Persians,</w:t>
      </w:r>
      <w:r w:rsidR="009A3F63" w:rsidRPr="004C2401">
        <w:rPr>
          <w:spacing w:val="2"/>
          <w:sz w:val="22"/>
          <w:szCs w:val="22"/>
        </w:rPr>
        <w:t xml:space="preserve"> but at each point the illustration is </w:t>
      </w:r>
      <w:r w:rsidR="009A3F63" w:rsidRPr="004C2401">
        <w:rPr>
          <w:sz w:val="22"/>
          <w:szCs w:val="22"/>
        </w:rPr>
        <w:t xml:space="preserve">nevertheless used because it helps to communicate </w:t>
      </w:r>
      <w:r w:rsidR="009A3F63" w:rsidRPr="004C2401">
        <w:rPr>
          <w:spacing w:val="-7"/>
          <w:sz w:val="22"/>
          <w:szCs w:val="22"/>
        </w:rPr>
        <w:t>a point</w:t>
      </w:r>
      <w:r w:rsidR="00DF3BCD" w:rsidRPr="004C2401">
        <w:rPr>
          <w:spacing w:val="-7"/>
          <w:sz w:val="22"/>
          <w:szCs w:val="22"/>
        </w:rPr>
        <w:t>.</w:t>
      </w:r>
      <w:r w:rsidR="00DC4F1B">
        <w:rPr>
          <w:rStyle w:val="FootnoteReference"/>
          <w:color w:val="434343"/>
          <w:spacing w:val="-7"/>
          <w:sz w:val="22"/>
          <w:szCs w:val="22"/>
        </w:rPr>
        <w:footnoteReference w:id="9"/>
      </w:r>
    </w:p>
    <w:p w:rsidR="00DF3BCD" w:rsidRPr="001D54F8" w:rsidRDefault="00DF3BCD" w:rsidP="001D54F8">
      <w:pPr>
        <w:pStyle w:val="NoSpacing"/>
        <w:rPr>
          <w:color w:val="434343"/>
          <w:spacing w:val="-1"/>
          <w:sz w:val="22"/>
          <w:szCs w:val="22"/>
        </w:rPr>
      </w:pPr>
    </w:p>
    <w:p w:rsidR="00DF3BCD" w:rsidRPr="001D54F8" w:rsidRDefault="009A3F63" w:rsidP="001D54F8">
      <w:pPr>
        <w:pStyle w:val="NoSpacing"/>
        <w:rPr>
          <w:color w:val="434343"/>
          <w:spacing w:val="-1"/>
          <w:sz w:val="22"/>
          <w:szCs w:val="22"/>
        </w:rPr>
      </w:pPr>
      <w:r w:rsidRPr="00176239">
        <w:rPr>
          <w:sz w:val="22"/>
          <w:szCs w:val="22"/>
        </w:rPr>
        <w:t xml:space="preserve">A similar approach may be taken to Daniel </w:t>
      </w:r>
      <w:r w:rsidR="00176239" w:rsidRPr="00176239">
        <w:rPr>
          <w:sz w:val="22"/>
          <w:szCs w:val="22"/>
        </w:rPr>
        <w:t>9:</w:t>
      </w:r>
      <w:r w:rsidRPr="00176239">
        <w:rPr>
          <w:sz w:val="22"/>
          <w:szCs w:val="22"/>
        </w:rPr>
        <w:t>24-</w:t>
      </w:r>
      <w:r w:rsidR="00DF3BCD" w:rsidRPr="00176239">
        <w:rPr>
          <w:sz w:val="22"/>
          <w:szCs w:val="22"/>
        </w:rPr>
        <w:t>2</w:t>
      </w:r>
      <w:r w:rsidRPr="00176239">
        <w:rPr>
          <w:sz w:val="22"/>
          <w:szCs w:val="22"/>
        </w:rPr>
        <w:t>7.</w:t>
      </w:r>
      <w:r w:rsidR="00176239" w:rsidRPr="00176239">
        <w:rPr>
          <w:sz w:val="22"/>
          <w:szCs w:val="22"/>
        </w:rPr>
        <w:t xml:space="preserve"> </w:t>
      </w:r>
      <w:r w:rsidR="00DF3BCD" w:rsidRPr="00176239">
        <w:rPr>
          <w:sz w:val="22"/>
          <w:szCs w:val="22"/>
        </w:rPr>
        <w:t xml:space="preserve">E. J. </w:t>
      </w:r>
      <w:r w:rsidRPr="00176239">
        <w:rPr>
          <w:sz w:val="22"/>
          <w:szCs w:val="22"/>
        </w:rPr>
        <w:t xml:space="preserve">Young himself describes the seventy sevens as a </w:t>
      </w:r>
      <w:r w:rsidR="00176239" w:rsidRPr="00176239">
        <w:rPr>
          <w:sz w:val="22"/>
          <w:szCs w:val="22"/>
        </w:rPr>
        <w:t>“</w:t>
      </w:r>
      <w:r w:rsidRPr="00176239">
        <w:rPr>
          <w:sz w:val="22"/>
          <w:szCs w:val="22"/>
        </w:rPr>
        <w:t>symbolical number</w:t>
      </w:r>
      <w:r w:rsidR="00176239" w:rsidRPr="00176239">
        <w:rPr>
          <w:sz w:val="22"/>
          <w:szCs w:val="22"/>
        </w:rPr>
        <w:t>”</w:t>
      </w:r>
      <w:r w:rsidRPr="00176239">
        <w:rPr>
          <w:sz w:val="22"/>
          <w:szCs w:val="22"/>
        </w:rPr>
        <w:t xml:space="preserve"> which does not refer to </w:t>
      </w:r>
      <w:r w:rsidR="00DF3BCD" w:rsidRPr="00176239">
        <w:rPr>
          <w:sz w:val="22"/>
          <w:szCs w:val="22"/>
        </w:rPr>
        <w:t>an exact 490 years. “</w:t>
      </w:r>
      <w:r w:rsidRPr="00176239">
        <w:rPr>
          <w:sz w:val="22"/>
          <w:szCs w:val="22"/>
        </w:rPr>
        <w:t>The emphasis... is not so much upon the beginning and termination of this period as it is upon the great results which the period has</w:t>
      </w:r>
      <w:r w:rsidR="00DF3BCD" w:rsidRPr="00176239">
        <w:rPr>
          <w:sz w:val="22"/>
          <w:szCs w:val="22"/>
        </w:rPr>
        <w:t xml:space="preserve"> been set apart to accomplish.</w:t>
      </w:r>
      <w:r w:rsidR="00DF3BCD" w:rsidRPr="001D54F8">
        <w:rPr>
          <w:color w:val="434343"/>
          <w:spacing w:val="1"/>
          <w:sz w:val="22"/>
          <w:szCs w:val="22"/>
        </w:rPr>
        <w:t>”</w:t>
      </w:r>
      <w:r w:rsidR="00DC4F1B">
        <w:rPr>
          <w:rStyle w:val="FootnoteReference"/>
          <w:color w:val="434343"/>
          <w:spacing w:val="1"/>
          <w:sz w:val="22"/>
          <w:szCs w:val="22"/>
        </w:rPr>
        <w:footnoteReference w:id="10"/>
      </w:r>
      <w:r w:rsidR="00176239">
        <w:rPr>
          <w:color w:val="434343"/>
          <w:spacing w:val="1"/>
          <w:sz w:val="22"/>
          <w:szCs w:val="22"/>
        </w:rPr>
        <w:t xml:space="preserve"> </w:t>
      </w:r>
      <w:r w:rsidRPr="00176239">
        <w:rPr>
          <w:sz w:val="22"/>
          <w:szCs w:val="22"/>
        </w:rPr>
        <w:t xml:space="preserve">Young </w:t>
      </w:r>
      <w:r w:rsidR="00DF3BCD" w:rsidRPr="00176239">
        <w:rPr>
          <w:sz w:val="22"/>
          <w:szCs w:val="22"/>
        </w:rPr>
        <w:t>takes it that the</w:t>
      </w:r>
      <w:r w:rsidRPr="00176239">
        <w:rPr>
          <w:sz w:val="22"/>
          <w:szCs w:val="22"/>
        </w:rPr>
        <w:t xml:space="preserve"> period lasts from the issuing of God</w:t>
      </w:r>
      <w:r w:rsidR="00780BDF" w:rsidRPr="00176239">
        <w:rPr>
          <w:sz w:val="22"/>
          <w:szCs w:val="22"/>
        </w:rPr>
        <w:t>’</w:t>
      </w:r>
      <w:r w:rsidRPr="00176239">
        <w:rPr>
          <w:sz w:val="22"/>
          <w:szCs w:val="22"/>
        </w:rPr>
        <w:t>s command concerning the re</w:t>
      </w:r>
      <w:r w:rsidRPr="00176239">
        <w:rPr>
          <w:sz w:val="22"/>
          <w:szCs w:val="22"/>
        </w:rPr>
        <w:softHyphen/>
        <w:t>building in Jerusalem to the appearance of Christ, but the exegetical approach outlined above would</w:t>
      </w:r>
      <w:r w:rsidR="00DF3BCD" w:rsidRPr="00176239">
        <w:rPr>
          <w:sz w:val="22"/>
          <w:szCs w:val="22"/>
        </w:rPr>
        <w:t xml:space="preserve"> suggest that here, too, the reference is to the period lasting until the </w:t>
      </w:r>
      <w:proofErr w:type="spellStart"/>
      <w:r w:rsidR="00DF3BCD" w:rsidRPr="00176239">
        <w:rPr>
          <w:sz w:val="22"/>
          <w:szCs w:val="22"/>
        </w:rPr>
        <w:t>Antiochene</w:t>
      </w:r>
      <w:proofErr w:type="spellEnd"/>
      <w:r w:rsidR="00DF3BCD" w:rsidRPr="00176239">
        <w:rPr>
          <w:sz w:val="22"/>
          <w:szCs w:val="22"/>
        </w:rPr>
        <w:t xml:space="preserve"> deliverance</w:t>
      </w:r>
      <w:r w:rsidR="00DF3BCD" w:rsidRPr="001D54F8">
        <w:rPr>
          <w:color w:val="000000"/>
          <w:spacing w:val="-1"/>
          <w:sz w:val="22"/>
          <w:szCs w:val="22"/>
        </w:rPr>
        <w:t>.</w:t>
      </w:r>
      <w:r w:rsidR="00B7382B">
        <w:rPr>
          <w:rStyle w:val="FootnoteReference"/>
          <w:color w:val="000000"/>
          <w:spacing w:val="-1"/>
          <w:sz w:val="22"/>
          <w:szCs w:val="22"/>
        </w:rPr>
        <w:footnoteReference w:id="11"/>
      </w:r>
    </w:p>
    <w:p w:rsidR="00DF3BCD" w:rsidRPr="001D54F8" w:rsidRDefault="00DF3BCD" w:rsidP="001D54F8">
      <w:pPr>
        <w:pStyle w:val="NoSpacing"/>
        <w:rPr>
          <w:color w:val="434343"/>
          <w:spacing w:val="-1"/>
          <w:sz w:val="22"/>
          <w:szCs w:val="22"/>
        </w:rPr>
      </w:pPr>
    </w:p>
    <w:p w:rsidR="00DF3BCD" w:rsidRDefault="00DF3BCD" w:rsidP="001D54F8">
      <w:pPr>
        <w:pStyle w:val="NoSpacing"/>
        <w:rPr>
          <w:color w:val="000000"/>
          <w:spacing w:val="-1"/>
          <w:sz w:val="22"/>
          <w:szCs w:val="22"/>
        </w:rPr>
      </w:pPr>
      <w:r w:rsidRPr="001D54F8">
        <w:rPr>
          <w:color w:val="000000"/>
          <w:spacing w:val="-1"/>
          <w:sz w:val="22"/>
          <w:szCs w:val="22"/>
        </w:rPr>
        <w:t xml:space="preserve">The approach to </w:t>
      </w:r>
      <w:r w:rsidRPr="001D54F8">
        <w:rPr>
          <w:color w:val="000000"/>
          <w:spacing w:val="-5"/>
          <w:sz w:val="22"/>
          <w:szCs w:val="22"/>
        </w:rPr>
        <w:t xml:space="preserve">these </w:t>
      </w:r>
      <w:r w:rsidR="0095551F">
        <w:rPr>
          <w:color w:val="000000"/>
          <w:spacing w:val="-5"/>
          <w:sz w:val="22"/>
          <w:szCs w:val="22"/>
        </w:rPr>
        <w:t>visions that I therefore take</w:t>
      </w:r>
      <w:r w:rsidRPr="001D54F8">
        <w:rPr>
          <w:color w:val="000000"/>
          <w:spacing w:val="-5"/>
          <w:sz w:val="22"/>
          <w:szCs w:val="22"/>
        </w:rPr>
        <w:t xml:space="preserve"> </w:t>
      </w:r>
      <w:r w:rsidRPr="001D54F8">
        <w:rPr>
          <w:color w:val="000000"/>
          <w:spacing w:val="-1"/>
          <w:sz w:val="22"/>
          <w:szCs w:val="22"/>
        </w:rPr>
        <w:t xml:space="preserve">is that, while it is correct to see their climax as </w:t>
      </w:r>
      <w:r w:rsidRPr="001D54F8">
        <w:rPr>
          <w:color w:val="000000"/>
          <w:spacing w:val="-4"/>
          <w:sz w:val="22"/>
          <w:szCs w:val="22"/>
        </w:rPr>
        <w:t xml:space="preserve">referring to the </w:t>
      </w:r>
      <w:proofErr w:type="spellStart"/>
      <w:r w:rsidRPr="001D54F8">
        <w:rPr>
          <w:color w:val="000000"/>
          <w:spacing w:val="-4"/>
          <w:sz w:val="22"/>
          <w:szCs w:val="22"/>
        </w:rPr>
        <w:t>Antiochene</w:t>
      </w:r>
      <w:proofErr w:type="spellEnd"/>
      <w:r w:rsidRPr="001D54F8">
        <w:rPr>
          <w:color w:val="000000"/>
          <w:spacing w:val="-4"/>
          <w:sz w:val="22"/>
          <w:szCs w:val="22"/>
        </w:rPr>
        <w:t xml:space="preserve"> crisis, it is not necessary </w:t>
      </w:r>
      <w:r w:rsidRPr="001D54F8">
        <w:rPr>
          <w:color w:val="000000"/>
          <w:sz w:val="22"/>
          <w:szCs w:val="22"/>
        </w:rPr>
        <w:t xml:space="preserve">to infer that their inspiration is thereby imperiled. On the contrary, </w:t>
      </w:r>
      <w:r w:rsidR="0095551F">
        <w:rPr>
          <w:color w:val="000000"/>
          <w:sz w:val="22"/>
          <w:szCs w:val="22"/>
        </w:rPr>
        <w:t xml:space="preserve">it is buttressed, </w:t>
      </w:r>
      <w:r w:rsidRPr="001D54F8">
        <w:rPr>
          <w:color w:val="000000"/>
          <w:sz w:val="22"/>
          <w:szCs w:val="22"/>
        </w:rPr>
        <w:t xml:space="preserve">insofar as a more coherent and </w:t>
      </w:r>
      <w:r w:rsidRPr="001D54F8">
        <w:rPr>
          <w:color w:val="000000"/>
          <w:spacing w:val="-3"/>
          <w:sz w:val="22"/>
          <w:szCs w:val="22"/>
        </w:rPr>
        <w:t>intelligibl</w:t>
      </w:r>
      <w:r w:rsidR="0095551F">
        <w:rPr>
          <w:color w:val="000000"/>
          <w:spacing w:val="-3"/>
          <w:sz w:val="22"/>
          <w:szCs w:val="22"/>
        </w:rPr>
        <w:t>e interpretation of them becomes</w:t>
      </w:r>
      <w:r w:rsidRPr="001D54F8">
        <w:rPr>
          <w:color w:val="000000"/>
          <w:spacing w:val="-3"/>
          <w:sz w:val="22"/>
          <w:szCs w:val="22"/>
        </w:rPr>
        <w:t xml:space="preserve"> possible</w:t>
      </w:r>
      <w:r w:rsidRPr="001D54F8">
        <w:rPr>
          <w:color w:val="000000"/>
          <w:sz w:val="22"/>
          <w:szCs w:val="22"/>
        </w:rPr>
        <w:t xml:space="preserve">. In all ways, </w:t>
      </w:r>
      <w:r w:rsidR="0095551F">
        <w:rPr>
          <w:color w:val="000000"/>
          <w:sz w:val="22"/>
          <w:szCs w:val="22"/>
        </w:rPr>
        <w:t>the visions in Daniel focus</w:t>
      </w:r>
      <w:r w:rsidRPr="001D54F8">
        <w:rPr>
          <w:color w:val="000000"/>
          <w:sz w:val="22"/>
          <w:szCs w:val="22"/>
        </w:rPr>
        <w:t xml:space="preserve"> on the </w:t>
      </w:r>
      <w:proofErr w:type="spellStart"/>
      <w:r w:rsidR="0095551F">
        <w:rPr>
          <w:color w:val="000000"/>
          <w:spacing w:val="-1"/>
          <w:sz w:val="22"/>
          <w:szCs w:val="22"/>
        </w:rPr>
        <w:t>Antiochene</w:t>
      </w:r>
      <w:proofErr w:type="spellEnd"/>
      <w:r w:rsidR="0095551F">
        <w:rPr>
          <w:color w:val="000000"/>
          <w:spacing w:val="-1"/>
          <w:sz w:val="22"/>
          <w:szCs w:val="22"/>
        </w:rPr>
        <w:t xml:space="preserve"> crisis and encourage</w:t>
      </w:r>
      <w:r w:rsidRPr="001D54F8">
        <w:rPr>
          <w:color w:val="000000"/>
          <w:spacing w:val="-1"/>
          <w:sz w:val="22"/>
          <w:szCs w:val="22"/>
        </w:rPr>
        <w:t xml:space="preserve"> God</w:t>
      </w:r>
      <w:r w:rsidR="00780BDF">
        <w:rPr>
          <w:color w:val="000000"/>
          <w:spacing w:val="-1"/>
          <w:sz w:val="22"/>
          <w:szCs w:val="22"/>
        </w:rPr>
        <w:t>’</w:t>
      </w:r>
      <w:r w:rsidRPr="001D54F8">
        <w:rPr>
          <w:color w:val="000000"/>
          <w:spacing w:val="-1"/>
          <w:sz w:val="22"/>
          <w:szCs w:val="22"/>
        </w:rPr>
        <w:t xml:space="preserve">s people to </w:t>
      </w:r>
      <w:r w:rsidRPr="001D54F8">
        <w:rPr>
          <w:color w:val="000000"/>
          <w:spacing w:val="-5"/>
          <w:sz w:val="22"/>
          <w:szCs w:val="22"/>
        </w:rPr>
        <w:t xml:space="preserve">believe that they will see evil deposed and punished, </w:t>
      </w:r>
      <w:r w:rsidRPr="001D54F8">
        <w:rPr>
          <w:color w:val="000000"/>
          <w:spacing w:val="-1"/>
          <w:sz w:val="22"/>
          <w:szCs w:val="22"/>
        </w:rPr>
        <w:t>and righteousness established and rewarded.</w:t>
      </w:r>
    </w:p>
    <w:p w:rsidR="001D54F8" w:rsidRPr="001D54F8" w:rsidRDefault="001D54F8" w:rsidP="001D54F8">
      <w:pPr>
        <w:pStyle w:val="NoSpacing"/>
        <w:rPr>
          <w:color w:val="434343"/>
          <w:spacing w:val="-1"/>
          <w:sz w:val="22"/>
          <w:szCs w:val="22"/>
        </w:rPr>
      </w:pPr>
    </w:p>
    <w:p w:rsidR="00DF3BCD" w:rsidRPr="001D54F8" w:rsidRDefault="00DF3BCD" w:rsidP="001D54F8">
      <w:pPr>
        <w:pStyle w:val="NoSpacing"/>
        <w:rPr>
          <w:b/>
          <w:sz w:val="22"/>
          <w:szCs w:val="22"/>
        </w:rPr>
      </w:pPr>
      <w:r w:rsidRPr="001D54F8">
        <w:rPr>
          <w:b/>
          <w:sz w:val="22"/>
          <w:szCs w:val="22"/>
        </w:rPr>
        <w:t>2. A Theological Issue</w:t>
      </w:r>
    </w:p>
    <w:p w:rsidR="001D54F8" w:rsidRDefault="001D54F8" w:rsidP="001D54F8">
      <w:pPr>
        <w:pStyle w:val="NoSpacing"/>
        <w:rPr>
          <w:color w:val="000000"/>
          <w:sz w:val="22"/>
          <w:szCs w:val="22"/>
        </w:rPr>
      </w:pPr>
    </w:p>
    <w:p w:rsidR="00DF3BCD" w:rsidRPr="001D54F8" w:rsidRDefault="00DF3BCD" w:rsidP="001D54F8">
      <w:pPr>
        <w:pStyle w:val="NoSpacing"/>
        <w:rPr>
          <w:b/>
          <w:sz w:val="22"/>
          <w:szCs w:val="22"/>
        </w:rPr>
      </w:pPr>
      <w:r w:rsidRPr="001D54F8">
        <w:rPr>
          <w:color w:val="000000"/>
          <w:sz w:val="22"/>
          <w:szCs w:val="22"/>
        </w:rPr>
        <w:t xml:space="preserve">But the End was not ushered in by the </w:t>
      </w:r>
      <w:proofErr w:type="spellStart"/>
      <w:r w:rsidRPr="001D54F8">
        <w:rPr>
          <w:color w:val="000000"/>
          <w:sz w:val="22"/>
          <w:szCs w:val="22"/>
        </w:rPr>
        <w:t>Anti</w:t>
      </w:r>
      <w:r w:rsidRPr="001D54F8">
        <w:rPr>
          <w:color w:val="000000"/>
          <w:sz w:val="22"/>
          <w:szCs w:val="22"/>
        </w:rPr>
        <w:softHyphen/>
      </w:r>
      <w:r w:rsidRPr="001D54F8">
        <w:rPr>
          <w:color w:val="000000"/>
          <w:spacing w:val="-3"/>
          <w:sz w:val="22"/>
          <w:szCs w:val="22"/>
        </w:rPr>
        <w:t>ochene</w:t>
      </w:r>
      <w:proofErr w:type="spellEnd"/>
      <w:r w:rsidRPr="001D54F8">
        <w:rPr>
          <w:color w:val="000000"/>
          <w:spacing w:val="-3"/>
          <w:sz w:val="22"/>
          <w:szCs w:val="22"/>
        </w:rPr>
        <w:t xml:space="preserve"> crisis. There is here a more serious issue of </w:t>
      </w:r>
      <w:r w:rsidRPr="001D54F8">
        <w:rPr>
          <w:color w:val="000000"/>
          <w:spacing w:val="-1"/>
          <w:sz w:val="22"/>
          <w:szCs w:val="22"/>
        </w:rPr>
        <w:t>biblical theology to be considered</w:t>
      </w:r>
      <w:r w:rsidRPr="001D54F8">
        <w:rPr>
          <w:rFonts w:eastAsia="Times New Roman"/>
          <w:color w:val="000000"/>
          <w:spacing w:val="-1"/>
          <w:sz w:val="22"/>
          <w:szCs w:val="22"/>
        </w:rPr>
        <w:t xml:space="preserve">—one </w:t>
      </w:r>
      <w:proofErr w:type="gramStart"/>
      <w:r w:rsidRPr="001D54F8">
        <w:rPr>
          <w:rFonts w:eastAsia="Times New Roman"/>
          <w:color w:val="000000"/>
          <w:spacing w:val="-1"/>
          <w:sz w:val="22"/>
          <w:szCs w:val="22"/>
        </w:rPr>
        <w:t>raised</w:t>
      </w:r>
      <w:proofErr w:type="gramEnd"/>
      <w:r w:rsidRPr="001D54F8">
        <w:rPr>
          <w:rFonts w:eastAsia="Times New Roman"/>
          <w:color w:val="000000"/>
          <w:spacing w:val="-1"/>
          <w:sz w:val="22"/>
          <w:szCs w:val="22"/>
        </w:rPr>
        <w:t xml:space="preserve">, </w:t>
      </w:r>
      <w:r w:rsidRPr="001D54F8">
        <w:rPr>
          <w:rFonts w:eastAsia="Times New Roman"/>
          <w:color w:val="000000"/>
          <w:sz w:val="22"/>
          <w:szCs w:val="22"/>
        </w:rPr>
        <w:t>indee</w:t>
      </w:r>
      <w:r w:rsidR="0095551F">
        <w:rPr>
          <w:rFonts w:eastAsia="Times New Roman"/>
          <w:color w:val="000000"/>
          <w:sz w:val="22"/>
          <w:szCs w:val="22"/>
        </w:rPr>
        <w:t xml:space="preserve">d, by the book of Daniel even for interpreters who take a different </w:t>
      </w:r>
      <w:r w:rsidRPr="001D54F8">
        <w:rPr>
          <w:rFonts w:eastAsia="Times New Roman"/>
          <w:color w:val="000000"/>
          <w:sz w:val="22"/>
          <w:szCs w:val="22"/>
        </w:rPr>
        <w:t xml:space="preserve">approach to </w:t>
      </w:r>
      <w:r w:rsidRPr="001D54F8">
        <w:rPr>
          <w:rFonts w:eastAsia="Times New Roman"/>
          <w:color w:val="000000"/>
          <w:spacing w:val="1"/>
          <w:sz w:val="22"/>
          <w:szCs w:val="22"/>
        </w:rPr>
        <w:t xml:space="preserve">these </w:t>
      </w:r>
      <w:r w:rsidR="0095551F">
        <w:rPr>
          <w:rFonts w:eastAsia="Times New Roman"/>
          <w:color w:val="000000"/>
          <w:spacing w:val="1"/>
          <w:sz w:val="22"/>
          <w:szCs w:val="22"/>
        </w:rPr>
        <w:t>visions</w:t>
      </w:r>
      <w:r w:rsidRPr="001D54F8">
        <w:rPr>
          <w:rFonts w:eastAsia="Times New Roman"/>
          <w:color w:val="000000"/>
          <w:spacing w:val="1"/>
          <w:sz w:val="22"/>
          <w:szCs w:val="22"/>
        </w:rPr>
        <w:t xml:space="preserve">. The book </w:t>
      </w:r>
      <w:r w:rsidRPr="001D54F8">
        <w:rPr>
          <w:rFonts w:eastAsia="Times New Roman"/>
          <w:color w:val="000000"/>
          <w:spacing w:val="-4"/>
          <w:sz w:val="22"/>
          <w:szCs w:val="22"/>
        </w:rPr>
        <w:t xml:space="preserve">seems to promise the imminent establishment of </w:t>
      </w:r>
      <w:r w:rsidRPr="001D54F8">
        <w:rPr>
          <w:rFonts w:eastAsia="Times New Roman"/>
          <w:color w:val="000000"/>
          <w:spacing w:val="2"/>
          <w:sz w:val="22"/>
          <w:szCs w:val="22"/>
        </w:rPr>
        <w:t>God</w:t>
      </w:r>
      <w:r w:rsidR="00780BDF">
        <w:rPr>
          <w:rFonts w:eastAsia="Times New Roman"/>
          <w:color w:val="000000"/>
          <w:spacing w:val="2"/>
          <w:sz w:val="22"/>
          <w:szCs w:val="22"/>
        </w:rPr>
        <w:t>’</w:t>
      </w:r>
      <w:r w:rsidRPr="001D54F8">
        <w:rPr>
          <w:rFonts w:eastAsia="Times New Roman"/>
          <w:color w:val="000000"/>
          <w:spacing w:val="2"/>
          <w:sz w:val="22"/>
          <w:szCs w:val="22"/>
        </w:rPr>
        <w:t xml:space="preserve">s kingdom; but the kingdom does not so </w:t>
      </w:r>
      <w:r w:rsidRPr="001D54F8">
        <w:rPr>
          <w:rFonts w:eastAsia="Times New Roman"/>
          <w:color w:val="000000"/>
          <w:spacing w:val="-10"/>
          <w:sz w:val="22"/>
          <w:szCs w:val="22"/>
        </w:rPr>
        <w:t>arrive.</w:t>
      </w:r>
    </w:p>
    <w:p w:rsidR="00DF3BCD" w:rsidRPr="001D54F8" w:rsidRDefault="00DF3BCD" w:rsidP="001D54F8">
      <w:pPr>
        <w:pStyle w:val="NoSpacing"/>
        <w:rPr>
          <w:b/>
          <w:sz w:val="22"/>
          <w:szCs w:val="22"/>
        </w:rPr>
      </w:pPr>
    </w:p>
    <w:p w:rsidR="00DF3BCD" w:rsidRPr="001D54F8" w:rsidRDefault="00DF3BCD" w:rsidP="001D54F8">
      <w:pPr>
        <w:pStyle w:val="NoSpacing"/>
        <w:rPr>
          <w:b/>
          <w:sz w:val="22"/>
          <w:szCs w:val="22"/>
        </w:rPr>
      </w:pPr>
      <w:r w:rsidRPr="001D54F8">
        <w:rPr>
          <w:color w:val="000000"/>
          <w:sz w:val="22"/>
          <w:szCs w:val="22"/>
        </w:rPr>
        <w:t>As with the exegesis</w:t>
      </w:r>
      <w:r w:rsidR="0095551F">
        <w:rPr>
          <w:color w:val="000000"/>
          <w:sz w:val="22"/>
          <w:szCs w:val="22"/>
        </w:rPr>
        <w:t xml:space="preserve"> of the visions</w:t>
      </w:r>
      <w:r w:rsidRPr="001D54F8">
        <w:rPr>
          <w:color w:val="000000"/>
          <w:sz w:val="22"/>
          <w:szCs w:val="22"/>
        </w:rPr>
        <w:t>, the “liberal” and “conserva</w:t>
      </w:r>
      <w:r w:rsidRPr="001D54F8">
        <w:rPr>
          <w:color w:val="000000"/>
          <w:sz w:val="22"/>
          <w:szCs w:val="22"/>
        </w:rPr>
        <w:softHyphen/>
      </w:r>
      <w:r w:rsidRPr="001D54F8">
        <w:rPr>
          <w:color w:val="000000"/>
          <w:spacing w:val="-6"/>
          <w:sz w:val="22"/>
          <w:szCs w:val="22"/>
        </w:rPr>
        <w:t xml:space="preserve">tive” views on </w:t>
      </w:r>
      <w:r w:rsidR="0095551F">
        <w:rPr>
          <w:color w:val="000000"/>
          <w:spacing w:val="-6"/>
          <w:sz w:val="22"/>
          <w:szCs w:val="22"/>
        </w:rPr>
        <w:t>the visions’ picture of</w:t>
      </w:r>
      <w:r w:rsidR="001D54F8">
        <w:rPr>
          <w:color w:val="000000"/>
          <w:spacing w:val="-5"/>
          <w:sz w:val="22"/>
          <w:szCs w:val="22"/>
        </w:rPr>
        <w:t xml:space="preserve"> the End </w:t>
      </w:r>
      <w:r w:rsidRPr="001D54F8">
        <w:rPr>
          <w:color w:val="000000"/>
          <w:spacing w:val="-5"/>
          <w:sz w:val="22"/>
          <w:szCs w:val="22"/>
        </w:rPr>
        <w:t xml:space="preserve">present us with a false </w:t>
      </w:r>
      <w:r w:rsidRPr="001D54F8">
        <w:rPr>
          <w:color w:val="000000"/>
          <w:sz w:val="22"/>
          <w:szCs w:val="22"/>
        </w:rPr>
        <w:t xml:space="preserve">alternative. The former assumes that Daniel was simply mistaken. The latter suggests that at crucial </w:t>
      </w:r>
      <w:r w:rsidRPr="001D54F8">
        <w:rPr>
          <w:color w:val="000000"/>
          <w:spacing w:val="-1"/>
          <w:sz w:val="22"/>
          <w:szCs w:val="22"/>
        </w:rPr>
        <w:t>points such as the end of chapter 11 Daniel</w:t>
      </w:r>
      <w:r w:rsidR="00780BDF">
        <w:rPr>
          <w:color w:val="000000"/>
          <w:spacing w:val="-1"/>
          <w:sz w:val="22"/>
          <w:szCs w:val="22"/>
        </w:rPr>
        <w:t>’</w:t>
      </w:r>
      <w:r w:rsidRPr="001D54F8">
        <w:rPr>
          <w:color w:val="000000"/>
          <w:spacing w:val="-1"/>
          <w:sz w:val="22"/>
          <w:szCs w:val="22"/>
        </w:rPr>
        <w:t xml:space="preserve">s reference moves on from the present crisis to the </w:t>
      </w:r>
      <w:r w:rsidRPr="001D54F8">
        <w:rPr>
          <w:color w:val="000000"/>
          <w:spacing w:val="-3"/>
          <w:sz w:val="22"/>
          <w:szCs w:val="22"/>
        </w:rPr>
        <w:t xml:space="preserve">final one, rather as Jesus distinguishes </w:t>
      </w:r>
      <w:r w:rsidRPr="001D54F8">
        <w:rPr>
          <w:color w:val="000000"/>
          <w:spacing w:val="-1"/>
          <w:sz w:val="22"/>
          <w:szCs w:val="22"/>
        </w:rPr>
        <w:t xml:space="preserve">between the crisis of his own ministry and the fall </w:t>
      </w:r>
      <w:r w:rsidRPr="001D54F8">
        <w:rPr>
          <w:color w:val="000000"/>
          <w:spacing w:val="2"/>
          <w:sz w:val="22"/>
          <w:szCs w:val="22"/>
        </w:rPr>
        <w:t>of Jer</w:t>
      </w:r>
      <w:r w:rsidR="00C23335">
        <w:rPr>
          <w:color w:val="000000"/>
          <w:spacing w:val="2"/>
          <w:sz w:val="22"/>
          <w:szCs w:val="22"/>
        </w:rPr>
        <w:t>usalem, and the</w:t>
      </w:r>
      <w:r w:rsidRPr="001D54F8">
        <w:rPr>
          <w:color w:val="000000"/>
          <w:spacing w:val="2"/>
          <w:sz w:val="22"/>
          <w:szCs w:val="22"/>
        </w:rPr>
        <w:t xml:space="preserve"> day and </w:t>
      </w:r>
      <w:r w:rsidRPr="001D54F8">
        <w:rPr>
          <w:color w:val="000000"/>
          <w:spacing w:val="-3"/>
          <w:sz w:val="22"/>
          <w:szCs w:val="22"/>
        </w:rPr>
        <w:t>hour of</w:t>
      </w:r>
      <w:r w:rsidR="00C23335">
        <w:rPr>
          <w:color w:val="000000"/>
          <w:spacing w:val="-3"/>
          <w:sz w:val="22"/>
          <w:szCs w:val="22"/>
        </w:rPr>
        <w:t xml:space="preserve"> which no-one knows</w:t>
      </w:r>
      <w:r w:rsidRPr="001D54F8">
        <w:rPr>
          <w:color w:val="000000"/>
          <w:spacing w:val="-3"/>
          <w:sz w:val="22"/>
          <w:szCs w:val="22"/>
        </w:rPr>
        <w:t xml:space="preserve"> (Mark 13:32). </w:t>
      </w:r>
      <w:r w:rsidRPr="001D54F8">
        <w:rPr>
          <w:color w:val="000000"/>
          <w:spacing w:val="1"/>
          <w:sz w:val="22"/>
          <w:szCs w:val="22"/>
        </w:rPr>
        <w:t xml:space="preserve">Similarly, the prophets are sometimes thought of </w:t>
      </w:r>
      <w:r w:rsidRPr="001D54F8">
        <w:rPr>
          <w:color w:val="000000"/>
          <w:sz w:val="22"/>
          <w:szCs w:val="22"/>
        </w:rPr>
        <w:t xml:space="preserve">as leaping from some present historical crisis to </w:t>
      </w:r>
      <w:r w:rsidRPr="00C23335">
        <w:rPr>
          <w:sz w:val="22"/>
          <w:szCs w:val="22"/>
        </w:rPr>
        <w:t>the millennium</w:t>
      </w:r>
      <w:r w:rsidRPr="001D54F8">
        <w:rPr>
          <w:color w:val="000000"/>
          <w:spacing w:val="-8"/>
          <w:sz w:val="22"/>
          <w:szCs w:val="22"/>
        </w:rPr>
        <w:t>.</w:t>
      </w:r>
      <w:r w:rsidR="00B7382B">
        <w:rPr>
          <w:rStyle w:val="FootnoteReference"/>
          <w:color w:val="000000"/>
          <w:spacing w:val="-8"/>
          <w:sz w:val="22"/>
          <w:szCs w:val="22"/>
        </w:rPr>
        <w:footnoteReference w:id="12"/>
      </w:r>
    </w:p>
    <w:p w:rsidR="00DF3BCD" w:rsidRPr="001D54F8" w:rsidRDefault="00DF3BCD" w:rsidP="001D54F8">
      <w:pPr>
        <w:pStyle w:val="NoSpacing"/>
        <w:rPr>
          <w:color w:val="000000"/>
          <w:spacing w:val="-1"/>
          <w:sz w:val="22"/>
          <w:szCs w:val="22"/>
        </w:rPr>
      </w:pPr>
    </w:p>
    <w:p w:rsidR="001D54F8" w:rsidRPr="00DC4F1B" w:rsidRDefault="00C23335" w:rsidP="00DC4F1B">
      <w:pPr>
        <w:pStyle w:val="NoSpacing"/>
        <w:rPr>
          <w:sz w:val="22"/>
          <w:szCs w:val="22"/>
        </w:rPr>
      </w:pPr>
      <w:r>
        <w:rPr>
          <w:sz w:val="22"/>
          <w:szCs w:val="22"/>
        </w:rPr>
        <w:t>There is</w:t>
      </w:r>
      <w:r w:rsidR="00DF3BCD" w:rsidRPr="00DC4F1B">
        <w:rPr>
          <w:sz w:val="22"/>
          <w:szCs w:val="22"/>
        </w:rPr>
        <w:t xml:space="preserve"> a profound</w:t>
      </w:r>
      <w:r>
        <w:rPr>
          <w:sz w:val="22"/>
          <w:szCs w:val="22"/>
        </w:rPr>
        <w:t xml:space="preserve"> sense in which </w:t>
      </w:r>
      <w:r w:rsidR="00DF3BCD" w:rsidRPr="00DC4F1B">
        <w:rPr>
          <w:sz w:val="22"/>
          <w:szCs w:val="22"/>
        </w:rPr>
        <w:t xml:space="preserve">prophecies </w:t>
      </w:r>
      <w:r>
        <w:rPr>
          <w:sz w:val="22"/>
          <w:szCs w:val="22"/>
        </w:rPr>
        <w:t xml:space="preserve">do </w:t>
      </w:r>
      <w:r w:rsidR="00DF3BCD" w:rsidRPr="00DC4F1B">
        <w:rPr>
          <w:sz w:val="22"/>
          <w:szCs w:val="22"/>
        </w:rPr>
        <w:t>refer to events far beyond the prophets</w:t>
      </w:r>
      <w:r w:rsidR="00780BDF" w:rsidRPr="00DC4F1B">
        <w:rPr>
          <w:sz w:val="22"/>
          <w:szCs w:val="22"/>
        </w:rPr>
        <w:t>’</w:t>
      </w:r>
      <w:r w:rsidR="00DF3BCD" w:rsidRPr="00DC4F1B">
        <w:rPr>
          <w:sz w:val="22"/>
          <w:szCs w:val="22"/>
        </w:rPr>
        <w:t xml:space="preserve"> own </w:t>
      </w:r>
      <w:r>
        <w:rPr>
          <w:sz w:val="22"/>
          <w:szCs w:val="22"/>
        </w:rPr>
        <w:t>time</w:t>
      </w:r>
      <w:r w:rsidR="00DF3BCD" w:rsidRPr="00DC4F1B">
        <w:rPr>
          <w:sz w:val="22"/>
          <w:szCs w:val="22"/>
        </w:rPr>
        <w:t>. But the text itself rarely implies a distinction between what was historically imminent and what belongs to the</w:t>
      </w:r>
      <w:r w:rsidR="001D54F8" w:rsidRPr="00DC4F1B">
        <w:rPr>
          <w:sz w:val="22"/>
          <w:szCs w:val="22"/>
        </w:rPr>
        <w:t xml:space="preserve"> </w:t>
      </w:r>
      <w:r w:rsidR="00DF3BCD" w:rsidRPr="00DC4F1B">
        <w:rPr>
          <w:sz w:val="22"/>
          <w:szCs w:val="22"/>
        </w:rPr>
        <w:t>distant futu</w:t>
      </w:r>
      <w:r>
        <w:rPr>
          <w:sz w:val="22"/>
          <w:szCs w:val="22"/>
        </w:rPr>
        <w:t>re. In Daniel, o</w:t>
      </w:r>
      <w:r w:rsidR="001D54F8" w:rsidRPr="00DC4F1B">
        <w:rPr>
          <w:sz w:val="22"/>
          <w:szCs w:val="22"/>
        </w:rPr>
        <w:t>ne would never guess that “</w:t>
      </w:r>
      <w:r w:rsidR="00DF3BCD" w:rsidRPr="00DC4F1B">
        <w:rPr>
          <w:sz w:val="22"/>
          <w:szCs w:val="22"/>
        </w:rPr>
        <w:t>the time</w:t>
      </w:r>
      <w:r w:rsidR="001D54F8" w:rsidRPr="00DC4F1B">
        <w:rPr>
          <w:sz w:val="22"/>
          <w:szCs w:val="22"/>
        </w:rPr>
        <w:t xml:space="preserve"> of the end” (11:</w:t>
      </w:r>
      <w:r w:rsidR="00DF3BCD" w:rsidRPr="00DC4F1B">
        <w:rPr>
          <w:sz w:val="22"/>
          <w:szCs w:val="22"/>
        </w:rPr>
        <w:t>35,</w:t>
      </w:r>
      <w:r w:rsidR="001D54F8" w:rsidRPr="00DC4F1B">
        <w:rPr>
          <w:sz w:val="22"/>
          <w:szCs w:val="22"/>
        </w:rPr>
        <w:t xml:space="preserve"> </w:t>
      </w:r>
      <w:r>
        <w:rPr>
          <w:sz w:val="22"/>
          <w:szCs w:val="22"/>
        </w:rPr>
        <w:t>40) would be</w:t>
      </w:r>
      <w:r w:rsidR="00DF3BCD" w:rsidRPr="00DC4F1B">
        <w:rPr>
          <w:sz w:val="22"/>
          <w:szCs w:val="22"/>
        </w:rPr>
        <w:t xml:space="preserve"> thousands of years after the events relate</w:t>
      </w:r>
      <w:r>
        <w:rPr>
          <w:sz w:val="22"/>
          <w:szCs w:val="22"/>
        </w:rPr>
        <w:t>d in the rest of the chapter, which</w:t>
      </w:r>
      <w:r w:rsidR="00DF3BCD" w:rsidRPr="00DC4F1B">
        <w:rPr>
          <w:sz w:val="22"/>
          <w:szCs w:val="22"/>
        </w:rPr>
        <w:t xml:space="preserve"> naturally implies the</w:t>
      </w:r>
      <w:r>
        <w:rPr>
          <w:sz w:val="22"/>
          <w:szCs w:val="22"/>
        </w:rPr>
        <w:t xml:space="preserve"> end of the crisis that</w:t>
      </w:r>
      <w:r w:rsidR="00DF3BCD" w:rsidRPr="00DC4F1B">
        <w:rPr>
          <w:sz w:val="22"/>
          <w:szCs w:val="22"/>
        </w:rPr>
        <w:t xml:space="preserve"> the rest of th</w:t>
      </w:r>
      <w:r>
        <w:rPr>
          <w:sz w:val="22"/>
          <w:szCs w:val="22"/>
        </w:rPr>
        <w:t>e chapter refers to. Its last paragraph (11:40-45) describes</w:t>
      </w:r>
      <w:r w:rsidR="001D54F8" w:rsidRPr="00DC4F1B">
        <w:rPr>
          <w:sz w:val="22"/>
          <w:szCs w:val="22"/>
        </w:rPr>
        <w:t xml:space="preserve"> the same kind of eve</w:t>
      </w:r>
      <w:r>
        <w:rPr>
          <w:sz w:val="22"/>
          <w:szCs w:val="22"/>
        </w:rPr>
        <w:t xml:space="preserve">nts as </w:t>
      </w:r>
      <w:r w:rsidR="001D54F8" w:rsidRPr="00DC4F1B">
        <w:rPr>
          <w:sz w:val="22"/>
          <w:szCs w:val="22"/>
        </w:rPr>
        <w:t>the earlier part of the chapter. Even when the transition to a more other-worldly picture comes in 12:1-3, the events now described happen “at that [same] time.” At least one of the references to the timing of these events in the book</w:t>
      </w:r>
      <w:r w:rsidR="00780BDF" w:rsidRPr="00DC4F1B">
        <w:rPr>
          <w:sz w:val="22"/>
          <w:szCs w:val="22"/>
        </w:rPr>
        <w:t>’</w:t>
      </w:r>
      <w:r w:rsidR="001D54F8" w:rsidRPr="00DC4F1B">
        <w:rPr>
          <w:sz w:val="22"/>
          <w:szCs w:val="22"/>
        </w:rPr>
        <w:t xml:space="preserve">s closing verses explicitly alludes to the </w:t>
      </w:r>
      <w:proofErr w:type="spellStart"/>
      <w:r w:rsidR="001D54F8" w:rsidRPr="00DC4F1B">
        <w:rPr>
          <w:sz w:val="22"/>
          <w:szCs w:val="22"/>
        </w:rPr>
        <w:t>Antiochene</w:t>
      </w:r>
      <w:proofErr w:type="spellEnd"/>
      <w:r w:rsidR="001D54F8" w:rsidRPr="00DC4F1B">
        <w:rPr>
          <w:sz w:val="22"/>
          <w:szCs w:val="22"/>
        </w:rPr>
        <w:t xml:space="preserve"> crisis (12:11). But this deliverance was not historically the prelude to the resurrection – hence exegetical attempts to find points where Daniel moves from referring to the one to referring to the other.</w:t>
      </w:r>
      <w:r w:rsidR="00176239">
        <w:rPr>
          <w:sz w:val="22"/>
          <w:szCs w:val="22"/>
        </w:rPr>
        <w:t xml:space="preserve"> </w:t>
      </w:r>
    </w:p>
    <w:p w:rsidR="001D54F8" w:rsidRDefault="001D54F8" w:rsidP="001D54F8">
      <w:pPr>
        <w:pStyle w:val="NoSpacing"/>
        <w:rPr>
          <w:color w:val="656565"/>
          <w:spacing w:val="1"/>
          <w:sz w:val="24"/>
          <w:szCs w:val="24"/>
        </w:rPr>
      </w:pPr>
    </w:p>
    <w:p w:rsidR="001D54F8" w:rsidRPr="00B7382B" w:rsidRDefault="001D54F8" w:rsidP="00B7382B">
      <w:pPr>
        <w:pStyle w:val="NoSpacing"/>
        <w:rPr>
          <w:sz w:val="22"/>
          <w:szCs w:val="22"/>
        </w:rPr>
      </w:pPr>
      <w:r w:rsidRPr="00B7382B">
        <w:rPr>
          <w:sz w:val="22"/>
          <w:szCs w:val="22"/>
        </w:rPr>
        <w:t>But descriptions of an imminent consummation of God</w:t>
      </w:r>
      <w:r w:rsidR="00780BDF" w:rsidRPr="00B7382B">
        <w:rPr>
          <w:sz w:val="22"/>
          <w:szCs w:val="22"/>
        </w:rPr>
        <w:t>’</w:t>
      </w:r>
      <w:r w:rsidRPr="00B7382B">
        <w:rPr>
          <w:sz w:val="22"/>
          <w:szCs w:val="22"/>
        </w:rPr>
        <w:t>s final judgment and salvation occur rather often in the Bible. In Genesis God declares that Adam will die on the day he eats the fruit of a certain tree. In Exodus God says he is about to fulfill his promise of such great material and spiritual blessing that the whole world will be aroused to envy. Amos declares in the northern kingdom that Yahweh</w:t>
      </w:r>
      <w:r w:rsidR="00780BDF" w:rsidRPr="00B7382B">
        <w:rPr>
          <w:sz w:val="22"/>
          <w:szCs w:val="22"/>
        </w:rPr>
        <w:t>’</w:t>
      </w:r>
      <w:r w:rsidRPr="00B7382B">
        <w:rPr>
          <w:sz w:val="22"/>
          <w:szCs w:val="22"/>
        </w:rPr>
        <w:t xml:space="preserve">s </w:t>
      </w:r>
      <w:proofErr w:type="gramStart"/>
      <w:r w:rsidRPr="00B7382B">
        <w:rPr>
          <w:sz w:val="22"/>
          <w:szCs w:val="22"/>
        </w:rPr>
        <w:t xml:space="preserve">day of </w:t>
      </w:r>
      <w:r w:rsidRPr="00B7382B">
        <w:rPr>
          <w:sz w:val="22"/>
          <w:szCs w:val="22"/>
        </w:rPr>
        <w:lastRenderedPageBreak/>
        <w:t>judgment</w:t>
      </w:r>
      <w:proofErr w:type="gramEnd"/>
      <w:r w:rsidRPr="00B7382B">
        <w:rPr>
          <w:sz w:val="22"/>
          <w:szCs w:val="22"/>
        </w:rPr>
        <w:t xml:space="preserve"> is imminent; Zephaniah asserts the same in the south. Jeremiah promises Judah a new covenant. Ezekiel promises the exiles a new heart. Zechariah says the world will flock to Jerusalem. Daniel sees the kingdom given to Israel. Jesus declares God</w:t>
      </w:r>
      <w:r w:rsidR="00780BDF" w:rsidRPr="00B7382B">
        <w:rPr>
          <w:sz w:val="22"/>
          <w:szCs w:val="22"/>
        </w:rPr>
        <w:t>’</w:t>
      </w:r>
      <w:r w:rsidRPr="00B7382B">
        <w:rPr>
          <w:sz w:val="22"/>
          <w:szCs w:val="22"/>
        </w:rPr>
        <w:t>s kingdom is here. Paul says the End is round the corner.</w:t>
      </w:r>
    </w:p>
    <w:p w:rsidR="001D54F8" w:rsidRPr="00B7382B" w:rsidRDefault="001D54F8" w:rsidP="00B7382B">
      <w:pPr>
        <w:pStyle w:val="NoSpacing"/>
        <w:rPr>
          <w:sz w:val="22"/>
          <w:szCs w:val="22"/>
        </w:rPr>
      </w:pPr>
    </w:p>
    <w:p w:rsidR="0039182B" w:rsidRPr="00B7382B" w:rsidRDefault="001D54F8" w:rsidP="00B7382B">
      <w:pPr>
        <w:pStyle w:val="NoSpacing"/>
        <w:rPr>
          <w:sz w:val="22"/>
          <w:szCs w:val="22"/>
        </w:rPr>
      </w:pPr>
      <w:r w:rsidRPr="00B7382B">
        <w:rPr>
          <w:sz w:val="22"/>
          <w:szCs w:val="22"/>
        </w:rPr>
        <w:t>In a literal final sense, these expectations are not fulfilled. We thus find the question asked, “Were the exilic prophets/Daniel/Jesus/Paul mistaken in sug</w:t>
      </w:r>
      <w:r w:rsidRPr="00B7382B">
        <w:rPr>
          <w:sz w:val="22"/>
          <w:szCs w:val="22"/>
        </w:rPr>
        <w:softHyphen/>
        <w:t xml:space="preserve">gesting that the End was imminent?” If we discuss these passages in isolation from one another, however, we miss the point that they are examples of the same recurring phenomenon in the Bible. That phenomenon is to see each evil, each crisis, each judgment, each </w:t>
      </w:r>
      <w:proofErr w:type="gramStart"/>
      <w:r w:rsidRPr="00B7382B">
        <w:rPr>
          <w:sz w:val="22"/>
          <w:szCs w:val="22"/>
        </w:rPr>
        <w:t>victory,</w:t>
      </w:r>
      <w:proofErr w:type="gramEnd"/>
      <w:r w:rsidRPr="00B7382B">
        <w:rPr>
          <w:sz w:val="22"/>
          <w:szCs w:val="22"/>
        </w:rPr>
        <w:t xml:space="preserve"> each blessing as the embodiment in time of the ultimate struggle between right and wrong, chaos and cosmos, in which evil ever threatens to be vict</w:t>
      </w:r>
      <w:r w:rsidR="00C23335">
        <w:rPr>
          <w:sz w:val="22"/>
          <w:szCs w:val="22"/>
        </w:rPr>
        <w:t>orious, but God wins the victory. T</w:t>
      </w:r>
      <w:r w:rsidRPr="00B7382B">
        <w:rPr>
          <w:sz w:val="22"/>
          <w:szCs w:val="22"/>
        </w:rPr>
        <w:t xml:space="preserve">he ultimate achievement of this victory will come at </w:t>
      </w:r>
      <w:r w:rsidRPr="00C23335">
        <w:rPr>
          <w:i/>
          <w:sz w:val="22"/>
          <w:szCs w:val="22"/>
        </w:rPr>
        <w:t>the</w:t>
      </w:r>
      <w:r w:rsidR="00C23335">
        <w:rPr>
          <w:sz w:val="22"/>
          <w:szCs w:val="22"/>
        </w:rPr>
        <w:t xml:space="preserve"> End, but</w:t>
      </w:r>
      <w:r w:rsidRPr="00B7382B">
        <w:rPr>
          <w:sz w:val="22"/>
          <w:szCs w:val="22"/>
        </w:rPr>
        <w:t xml:space="preserve"> it is at the same time someho</w:t>
      </w:r>
      <w:r w:rsidR="00C23335">
        <w:rPr>
          <w:sz w:val="22"/>
          <w:szCs w:val="22"/>
        </w:rPr>
        <w:t>w a victory won finally at the B</w:t>
      </w:r>
      <w:r w:rsidRPr="00B7382B">
        <w:rPr>
          <w:sz w:val="22"/>
          <w:szCs w:val="22"/>
        </w:rPr>
        <w:t xml:space="preserve">eginning, when </w:t>
      </w:r>
      <w:proofErr w:type="spellStart"/>
      <w:r w:rsidRPr="00C23335">
        <w:rPr>
          <w:i/>
          <w:sz w:val="22"/>
          <w:szCs w:val="22"/>
        </w:rPr>
        <w:t>tohu</w:t>
      </w:r>
      <w:proofErr w:type="spellEnd"/>
      <w:r w:rsidRPr="00B7382B">
        <w:rPr>
          <w:sz w:val="22"/>
          <w:szCs w:val="22"/>
        </w:rPr>
        <w:t xml:space="preserve"> </w:t>
      </w:r>
      <w:proofErr w:type="spellStart"/>
      <w:r w:rsidRPr="00C23335">
        <w:rPr>
          <w:i/>
          <w:sz w:val="22"/>
          <w:szCs w:val="22"/>
        </w:rPr>
        <w:t>wabohu</w:t>
      </w:r>
      <w:proofErr w:type="spellEnd"/>
      <w:r w:rsidRPr="00B7382B">
        <w:rPr>
          <w:sz w:val="22"/>
          <w:szCs w:val="22"/>
        </w:rPr>
        <w:t xml:space="preserve"> gave way to cosmos</w:t>
      </w:r>
      <w:r w:rsidR="00C23335">
        <w:rPr>
          <w:sz w:val="22"/>
          <w:szCs w:val="22"/>
        </w:rPr>
        <w:t>,</w:t>
      </w:r>
      <w:r w:rsidRPr="00B7382B">
        <w:rPr>
          <w:sz w:val="22"/>
          <w:szCs w:val="22"/>
        </w:rPr>
        <w:t xml:space="preserve"> and </w:t>
      </w:r>
      <w:proofErr w:type="spellStart"/>
      <w:r w:rsidRPr="00B7382B">
        <w:rPr>
          <w:sz w:val="22"/>
          <w:szCs w:val="22"/>
        </w:rPr>
        <w:t>Rahab</w:t>
      </w:r>
      <w:proofErr w:type="spellEnd"/>
      <w:r w:rsidRPr="00B7382B">
        <w:rPr>
          <w:sz w:val="22"/>
          <w:szCs w:val="22"/>
        </w:rPr>
        <w:t xml:space="preserve"> was cut to pieces. Within history, however, there are recurrent partial realizatio</w:t>
      </w:r>
      <w:r w:rsidR="00C23335">
        <w:rPr>
          <w:sz w:val="22"/>
          <w:szCs w:val="22"/>
        </w:rPr>
        <w:t xml:space="preserve">ns of that ultimate achievement, </w:t>
      </w:r>
      <w:r w:rsidRPr="00B7382B">
        <w:rPr>
          <w:sz w:val="22"/>
          <w:szCs w:val="22"/>
        </w:rPr>
        <w:t>of which the greatest came through</w:t>
      </w:r>
      <w:r w:rsidR="0039182B" w:rsidRPr="00B7382B">
        <w:rPr>
          <w:sz w:val="22"/>
          <w:szCs w:val="22"/>
        </w:rPr>
        <w:t xml:space="preserve"> </w:t>
      </w:r>
      <w:r w:rsidRPr="00B7382B">
        <w:rPr>
          <w:sz w:val="22"/>
          <w:szCs w:val="22"/>
        </w:rPr>
        <w:t xml:space="preserve">the life, death, </w:t>
      </w:r>
      <w:r w:rsidR="00C23335">
        <w:rPr>
          <w:sz w:val="22"/>
          <w:szCs w:val="22"/>
        </w:rPr>
        <w:t>and resurrection of Jesus</w:t>
      </w:r>
      <w:r w:rsidR="0039182B" w:rsidRPr="00B7382B">
        <w:rPr>
          <w:sz w:val="22"/>
          <w:szCs w:val="22"/>
        </w:rPr>
        <w:t>.</w:t>
      </w:r>
      <w:r w:rsidR="00B7382B">
        <w:rPr>
          <w:rStyle w:val="FootnoteReference"/>
          <w:sz w:val="22"/>
          <w:szCs w:val="22"/>
        </w:rPr>
        <w:footnoteReference w:id="13"/>
      </w:r>
    </w:p>
    <w:p w:rsidR="0039182B" w:rsidRPr="00B7382B" w:rsidRDefault="0039182B" w:rsidP="00B7382B">
      <w:pPr>
        <w:pStyle w:val="NoSpacing"/>
        <w:rPr>
          <w:sz w:val="22"/>
          <w:szCs w:val="22"/>
        </w:rPr>
      </w:pPr>
    </w:p>
    <w:p w:rsidR="0039182B" w:rsidRPr="00B7382B" w:rsidRDefault="0039182B" w:rsidP="00B7382B">
      <w:pPr>
        <w:pStyle w:val="NoSpacing"/>
        <w:rPr>
          <w:sz w:val="22"/>
          <w:szCs w:val="22"/>
        </w:rPr>
      </w:pPr>
      <w:r w:rsidRPr="00B7382B">
        <w:rPr>
          <w:sz w:val="22"/>
          <w:szCs w:val="22"/>
        </w:rPr>
        <w:t xml:space="preserve">The </w:t>
      </w:r>
      <w:r w:rsidR="001D54F8" w:rsidRPr="00B7382B">
        <w:rPr>
          <w:sz w:val="22"/>
          <w:szCs w:val="22"/>
        </w:rPr>
        <w:t>Jews</w:t>
      </w:r>
      <w:r w:rsidR="00780BDF" w:rsidRPr="00B7382B">
        <w:rPr>
          <w:sz w:val="22"/>
          <w:szCs w:val="22"/>
        </w:rPr>
        <w:t>’</w:t>
      </w:r>
      <w:r w:rsidR="00176239">
        <w:rPr>
          <w:sz w:val="22"/>
          <w:szCs w:val="22"/>
        </w:rPr>
        <w:t xml:space="preserve"> </w:t>
      </w:r>
      <w:r w:rsidR="001D54F8" w:rsidRPr="00B7382B">
        <w:rPr>
          <w:sz w:val="22"/>
          <w:szCs w:val="22"/>
        </w:rPr>
        <w:t>deliverance</w:t>
      </w:r>
      <w:r w:rsidR="00176239">
        <w:rPr>
          <w:sz w:val="22"/>
          <w:szCs w:val="22"/>
        </w:rPr>
        <w:t xml:space="preserve"> </w:t>
      </w:r>
      <w:r w:rsidR="001D54F8" w:rsidRPr="00B7382B">
        <w:rPr>
          <w:sz w:val="22"/>
          <w:szCs w:val="22"/>
        </w:rPr>
        <w:t>from</w:t>
      </w:r>
      <w:r w:rsidR="00176239">
        <w:rPr>
          <w:sz w:val="22"/>
          <w:szCs w:val="22"/>
        </w:rPr>
        <w:t xml:space="preserve"> </w:t>
      </w:r>
      <w:r w:rsidR="001D54F8" w:rsidRPr="00B7382B">
        <w:rPr>
          <w:sz w:val="22"/>
          <w:szCs w:val="22"/>
        </w:rPr>
        <w:t>Antiochus</w:t>
      </w:r>
      <w:r w:rsidRPr="00B7382B">
        <w:rPr>
          <w:sz w:val="22"/>
          <w:szCs w:val="22"/>
        </w:rPr>
        <w:t>—and</w:t>
      </w:r>
      <w:r w:rsidR="001D54F8" w:rsidRPr="00B7382B">
        <w:rPr>
          <w:sz w:val="22"/>
          <w:szCs w:val="22"/>
        </w:rPr>
        <w:t xml:space="preserve"> there was a notable deliverance—was one such</w:t>
      </w:r>
      <w:r w:rsidRPr="00B7382B">
        <w:rPr>
          <w:sz w:val="22"/>
          <w:szCs w:val="22"/>
        </w:rPr>
        <w:t xml:space="preserve"> </w:t>
      </w:r>
      <w:r w:rsidR="001D54F8" w:rsidRPr="00B7382B">
        <w:rPr>
          <w:sz w:val="22"/>
          <w:szCs w:val="22"/>
        </w:rPr>
        <w:t>realization. It was not the final breaking-in of the</w:t>
      </w:r>
      <w:r w:rsidRPr="00B7382B">
        <w:rPr>
          <w:sz w:val="22"/>
          <w:szCs w:val="22"/>
        </w:rPr>
        <w:t xml:space="preserve"> End</w:t>
      </w:r>
      <w:r w:rsidR="001D54F8" w:rsidRPr="00B7382B">
        <w:rPr>
          <w:sz w:val="22"/>
          <w:szCs w:val="22"/>
        </w:rPr>
        <w:t xml:space="preserve">. But it was the breaking-in of the </w:t>
      </w:r>
      <w:r w:rsidRPr="00B7382B">
        <w:rPr>
          <w:sz w:val="22"/>
          <w:szCs w:val="22"/>
        </w:rPr>
        <w:t>God of the End. It was not the fulfillment of God</w:t>
      </w:r>
      <w:r w:rsidR="00780BDF" w:rsidRPr="00B7382B">
        <w:rPr>
          <w:sz w:val="22"/>
          <w:szCs w:val="22"/>
        </w:rPr>
        <w:t>’</w:t>
      </w:r>
      <w:r w:rsidRPr="00B7382B">
        <w:rPr>
          <w:sz w:val="22"/>
          <w:szCs w:val="22"/>
        </w:rPr>
        <w:t xml:space="preserve">s final purpose but it was an </w:t>
      </w:r>
      <w:proofErr w:type="spellStart"/>
      <w:r w:rsidRPr="00C23335">
        <w:rPr>
          <w:i/>
          <w:sz w:val="22"/>
          <w:szCs w:val="22"/>
        </w:rPr>
        <w:t>arrabon</w:t>
      </w:r>
      <w:proofErr w:type="spellEnd"/>
      <w:r w:rsidRPr="00B7382B">
        <w:rPr>
          <w:sz w:val="22"/>
          <w:szCs w:val="22"/>
        </w:rPr>
        <w:t xml:space="preserve"> of that fulfillment, and (we can see with hindsight) pointed forward to it.</w:t>
      </w:r>
    </w:p>
    <w:p w:rsidR="0039182B" w:rsidRPr="00B7382B" w:rsidRDefault="0039182B" w:rsidP="00B7382B">
      <w:pPr>
        <w:pStyle w:val="NoSpacing"/>
        <w:rPr>
          <w:sz w:val="22"/>
          <w:szCs w:val="22"/>
        </w:rPr>
      </w:pPr>
    </w:p>
    <w:p w:rsidR="0039182B" w:rsidRPr="00B7382B" w:rsidRDefault="00C23335" w:rsidP="00B7382B">
      <w:pPr>
        <w:pStyle w:val="NoSpacing"/>
        <w:rPr>
          <w:sz w:val="22"/>
          <w:szCs w:val="22"/>
        </w:rPr>
      </w:pPr>
      <w:r>
        <w:rPr>
          <w:sz w:val="22"/>
          <w:szCs w:val="22"/>
        </w:rPr>
        <w:t>By virtue of the fact that</w:t>
      </w:r>
      <w:r w:rsidR="0039182B" w:rsidRPr="00B7382B">
        <w:rPr>
          <w:sz w:val="22"/>
          <w:szCs w:val="22"/>
        </w:rPr>
        <w:t xml:space="preserve"> all </w:t>
      </w:r>
      <w:r>
        <w:rPr>
          <w:sz w:val="22"/>
          <w:szCs w:val="22"/>
        </w:rPr>
        <w:t>these events constitute</w:t>
      </w:r>
      <w:r w:rsidR="0039182B" w:rsidRPr="00B7382B">
        <w:rPr>
          <w:sz w:val="22"/>
          <w:szCs w:val="22"/>
        </w:rPr>
        <w:t xml:space="preserve"> temporal embodiments of the</w:t>
      </w:r>
      <w:r>
        <w:rPr>
          <w:sz w:val="22"/>
          <w:szCs w:val="22"/>
        </w:rPr>
        <w:t xml:space="preserve"> ultimate conflict, they also link with</w:t>
      </w:r>
      <w:r w:rsidR="0039182B" w:rsidRPr="00B7382B">
        <w:rPr>
          <w:sz w:val="22"/>
          <w:szCs w:val="22"/>
        </w:rPr>
        <w:t xml:space="preserve"> each other, and they are thus des</w:t>
      </w:r>
      <w:r>
        <w:rPr>
          <w:sz w:val="22"/>
          <w:szCs w:val="22"/>
        </w:rPr>
        <w:t xml:space="preserve">cribed in similar terms. Thus </w:t>
      </w:r>
      <w:r w:rsidR="0039182B" w:rsidRPr="00B7382B">
        <w:rPr>
          <w:sz w:val="22"/>
          <w:szCs w:val="22"/>
        </w:rPr>
        <w:t>Jesus can pick up the descr</w:t>
      </w:r>
      <w:r>
        <w:rPr>
          <w:sz w:val="22"/>
          <w:szCs w:val="22"/>
        </w:rPr>
        <w:t>ip</w:t>
      </w:r>
      <w:r w:rsidR="0039182B" w:rsidRPr="00B7382B">
        <w:rPr>
          <w:sz w:val="22"/>
          <w:szCs w:val="22"/>
        </w:rPr>
        <w:t>tion of Antiochus</w:t>
      </w:r>
      <w:r w:rsidR="00780BDF" w:rsidRPr="00B7382B">
        <w:rPr>
          <w:sz w:val="22"/>
          <w:szCs w:val="22"/>
        </w:rPr>
        <w:t>’</w:t>
      </w:r>
      <w:r w:rsidR="0039182B" w:rsidRPr="00B7382B">
        <w:rPr>
          <w:sz w:val="22"/>
          <w:szCs w:val="22"/>
        </w:rPr>
        <w:t>s “appalling abomination” and apply it to an incident to occur as part of the coming fall of Jerusalem.</w:t>
      </w:r>
      <w:r w:rsidR="00B7382B">
        <w:rPr>
          <w:rStyle w:val="FootnoteReference"/>
          <w:sz w:val="22"/>
          <w:szCs w:val="22"/>
        </w:rPr>
        <w:footnoteReference w:id="14"/>
      </w:r>
      <w:r w:rsidR="0039182B" w:rsidRPr="00B7382B">
        <w:rPr>
          <w:sz w:val="22"/>
          <w:szCs w:val="22"/>
        </w:rPr>
        <w:t xml:space="preserve"> This event is not the one to which Daniel directly refers, but it is a parallel realization of the same sacrilegious arrogance of evil.</w:t>
      </w:r>
    </w:p>
    <w:p w:rsidR="0039182B" w:rsidRPr="00B7382B" w:rsidRDefault="0039182B" w:rsidP="00B7382B">
      <w:pPr>
        <w:pStyle w:val="NoSpacing"/>
        <w:rPr>
          <w:sz w:val="22"/>
          <w:szCs w:val="22"/>
        </w:rPr>
      </w:pPr>
    </w:p>
    <w:p w:rsidR="0039182B" w:rsidRPr="00B7382B" w:rsidRDefault="00C23335" w:rsidP="00B7382B">
      <w:pPr>
        <w:pStyle w:val="NoSpacing"/>
        <w:rPr>
          <w:sz w:val="22"/>
          <w:szCs w:val="22"/>
        </w:rPr>
      </w:pPr>
      <w:r>
        <w:rPr>
          <w:sz w:val="22"/>
          <w:szCs w:val="22"/>
        </w:rPr>
        <w:t>I</w:t>
      </w:r>
      <w:r w:rsidR="0039182B" w:rsidRPr="00B7382B">
        <w:rPr>
          <w:sz w:val="22"/>
          <w:szCs w:val="22"/>
        </w:rPr>
        <w:t>f Daniel (or Paul) is not careful to dis</w:t>
      </w:r>
      <w:r w:rsidR="0039182B" w:rsidRPr="00B7382B">
        <w:rPr>
          <w:sz w:val="22"/>
          <w:szCs w:val="22"/>
        </w:rPr>
        <w:softHyphen/>
        <w:t>tinguish too sharply between the present crisis or opportunity and the ultimate one, then he has somethi</w:t>
      </w:r>
      <w:r>
        <w:rPr>
          <w:sz w:val="22"/>
          <w:szCs w:val="22"/>
        </w:rPr>
        <w:t>ng to teach us. We need</w:t>
      </w:r>
      <w:r w:rsidR="0039182B" w:rsidRPr="00B7382B">
        <w:rPr>
          <w:sz w:val="22"/>
          <w:szCs w:val="22"/>
        </w:rPr>
        <w:t xml:space="preserve"> to look at what happens to us as individuals and as the church as part of the struggle between chaos and cosmos which is the world</w:t>
      </w:r>
      <w:r w:rsidR="00780BDF" w:rsidRPr="00B7382B">
        <w:rPr>
          <w:sz w:val="22"/>
          <w:szCs w:val="22"/>
        </w:rPr>
        <w:t>’</w:t>
      </w:r>
      <w:r w:rsidR="0039182B" w:rsidRPr="00B7382B">
        <w:rPr>
          <w:sz w:val="22"/>
          <w:szCs w:val="22"/>
        </w:rPr>
        <w:t>s story from its beginning to its end, and to see these things as the dealings of the God of the End. In all the power, holiness, and love that belon</w:t>
      </w:r>
      <w:r>
        <w:rPr>
          <w:sz w:val="22"/>
          <w:szCs w:val="22"/>
        </w:rPr>
        <w:t>g to creation and to the end, this God</w:t>
      </w:r>
      <w:r w:rsidR="0039182B" w:rsidRPr="00B7382B">
        <w:rPr>
          <w:sz w:val="22"/>
          <w:szCs w:val="22"/>
        </w:rPr>
        <w:t xml:space="preserve"> is with us in each crisis, and we can experience another foretaste of the final victory.</w:t>
      </w:r>
    </w:p>
    <w:p w:rsidR="0039182B" w:rsidRPr="00B7382B" w:rsidRDefault="0039182B" w:rsidP="00B7382B">
      <w:pPr>
        <w:pStyle w:val="NoSpacing"/>
        <w:rPr>
          <w:sz w:val="22"/>
          <w:szCs w:val="22"/>
        </w:rPr>
      </w:pPr>
    </w:p>
    <w:p w:rsidR="0039182B" w:rsidRDefault="0039182B" w:rsidP="0039182B">
      <w:pPr>
        <w:pStyle w:val="NoSpacing"/>
        <w:rPr>
          <w:b/>
          <w:color w:val="626262"/>
          <w:spacing w:val="-3"/>
          <w:sz w:val="24"/>
          <w:szCs w:val="24"/>
        </w:rPr>
      </w:pPr>
      <w:r>
        <w:rPr>
          <w:b/>
          <w:color w:val="626262"/>
          <w:spacing w:val="-3"/>
          <w:sz w:val="24"/>
          <w:szCs w:val="24"/>
        </w:rPr>
        <w:t>3. A Critical I</w:t>
      </w:r>
      <w:r w:rsidRPr="0039182B">
        <w:rPr>
          <w:b/>
          <w:color w:val="626262"/>
          <w:spacing w:val="-3"/>
          <w:sz w:val="24"/>
          <w:szCs w:val="24"/>
        </w:rPr>
        <w:t>ssue</w:t>
      </w:r>
    </w:p>
    <w:p w:rsidR="0039182B" w:rsidRDefault="0039182B" w:rsidP="0039182B">
      <w:pPr>
        <w:pStyle w:val="NoSpacing"/>
        <w:rPr>
          <w:b/>
          <w:color w:val="626262"/>
          <w:spacing w:val="-3"/>
          <w:sz w:val="24"/>
          <w:szCs w:val="24"/>
        </w:rPr>
      </w:pPr>
    </w:p>
    <w:p w:rsidR="00780BDF" w:rsidRPr="00B7382B" w:rsidRDefault="00C23335" w:rsidP="00B7382B">
      <w:pPr>
        <w:pStyle w:val="NoSpacing"/>
        <w:rPr>
          <w:sz w:val="22"/>
          <w:szCs w:val="22"/>
        </w:rPr>
      </w:pPr>
      <w:r>
        <w:rPr>
          <w:sz w:val="22"/>
          <w:szCs w:val="22"/>
        </w:rPr>
        <w:t>W</w:t>
      </w:r>
      <w:r w:rsidR="0039182B" w:rsidRPr="00B7382B">
        <w:rPr>
          <w:sz w:val="22"/>
          <w:szCs w:val="22"/>
        </w:rPr>
        <w:t>hen did the God of the End</w:t>
      </w:r>
      <w:r>
        <w:rPr>
          <w:sz w:val="22"/>
          <w:szCs w:val="22"/>
        </w:rPr>
        <w:t xml:space="preserve"> give this revelation about </w:t>
      </w:r>
      <w:r w:rsidR="0039182B" w:rsidRPr="00B7382B">
        <w:rPr>
          <w:sz w:val="22"/>
          <w:szCs w:val="22"/>
        </w:rPr>
        <w:t xml:space="preserve">intervening in the </w:t>
      </w:r>
      <w:proofErr w:type="spellStart"/>
      <w:r w:rsidR="0039182B" w:rsidRPr="00B7382B">
        <w:rPr>
          <w:sz w:val="22"/>
          <w:szCs w:val="22"/>
        </w:rPr>
        <w:t>Antiochene</w:t>
      </w:r>
      <w:proofErr w:type="spellEnd"/>
      <w:r w:rsidR="0039182B" w:rsidRPr="00B7382B">
        <w:rPr>
          <w:sz w:val="22"/>
          <w:szCs w:val="22"/>
        </w:rPr>
        <w:t xml:space="preserve"> crisis? The book asserts prima facie that he gave it to a man named Daniel in the sixth century, a man wh</w:t>
      </w:r>
      <w:r>
        <w:rPr>
          <w:sz w:val="22"/>
          <w:szCs w:val="22"/>
        </w:rPr>
        <w:t>o saw the beginning of the four-</w:t>
      </w:r>
      <w:r w:rsidR="0039182B" w:rsidRPr="00B7382B">
        <w:rPr>
          <w:sz w:val="22"/>
          <w:szCs w:val="22"/>
        </w:rPr>
        <w:t>empires</w:t>
      </w:r>
      <w:r>
        <w:rPr>
          <w:sz w:val="22"/>
          <w:szCs w:val="22"/>
        </w:rPr>
        <w:t>/seventy-</w:t>
      </w:r>
      <w:r w:rsidR="0039182B" w:rsidRPr="00B7382B">
        <w:rPr>
          <w:sz w:val="22"/>
          <w:szCs w:val="22"/>
        </w:rPr>
        <w:t>weeks history described in chapters 2, 7, and 9— which, then, must have been revealed to him ahead of time by the God who was in control of it.</w:t>
      </w:r>
    </w:p>
    <w:p w:rsidR="00780BDF" w:rsidRPr="00B7382B" w:rsidRDefault="00780BDF" w:rsidP="00B7382B">
      <w:pPr>
        <w:pStyle w:val="NoSpacing"/>
        <w:rPr>
          <w:sz w:val="22"/>
          <w:szCs w:val="22"/>
        </w:rPr>
      </w:pPr>
    </w:p>
    <w:p w:rsidR="00780BDF" w:rsidRPr="00B7382B" w:rsidRDefault="00C23335" w:rsidP="00B7382B">
      <w:pPr>
        <w:pStyle w:val="NoSpacing"/>
        <w:rPr>
          <w:sz w:val="22"/>
          <w:szCs w:val="22"/>
        </w:rPr>
      </w:pPr>
      <w:r>
        <w:rPr>
          <w:sz w:val="22"/>
          <w:szCs w:val="22"/>
        </w:rPr>
        <w:t>S</w:t>
      </w:r>
      <w:r w:rsidR="0039182B" w:rsidRPr="00B7382B">
        <w:rPr>
          <w:sz w:val="22"/>
          <w:szCs w:val="22"/>
        </w:rPr>
        <w:t xml:space="preserve">cholars </w:t>
      </w:r>
      <w:r>
        <w:rPr>
          <w:sz w:val="22"/>
          <w:szCs w:val="22"/>
        </w:rPr>
        <w:t xml:space="preserve">generally </w:t>
      </w:r>
      <w:r w:rsidR="0039182B" w:rsidRPr="00B7382B">
        <w:rPr>
          <w:sz w:val="22"/>
          <w:szCs w:val="22"/>
        </w:rPr>
        <w:t>date the book of Daniel much later than the time of its hero, ho</w:t>
      </w:r>
      <w:r>
        <w:rPr>
          <w:sz w:val="22"/>
          <w:szCs w:val="22"/>
        </w:rPr>
        <w:t xml:space="preserve">wever, and assume </w:t>
      </w:r>
      <w:proofErr w:type="gramStart"/>
      <w:r>
        <w:rPr>
          <w:sz w:val="22"/>
          <w:szCs w:val="22"/>
        </w:rPr>
        <w:t xml:space="preserve">that </w:t>
      </w:r>
      <w:r w:rsidR="0039182B" w:rsidRPr="00B7382B">
        <w:rPr>
          <w:sz w:val="22"/>
          <w:szCs w:val="22"/>
        </w:rPr>
        <w:t xml:space="preserve"> the</w:t>
      </w:r>
      <w:proofErr w:type="gramEnd"/>
      <w:r w:rsidR="0039182B" w:rsidRPr="00B7382B">
        <w:rPr>
          <w:sz w:val="22"/>
          <w:szCs w:val="22"/>
        </w:rPr>
        <w:t xml:space="preserve"> stories about him may w</w:t>
      </w:r>
      <w:r>
        <w:rPr>
          <w:sz w:val="22"/>
          <w:szCs w:val="22"/>
        </w:rPr>
        <w:t>ell be ultimately based on fact but that</w:t>
      </w:r>
      <w:r w:rsidR="0039182B" w:rsidRPr="00B7382B">
        <w:rPr>
          <w:sz w:val="22"/>
          <w:szCs w:val="22"/>
        </w:rPr>
        <w:t xml:space="preserve"> they have been at least extensively elaborated in a subsequent period in order to bring God</w:t>
      </w:r>
      <w:r w:rsidR="00780BDF" w:rsidRPr="00B7382B">
        <w:rPr>
          <w:sz w:val="22"/>
          <w:szCs w:val="22"/>
        </w:rPr>
        <w:t>’</w:t>
      </w:r>
      <w:r w:rsidR="0039182B" w:rsidRPr="00B7382B">
        <w:rPr>
          <w:sz w:val="22"/>
          <w:szCs w:val="22"/>
        </w:rPr>
        <w:t>s message to a later generation. The time to which the book finally belongs is then the period to which it refers and to wh</w:t>
      </w:r>
      <w:r w:rsidR="007C1836">
        <w:rPr>
          <w:sz w:val="22"/>
          <w:szCs w:val="22"/>
        </w:rPr>
        <w:t xml:space="preserve">ich its message relates, </w:t>
      </w:r>
      <w:r w:rsidR="0039182B" w:rsidRPr="00B7382B">
        <w:rPr>
          <w:sz w:val="22"/>
          <w:szCs w:val="22"/>
        </w:rPr>
        <w:t xml:space="preserve">the second-century </w:t>
      </w:r>
      <w:proofErr w:type="spellStart"/>
      <w:r w:rsidR="0039182B" w:rsidRPr="00B7382B">
        <w:rPr>
          <w:sz w:val="22"/>
          <w:szCs w:val="22"/>
        </w:rPr>
        <w:t>Antiochene</w:t>
      </w:r>
      <w:proofErr w:type="spellEnd"/>
      <w:r w:rsidR="0039182B" w:rsidRPr="00B7382B">
        <w:rPr>
          <w:sz w:val="22"/>
          <w:szCs w:val="22"/>
        </w:rPr>
        <w:t xml:space="preserve"> crisis. The declaring of future history in visions is a literary device whereby events of the history that is nearly all past from the perspective of the real writer are declared to have been in the </w:t>
      </w:r>
      <w:r w:rsidR="0039182B" w:rsidRPr="00B7382B">
        <w:rPr>
          <w:sz w:val="22"/>
          <w:szCs w:val="22"/>
        </w:rPr>
        <w:lastRenderedPageBreak/>
        <w:t>control of</w:t>
      </w:r>
      <w:r w:rsidR="007C1836">
        <w:rPr>
          <w:sz w:val="22"/>
          <w:szCs w:val="22"/>
        </w:rPr>
        <w:t xml:space="preserve"> the God of Israel all along. God</w:t>
      </w:r>
      <w:r w:rsidR="0039182B" w:rsidRPr="00B7382B">
        <w:rPr>
          <w:sz w:val="22"/>
          <w:szCs w:val="22"/>
        </w:rPr>
        <w:t xml:space="preserve"> knew how this h</w:t>
      </w:r>
      <w:r w:rsidR="007C1836">
        <w:rPr>
          <w:sz w:val="22"/>
          <w:szCs w:val="22"/>
        </w:rPr>
        <w:t>istory was going to develop; God’s lordship is a reality</w:t>
      </w:r>
      <w:r w:rsidR="0039182B" w:rsidRPr="00B7382B">
        <w:rPr>
          <w:sz w:val="22"/>
          <w:szCs w:val="22"/>
        </w:rPr>
        <w:t>. There</w:t>
      </w:r>
      <w:r w:rsidR="007C1836">
        <w:rPr>
          <w:sz w:val="22"/>
          <w:szCs w:val="22"/>
        </w:rPr>
        <w:t>fore God</w:t>
      </w:r>
      <w:r w:rsidR="0039182B" w:rsidRPr="00B7382B">
        <w:rPr>
          <w:sz w:val="22"/>
          <w:szCs w:val="22"/>
        </w:rPr>
        <w:t xml:space="preserve"> can be trusted in the crisis of the present situation to control historical events that really are future from the writer</w:t>
      </w:r>
      <w:r w:rsidR="00780BDF" w:rsidRPr="00B7382B">
        <w:rPr>
          <w:sz w:val="22"/>
          <w:szCs w:val="22"/>
        </w:rPr>
        <w:t>’</w:t>
      </w:r>
      <w:r w:rsidR="0039182B" w:rsidRPr="00B7382B">
        <w:rPr>
          <w:sz w:val="22"/>
          <w:szCs w:val="22"/>
        </w:rPr>
        <w:t>s perspective.</w:t>
      </w:r>
    </w:p>
    <w:p w:rsidR="00780BDF" w:rsidRPr="00B7382B" w:rsidRDefault="00780BDF" w:rsidP="00B7382B">
      <w:pPr>
        <w:pStyle w:val="NoSpacing"/>
        <w:rPr>
          <w:sz w:val="22"/>
          <w:szCs w:val="22"/>
        </w:rPr>
      </w:pPr>
    </w:p>
    <w:p w:rsidR="00780BDF" w:rsidRPr="00B7382B" w:rsidRDefault="0039182B" w:rsidP="00B7382B">
      <w:pPr>
        <w:pStyle w:val="NoSpacing"/>
        <w:rPr>
          <w:sz w:val="22"/>
          <w:szCs w:val="22"/>
        </w:rPr>
      </w:pPr>
      <w:r w:rsidRPr="00B7382B">
        <w:rPr>
          <w:sz w:val="22"/>
          <w:szCs w:val="22"/>
        </w:rPr>
        <w:t>In justification of this approach, scholars com</w:t>
      </w:r>
      <w:r w:rsidRPr="00B7382B">
        <w:rPr>
          <w:sz w:val="22"/>
          <w:szCs w:val="22"/>
        </w:rPr>
        <w:softHyphen/>
        <w:t>monly refer to questions of historical accuracy (Daniel is thought to be strangely unreliable in his description of events in the exile for a man who allegedly lived then), of history of language (in Driver</w:t>
      </w:r>
      <w:r w:rsidR="00780BDF" w:rsidRPr="00B7382B">
        <w:rPr>
          <w:sz w:val="22"/>
          <w:szCs w:val="22"/>
        </w:rPr>
        <w:t>’</w:t>
      </w:r>
      <w:r w:rsidRPr="00B7382B">
        <w:rPr>
          <w:sz w:val="22"/>
          <w:szCs w:val="22"/>
        </w:rPr>
        <w:t>s often quoted tag,</w:t>
      </w:r>
      <w:r w:rsidR="00B7382B">
        <w:rPr>
          <w:rStyle w:val="FootnoteReference"/>
          <w:sz w:val="22"/>
          <w:szCs w:val="22"/>
        </w:rPr>
        <w:footnoteReference w:id="15"/>
      </w:r>
      <w:r w:rsidRPr="00B7382B">
        <w:rPr>
          <w:sz w:val="22"/>
          <w:szCs w:val="22"/>
        </w:rPr>
        <w:t xml:space="preserve"> “the Persian words presuppose a period after the Persian empire had been well established; the Greek words demand, the Hebrew supports, and the Aramaic permits” </w:t>
      </w:r>
      <w:r w:rsidR="007C1836">
        <w:rPr>
          <w:sz w:val="22"/>
          <w:szCs w:val="22"/>
        </w:rPr>
        <w:t xml:space="preserve">a </w:t>
      </w:r>
      <w:r w:rsidRPr="00B7382B">
        <w:rPr>
          <w:sz w:val="22"/>
          <w:szCs w:val="22"/>
        </w:rPr>
        <w:t>date after 332), and of history of ideas (did “apocalyptic” appear in full flower in the sixth century?). Some of these points are not very impressive.</w:t>
      </w:r>
      <w:r w:rsidR="00B7382B">
        <w:rPr>
          <w:rStyle w:val="FootnoteReference"/>
          <w:sz w:val="22"/>
          <w:szCs w:val="22"/>
        </w:rPr>
        <w:footnoteReference w:id="16"/>
      </w:r>
      <w:r w:rsidRPr="00B7382B">
        <w:rPr>
          <w:sz w:val="22"/>
          <w:szCs w:val="22"/>
        </w:rPr>
        <w:t xml:space="preserve"> The point to be made here, however, is that underlying these detailed reasons is another</w:t>
      </w:r>
      <w:r w:rsidR="007C1836">
        <w:rPr>
          <w:sz w:val="22"/>
          <w:szCs w:val="22"/>
        </w:rPr>
        <w:t xml:space="preserve"> reason</w:t>
      </w:r>
      <w:r w:rsidRPr="00B7382B">
        <w:rPr>
          <w:sz w:val="22"/>
          <w:szCs w:val="22"/>
        </w:rPr>
        <w:t>, often unstated. Daniel did not prophesy the second century in the sixth because this would be impo</w:t>
      </w:r>
      <w:r w:rsidR="007C1836">
        <w:rPr>
          <w:sz w:val="22"/>
          <w:szCs w:val="22"/>
        </w:rPr>
        <w:t>ssible and irrelevant. The conservative</w:t>
      </w:r>
      <w:r w:rsidRPr="00B7382B">
        <w:rPr>
          <w:sz w:val="22"/>
          <w:szCs w:val="22"/>
        </w:rPr>
        <w:t xml:space="preserve"> underlying response to these points is that such prophecy is by no means impossible if you believe in God. To exclude it is ultimately rationalist. A</w:t>
      </w:r>
      <w:r w:rsidR="007C1836">
        <w:rPr>
          <w:sz w:val="22"/>
          <w:szCs w:val="22"/>
        </w:rPr>
        <w:t>nd the relevance of the visions</w:t>
      </w:r>
      <w:r w:rsidRPr="00B7382B">
        <w:rPr>
          <w:sz w:val="22"/>
          <w:szCs w:val="22"/>
        </w:rPr>
        <w:t xml:space="preserve"> lies not in the sixth century but in the second, for the function of the book in the second century was to assure people that God was in control</w:t>
      </w:r>
      <w:r w:rsidR="007C1836">
        <w:rPr>
          <w:sz w:val="22"/>
          <w:szCs w:val="22"/>
        </w:rPr>
        <w:t>,</w:t>
      </w:r>
      <w:r w:rsidRPr="00B7382B">
        <w:rPr>
          <w:sz w:val="22"/>
          <w:szCs w:val="22"/>
        </w:rPr>
        <w:t xml:space="preserve"> by showing how he had foreseen </w:t>
      </w:r>
      <w:r w:rsidR="007C1836">
        <w:rPr>
          <w:sz w:val="22"/>
          <w:szCs w:val="22"/>
        </w:rPr>
        <w:t xml:space="preserve">the situation long before. Further, in order </w:t>
      </w:r>
      <w:r w:rsidRPr="00B7382B">
        <w:rPr>
          <w:sz w:val="22"/>
          <w:szCs w:val="22"/>
        </w:rPr>
        <w:t xml:space="preserve">to make this point, it is important that the book </w:t>
      </w:r>
      <w:r w:rsidR="00176239">
        <w:rPr>
          <w:sz w:val="22"/>
          <w:szCs w:val="22"/>
        </w:rPr>
        <w:t>really comes from long before. I</w:t>
      </w:r>
      <w:r w:rsidRPr="00B7382B">
        <w:rPr>
          <w:sz w:val="22"/>
          <w:szCs w:val="22"/>
        </w:rPr>
        <w:t xml:space="preserve">f it does not, it is </w:t>
      </w:r>
      <w:r w:rsidR="007C1836">
        <w:rPr>
          <w:sz w:val="22"/>
          <w:szCs w:val="22"/>
        </w:rPr>
        <w:t>a fraud, however well-meant</w:t>
      </w:r>
      <w:r w:rsidRPr="00B7382B">
        <w:rPr>
          <w:sz w:val="22"/>
          <w:szCs w:val="22"/>
        </w:rPr>
        <w:t>.</w:t>
      </w:r>
      <w:r w:rsidR="00B7382B">
        <w:rPr>
          <w:rStyle w:val="FootnoteReference"/>
          <w:sz w:val="22"/>
          <w:szCs w:val="22"/>
        </w:rPr>
        <w:footnoteReference w:id="17"/>
      </w:r>
    </w:p>
    <w:p w:rsidR="00780BDF" w:rsidRPr="00B7382B" w:rsidRDefault="00780BDF" w:rsidP="00B7382B">
      <w:pPr>
        <w:pStyle w:val="NoSpacing"/>
        <w:rPr>
          <w:sz w:val="22"/>
          <w:szCs w:val="22"/>
        </w:rPr>
      </w:pPr>
    </w:p>
    <w:p w:rsidR="00780BDF" w:rsidRPr="00B7382B" w:rsidRDefault="0039182B" w:rsidP="00B7382B">
      <w:pPr>
        <w:pStyle w:val="NoSpacing"/>
        <w:rPr>
          <w:sz w:val="22"/>
          <w:szCs w:val="22"/>
        </w:rPr>
      </w:pPr>
      <w:r w:rsidRPr="00B7382B">
        <w:rPr>
          <w:sz w:val="22"/>
          <w:szCs w:val="22"/>
        </w:rPr>
        <w:t xml:space="preserve">What are we to make of this conversation? The comfort that the book would have been to the believers of the second century may be granted. Further, the danger of rationalism is real. It is </w:t>
      </w:r>
      <w:r w:rsidR="007C1836">
        <w:rPr>
          <w:sz w:val="22"/>
          <w:szCs w:val="22"/>
        </w:rPr>
        <w:t>easy to be beguiled by the modern</w:t>
      </w:r>
      <w:r w:rsidRPr="00B7382B">
        <w:rPr>
          <w:sz w:val="22"/>
          <w:szCs w:val="22"/>
        </w:rPr>
        <w:t xml:space="preserve"> assumptions and to refuse to let these be corrected by Scripture</w:t>
      </w:r>
      <w:r w:rsidR="00780BDF" w:rsidRPr="00B7382B">
        <w:rPr>
          <w:sz w:val="22"/>
          <w:szCs w:val="22"/>
        </w:rPr>
        <w:t>’</w:t>
      </w:r>
      <w:r w:rsidRPr="00B7382B">
        <w:rPr>
          <w:sz w:val="22"/>
          <w:szCs w:val="22"/>
        </w:rPr>
        <w:t>s own evidence. The possibility of God having revealed these events to Daniel in the sixt</w:t>
      </w:r>
      <w:r w:rsidR="007C1836">
        <w:rPr>
          <w:sz w:val="22"/>
          <w:szCs w:val="22"/>
        </w:rPr>
        <w:t>h century must be granted. O</w:t>
      </w:r>
      <w:r w:rsidRPr="00B7382B">
        <w:rPr>
          <w:sz w:val="22"/>
          <w:szCs w:val="22"/>
        </w:rPr>
        <w:t xml:space="preserve">n the other hand, the assertion that “if pseudonymous and ex </w:t>
      </w:r>
      <w:proofErr w:type="spellStart"/>
      <w:r w:rsidRPr="00B7382B">
        <w:rPr>
          <w:sz w:val="22"/>
          <w:szCs w:val="22"/>
        </w:rPr>
        <w:t>eventu</w:t>
      </w:r>
      <w:proofErr w:type="spellEnd"/>
      <w:r w:rsidRPr="00B7382B">
        <w:rPr>
          <w:sz w:val="22"/>
          <w:szCs w:val="22"/>
        </w:rPr>
        <w:t>, then fraudulent”, is without foundation.</w:t>
      </w:r>
    </w:p>
    <w:p w:rsidR="00780BDF" w:rsidRPr="00B7382B" w:rsidRDefault="00780BDF" w:rsidP="00B7382B">
      <w:pPr>
        <w:pStyle w:val="NoSpacing"/>
        <w:rPr>
          <w:sz w:val="22"/>
          <w:szCs w:val="22"/>
        </w:rPr>
      </w:pPr>
    </w:p>
    <w:p w:rsidR="00780BDF" w:rsidRPr="00B7382B" w:rsidRDefault="0039182B" w:rsidP="00B7382B">
      <w:pPr>
        <w:pStyle w:val="NoSpacing"/>
        <w:rPr>
          <w:sz w:val="22"/>
          <w:szCs w:val="22"/>
        </w:rPr>
      </w:pPr>
      <w:proofErr w:type="spellStart"/>
      <w:r w:rsidRPr="00B7382B">
        <w:rPr>
          <w:sz w:val="22"/>
          <w:szCs w:val="22"/>
        </w:rPr>
        <w:t>Pseudonymity</w:t>
      </w:r>
      <w:proofErr w:type="spellEnd"/>
      <w:r w:rsidRPr="00B7382B">
        <w:rPr>
          <w:sz w:val="22"/>
          <w:szCs w:val="22"/>
        </w:rPr>
        <w:t xml:space="preserve"> is a complex phenomenon. Its motivation is equally complex: </w:t>
      </w:r>
      <w:r w:rsidR="004C2401">
        <w:rPr>
          <w:sz w:val="22"/>
          <w:szCs w:val="22"/>
        </w:rPr>
        <w:t xml:space="preserve">B. M. </w:t>
      </w:r>
      <w:r w:rsidRPr="00B7382B">
        <w:rPr>
          <w:sz w:val="22"/>
          <w:szCs w:val="22"/>
        </w:rPr>
        <w:t>Metzger mentions fear, shame, financial greed, malice, respect, modesty, dramatic concern, and desire for credence.</w:t>
      </w:r>
      <w:r w:rsidR="004C2401">
        <w:rPr>
          <w:rStyle w:val="FootnoteReference"/>
          <w:sz w:val="22"/>
          <w:szCs w:val="22"/>
        </w:rPr>
        <w:footnoteReference w:id="18"/>
      </w:r>
      <w:r w:rsidR="007C1836">
        <w:rPr>
          <w:sz w:val="22"/>
          <w:szCs w:val="22"/>
        </w:rPr>
        <w:t xml:space="preserve"> It was </w:t>
      </w:r>
      <w:r w:rsidRPr="00B7382B">
        <w:rPr>
          <w:sz w:val="22"/>
          <w:szCs w:val="22"/>
        </w:rPr>
        <w:t xml:space="preserve">quite possible for an author </w:t>
      </w:r>
      <w:r w:rsidR="007C1836" w:rsidRPr="00B7382B">
        <w:rPr>
          <w:sz w:val="22"/>
          <w:szCs w:val="22"/>
        </w:rPr>
        <w:t xml:space="preserve">in good faith </w:t>
      </w:r>
      <w:r w:rsidRPr="00B7382B">
        <w:rPr>
          <w:sz w:val="22"/>
          <w:szCs w:val="22"/>
        </w:rPr>
        <w:t xml:space="preserve">to publish in the name of someone else; Metzger instances the Neo-Pythagoreans who, </w:t>
      </w:r>
      <w:r w:rsidR="00780BDF" w:rsidRPr="00B7382B">
        <w:rPr>
          <w:sz w:val="22"/>
          <w:szCs w:val="22"/>
        </w:rPr>
        <w:t>centuries aft</w:t>
      </w:r>
      <w:r w:rsidRPr="00B7382B">
        <w:rPr>
          <w:sz w:val="22"/>
          <w:szCs w:val="22"/>
        </w:rPr>
        <w:t>er Pythagoras, attributed their treatises</w:t>
      </w:r>
      <w:r w:rsidR="00780BDF" w:rsidRPr="00B7382B">
        <w:rPr>
          <w:sz w:val="22"/>
          <w:szCs w:val="22"/>
        </w:rPr>
        <w:t xml:space="preserve"> to him rather than ascribe to themselves the glory of their inventions.</w:t>
      </w:r>
    </w:p>
    <w:p w:rsidR="00780BDF" w:rsidRPr="00B7382B" w:rsidRDefault="00780BDF" w:rsidP="00B7382B">
      <w:pPr>
        <w:pStyle w:val="NoSpacing"/>
        <w:rPr>
          <w:sz w:val="22"/>
          <w:szCs w:val="22"/>
        </w:rPr>
      </w:pPr>
    </w:p>
    <w:p w:rsidR="00780BDF" w:rsidRPr="00B7382B" w:rsidRDefault="00780BDF" w:rsidP="00B7382B">
      <w:pPr>
        <w:pStyle w:val="NoSpacing"/>
        <w:rPr>
          <w:sz w:val="22"/>
          <w:szCs w:val="22"/>
        </w:rPr>
      </w:pPr>
      <w:r w:rsidRPr="00B7382B">
        <w:rPr>
          <w:sz w:val="22"/>
          <w:szCs w:val="22"/>
        </w:rPr>
        <w:t>We have no hard information, only guesses, as to the motivation or psychology that lay behind pseudonymous writings of the late Second Temple period.</w:t>
      </w:r>
      <w:r w:rsidR="004C2401">
        <w:rPr>
          <w:rStyle w:val="FootnoteReference"/>
          <w:sz w:val="22"/>
          <w:szCs w:val="22"/>
        </w:rPr>
        <w:footnoteReference w:id="19"/>
      </w:r>
      <w:r w:rsidRPr="00B7382B">
        <w:rPr>
          <w:sz w:val="22"/>
          <w:szCs w:val="22"/>
        </w:rPr>
        <w:t xml:space="preserve"> The possibility that these authors wrote in good faith cannot be denied. At least one of their works is quoted with approval in the New Testament (see Jude 14); this may suggest that we are mistaken to trouble ourselves over the ethics of the matter. In </w:t>
      </w:r>
      <w:r w:rsidR="004C2401">
        <w:rPr>
          <w:sz w:val="22"/>
          <w:szCs w:val="22"/>
        </w:rPr>
        <w:t>the case of Daniel, then, too, “</w:t>
      </w:r>
      <w:r w:rsidRPr="00B7382B">
        <w:rPr>
          <w:sz w:val="22"/>
          <w:szCs w:val="22"/>
        </w:rPr>
        <w:t>whatever idiom or mode of expression he would use in ordinary</w:t>
      </w:r>
      <w:r w:rsidR="004C2401">
        <w:rPr>
          <w:sz w:val="22"/>
          <w:szCs w:val="22"/>
        </w:rPr>
        <w:t xml:space="preserve"> </w:t>
      </w:r>
      <w:r w:rsidRPr="00B7382B">
        <w:rPr>
          <w:sz w:val="22"/>
          <w:szCs w:val="22"/>
        </w:rPr>
        <w:t>speech must surely be allowed him when moved by the Holy Spirit</w:t>
      </w:r>
      <w:r w:rsidR="004C2401">
        <w:rPr>
          <w:sz w:val="22"/>
          <w:szCs w:val="22"/>
        </w:rPr>
        <w:t>”</w:t>
      </w:r>
      <w:r w:rsidRPr="00B7382B">
        <w:rPr>
          <w:sz w:val="22"/>
          <w:szCs w:val="22"/>
        </w:rPr>
        <w:t>.</w:t>
      </w:r>
      <w:r w:rsidR="004C2401">
        <w:rPr>
          <w:rStyle w:val="FootnoteReference"/>
          <w:sz w:val="22"/>
          <w:szCs w:val="22"/>
        </w:rPr>
        <w:footnoteReference w:id="20"/>
      </w:r>
      <w:r w:rsidRPr="00B7382B">
        <w:rPr>
          <w:sz w:val="22"/>
          <w:szCs w:val="22"/>
        </w:rPr>
        <w:t xml:space="preserve"> The </w:t>
      </w:r>
      <w:proofErr w:type="spellStart"/>
      <w:r w:rsidRPr="00B7382B">
        <w:rPr>
          <w:sz w:val="22"/>
          <w:szCs w:val="22"/>
        </w:rPr>
        <w:t>synoptists</w:t>
      </w:r>
      <w:proofErr w:type="spellEnd"/>
      <w:r w:rsidRPr="00B7382B">
        <w:rPr>
          <w:sz w:val="22"/>
          <w:szCs w:val="22"/>
        </w:rPr>
        <w:t xml:space="preserve">’ “plagiarizing” of one another is a clear enough proof that we cannot apply our literary conventions and morals to the Bible, and the fact that the theory involves an appeal to </w:t>
      </w:r>
      <w:proofErr w:type="spellStart"/>
      <w:r w:rsidRPr="00B7382B">
        <w:rPr>
          <w:sz w:val="22"/>
          <w:szCs w:val="22"/>
        </w:rPr>
        <w:t>pseudonymity</w:t>
      </w:r>
      <w:proofErr w:type="spellEnd"/>
      <w:r w:rsidRPr="00B7382B">
        <w:rPr>
          <w:sz w:val="22"/>
          <w:szCs w:val="22"/>
        </w:rPr>
        <w:t xml:space="preserve"> </w:t>
      </w:r>
      <w:proofErr w:type="gramStart"/>
      <w:r w:rsidRPr="00B7382B">
        <w:rPr>
          <w:sz w:val="22"/>
          <w:szCs w:val="22"/>
        </w:rPr>
        <w:t>ought</w:t>
      </w:r>
      <w:proofErr w:type="gramEnd"/>
      <w:r w:rsidRPr="00B7382B">
        <w:rPr>
          <w:sz w:val="22"/>
          <w:szCs w:val="22"/>
        </w:rPr>
        <w:t xml:space="preserve"> not in itself to be allowed to rule out the possibility of a second century date</w:t>
      </w:r>
      <w:r w:rsidR="007C1836">
        <w:rPr>
          <w:sz w:val="22"/>
          <w:szCs w:val="22"/>
        </w:rPr>
        <w:t xml:space="preserve"> for Daniel</w:t>
      </w:r>
      <w:r w:rsidRPr="00B7382B">
        <w:rPr>
          <w:sz w:val="22"/>
          <w:szCs w:val="22"/>
        </w:rPr>
        <w:t>.</w:t>
      </w:r>
      <w:r w:rsidR="004C2401">
        <w:rPr>
          <w:rStyle w:val="FootnoteReference"/>
          <w:sz w:val="22"/>
          <w:szCs w:val="22"/>
        </w:rPr>
        <w:footnoteReference w:id="21"/>
      </w:r>
    </w:p>
    <w:p w:rsidR="00780BDF" w:rsidRPr="00B7382B" w:rsidRDefault="00780BDF" w:rsidP="00B7382B">
      <w:pPr>
        <w:pStyle w:val="NoSpacing"/>
        <w:rPr>
          <w:sz w:val="22"/>
          <w:szCs w:val="22"/>
        </w:rPr>
      </w:pPr>
    </w:p>
    <w:p w:rsidR="00092D24" w:rsidRDefault="007C1836" w:rsidP="00B7382B">
      <w:pPr>
        <w:pStyle w:val="NoSpacing"/>
        <w:rPr>
          <w:sz w:val="22"/>
          <w:szCs w:val="22"/>
        </w:rPr>
      </w:pPr>
      <w:r>
        <w:rPr>
          <w:sz w:val="22"/>
          <w:szCs w:val="22"/>
        </w:rPr>
        <w:t>W</w:t>
      </w:r>
      <w:r w:rsidR="00780BDF" w:rsidRPr="00B7382B">
        <w:rPr>
          <w:sz w:val="22"/>
          <w:szCs w:val="22"/>
        </w:rPr>
        <w:t xml:space="preserve">hat we might call the argument from theological propriety against a second-century date (namely, that such a date involves the appearance of </w:t>
      </w:r>
      <w:proofErr w:type="spellStart"/>
      <w:r w:rsidR="00780BDF" w:rsidRPr="00B7382B">
        <w:rPr>
          <w:sz w:val="22"/>
          <w:szCs w:val="22"/>
        </w:rPr>
        <w:t>pseudo</w:t>
      </w:r>
      <w:r w:rsidR="00780BDF" w:rsidRPr="00B7382B">
        <w:rPr>
          <w:sz w:val="22"/>
          <w:szCs w:val="22"/>
        </w:rPr>
        <w:softHyphen/>
        <w:t>nymity</w:t>
      </w:r>
      <w:proofErr w:type="spellEnd"/>
      <w:r w:rsidR="00780BDF" w:rsidRPr="00B7382B">
        <w:rPr>
          <w:sz w:val="22"/>
          <w:szCs w:val="22"/>
        </w:rPr>
        <w:t xml:space="preserve"> in the Bible) is no</w:t>
      </w:r>
      <w:r>
        <w:rPr>
          <w:sz w:val="22"/>
          <w:szCs w:val="22"/>
        </w:rPr>
        <w:t>t necessarily conclusive.  But in addition,</w:t>
      </w:r>
      <w:r w:rsidR="00780BDF" w:rsidRPr="00B7382B">
        <w:rPr>
          <w:sz w:val="22"/>
          <w:szCs w:val="22"/>
        </w:rPr>
        <w:t xml:space="preserve"> prediction of second-century events in the sixth century</w:t>
      </w:r>
      <w:r>
        <w:rPr>
          <w:sz w:val="22"/>
          <w:szCs w:val="22"/>
        </w:rPr>
        <w:t xml:space="preserve"> is both theologically possible</w:t>
      </w:r>
      <w:r w:rsidR="00780BDF" w:rsidRPr="00B7382B">
        <w:rPr>
          <w:sz w:val="22"/>
          <w:szCs w:val="22"/>
        </w:rPr>
        <w:t xml:space="preserve"> and pastorally rel</w:t>
      </w:r>
      <w:r w:rsidR="00092D24">
        <w:rPr>
          <w:sz w:val="22"/>
          <w:szCs w:val="22"/>
        </w:rPr>
        <w:t xml:space="preserve">evant to the second century; furthermore, </w:t>
      </w:r>
      <w:r w:rsidR="00780BDF" w:rsidRPr="00B7382B">
        <w:rPr>
          <w:sz w:val="22"/>
          <w:szCs w:val="22"/>
        </w:rPr>
        <w:t>the historical arguments against a sixth-century date are not necessarily conclusive. The question we might then ask is not “could God</w:t>
      </w:r>
      <w:r w:rsidR="00092D24">
        <w:rPr>
          <w:sz w:val="22"/>
          <w:szCs w:val="22"/>
        </w:rPr>
        <w:t xml:space="preserve"> give a sixth-century Daniel visions portraying events over the next four centuries</w:t>
      </w:r>
      <w:r w:rsidR="00780BDF" w:rsidRPr="00B7382B">
        <w:rPr>
          <w:sz w:val="22"/>
          <w:szCs w:val="22"/>
        </w:rPr>
        <w:t>?” but “would God</w:t>
      </w:r>
      <w:r w:rsidR="00092D24">
        <w:rPr>
          <w:sz w:val="22"/>
          <w:szCs w:val="22"/>
        </w:rPr>
        <w:t xml:space="preserve"> do so</w:t>
      </w:r>
      <w:r w:rsidR="00780BDF" w:rsidRPr="00B7382B">
        <w:rPr>
          <w:sz w:val="22"/>
          <w:szCs w:val="22"/>
        </w:rPr>
        <w:t xml:space="preserve">?” </w:t>
      </w:r>
    </w:p>
    <w:p w:rsidR="00092D24" w:rsidRDefault="00092D24" w:rsidP="00B7382B">
      <w:pPr>
        <w:pStyle w:val="NoSpacing"/>
        <w:rPr>
          <w:sz w:val="22"/>
          <w:szCs w:val="22"/>
        </w:rPr>
      </w:pPr>
    </w:p>
    <w:p w:rsidR="00780BDF" w:rsidRPr="00B7382B" w:rsidRDefault="00092D24" w:rsidP="00B7382B">
      <w:pPr>
        <w:pStyle w:val="NoSpacing"/>
        <w:rPr>
          <w:sz w:val="22"/>
          <w:szCs w:val="22"/>
        </w:rPr>
      </w:pPr>
      <w:r>
        <w:rPr>
          <w:sz w:val="22"/>
          <w:szCs w:val="22"/>
        </w:rPr>
        <w:t>It is unlikely</w:t>
      </w:r>
      <w:r w:rsidR="00780BDF" w:rsidRPr="00B7382B">
        <w:rPr>
          <w:sz w:val="22"/>
          <w:szCs w:val="22"/>
        </w:rPr>
        <w:t xml:space="preserve"> that the God who is revealed </w:t>
      </w:r>
      <w:r>
        <w:rPr>
          <w:sz w:val="22"/>
          <w:szCs w:val="22"/>
        </w:rPr>
        <w:t>elsewhere in Scripture would do so</w:t>
      </w:r>
      <w:r w:rsidR="00780BDF" w:rsidRPr="00B7382B">
        <w:rPr>
          <w:sz w:val="22"/>
          <w:szCs w:val="22"/>
        </w:rPr>
        <w:t>. He does not</w:t>
      </w:r>
      <w:r>
        <w:rPr>
          <w:sz w:val="22"/>
          <w:szCs w:val="22"/>
        </w:rPr>
        <w:t xml:space="preserve"> give signs and reveal dates. God’</w:t>
      </w:r>
      <w:r w:rsidR="00780BDF" w:rsidRPr="00B7382B">
        <w:rPr>
          <w:sz w:val="22"/>
          <w:szCs w:val="22"/>
        </w:rPr>
        <w:t>s statements about the future are calls to decision now; he is not the God of prognosticators.</w:t>
      </w:r>
      <w:r w:rsidR="004C2401">
        <w:rPr>
          <w:rStyle w:val="FootnoteReference"/>
          <w:sz w:val="22"/>
          <w:szCs w:val="22"/>
        </w:rPr>
        <w:footnoteReference w:id="22"/>
      </w:r>
      <w:r w:rsidR="00780BDF" w:rsidRPr="00B7382B">
        <w:rPr>
          <w:sz w:val="22"/>
          <w:szCs w:val="22"/>
        </w:rPr>
        <w:t xml:space="preserve"> He calls his people to naked faith and hope in him in the present, and does not generally bolster their faith with the kind of revelati</w:t>
      </w:r>
      <w:r>
        <w:rPr>
          <w:sz w:val="22"/>
          <w:szCs w:val="22"/>
        </w:rPr>
        <w:t>ons that would be involved in this case</w:t>
      </w:r>
      <w:r w:rsidR="00780BDF" w:rsidRPr="00B7382B">
        <w:rPr>
          <w:sz w:val="22"/>
          <w:szCs w:val="22"/>
        </w:rPr>
        <w:t>. He sometimes grants evi</w:t>
      </w:r>
      <w:r w:rsidR="00780BDF" w:rsidRPr="00B7382B">
        <w:rPr>
          <w:sz w:val="22"/>
          <w:szCs w:val="22"/>
        </w:rPr>
        <w:softHyphen/>
        <w:t>dences to those who cannot believe without them, and thus we cannot exclude this possibility with the book of Daniel. Bu</w:t>
      </w:r>
      <w:r>
        <w:rPr>
          <w:sz w:val="22"/>
          <w:szCs w:val="22"/>
        </w:rPr>
        <w:t>t the presumption is not</w:t>
      </w:r>
      <w:r w:rsidR="00780BDF" w:rsidRPr="00B7382B">
        <w:rPr>
          <w:sz w:val="22"/>
          <w:szCs w:val="22"/>
        </w:rPr>
        <w:t xml:space="preserve"> in favor of this possibility.</w:t>
      </w:r>
    </w:p>
    <w:p w:rsidR="00780BDF" w:rsidRPr="00B7382B" w:rsidRDefault="00780BDF" w:rsidP="00B7382B">
      <w:pPr>
        <w:pStyle w:val="NoSpacing"/>
        <w:rPr>
          <w:sz w:val="22"/>
          <w:szCs w:val="22"/>
        </w:rPr>
      </w:pPr>
    </w:p>
    <w:p w:rsidR="00E65551" w:rsidRPr="00B7382B" w:rsidRDefault="00780BDF" w:rsidP="00B7382B">
      <w:pPr>
        <w:pStyle w:val="NoSpacing"/>
        <w:rPr>
          <w:sz w:val="22"/>
          <w:szCs w:val="22"/>
        </w:rPr>
      </w:pPr>
      <w:r w:rsidRPr="00B7382B">
        <w:rPr>
          <w:sz w:val="22"/>
          <w:szCs w:val="22"/>
        </w:rPr>
        <w:t>Dating Daniel in the sixth century brings not more glory to God but less. It makes it a less impressive and helpful document. I</w:t>
      </w:r>
      <w:r w:rsidR="00092D24">
        <w:rPr>
          <w:sz w:val="22"/>
          <w:szCs w:val="22"/>
        </w:rPr>
        <w:t>t makes it seem more alien to us in our</w:t>
      </w:r>
      <w:r w:rsidRPr="00B7382B">
        <w:rPr>
          <w:sz w:val="22"/>
          <w:szCs w:val="22"/>
        </w:rPr>
        <w:t xml:space="preserve"> life of </w:t>
      </w:r>
      <w:r w:rsidR="00092D24">
        <w:rPr>
          <w:sz w:val="22"/>
          <w:szCs w:val="22"/>
        </w:rPr>
        <w:t>faith, for God does not treat us this way. In contrast,</w:t>
      </w:r>
      <w:r w:rsidRPr="00B7382B">
        <w:rPr>
          <w:sz w:val="22"/>
          <w:szCs w:val="22"/>
        </w:rPr>
        <w:t xml:space="preserve"> if in the book of Daniel God is revealing himself to his people in the second century and calling them in that situation, by means of this strange literary form, to faith in him as the one who is Lord despite the evidence </w:t>
      </w:r>
      <w:r w:rsidR="00092D24">
        <w:rPr>
          <w:sz w:val="22"/>
          <w:szCs w:val="22"/>
        </w:rPr>
        <w:t>to the contrary, then this God we</w:t>
      </w:r>
      <w:r w:rsidRPr="00B7382B">
        <w:rPr>
          <w:sz w:val="22"/>
          <w:szCs w:val="22"/>
        </w:rPr>
        <w:t xml:space="preserve"> recognize both in Scripture and in experience. He is the one who says, “Blessed are those who have not seen and yet have believed”.</w:t>
      </w:r>
    </w:p>
    <w:sectPr w:rsidR="00E65551" w:rsidRPr="00B7382B" w:rsidSect="00137EA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7FCC" w:rsidRDefault="00B07FCC" w:rsidP="004874E9">
      <w:r>
        <w:separator/>
      </w:r>
    </w:p>
  </w:endnote>
  <w:endnote w:type="continuationSeparator" w:id="0">
    <w:p w:rsidR="00B07FCC" w:rsidRDefault="00B07FCC" w:rsidP="004874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7FCC" w:rsidRDefault="00B07FCC" w:rsidP="004874E9">
      <w:r>
        <w:separator/>
      </w:r>
    </w:p>
  </w:footnote>
  <w:footnote w:type="continuationSeparator" w:id="0">
    <w:p w:rsidR="00B07FCC" w:rsidRDefault="00B07FCC" w:rsidP="004874E9">
      <w:r>
        <w:continuationSeparator/>
      </w:r>
    </w:p>
  </w:footnote>
  <w:footnote w:id="1">
    <w:p w:rsidR="004874E9" w:rsidRPr="004874E9" w:rsidRDefault="004874E9" w:rsidP="004874E9">
      <w:pPr>
        <w:pStyle w:val="NoSpacing"/>
      </w:pPr>
      <w:r w:rsidRPr="004874E9">
        <w:rPr>
          <w:rStyle w:val="FootnoteReference"/>
        </w:rPr>
        <w:footnoteRef/>
      </w:r>
      <w:r w:rsidRPr="004874E9">
        <w:t xml:space="preserve"> </w:t>
      </w:r>
      <w:r w:rsidRPr="004874E9">
        <w:rPr>
          <w:spacing w:val="-3"/>
        </w:rPr>
        <w:t xml:space="preserve">S. R. Driver, </w:t>
      </w:r>
      <w:r w:rsidRPr="004874E9">
        <w:rPr>
          <w:i/>
          <w:iCs/>
          <w:spacing w:val="-3"/>
        </w:rPr>
        <w:t xml:space="preserve">The Book of Daniel </w:t>
      </w:r>
      <w:r w:rsidRPr="004874E9">
        <w:rPr>
          <w:spacing w:val="-3"/>
        </w:rPr>
        <w:t xml:space="preserve">(Cambridge Bible, </w:t>
      </w:r>
      <w:r w:rsidRPr="004874E9">
        <w:t xml:space="preserve">1900); E. W. Heaton, </w:t>
      </w:r>
      <w:r w:rsidRPr="004874E9">
        <w:rPr>
          <w:i/>
          <w:iCs/>
        </w:rPr>
        <w:t xml:space="preserve">The Book of Daniel </w:t>
      </w:r>
      <w:r w:rsidRPr="004874E9">
        <w:t xml:space="preserve">(Torch Bible </w:t>
      </w:r>
      <w:r w:rsidRPr="004874E9">
        <w:rPr>
          <w:spacing w:val="-1"/>
        </w:rPr>
        <w:t xml:space="preserve">Commentaries, London: SCM, 1956); </w:t>
      </w:r>
      <w:r w:rsidRPr="004874E9">
        <w:rPr>
          <w:spacing w:val="2"/>
        </w:rPr>
        <w:t xml:space="preserve">E. J. Young, </w:t>
      </w:r>
      <w:r w:rsidRPr="004874E9">
        <w:rPr>
          <w:i/>
          <w:iCs/>
          <w:spacing w:val="2"/>
        </w:rPr>
        <w:t xml:space="preserve">A Commentary on Daniel </w:t>
      </w:r>
      <w:r w:rsidRPr="004874E9">
        <w:rPr>
          <w:spacing w:val="2"/>
        </w:rPr>
        <w:t xml:space="preserve">(London: </w:t>
      </w:r>
      <w:r w:rsidRPr="004874E9">
        <w:rPr>
          <w:spacing w:val="4"/>
        </w:rPr>
        <w:t xml:space="preserve">Banner of Truth, 1972; originally published as </w:t>
      </w:r>
      <w:r w:rsidRPr="004874E9">
        <w:rPr>
          <w:i/>
          <w:iCs/>
          <w:spacing w:val="4"/>
        </w:rPr>
        <w:t xml:space="preserve">The </w:t>
      </w:r>
      <w:r w:rsidRPr="004874E9">
        <w:rPr>
          <w:i/>
          <w:iCs/>
        </w:rPr>
        <w:t xml:space="preserve">Prophecy of Daniel, </w:t>
      </w:r>
      <w:r w:rsidRPr="004874E9">
        <w:t xml:space="preserve">Grand Rapids: </w:t>
      </w:r>
      <w:proofErr w:type="spellStart"/>
      <w:r w:rsidRPr="004874E9">
        <w:t>Eerdmans</w:t>
      </w:r>
      <w:proofErr w:type="spellEnd"/>
      <w:r w:rsidRPr="004874E9">
        <w:t xml:space="preserve">, 1949) (also more briefly in </w:t>
      </w:r>
      <w:r w:rsidRPr="004874E9">
        <w:rPr>
          <w:i/>
          <w:iCs/>
        </w:rPr>
        <w:t>NBCR</w:t>
      </w:r>
      <w:r w:rsidRPr="004874E9">
        <w:rPr>
          <w:iCs/>
        </w:rPr>
        <w:t>)</w:t>
      </w:r>
      <w:r w:rsidRPr="004874E9">
        <w:rPr>
          <w:i/>
          <w:iCs/>
        </w:rPr>
        <w:t xml:space="preserve">; </w:t>
      </w:r>
      <w:r w:rsidRPr="004874E9">
        <w:t xml:space="preserve">R. K. Harrison, </w:t>
      </w:r>
      <w:r w:rsidRPr="004874E9">
        <w:rPr>
          <w:i/>
          <w:iCs/>
        </w:rPr>
        <w:t xml:space="preserve">Introduction to the </w:t>
      </w:r>
      <w:r w:rsidRPr="004874E9">
        <w:rPr>
          <w:i/>
          <w:iCs/>
          <w:spacing w:val="-2"/>
        </w:rPr>
        <w:t xml:space="preserve">Old Testament </w:t>
      </w:r>
      <w:r w:rsidRPr="004874E9">
        <w:rPr>
          <w:spacing w:val="-2"/>
        </w:rPr>
        <w:t>(London: IVP, 1970).</w:t>
      </w:r>
    </w:p>
  </w:footnote>
  <w:footnote w:id="2">
    <w:p w:rsidR="004874E9" w:rsidRPr="004874E9" w:rsidRDefault="004874E9" w:rsidP="004874E9">
      <w:pPr>
        <w:pStyle w:val="NoSpacing"/>
      </w:pPr>
      <w:r w:rsidRPr="004874E9">
        <w:rPr>
          <w:rStyle w:val="FootnoteReference"/>
        </w:rPr>
        <w:footnoteRef/>
      </w:r>
      <w:r w:rsidRPr="004874E9">
        <w:t xml:space="preserve"> </w:t>
      </w:r>
      <w:r w:rsidRPr="004874E9">
        <w:rPr>
          <w:spacing w:val="1"/>
        </w:rPr>
        <w:t xml:space="preserve">Some understand the main reference to be to Christ's </w:t>
      </w:r>
      <w:r w:rsidRPr="004874E9">
        <w:t xml:space="preserve">first coming (so Young, </w:t>
      </w:r>
      <w:r w:rsidRPr="004874E9">
        <w:rPr>
          <w:i/>
          <w:iCs/>
        </w:rPr>
        <w:t xml:space="preserve">Daniel, </w:t>
      </w:r>
      <w:r w:rsidRPr="004874E9">
        <w:t xml:space="preserve">pp. 213-19), others to his </w:t>
      </w:r>
      <w:r w:rsidR="00DC4F1B">
        <w:rPr>
          <w:spacing w:val="4"/>
        </w:rPr>
        <w:t xml:space="preserve">second coming (the </w:t>
      </w:r>
      <w:r w:rsidR="004C2401">
        <w:rPr>
          <w:spacing w:val="4"/>
        </w:rPr>
        <w:t xml:space="preserve">dispensationalist view: </w:t>
      </w:r>
      <w:r w:rsidRPr="004874E9">
        <w:rPr>
          <w:iCs/>
          <w:spacing w:val="4"/>
        </w:rPr>
        <w:t>cf.</w:t>
      </w:r>
      <w:r w:rsidRPr="004874E9">
        <w:rPr>
          <w:i/>
          <w:iCs/>
          <w:spacing w:val="4"/>
        </w:rPr>
        <w:t xml:space="preserve"> </w:t>
      </w:r>
      <w:r w:rsidRPr="004874E9">
        <w:rPr>
          <w:spacing w:val="4"/>
        </w:rPr>
        <w:t>J.</w:t>
      </w:r>
      <w:r w:rsidR="00176239">
        <w:rPr>
          <w:spacing w:val="4"/>
        </w:rPr>
        <w:t xml:space="preserve"> </w:t>
      </w:r>
      <w:r w:rsidRPr="004874E9">
        <w:rPr>
          <w:spacing w:val="4"/>
        </w:rPr>
        <w:t xml:space="preserve">C. </w:t>
      </w:r>
      <w:r w:rsidRPr="004874E9">
        <w:rPr>
          <w:spacing w:val="5"/>
        </w:rPr>
        <w:t xml:space="preserve">Whitcomb in </w:t>
      </w:r>
      <w:r w:rsidRPr="004874E9">
        <w:rPr>
          <w:i/>
          <w:iCs/>
          <w:spacing w:val="5"/>
        </w:rPr>
        <w:t xml:space="preserve">NBD), </w:t>
      </w:r>
      <w:r w:rsidRPr="004874E9">
        <w:rPr>
          <w:spacing w:val="5"/>
        </w:rPr>
        <w:t xml:space="preserve">but for the purpose of this article these may be regarded as variants on the same type of </w:t>
      </w:r>
      <w:r w:rsidRPr="004874E9">
        <w:rPr>
          <w:spacing w:val="-2"/>
        </w:rPr>
        <w:t xml:space="preserve">approach. </w:t>
      </w:r>
    </w:p>
  </w:footnote>
  <w:footnote w:id="3">
    <w:p w:rsidR="004874E9" w:rsidRPr="004874E9" w:rsidRDefault="004874E9" w:rsidP="00DC4F1B">
      <w:pPr>
        <w:pStyle w:val="NoSpacing"/>
      </w:pPr>
      <w:r w:rsidRPr="004874E9">
        <w:rPr>
          <w:rStyle w:val="FootnoteReference"/>
        </w:rPr>
        <w:footnoteRef/>
      </w:r>
      <w:r w:rsidRPr="004874E9">
        <w:t xml:space="preserve"> Part of this vision l</w:t>
      </w:r>
      <w:r w:rsidR="00A11E1F">
        <w:t>ooks beyond Antiochus</w:t>
      </w:r>
      <w:r w:rsidRPr="004874E9">
        <w:t>,</w:t>
      </w:r>
      <w:r>
        <w:t xml:space="preserve"> </w:t>
      </w:r>
      <w:r w:rsidRPr="004874E9">
        <w:rPr>
          <w:spacing w:val="4"/>
        </w:rPr>
        <w:t>but there is no dispute that he is the primary historical</w:t>
      </w:r>
      <w:r w:rsidRPr="004874E9">
        <w:rPr>
          <w:spacing w:val="4"/>
        </w:rPr>
        <w:br/>
      </w:r>
      <w:r w:rsidR="00A11E1F">
        <w:rPr>
          <w:spacing w:val="-6"/>
        </w:rPr>
        <w:t>reference of Dan 11</w:t>
      </w:r>
      <w:r w:rsidRPr="004874E9">
        <w:rPr>
          <w:spacing w:val="-6"/>
        </w:rPr>
        <w:t>.</w:t>
      </w:r>
    </w:p>
  </w:footnote>
  <w:footnote w:id="4">
    <w:p w:rsidR="004874E9" w:rsidRPr="004874E9" w:rsidRDefault="004874E9" w:rsidP="00DC4F1B">
      <w:pPr>
        <w:pStyle w:val="NoSpacing"/>
      </w:pPr>
      <w:r w:rsidRPr="004874E9">
        <w:rPr>
          <w:rStyle w:val="FootnoteReference"/>
        </w:rPr>
        <w:footnoteRef/>
      </w:r>
      <w:r w:rsidRPr="004874E9">
        <w:t xml:space="preserve"> </w:t>
      </w:r>
      <w:r w:rsidRPr="004874E9">
        <w:rPr>
          <w:iCs/>
          <w:spacing w:val="-2"/>
        </w:rPr>
        <w:t>Cf</w:t>
      </w:r>
      <w:r w:rsidRPr="004874E9">
        <w:rPr>
          <w:i/>
          <w:iCs/>
          <w:spacing w:val="-2"/>
        </w:rPr>
        <w:t xml:space="preserve">. </w:t>
      </w:r>
      <w:r w:rsidRPr="004874E9">
        <w:rPr>
          <w:spacing w:val="-2"/>
        </w:rPr>
        <w:t>Harrison, p. 1130.</w:t>
      </w:r>
    </w:p>
  </w:footnote>
  <w:footnote w:id="5">
    <w:p w:rsidR="00DC4F1B" w:rsidRDefault="00DC4F1B" w:rsidP="004C2401">
      <w:pPr>
        <w:pStyle w:val="NoSpacing"/>
      </w:pPr>
      <w:r>
        <w:rPr>
          <w:rStyle w:val="FootnoteReference"/>
        </w:rPr>
        <w:footnoteRef/>
      </w:r>
      <w:r>
        <w:t xml:space="preserve">The identification is disputed by Young (pp. 275-79; </w:t>
      </w:r>
      <w:r w:rsidRPr="004C2401">
        <w:rPr>
          <w:iCs/>
        </w:rPr>
        <w:t>cf.</w:t>
      </w:r>
      <w:r>
        <w:rPr>
          <w:i/>
          <w:iCs/>
        </w:rPr>
        <w:t xml:space="preserve"> </w:t>
      </w:r>
      <w:r>
        <w:t xml:space="preserve">Harrison p. 1129), but his analysis proves no more than </w:t>
      </w:r>
      <w:r>
        <w:rPr>
          <w:spacing w:val="-1"/>
        </w:rPr>
        <w:t xml:space="preserve">that the two descriptions are complementary. C. F. </w:t>
      </w:r>
      <w:proofErr w:type="spellStart"/>
      <w:r>
        <w:rPr>
          <w:spacing w:val="-1"/>
        </w:rPr>
        <w:t>Keil</w:t>
      </w:r>
      <w:proofErr w:type="spellEnd"/>
      <w:r>
        <w:rPr>
          <w:spacing w:val="-1"/>
        </w:rPr>
        <w:t xml:space="preserve"> (</w:t>
      </w:r>
      <w:proofErr w:type="spellStart"/>
      <w:r>
        <w:rPr>
          <w:spacing w:val="-1"/>
        </w:rPr>
        <w:t>K</w:t>
      </w:r>
      <w:r w:rsidR="004C2401">
        <w:rPr>
          <w:spacing w:val="-1"/>
        </w:rPr>
        <w:t>eil</w:t>
      </w:r>
      <w:proofErr w:type="spellEnd"/>
      <w:r w:rsidR="004C2401">
        <w:rPr>
          <w:spacing w:val="-1"/>
        </w:rPr>
        <w:t xml:space="preserve"> and </w:t>
      </w:r>
      <w:proofErr w:type="spellStart"/>
      <w:r w:rsidR="004C2401">
        <w:rPr>
          <w:spacing w:val="-1"/>
        </w:rPr>
        <w:t>Delitzsch's</w:t>
      </w:r>
      <w:proofErr w:type="spellEnd"/>
      <w:r w:rsidR="004C2401">
        <w:rPr>
          <w:spacing w:val="-1"/>
        </w:rPr>
        <w:t xml:space="preserve"> commentary, on the passage) </w:t>
      </w:r>
      <w:r>
        <w:rPr>
          <w:spacing w:val="-1"/>
        </w:rPr>
        <w:t xml:space="preserve">grants the </w:t>
      </w:r>
      <w:r w:rsidR="004C2401">
        <w:rPr>
          <w:spacing w:val="-2"/>
        </w:rPr>
        <w:t>identification, but</w:t>
      </w:r>
      <w:r>
        <w:rPr>
          <w:spacing w:val="-2"/>
        </w:rPr>
        <w:t xml:space="preserve"> explains it typologically.</w:t>
      </w:r>
    </w:p>
  </w:footnote>
  <w:footnote w:id="6">
    <w:p w:rsidR="00DC4F1B" w:rsidRDefault="00DC4F1B" w:rsidP="00DC4F1B">
      <w:pPr>
        <w:pStyle w:val="NoSpacing"/>
      </w:pPr>
      <w:r>
        <w:rPr>
          <w:rStyle w:val="FootnoteReference"/>
        </w:rPr>
        <w:footnoteRef/>
      </w:r>
      <w:r>
        <w:t xml:space="preserve">Young (on the passage) refers 12: 7 to Antichrist alone, 12: 11 </w:t>
      </w:r>
      <w:r>
        <w:rPr>
          <w:spacing w:val="1"/>
        </w:rPr>
        <w:t>to Antiochus and, typologically, Antichrist. The compli</w:t>
      </w:r>
      <w:r>
        <w:rPr>
          <w:spacing w:val="1"/>
        </w:rPr>
        <w:softHyphen/>
        <w:t>cated switching of reference is not suggested by the text</w:t>
      </w:r>
      <w:r>
        <w:rPr>
          <w:spacing w:val="-5"/>
        </w:rPr>
        <w:t>.</w:t>
      </w:r>
    </w:p>
  </w:footnote>
  <w:footnote w:id="7">
    <w:p w:rsidR="00DC4F1B" w:rsidRDefault="00DC4F1B" w:rsidP="00DC4F1B">
      <w:pPr>
        <w:pStyle w:val="NoSpacing"/>
      </w:pPr>
      <w:r>
        <w:rPr>
          <w:rStyle w:val="FootnoteReference"/>
        </w:rPr>
        <w:footnoteRef/>
      </w:r>
      <w:r>
        <w:t xml:space="preserve">For summary and references see, as well as the </w:t>
      </w:r>
      <w:r>
        <w:rPr>
          <w:spacing w:val="-1"/>
        </w:rPr>
        <w:t>commentaries, J.</w:t>
      </w:r>
      <w:r w:rsidR="00176239">
        <w:rPr>
          <w:spacing w:val="-1"/>
        </w:rPr>
        <w:t xml:space="preserve"> </w:t>
      </w:r>
      <w:r>
        <w:rPr>
          <w:spacing w:val="-1"/>
        </w:rPr>
        <w:t xml:space="preserve">J. Collins in </w:t>
      </w:r>
      <w:r>
        <w:rPr>
          <w:i/>
          <w:iCs/>
          <w:spacing w:val="-1"/>
        </w:rPr>
        <w:t xml:space="preserve">JBL </w:t>
      </w:r>
      <w:r w:rsidRPr="00176239">
        <w:rPr>
          <w:iCs/>
          <w:spacing w:val="-1"/>
        </w:rPr>
        <w:t>94</w:t>
      </w:r>
      <w:r>
        <w:rPr>
          <w:i/>
          <w:iCs/>
          <w:spacing w:val="-1"/>
        </w:rPr>
        <w:t xml:space="preserve"> </w:t>
      </w:r>
      <w:r>
        <w:rPr>
          <w:spacing w:val="-1"/>
        </w:rPr>
        <w:t xml:space="preserve">(1975), pp. 221-23; </w:t>
      </w:r>
      <w:r>
        <w:rPr>
          <w:spacing w:val="-3"/>
        </w:rPr>
        <w:t xml:space="preserve">M. </w:t>
      </w:r>
      <w:proofErr w:type="spellStart"/>
      <w:r>
        <w:rPr>
          <w:spacing w:val="-3"/>
        </w:rPr>
        <w:t>Hengel</w:t>
      </w:r>
      <w:proofErr w:type="spellEnd"/>
      <w:r>
        <w:rPr>
          <w:spacing w:val="-3"/>
        </w:rPr>
        <w:t xml:space="preserve">, </w:t>
      </w:r>
      <w:r>
        <w:rPr>
          <w:i/>
          <w:iCs/>
          <w:spacing w:val="-3"/>
        </w:rPr>
        <w:t xml:space="preserve">Judaism and Hellenism </w:t>
      </w:r>
      <w:r>
        <w:rPr>
          <w:spacing w:val="-3"/>
        </w:rPr>
        <w:t xml:space="preserve">(London: SCM, 1974) </w:t>
      </w:r>
      <w:r w:rsidR="00176239">
        <w:rPr>
          <w:spacing w:val="2"/>
        </w:rPr>
        <w:t>I, pp. 181-82</w:t>
      </w:r>
      <w:r>
        <w:rPr>
          <w:spacing w:val="2"/>
        </w:rPr>
        <w:t>;</w:t>
      </w:r>
      <w:r w:rsidR="00176239">
        <w:rPr>
          <w:spacing w:val="2"/>
        </w:rPr>
        <w:t xml:space="preserve"> </w:t>
      </w:r>
      <w:r>
        <w:rPr>
          <w:spacing w:val="2"/>
        </w:rPr>
        <w:t>II, pp. 122-23.</w:t>
      </w:r>
    </w:p>
  </w:footnote>
  <w:footnote w:id="8">
    <w:p w:rsidR="00DC4F1B" w:rsidRDefault="00DC4F1B" w:rsidP="00DC4F1B">
      <w:pPr>
        <w:pStyle w:val="NoSpacing"/>
      </w:pPr>
      <w:r>
        <w:rPr>
          <w:rStyle w:val="FootnoteReference"/>
        </w:rPr>
        <w:footnoteRef/>
      </w:r>
      <w:r>
        <w:t xml:space="preserve"> E. </w:t>
      </w:r>
      <w:r w:rsidRPr="00DC4F1B">
        <w:t xml:space="preserve">g. G. </w:t>
      </w:r>
      <w:r>
        <w:t xml:space="preserve">F. </w:t>
      </w:r>
      <w:proofErr w:type="spellStart"/>
      <w:r>
        <w:t>Hasel</w:t>
      </w:r>
      <w:proofErr w:type="spellEnd"/>
      <w:r>
        <w:t>, “</w:t>
      </w:r>
      <w:r w:rsidRPr="00DC4F1B">
        <w:t xml:space="preserve">The Polemic Nature of the Genesis </w:t>
      </w:r>
      <w:r>
        <w:t>Cosmology,”</w:t>
      </w:r>
      <w:r w:rsidRPr="00DC4F1B">
        <w:t xml:space="preserve"> </w:t>
      </w:r>
      <w:proofErr w:type="spellStart"/>
      <w:r w:rsidRPr="00DC4F1B">
        <w:rPr>
          <w:i/>
        </w:rPr>
        <w:t>EvQ</w:t>
      </w:r>
      <w:proofErr w:type="spellEnd"/>
      <w:r w:rsidRPr="00DC4F1B">
        <w:t xml:space="preserve"> 46 (1974), pp. 81-102.</w:t>
      </w:r>
    </w:p>
  </w:footnote>
  <w:footnote w:id="9">
    <w:p w:rsidR="00DC4F1B" w:rsidRDefault="00DC4F1B" w:rsidP="00DC4F1B">
      <w:pPr>
        <w:pStyle w:val="NoSpacing"/>
      </w:pPr>
      <w:r>
        <w:rPr>
          <w:rStyle w:val="FootnoteReference"/>
        </w:rPr>
        <w:footnoteRef/>
      </w:r>
      <w:r>
        <w:t xml:space="preserve"> </w:t>
      </w:r>
      <w:r w:rsidR="0095551F">
        <w:t>A further function of</w:t>
      </w:r>
      <w:r w:rsidRPr="00DC4F1B">
        <w:t xml:space="preserve"> a reference to the Medes, and in the </w:t>
      </w:r>
      <w:r>
        <w:t>m</w:t>
      </w:r>
      <w:r w:rsidRPr="00DC4F1B">
        <w:t xml:space="preserve">ention of the Median Darius (especially if he is to be identified with Cyrus: so D. J. Wiseman in </w:t>
      </w:r>
      <w:r w:rsidRPr="006371A5">
        <w:rPr>
          <w:i/>
        </w:rPr>
        <w:t>Notes on Some Problems in the Book of Daniel</w:t>
      </w:r>
      <w:r w:rsidRPr="00DC4F1B">
        <w:t xml:space="preserve">, London: Tyndale Press, </w:t>
      </w:r>
      <w:r w:rsidR="0095551F">
        <w:t>1965, pp. 12-16) is</w:t>
      </w:r>
      <w:r w:rsidRPr="00DC4F1B">
        <w:t xml:space="preserve"> to indicate the fulfillment of prophecies that Babylon would fall to the Medes</w:t>
      </w:r>
      <w:r w:rsidR="00176239">
        <w:t xml:space="preserve"> </w:t>
      </w:r>
      <w:r w:rsidR="006371A5">
        <w:t>(</w:t>
      </w:r>
      <w:r w:rsidR="00176239">
        <w:t xml:space="preserve">e.g., </w:t>
      </w:r>
      <w:r w:rsidR="006371A5">
        <w:t>Isa 13:</w:t>
      </w:r>
      <w:r w:rsidRPr="00DC4F1B">
        <w:t>17, 18).</w:t>
      </w:r>
      <w:r w:rsidR="00176239">
        <w:t xml:space="preserve"> </w:t>
      </w:r>
      <w:r w:rsidRPr="00DC4F1B">
        <w:t>The</w:t>
      </w:r>
      <w:r w:rsidR="00176239">
        <w:t xml:space="preserve"> </w:t>
      </w:r>
      <w:r w:rsidRPr="00DC4F1B">
        <w:t>argument</w:t>
      </w:r>
      <w:r w:rsidR="00176239">
        <w:t xml:space="preserve"> </w:t>
      </w:r>
      <w:r w:rsidRPr="00DC4F1B">
        <w:t>about</w:t>
      </w:r>
      <w:r w:rsidR="00176239">
        <w:t xml:space="preserve"> </w:t>
      </w:r>
      <w:r w:rsidRPr="00DC4F1B">
        <w:t>the identity of this Darius t</w:t>
      </w:r>
      <w:r w:rsidR="006371A5">
        <w:t xml:space="preserve">ends on both sides to lead to </w:t>
      </w:r>
      <w:r w:rsidRPr="00DC4F1B">
        <w:t>losing sight of the question why he is mentioned, who</w:t>
      </w:r>
      <w:r w:rsidRPr="00DC4F1B">
        <w:softHyphen/>
        <w:t>ever he was.</w:t>
      </w:r>
    </w:p>
  </w:footnote>
  <w:footnote w:id="10">
    <w:p w:rsidR="00DC4F1B" w:rsidRDefault="00DC4F1B" w:rsidP="00B7382B">
      <w:pPr>
        <w:pStyle w:val="NoSpacing"/>
      </w:pPr>
      <w:r>
        <w:rPr>
          <w:rStyle w:val="FootnoteReference"/>
        </w:rPr>
        <w:footnoteRef/>
      </w:r>
      <w:r>
        <w:t xml:space="preserve"> </w:t>
      </w:r>
      <w:proofErr w:type="gramStart"/>
      <w:r w:rsidRPr="00B7382B">
        <w:rPr>
          <w:i/>
        </w:rPr>
        <w:t>NBCR</w:t>
      </w:r>
      <w:r w:rsidR="00B7382B">
        <w:t xml:space="preserve"> </w:t>
      </w:r>
      <w:r w:rsidRPr="00B7382B">
        <w:t>on the passage.</w:t>
      </w:r>
      <w:proofErr w:type="gramEnd"/>
      <w:r w:rsidR="00176239">
        <w:t xml:space="preserve"> </w:t>
      </w:r>
      <w:r w:rsidRPr="00B7382B">
        <w:t xml:space="preserve">The non-literal interpretation of a round number is paralleled by the approach now usually </w:t>
      </w:r>
      <w:proofErr w:type="gramStart"/>
      <w:r w:rsidRPr="00B7382B">
        <w:t>adopted</w:t>
      </w:r>
      <w:proofErr w:type="gramEnd"/>
      <w:r w:rsidRPr="00B7382B">
        <w:t xml:space="preserve"> </w:t>
      </w:r>
      <w:r w:rsidR="00B7382B">
        <w:t>to the 480 years of 2 Kings 6:</w:t>
      </w:r>
      <w:r w:rsidRPr="00B7382B">
        <w:t>1.</w:t>
      </w:r>
    </w:p>
  </w:footnote>
  <w:footnote w:id="11">
    <w:p w:rsidR="00B7382B" w:rsidRDefault="00B7382B" w:rsidP="00B7382B">
      <w:pPr>
        <w:pStyle w:val="NoSpacing"/>
      </w:pPr>
      <w:r>
        <w:rPr>
          <w:rStyle w:val="FootnoteReference"/>
        </w:rPr>
        <w:footnoteRef/>
      </w:r>
      <w:r>
        <w:t xml:space="preserve">There is no space here for a discussion of the verses' </w:t>
      </w:r>
      <w:r>
        <w:rPr>
          <w:spacing w:val="-1"/>
        </w:rPr>
        <w:t xml:space="preserve">interpretation. Many of the terms are sufficiently allusive </w:t>
      </w:r>
      <w:r>
        <w:t xml:space="preserve">to be applicable to the </w:t>
      </w:r>
      <w:proofErr w:type="spellStart"/>
      <w:r>
        <w:t>Antiochene</w:t>
      </w:r>
      <w:proofErr w:type="spellEnd"/>
      <w:r>
        <w:t xml:space="preserve"> deliverance or to the </w:t>
      </w:r>
      <w:r>
        <w:rPr>
          <w:spacing w:val="-2"/>
        </w:rPr>
        <w:t xml:space="preserve">work of Christ, though I find it difficult to connect the </w:t>
      </w:r>
      <w:r>
        <w:t>anointing of a most holy place, for instance, with anything but the former.</w:t>
      </w:r>
    </w:p>
  </w:footnote>
  <w:footnote w:id="12">
    <w:p w:rsidR="00B7382B" w:rsidRPr="00176239" w:rsidRDefault="00B7382B">
      <w:pPr>
        <w:pStyle w:val="FootnoteText"/>
      </w:pPr>
      <w:r>
        <w:rPr>
          <w:rStyle w:val="FootnoteReference"/>
        </w:rPr>
        <w:footnoteRef/>
      </w:r>
      <w:r>
        <w:t xml:space="preserve"> </w:t>
      </w:r>
      <w:r w:rsidRPr="00176239">
        <w:rPr>
          <w:color w:val="000000"/>
          <w:spacing w:val="-4"/>
        </w:rPr>
        <w:t xml:space="preserve">See, for instance, J. B. Payne's systematic treatment in his </w:t>
      </w:r>
      <w:r w:rsidRPr="00176239">
        <w:rPr>
          <w:i/>
          <w:iCs/>
          <w:color w:val="000000"/>
          <w:spacing w:val="-4"/>
        </w:rPr>
        <w:t xml:space="preserve">Encyclopedia of Biblical Prophecy </w:t>
      </w:r>
      <w:r w:rsidRPr="00176239">
        <w:rPr>
          <w:color w:val="000000"/>
          <w:spacing w:val="-4"/>
        </w:rPr>
        <w:t xml:space="preserve">(London: </w:t>
      </w:r>
      <w:proofErr w:type="spellStart"/>
      <w:r w:rsidRPr="00176239">
        <w:rPr>
          <w:color w:val="000000"/>
          <w:spacing w:val="-4"/>
        </w:rPr>
        <w:t>Hodder</w:t>
      </w:r>
      <w:proofErr w:type="spellEnd"/>
      <w:r w:rsidRPr="00176239">
        <w:rPr>
          <w:color w:val="000000"/>
          <w:spacing w:val="-4"/>
        </w:rPr>
        <w:t xml:space="preserve">, </w:t>
      </w:r>
      <w:r w:rsidRPr="00176239">
        <w:rPr>
          <w:color w:val="000000"/>
          <w:spacing w:val="-11"/>
        </w:rPr>
        <w:t>1973).</w:t>
      </w:r>
    </w:p>
  </w:footnote>
  <w:footnote w:id="13">
    <w:p w:rsidR="00B7382B" w:rsidRDefault="00B7382B" w:rsidP="00B7382B">
      <w:pPr>
        <w:pStyle w:val="NoSpacing"/>
      </w:pPr>
      <w:r>
        <w:rPr>
          <w:rStyle w:val="FootnoteReference"/>
        </w:rPr>
        <w:footnoteRef/>
      </w:r>
      <w:r>
        <w:t xml:space="preserve"> </w:t>
      </w:r>
      <w:r w:rsidR="00176239">
        <w:t>In connection with</w:t>
      </w:r>
      <w:r>
        <w:t xml:space="preserve"> this paragraph, see G. B. </w:t>
      </w:r>
      <w:proofErr w:type="spellStart"/>
      <w:r>
        <w:t>Caird’s</w:t>
      </w:r>
      <w:proofErr w:type="spellEnd"/>
      <w:r>
        <w:t xml:space="preserve"> comments on </w:t>
      </w:r>
      <w:r>
        <w:rPr>
          <w:spacing w:val="-2"/>
        </w:rPr>
        <w:t xml:space="preserve">eschatology in </w:t>
      </w:r>
      <w:proofErr w:type="spellStart"/>
      <w:r>
        <w:rPr>
          <w:i/>
          <w:iCs/>
          <w:spacing w:val="-2"/>
        </w:rPr>
        <w:t>ExpT</w:t>
      </w:r>
      <w:proofErr w:type="spellEnd"/>
      <w:r>
        <w:rPr>
          <w:i/>
          <w:iCs/>
          <w:spacing w:val="-2"/>
        </w:rPr>
        <w:t xml:space="preserve"> </w:t>
      </w:r>
      <w:r>
        <w:rPr>
          <w:spacing w:val="-2"/>
        </w:rPr>
        <w:t>74 (1962-63), p. 84.</w:t>
      </w:r>
    </w:p>
  </w:footnote>
  <w:footnote w:id="14">
    <w:p w:rsidR="00B7382B" w:rsidRDefault="00B7382B" w:rsidP="00B7382B">
      <w:pPr>
        <w:pStyle w:val="NoSpacing"/>
      </w:pPr>
      <w:r>
        <w:rPr>
          <w:rStyle w:val="FootnoteReference"/>
        </w:rPr>
        <w:footnoteRef/>
      </w:r>
      <w:r>
        <w:t xml:space="preserve"> Despite the verbal correspondence between Matt 24:15 </w:t>
      </w:r>
      <w:r>
        <w:rPr>
          <w:spacing w:val="-4"/>
        </w:rPr>
        <w:t xml:space="preserve">and Dan 11:31 (whose </w:t>
      </w:r>
      <w:proofErr w:type="spellStart"/>
      <w:r>
        <w:rPr>
          <w:spacing w:val="-4"/>
        </w:rPr>
        <w:t>Antiochene</w:t>
      </w:r>
      <w:proofErr w:type="spellEnd"/>
      <w:r>
        <w:rPr>
          <w:spacing w:val="-4"/>
        </w:rPr>
        <w:t xml:space="preserve"> reference is undeniable), </w:t>
      </w:r>
      <w:r>
        <w:t xml:space="preserve">Payne (p. 486) connects Matt. 24:15 with Dan 9:26-7 (where </w:t>
      </w:r>
      <w:r>
        <w:rPr>
          <w:spacing w:val="-4"/>
        </w:rPr>
        <w:t xml:space="preserve">the correspondence is less exact but the interpretation more </w:t>
      </w:r>
      <w:r>
        <w:t>equivocal).</w:t>
      </w:r>
    </w:p>
  </w:footnote>
  <w:footnote w:id="15">
    <w:p w:rsidR="00B7382B" w:rsidRDefault="00B7382B" w:rsidP="00B7382B">
      <w:pPr>
        <w:pStyle w:val="NoSpacing"/>
      </w:pPr>
      <w:r>
        <w:rPr>
          <w:rStyle w:val="FootnoteReference"/>
        </w:rPr>
        <w:footnoteRef/>
      </w:r>
      <w:r>
        <w:t xml:space="preserve"> p. </w:t>
      </w:r>
      <w:proofErr w:type="spellStart"/>
      <w:r>
        <w:t>Ixiii</w:t>
      </w:r>
      <w:proofErr w:type="spellEnd"/>
      <w:r>
        <w:t>.</w:t>
      </w:r>
    </w:p>
  </w:footnote>
  <w:footnote w:id="16">
    <w:p w:rsidR="00B7382B" w:rsidRDefault="00B7382B" w:rsidP="00B7382B">
      <w:pPr>
        <w:pStyle w:val="NoSpacing"/>
      </w:pPr>
      <w:r>
        <w:rPr>
          <w:rStyle w:val="FootnoteReference"/>
        </w:rPr>
        <w:footnoteRef/>
      </w:r>
      <w:r>
        <w:t xml:space="preserve"> See, for instance, the symposium by Wiseman and others, referred to</w:t>
      </w:r>
      <w:r>
        <w:rPr>
          <w:spacing w:val="-4"/>
        </w:rPr>
        <w:t xml:space="preserve"> above.</w:t>
      </w:r>
    </w:p>
  </w:footnote>
  <w:footnote w:id="17">
    <w:p w:rsidR="00B7382B" w:rsidRDefault="00B7382B" w:rsidP="004C2401">
      <w:pPr>
        <w:pStyle w:val="NoSpacing"/>
      </w:pPr>
      <w:r>
        <w:rPr>
          <w:rStyle w:val="FootnoteReference"/>
        </w:rPr>
        <w:footnoteRef/>
      </w:r>
      <w:r>
        <w:t xml:space="preserve"> </w:t>
      </w:r>
      <w:r w:rsidR="00176239">
        <w:t xml:space="preserve">E.g., </w:t>
      </w:r>
      <w:r>
        <w:t xml:space="preserve">Young, </w:t>
      </w:r>
      <w:r>
        <w:rPr>
          <w:i/>
          <w:iCs/>
        </w:rPr>
        <w:t xml:space="preserve">Daniel, </w:t>
      </w:r>
      <w:r>
        <w:t>p. 25.</w:t>
      </w:r>
    </w:p>
  </w:footnote>
  <w:footnote w:id="18">
    <w:p w:rsidR="004C2401" w:rsidRDefault="004C2401" w:rsidP="004C2401">
      <w:pPr>
        <w:pStyle w:val="NoSpacing"/>
      </w:pPr>
      <w:r>
        <w:rPr>
          <w:rStyle w:val="FootnoteReference"/>
        </w:rPr>
        <w:footnoteRef/>
      </w:r>
      <w:r>
        <w:t xml:space="preserve"> “Literary Forgeries and Canonical </w:t>
      </w:r>
      <w:proofErr w:type="spellStart"/>
      <w:r>
        <w:t>Pseudepigrapha</w:t>
      </w:r>
      <w:proofErr w:type="spellEnd"/>
      <w:r>
        <w:t xml:space="preserve">”, </w:t>
      </w:r>
      <w:r>
        <w:rPr>
          <w:i/>
          <w:iCs/>
        </w:rPr>
        <w:t xml:space="preserve">JBL </w:t>
      </w:r>
      <w:r>
        <w:t>91 (1972), pp. 5-12.</w:t>
      </w:r>
    </w:p>
  </w:footnote>
  <w:footnote w:id="19">
    <w:p w:rsidR="004C2401" w:rsidRDefault="004C2401" w:rsidP="004C2401">
      <w:pPr>
        <w:pStyle w:val="NoSpacing"/>
      </w:pPr>
      <w:r>
        <w:rPr>
          <w:rStyle w:val="FootnoteReference"/>
        </w:rPr>
        <w:footnoteRef/>
      </w:r>
      <w:r>
        <w:t xml:space="preserve"> </w:t>
      </w:r>
      <w:r>
        <w:rPr>
          <w:spacing w:val="3"/>
        </w:rPr>
        <w:t xml:space="preserve">See the survey by D. S. Russell, </w:t>
      </w:r>
      <w:r>
        <w:rPr>
          <w:i/>
          <w:iCs/>
          <w:spacing w:val="3"/>
        </w:rPr>
        <w:t xml:space="preserve">The Method and </w:t>
      </w:r>
      <w:r>
        <w:rPr>
          <w:i/>
          <w:iCs/>
        </w:rPr>
        <w:t xml:space="preserve">Message of Jewish Apocalyptic </w:t>
      </w:r>
      <w:r>
        <w:t xml:space="preserve">(London: SCM, 1964), </w:t>
      </w:r>
      <w:proofErr w:type="gramStart"/>
      <w:r>
        <w:t>pp</w:t>
      </w:r>
      <w:proofErr w:type="gramEnd"/>
      <w:r>
        <w:t xml:space="preserve">. </w:t>
      </w:r>
      <w:r>
        <w:rPr>
          <w:spacing w:val="2"/>
        </w:rPr>
        <w:t xml:space="preserve">127-39. Russell appeals to the notion of </w:t>
      </w:r>
      <w:r w:rsidR="00176239">
        <w:rPr>
          <w:spacing w:val="2"/>
        </w:rPr>
        <w:t>“</w:t>
      </w:r>
      <w:r>
        <w:rPr>
          <w:spacing w:val="2"/>
        </w:rPr>
        <w:t xml:space="preserve">corporate </w:t>
      </w:r>
      <w:r>
        <w:rPr>
          <w:spacing w:val="4"/>
        </w:rPr>
        <w:t>personality</w:t>
      </w:r>
      <w:r w:rsidR="00176239">
        <w:rPr>
          <w:spacing w:val="4"/>
        </w:rPr>
        <w:t>”</w:t>
      </w:r>
      <w:r>
        <w:rPr>
          <w:spacing w:val="4"/>
        </w:rPr>
        <w:t>, but this is a questionable concept.</w:t>
      </w:r>
    </w:p>
  </w:footnote>
  <w:footnote w:id="20">
    <w:p w:rsidR="004C2401" w:rsidRDefault="004C2401" w:rsidP="004C2401">
      <w:pPr>
        <w:pStyle w:val="NoSpacing"/>
      </w:pPr>
      <w:r>
        <w:rPr>
          <w:rStyle w:val="FootnoteReference"/>
        </w:rPr>
        <w:footnoteRef/>
      </w:r>
      <w:r>
        <w:t xml:space="preserve"> </w:t>
      </w:r>
      <w:r>
        <w:rPr>
          <w:spacing w:val="1"/>
        </w:rPr>
        <w:t xml:space="preserve">Metzger, p. </w:t>
      </w:r>
      <w:r w:rsidRPr="007C1836">
        <w:rPr>
          <w:iCs/>
          <w:spacing w:val="1"/>
        </w:rPr>
        <w:t>22</w:t>
      </w:r>
      <w:r>
        <w:rPr>
          <w:i/>
          <w:iCs/>
          <w:spacing w:val="1"/>
        </w:rPr>
        <w:t xml:space="preserve">. </w:t>
      </w:r>
      <w:r>
        <w:rPr>
          <w:spacing w:val="1"/>
        </w:rPr>
        <w:t xml:space="preserve">The question why Daniel alone was </w:t>
      </w:r>
      <w:r>
        <w:t xml:space="preserve">included in the canon if it was of similar date and origin </w:t>
      </w:r>
      <w:r>
        <w:rPr>
          <w:spacing w:val="3"/>
        </w:rPr>
        <w:t xml:space="preserve">to other apocalypses, invites the responses (1) Have you read the other apocalypses? </w:t>
      </w:r>
      <w:proofErr w:type="gramStart"/>
      <w:r w:rsidRPr="004C2401">
        <w:rPr>
          <w:iCs/>
          <w:spacing w:val="3"/>
        </w:rPr>
        <w:t>(2)</w:t>
      </w:r>
      <w:r>
        <w:rPr>
          <w:i/>
          <w:iCs/>
          <w:spacing w:val="3"/>
        </w:rPr>
        <w:t xml:space="preserve"> </w:t>
      </w:r>
      <w:r>
        <w:rPr>
          <w:spacing w:val="3"/>
        </w:rPr>
        <w:t>Why weren't Paul</w:t>
      </w:r>
      <w:proofErr w:type="gramEnd"/>
      <w:r>
        <w:rPr>
          <w:spacing w:val="3"/>
        </w:rPr>
        <w:t xml:space="preserve">'s other letters included in the NT? (3) Perhaps Daniel's was the </w:t>
      </w:r>
      <w:r>
        <w:rPr>
          <w:spacing w:val="1"/>
        </w:rPr>
        <w:t>original? (4) Daniel’s visions were vindicated by the deliverance from Antiochus.</w:t>
      </w:r>
    </w:p>
  </w:footnote>
  <w:footnote w:id="21">
    <w:p w:rsidR="004C2401" w:rsidRDefault="004C2401" w:rsidP="00176239">
      <w:pPr>
        <w:pStyle w:val="NoSpacing"/>
      </w:pPr>
      <w:r>
        <w:rPr>
          <w:rStyle w:val="FootnoteReference"/>
        </w:rPr>
        <w:footnoteRef/>
      </w:r>
      <w:r>
        <w:t xml:space="preserve"> </w:t>
      </w:r>
      <w:r>
        <w:rPr>
          <w:spacing w:val="6"/>
        </w:rPr>
        <w:t xml:space="preserve">1 have discussed these issues more generally in an </w:t>
      </w:r>
      <w:r>
        <w:t xml:space="preserve">article on </w:t>
      </w:r>
      <w:r w:rsidR="00176239">
        <w:t>“</w:t>
      </w:r>
      <w:r>
        <w:t>Inspiration, Infallibility, and Criticism</w:t>
      </w:r>
      <w:r w:rsidR="00176239">
        <w:t>”</w:t>
      </w:r>
      <w:r>
        <w:t xml:space="preserve"> in </w:t>
      </w:r>
      <w:r>
        <w:rPr>
          <w:i/>
          <w:iCs/>
        </w:rPr>
        <w:t xml:space="preserve">The </w:t>
      </w:r>
      <w:r>
        <w:rPr>
          <w:i/>
          <w:iCs/>
          <w:spacing w:val="-1"/>
        </w:rPr>
        <w:t xml:space="preserve">Churchman </w:t>
      </w:r>
      <w:r>
        <w:rPr>
          <w:spacing w:val="-1"/>
        </w:rPr>
        <w:t>90 (1976), pp. 6-23.</w:t>
      </w:r>
    </w:p>
  </w:footnote>
  <w:footnote w:id="22">
    <w:p w:rsidR="004C2401" w:rsidRDefault="004C2401" w:rsidP="004C2401">
      <w:pPr>
        <w:pStyle w:val="NoSpacing"/>
      </w:pPr>
      <w:r>
        <w:rPr>
          <w:rStyle w:val="FootnoteReference"/>
        </w:rPr>
        <w:footnoteRef/>
      </w:r>
      <w:r>
        <w:t xml:space="preserve"> See recently the remarks of George Steiner in </w:t>
      </w:r>
      <w:r>
        <w:rPr>
          <w:i/>
          <w:iCs/>
        </w:rPr>
        <w:t xml:space="preserve">After </w:t>
      </w:r>
      <w:r>
        <w:rPr>
          <w:i/>
          <w:iCs/>
          <w:spacing w:val="3"/>
        </w:rPr>
        <w:t xml:space="preserve">Babel </w:t>
      </w:r>
      <w:r>
        <w:rPr>
          <w:spacing w:val="3"/>
        </w:rPr>
        <w:t>(London: OUP, 1975), pp. 146-47.</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5B43382"/>
    <w:lvl w:ilvl="0">
      <w:numFmt w:val="bullet"/>
      <w:lvlText w:val="*"/>
      <w:lvlJc w:val="left"/>
    </w:lvl>
  </w:abstractNum>
  <w:abstractNum w:abstractNumId="1">
    <w:nsid w:val="49422854"/>
    <w:multiLevelType w:val="singleLevel"/>
    <w:tmpl w:val="8034A872"/>
    <w:lvl w:ilvl="0">
      <w:start w:val="1"/>
      <w:numFmt w:val="decimal"/>
      <w:lvlText w:val="(%1)"/>
      <w:legacy w:legacy="1" w:legacySpace="0" w:legacyIndent="336"/>
      <w:lvlJc w:val="left"/>
      <w:rPr>
        <w:rFonts w:ascii="Times New Roman" w:eastAsiaTheme="minorEastAsia" w:hAnsi="Times New Roman" w:cs="Times New Roman"/>
      </w:rPr>
    </w:lvl>
  </w:abstractNum>
  <w:num w:numId="1">
    <w:abstractNumId w:val="1"/>
  </w:num>
  <w:num w:numId="2">
    <w:abstractNumId w:val="0"/>
    <w:lvlOverride w:ilvl="0">
      <w:lvl w:ilvl="0">
        <w:start w:val="65535"/>
        <w:numFmt w:val="bullet"/>
        <w:lvlText w:val="*"/>
        <w:legacy w:legacy="1" w:legacySpace="0" w:legacyIndent="134"/>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footnotePr>
    <w:footnote w:id="-1"/>
    <w:footnote w:id="0"/>
  </w:footnotePr>
  <w:endnotePr>
    <w:endnote w:id="-1"/>
    <w:endnote w:id="0"/>
  </w:endnotePr>
  <w:compat/>
  <w:rsids>
    <w:rsidRoot w:val="00864FF2"/>
    <w:rsid w:val="00000AEC"/>
    <w:rsid w:val="000076FB"/>
    <w:rsid w:val="00042CAA"/>
    <w:rsid w:val="000663AE"/>
    <w:rsid w:val="000835CE"/>
    <w:rsid w:val="00092D24"/>
    <w:rsid w:val="000B12D1"/>
    <w:rsid w:val="000D47C0"/>
    <w:rsid w:val="000D6820"/>
    <w:rsid w:val="000E2F4C"/>
    <w:rsid w:val="000F4CEA"/>
    <w:rsid w:val="00137EA9"/>
    <w:rsid w:val="001657B5"/>
    <w:rsid w:val="00170E53"/>
    <w:rsid w:val="00176239"/>
    <w:rsid w:val="001811E8"/>
    <w:rsid w:val="00182AB7"/>
    <w:rsid w:val="001D54F8"/>
    <w:rsid w:val="001D73EC"/>
    <w:rsid w:val="001E71E4"/>
    <w:rsid w:val="0021649A"/>
    <w:rsid w:val="002525F1"/>
    <w:rsid w:val="00253E7D"/>
    <w:rsid w:val="0029540E"/>
    <w:rsid w:val="002D7CCF"/>
    <w:rsid w:val="002E60AE"/>
    <w:rsid w:val="00306ED9"/>
    <w:rsid w:val="003404DF"/>
    <w:rsid w:val="0039182B"/>
    <w:rsid w:val="003C707B"/>
    <w:rsid w:val="003F1F3E"/>
    <w:rsid w:val="00415188"/>
    <w:rsid w:val="00447195"/>
    <w:rsid w:val="004751BA"/>
    <w:rsid w:val="004874E9"/>
    <w:rsid w:val="004C2401"/>
    <w:rsid w:val="0057457F"/>
    <w:rsid w:val="005F0BE3"/>
    <w:rsid w:val="006371A5"/>
    <w:rsid w:val="006451F6"/>
    <w:rsid w:val="006A469C"/>
    <w:rsid w:val="006B2FED"/>
    <w:rsid w:val="006D622D"/>
    <w:rsid w:val="007401E3"/>
    <w:rsid w:val="00764461"/>
    <w:rsid w:val="00780BDF"/>
    <w:rsid w:val="007C1836"/>
    <w:rsid w:val="00856A9C"/>
    <w:rsid w:val="00864FF2"/>
    <w:rsid w:val="00865C49"/>
    <w:rsid w:val="00882870"/>
    <w:rsid w:val="00893253"/>
    <w:rsid w:val="008D7DAD"/>
    <w:rsid w:val="0095551F"/>
    <w:rsid w:val="009A3F63"/>
    <w:rsid w:val="009B4BCA"/>
    <w:rsid w:val="009D0075"/>
    <w:rsid w:val="00A0340F"/>
    <w:rsid w:val="00A052E8"/>
    <w:rsid w:val="00A11E1F"/>
    <w:rsid w:val="00A5549E"/>
    <w:rsid w:val="00A868FB"/>
    <w:rsid w:val="00A870A9"/>
    <w:rsid w:val="00A94CD9"/>
    <w:rsid w:val="00A97E33"/>
    <w:rsid w:val="00B03D17"/>
    <w:rsid w:val="00B07FCC"/>
    <w:rsid w:val="00B60D10"/>
    <w:rsid w:val="00B7382B"/>
    <w:rsid w:val="00B8193C"/>
    <w:rsid w:val="00B846B5"/>
    <w:rsid w:val="00BC1751"/>
    <w:rsid w:val="00BF12D9"/>
    <w:rsid w:val="00C23335"/>
    <w:rsid w:val="00C23B77"/>
    <w:rsid w:val="00CA5142"/>
    <w:rsid w:val="00CC449C"/>
    <w:rsid w:val="00CD1FCD"/>
    <w:rsid w:val="00CF6776"/>
    <w:rsid w:val="00D325F9"/>
    <w:rsid w:val="00D539BF"/>
    <w:rsid w:val="00D9307C"/>
    <w:rsid w:val="00D96264"/>
    <w:rsid w:val="00DC4F1B"/>
    <w:rsid w:val="00DE589E"/>
    <w:rsid w:val="00DF3BCD"/>
    <w:rsid w:val="00E1304A"/>
    <w:rsid w:val="00E413E8"/>
    <w:rsid w:val="00E5007E"/>
    <w:rsid w:val="00E65551"/>
    <w:rsid w:val="00ED2B0D"/>
    <w:rsid w:val="00F01DE6"/>
    <w:rsid w:val="00F16E3E"/>
    <w:rsid w:val="00F22AF5"/>
    <w:rsid w:val="00F5421D"/>
    <w:rsid w:val="00FD69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FF2"/>
    <w:pPr>
      <w:widowControl w:val="0"/>
      <w:autoSpaceDE w:val="0"/>
      <w:autoSpaceDN w:val="0"/>
      <w:adjustRightInd w:val="0"/>
      <w:spacing w:after="0" w:line="240" w:lineRule="auto"/>
    </w:pPr>
    <w:rPr>
      <w:rFonts w:ascii="Times New Roman" w:eastAsiaTheme="minorEastAsia" w:hAnsi="Times New Roman" w:cs="Times New Roman"/>
      <w:sz w:val="20"/>
      <w:szCs w:val="20"/>
    </w:rPr>
  </w:style>
  <w:style w:type="paragraph" w:styleId="Heading1">
    <w:name w:val="heading 1"/>
    <w:basedOn w:val="Normal"/>
    <w:next w:val="Normal"/>
    <w:link w:val="Heading1Char"/>
    <w:uiPriority w:val="9"/>
    <w:qFormat/>
    <w:rsid w:val="00CA514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unhideWhenUsed/>
    <w:rsid w:val="00864FF2"/>
    <w:rPr>
      <w:rFonts w:ascii="Tahoma" w:hAnsi="Tahoma" w:cs="Tahoma"/>
      <w:sz w:val="16"/>
      <w:szCs w:val="16"/>
    </w:rPr>
  </w:style>
  <w:style w:type="character" w:customStyle="1" w:styleId="DocumentMapChar">
    <w:name w:val="Document Map Char"/>
    <w:basedOn w:val="DefaultParagraphFont"/>
    <w:link w:val="DocumentMap"/>
    <w:uiPriority w:val="99"/>
    <w:semiHidden/>
    <w:rsid w:val="00864FF2"/>
    <w:rPr>
      <w:rFonts w:ascii="Tahoma" w:eastAsiaTheme="minorEastAsia" w:hAnsi="Tahoma" w:cs="Tahoma"/>
      <w:sz w:val="16"/>
      <w:szCs w:val="16"/>
    </w:rPr>
  </w:style>
  <w:style w:type="character" w:customStyle="1" w:styleId="Heading1Char">
    <w:name w:val="Heading 1 Char"/>
    <w:basedOn w:val="DefaultParagraphFont"/>
    <w:link w:val="Heading1"/>
    <w:uiPriority w:val="9"/>
    <w:rsid w:val="00CA5142"/>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E65551"/>
    <w:pPr>
      <w:ind w:left="720"/>
      <w:contextualSpacing/>
    </w:pPr>
  </w:style>
  <w:style w:type="paragraph" w:styleId="NoSpacing">
    <w:name w:val="No Spacing"/>
    <w:uiPriority w:val="1"/>
    <w:qFormat/>
    <w:rsid w:val="001D54F8"/>
    <w:pPr>
      <w:widowControl w:val="0"/>
      <w:autoSpaceDE w:val="0"/>
      <w:autoSpaceDN w:val="0"/>
      <w:adjustRightInd w:val="0"/>
      <w:spacing w:after="0" w:line="240" w:lineRule="auto"/>
    </w:pPr>
    <w:rPr>
      <w:rFonts w:ascii="Times New Roman" w:eastAsiaTheme="minorEastAsia" w:hAnsi="Times New Roman" w:cs="Times New Roman"/>
      <w:sz w:val="20"/>
      <w:szCs w:val="20"/>
    </w:rPr>
  </w:style>
  <w:style w:type="paragraph" w:styleId="FootnoteText">
    <w:name w:val="footnote text"/>
    <w:basedOn w:val="Normal"/>
    <w:link w:val="FootnoteTextChar"/>
    <w:uiPriority w:val="99"/>
    <w:unhideWhenUsed/>
    <w:rsid w:val="004874E9"/>
  </w:style>
  <w:style w:type="character" w:customStyle="1" w:styleId="FootnoteTextChar">
    <w:name w:val="Footnote Text Char"/>
    <w:basedOn w:val="DefaultParagraphFont"/>
    <w:link w:val="FootnoteText"/>
    <w:uiPriority w:val="99"/>
    <w:rsid w:val="004874E9"/>
    <w:rPr>
      <w:rFonts w:ascii="Times New Roman" w:eastAsiaTheme="minorEastAsia" w:hAnsi="Times New Roman" w:cs="Times New Roman"/>
      <w:sz w:val="20"/>
      <w:szCs w:val="20"/>
    </w:rPr>
  </w:style>
  <w:style w:type="character" w:styleId="FootnoteReference">
    <w:name w:val="footnote reference"/>
    <w:basedOn w:val="DefaultParagraphFont"/>
    <w:uiPriority w:val="99"/>
    <w:semiHidden/>
    <w:unhideWhenUsed/>
    <w:rsid w:val="004874E9"/>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6</Pages>
  <Words>2812</Words>
  <Characters>16032</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Fuller Theologcial Seminary</Company>
  <LinksUpToDate>false</LinksUpToDate>
  <CharactersWithSpaces>18807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john_goldingay</dc:creator>
  <cp:lastModifiedBy>john_goldingay</cp:lastModifiedBy>
  <cp:revision>9</cp:revision>
  <dcterms:created xsi:type="dcterms:W3CDTF">2012-02-19T04:01:00Z</dcterms:created>
  <dcterms:modified xsi:type="dcterms:W3CDTF">2012-02-21T22:32:00Z</dcterms:modified>
</cp:coreProperties>
</file>