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C8D" w:rsidRPr="003F2C45" w:rsidRDefault="00A74322" w:rsidP="003F2C45">
      <w:pPr>
        <w:pStyle w:val="Title"/>
        <w:spacing w:line="360" w:lineRule="auto"/>
        <w:rPr>
          <w:sz w:val="44"/>
          <w:szCs w:val="44"/>
        </w:rPr>
      </w:pPr>
      <w:r w:rsidRPr="003F2C45">
        <w:rPr>
          <w:sz w:val="44"/>
          <w:szCs w:val="44"/>
        </w:rPr>
        <w:t>Responses to Isaiah Papers: John Goldingay</w:t>
      </w:r>
    </w:p>
    <w:p w:rsidR="00A74322" w:rsidRPr="003F2C45" w:rsidRDefault="00A74322" w:rsidP="003F2C45">
      <w:pPr>
        <w:pStyle w:val="NoSpacing"/>
        <w:spacing w:line="360" w:lineRule="auto"/>
        <w:rPr>
          <w:sz w:val="24"/>
          <w:szCs w:val="24"/>
        </w:rPr>
      </w:pPr>
    </w:p>
    <w:p w:rsidR="00455C8D" w:rsidRPr="003F2C45" w:rsidRDefault="003E3B1A" w:rsidP="003F2C45">
      <w:pPr>
        <w:pStyle w:val="NoSpacing"/>
        <w:spacing w:line="360" w:lineRule="auto"/>
        <w:outlineLvl w:val="0"/>
        <w:rPr>
          <w:sz w:val="24"/>
          <w:szCs w:val="24"/>
        </w:rPr>
      </w:pPr>
      <w:r w:rsidRPr="003F2C45">
        <w:rPr>
          <w:sz w:val="24"/>
          <w:szCs w:val="24"/>
        </w:rPr>
        <w:t xml:space="preserve">I’m grateful for all four papers, each of which expresses stimulating ideas. </w:t>
      </w:r>
    </w:p>
    <w:p w:rsidR="003E3B1A" w:rsidRPr="003F2C45" w:rsidRDefault="003E3B1A" w:rsidP="003F2C45">
      <w:pPr>
        <w:pStyle w:val="NoSpacing"/>
        <w:spacing w:line="360" w:lineRule="auto"/>
        <w:rPr>
          <w:sz w:val="24"/>
          <w:szCs w:val="24"/>
        </w:rPr>
      </w:pPr>
    </w:p>
    <w:p w:rsidR="003E3B1A" w:rsidRPr="003F2C45" w:rsidRDefault="00832C91" w:rsidP="003F2C45">
      <w:pPr>
        <w:pStyle w:val="NoSpacing"/>
        <w:spacing w:line="360" w:lineRule="auto"/>
        <w:rPr>
          <w:sz w:val="24"/>
          <w:szCs w:val="24"/>
        </w:rPr>
      </w:pPr>
      <w:r w:rsidRPr="003F2C45">
        <w:rPr>
          <w:sz w:val="24"/>
          <w:szCs w:val="24"/>
        </w:rPr>
        <w:t>John’</w:t>
      </w:r>
      <w:r w:rsidR="003E3B1A" w:rsidRPr="003F2C45">
        <w:rPr>
          <w:sz w:val="24"/>
          <w:szCs w:val="24"/>
        </w:rPr>
        <w:t xml:space="preserve">s </w:t>
      </w:r>
      <w:r w:rsidR="003F2C45">
        <w:rPr>
          <w:sz w:val="24"/>
          <w:szCs w:val="24"/>
        </w:rPr>
        <w:t xml:space="preserve">interesting </w:t>
      </w:r>
      <w:r w:rsidR="003E3B1A" w:rsidRPr="003F2C45">
        <w:rPr>
          <w:sz w:val="24"/>
          <w:szCs w:val="24"/>
        </w:rPr>
        <w:t>analysis of the symb</w:t>
      </w:r>
      <w:r w:rsidR="005A5712" w:rsidRPr="003F2C45">
        <w:rPr>
          <w:sz w:val="24"/>
          <w:szCs w:val="24"/>
        </w:rPr>
        <w:t>olism of water provokes questions such as these</w:t>
      </w:r>
      <w:r w:rsidR="003F2C45">
        <w:rPr>
          <w:sz w:val="24"/>
          <w:szCs w:val="24"/>
        </w:rPr>
        <w:t>.</w:t>
      </w:r>
      <w:r w:rsidR="007807C5" w:rsidRPr="003F2C45">
        <w:rPr>
          <w:sz w:val="24"/>
          <w:szCs w:val="24"/>
        </w:rPr>
        <w:t xml:space="preserve"> </w:t>
      </w:r>
      <w:r w:rsidR="0084100B" w:rsidRPr="003F2C45">
        <w:rPr>
          <w:sz w:val="24"/>
          <w:szCs w:val="24"/>
        </w:rPr>
        <w:t xml:space="preserve">What is the significance of </w:t>
      </w:r>
      <w:r w:rsidR="005A5712" w:rsidRPr="003F2C45">
        <w:rPr>
          <w:sz w:val="24"/>
          <w:szCs w:val="24"/>
        </w:rPr>
        <w:t>the fact that water symbolism i</w:t>
      </w:r>
      <w:r w:rsidR="0084100B" w:rsidRPr="003F2C45">
        <w:rPr>
          <w:sz w:val="24"/>
          <w:szCs w:val="24"/>
        </w:rPr>
        <w:t xml:space="preserve">s </w:t>
      </w:r>
      <w:r w:rsidR="005A5712" w:rsidRPr="003F2C45">
        <w:rPr>
          <w:sz w:val="24"/>
          <w:szCs w:val="24"/>
        </w:rPr>
        <w:t>more broadly prevalent</w:t>
      </w:r>
      <w:r w:rsidR="0084100B" w:rsidRPr="003F2C45">
        <w:rPr>
          <w:sz w:val="24"/>
          <w:szCs w:val="24"/>
        </w:rPr>
        <w:t xml:space="preserve"> in Isaiah</w:t>
      </w:r>
      <w:r w:rsidR="007807C5" w:rsidRPr="003F2C45">
        <w:rPr>
          <w:sz w:val="24"/>
          <w:szCs w:val="24"/>
        </w:rPr>
        <w:t xml:space="preserve">, I think, than </w:t>
      </w:r>
      <w:r w:rsidR="005A5712" w:rsidRPr="003F2C45">
        <w:rPr>
          <w:sz w:val="24"/>
          <w:szCs w:val="24"/>
        </w:rPr>
        <w:t>in Jeremiah and Ezekiel</w:t>
      </w:r>
      <w:r w:rsidR="0084100B" w:rsidRPr="003F2C45">
        <w:rPr>
          <w:sz w:val="24"/>
          <w:szCs w:val="24"/>
        </w:rPr>
        <w:t>?</w:t>
      </w:r>
      <w:r w:rsidR="003F2C45">
        <w:rPr>
          <w:sz w:val="24"/>
          <w:szCs w:val="24"/>
        </w:rPr>
        <w:t xml:space="preserve"> </w:t>
      </w:r>
      <w:r w:rsidR="007807C5" w:rsidRPr="003F2C45">
        <w:rPr>
          <w:sz w:val="24"/>
          <w:szCs w:val="24"/>
        </w:rPr>
        <w:t>Psalms and Job</w:t>
      </w:r>
      <w:r w:rsidR="0084100B" w:rsidRPr="003F2C45">
        <w:rPr>
          <w:sz w:val="24"/>
          <w:szCs w:val="24"/>
        </w:rPr>
        <w:t xml:space="preserve"> </w:t>
      </w:r>
      <w:r w:rsidR="003F2C45">
        <w:rPr>
          <w:sz w:val="24"/>
          <w:szCs w:val="24"/>
        </w:rPr>
        <w:t xml:space="preserve">also </w:t>
      </w:r>
      <w:r w:rsidR="0084100B" w:rsidRPr="003F2C45">
        <w:rPr>
          <w:sz w:val="24"/>
          <w:szCs w:val="24"/>
        </w:rPr>
        <w:t xml:space="preserve">use this symbolism </w:t>
      </w:r>
      <w:r w:rsidR="007807C5" w:rsidRPr="003F2C45">
        <w:rPr>
          <w:sz w:val="24"/>
          <w:szCs w:val="24"/>
        </w:rPr>
        <w:t xml:space="preserve">more </w:t>
      </w:r>
      <w:r w:rsidR="003F2C45">
        <w:rPr>
          <w:sz w:val="24"/>
          <w:szCs w:val="24"/>
        </w:rPr>
        <w:t>broadly</w:t>
      </w:r>
      <w:r w:rsidR="0084100B" w:rsidRPr="003F2C45">
        <w:rPr>
          <w:sz w:val="24"/>
          <w:szCs w:val="24"/>
        </w:rPr>
        <w:t>, though obviously</w:t>
      </w:r>
      <w:r w:rsidR="007807C5" w:rsidRPr="003F2C45">
        <w:rPr>
          <w:sz w:val="24"/>
          <w:szCs w:val="24"/>
        </w:rPr>
        <w:t xml:space="preserve"> in different connections</w:t>
      </w:r>
      <w:r w:rsidR="003F2C45">
        <w:rPr>
          <w:sz w:val="24"/>
          <w:szCs w:val="24"/>
        </w:rPr>
        <w:t xml:space="preserve"> from Isaiah. But my hunch is that the</w:t>
      </w:r>
      <w:r w:rsidR="0084100B" w:rsidRPr="003F2C45">
        <w:rPr>
          <w:sz w:val="24"/>
          <w:szCs w:val="24"/>
        </w:rPr>
        <w:t xml:space="preserve"> similarity reflects the fact that Isaiah is a</w:t>
      </w:r>
      <w:r w:rsidR="007807C5" w:rsidRPr="003F2C45">
        <w:rPr>
          <w:sz w:val="24"/>
          <w:szCs w:val="24"/>
        </w:rPr>
        <w:t xml:space="preserve"> </w:t>
      </w:r>
      <w:r w:rsidR="0084100B" w:rsidRPr="003F2C45">
        <w:rPr>
          <w:sz w:val="24"/>
          <w:szCs w:val="24"/>
        </w:rPr>
        <w:t>more poetic book.</w:t>
      </w:r>
      <w:r w:rsidR="007807C5" w:rsidRPr="003F2C45">
        <w:rPr>
          <w:sz w:val="24"/>
          <w:szCs w:val="24"/>
        </w:rPr>
        <w:t xml:space="preserve"> </w:t>
      </w:r>
      <w:r w:rsidR="003E3B1A" w:rsidRPr="003F2C45">
        <w:rPr>
          <w:sz w:val="24"/>
          <w:szCs w:val="24"/>
        </w:rPr>
        <w:t>Are there indications that a particular prophecy was playing with several related aspects of the symbolism?</w:t>
      </w:r>
      <w:r w:rsidR="007807C5" w:rsidRPr="003F2C45">
        <w:rPr>
          <w:sz w:val="24"/>
          <w:szCs w:val="24"/>
        </w:rPr>
        <w:t xml:space="preserve"> </w:t>
      </w:r>
      <w:r w:rsidR="003E3B1A" w:rsidRPr="003F2C45">
        <w:rPr>
          <w:sz w:val="24"/>
          <w:szCs w:val="24"/>
        </w:rPr>
        <w:t>Does the symbolism in its multi-faceted nature help the poet make a point? How does it contribute to the rhetorical effect of the prophecy?</w:t>
      </w:r>
      <w:r w:rsidR="0084100B" w:rsidRPr="003F2C45">
        <w:rPr>
          <w:sz w:val="24"/>
          <w:szCs w:val="24"/>
        </w:rPr>
        <w:t xml:space="preserve"> For readers, does one instance of recourse to the symbolism evoke other aspects of it?</w:t>
      </w:r>
      <w:r w:rsidR="007807C5" w:rsidRPr="003F2C45">
        <w:rPr>
          <w:sz w:val="24"/>
          <w:szCs w:val="24"/>
        </w:rPr>
        <w:t xml:space="preserve"> </w:t>
      </w:r>
      <w:r w:rsidR="0084100B" w:rsidRPr="003F2C45">
        <w:rPr>
          <w:sz w:val="24"/>
          <w:szCs w:val="24"/>
        </w:rPr>
        <w:t>To p</w:t>
      </w:r>
      <w:r w:rsidR="003E3B1A" w:rsidRPr="003F2C45">
        <w:rPr>
          <w:sz w:val="24"/>
          <w:szCs w:val="24"/>
        </w:rPr>
        <w:t>ut it another way, does the unity of the symbol</w:t>
      </w:r>
      <w:r w:rsidR="0084100B" w:rsidRPr="003F2C45">
        <w:rPr>
          <w:sz w:val="24"/>
          <w:szCs w:val="24"/>
        </w:rPr>
        <w:t>ism</w:t>
      </w:r>
      <w:r w:rsidR="003E3B1A" w:rsidRPr="003F2C45">
        <w:rPr>
          <w:sz w:val="24"/>
          <w:szCs w:val="24"/>
        </w:rPr>
        <w:t xml:space="preserve"> imply a unity about the realities that are the poet’s direct concern? Is there a theological significance in the unity of the symbolism? </w:t>
      </w:r>
    </w:p>
    <w:p w:rsidR="003E3B1A" w:rsidRPr="003F2C45" w:rsidRDefault="003E3B1A" w:rsidP="003F2C45">
      <w:pPr>
        <w:pStyle w:val="NoSpacing"/>
        <w:spacing w:line="360" w:lineRule="auto"/>
        <w:rPr>
          <w:sz w:val="24"/>
          <w:szCs w:val="24"/>
        </w:rPr>
      </w:pPr>
    </w:p>
    <w:p w:rsidR="003F2C45" w:rsidRDefault="00832C91" w:rsidP="003F2C45">
      <w:pPr>
        <w:pStyle w:val="NoSpacing"/>
        <w:spacing w:line="360" w:lineRule="auto"/>
        <w:rPr>
          <w:sz w:val="24"/>
          <w:szCs w:val="24"/>
        </w:rPr>
      </w:pPr>
      <w:r w:rsidRPr="003F2C45">
        <w:rPr>
          <w:sz w:val="24"/>
          <w:szCs w:val="24"/>
        </w:rPr>
        <w:t xml:space="preserve">Blake </w:t>
      </w:r>
      <w:r w:rsidR="007807C5" w:rsidRPr="003F2C45">
        <w:rPr>
          <w:sz w:val="24"/>
          <w:szCs w:val="24"/>
        </w:rPr>
        <w:t xml:space="preserve">nicely brings together </w:t>
      </w:r>
      <w:r w:rsidR="003E3B1A" w:rsidRPr="003F2C45">
        <w:rPr>
          <w:sz w:val="24"/>
          <w:szCs w:val="24"/>
        </w:rPr>
        <w:t xml:space="preserve">examples of garden </w:t>
      </w:r>
      <w:proofErr w:type="spellStart"/>
      <w:r w:rsidR="003E3B1A" w:rsidRPr="003F2C45">
        <w:rPr>
          <w:sz w:val="24"/>
          <w:szCs w:val="24"/>
        </w:rPr>
        <w:t>pathing</w:t>
      </w:r>
      <w:proofErr w:type="spellEnd"/>
      <w:r w:rsidR="003E3B1A" w:rsidRPr="003F2C45">
        <w:rPr>
          <w:sz w:val="24"/>
          <w:szCs w:val="24"/>
        </w:rPr>
        <w:t xml:space="preserve">. I wasn’t sure whether he was </w:t>
      </w:r>
      <w:r w:rsidR="005A5712" w:rsidRPr="003F2C45">
        <w:rPr>
          <w:sz w:val="24"/>
          <w:szCs w:val="24"/>
        </w:rPr>
        <w:t>leading us up the garden path when he said there was</w:t>
      </w:r>
      <w:r w:rsidR="003E3B1A" w:rsidRPr="003F2C45">
        <w:rPr>
          <w:sz w:val="24"/>
          <w:szCs w:val="24"/>
        </w:rPr>
        <w:t xml:space="preserve"> a category of wordplay calle</w:t>
      </w:r>
      <w:r w:rsidR="007807C5" w:rsidRPr="003F2C45">
        <w:rPr>
          <w:sz w:val="24"/>
          <w:szCs w:val="24"/>
        </w:rPr>
        <w:t xml:space="preserve">d garden </w:t>
      </w:r>
      <w:proofErr w:type="spellStart"/>
      <w:r w:rsidR="007807C5" w:rsidRPr="003F2C45">
        <w:rPr>
          <w:sz w:val="24"/>
          <w:szCs w:val="24"/>
        </w:rPr>
        <w:t>pathing</w:t>
      </w:r>
      <w:proofErr w:type="spellEnd"/>
      <w:r w:rsidR="007807C5" w:rsidRPr="003F2C45">
        <w:rPr>
          <w:sz w:val="24"/>
          <w:szCs w:val="24"/>
        </w:rPr>
        <w:t>. B</w:t>
      </w:r>
      <w:r w:rsidR="003E3B1A" w:rsidRPr="003F2C45">
        <w:rPr>
          <w:sz w:val="24"/>
          <w:szCs w:val="24"/>
        </w:rPr>
        <w:t xml:space="preserve">ut </w:t>
      </w:r>
      <w:r w:rsidR="007807C5" w:rsidRPr="003F2C45">
        <w:rPr>
          <w:sz w:val="24"/>
          <w:szCs w:val="24"/>
        </w:rPr>
        <w:t xml:space="preserve">anyway, </w:t>
      </w:r>
      <w:r w:rsidR="003E3B1A" w:rsidRPr="003F2C45">
        <w:rPr>
          <w:sz w:val="24"/>
          <w:szCs w:val="24"/>
        </w:rPr>
        <w:t>it</w:t>
      </w:r>
      <w:r w:rsidR="007807C5" w:rsidRPr="003F2C45">
        <w:rPr>
          <w:sz w:val="24"/>
          <w:szCs w:val="24"/>
        </w:rPr>
        <w:t>’</w:t>
      </w:r>
      <w:r w:rsidR="003E3B1A" w:rsidRPr="003F2C45">
        <w:rPr>
          <w:sz w:val="24"/>
          <w:szCs w:val="24"/>
        </w:rPr>
        <w:t xml:space="preserve">s an </w:t>
      </w:r>
      <w:proofErr w:type="spellStart"/>
      <w:r w:rsidR="003E3B1A" w:rsidRPr="003F2C45">
        <w:rPr>
          <w:sz w:val="24"/>
          <w:szCs w:val="24"/>
        </w:rPr>
        <w:t>appos</w:t>
      </w:r>
      <w:r w:rsidR="005A5712" w:rsidRPr="003F2C45">
        <w:rPr>
          <w:sz w:val="24"/>
          <w:szCs w:val="24"/>
        </w:rPr>
        <w:t>ite</w:t>
      </w:r>
      <w:proofErr w:type="spellEnd"/>
      <w:r w:rsidR="005A5712" w:rsidRPr="003F2C45">
        <w:rPr>
          <w:sz w:val="24"/>
          <w:szCs w:val="24"/>
        </w:rPr>
        <w:t xml:space="preserve"> metaphor. The paper </w:t>
      </w:r>
      <w:r w:rsidR="003E3B1A" w:rsidRPr="003F2C45">
        <w:rPr>
          <w:sz w:val="24"/>
          <w:szCs w:val="24"/>
        </w:rPr>
        <w:t>illustrat</w:t>
      </w:r>
      <w:r w:rsidR="005A5712" w:rsidRPr="003F2C45">
        <w:rPr>
          <w:sz w:val="24"/>
          <w:szCs w:val="24"/>
        </w:rPr>
        <w:t>es</w:t>
      </w:r>
      <w:r w:rsidR="003E3B1A" w:rsidRPr="003F2C45">
        <w:rPr>
          <w:sz w:val="24"/>
          <w:szCs w:val="24"/>
        </w:rPr>
        <w:t xml:space="preserve"> what a skilled rhetorician Isaiah was. </w:t>
      </w:r>
      <w:r w:rsidR="007807C5" w:rsidRPr="003F2C45">
        <w:rPr>
          <w:sz w:val="24"/>
          <w:szCs w:val="24"/>
        </w:rPr>
        <w:t>The entertaining and the prophetic aspects to Isaiah’s rhetoric are related</w:t>
      </w:r>
      <w:r w:rsidR="005A5712" w:rsidRPr="003F2C45">
        <w:rPr>
          <w:sz w:val="24"/>
          <w:szCs w:val="24"/>
        </w:rPr>
        <w:t xml:space="preserve">, and </w:t>
      </w:r>
      <w:r w:rsidR="006A4382" w:rsidRPr="003F2C45">
        <w:rPr>
          <w:sz w:val="24"/>
          <w:szCs w:val="24"/>
        </w:rPr>
        <w:t>I think ther</w:t>
      </w:r>
      <w:r w:rsidR="007807C5" w:rsidRPr="003F2C45">
        <w:rPr>
          <w:sz w:val="24"/>
          <w:szCs w:val="24"/>
        </w:rPr>
        <w:t>e’</w:t>
      </w:r>
      <w:r w:rsidR="0084100B" w:rsidRPr="003F2C45">
        <w:rPr>
          <w:sz w:val="24"/>
          <w:szCs w:val="24"/>
        </w:rPr>
        <w:t xml:space="preserve">s a prophetic </w:t>
      </w:r>
      <w:r w:rsidR="006A4382" w:rsidRPr="003F2C45">
        <w:rPr>
          <w:sz w:val="24"/>
          <w:szCs w:val="24"/>
        </w:rPr>
        <w:t>aspect to the question about</w:t>
      </w:r>
      <w:r w:rsidR="007807C5" w:rsidRPr="003F2C45">
        <w:rPr>
          <w:sz w:val="24"/>
          <w:szCs w:val="24"/>
        </w:rPr>
        <w:t xml:space="preserve"> ambiguity that Blake raises. </w:t>
      </w:r>
      <w:r w:rsidR="005A5712" w:rsidRPr="003F2C45">
        <w:rPr>
          <w:sz w:val="24"/>
          <w:szCs w:val="24"/>
        </w:rPr>
        <w:t>Isaiah</w:t>
      </w:r>
      <w:r w:rsidR="006A4382" w:rsidRPr="003F2C45">
        <w:rPr>
          <w:sz w:val="24"/>
          <w:szCs w:val="24"/>
        </w:rPr>
        <w:t>’s startling state</w:t>
      </w:r>
      <w:r w:rsidR="005A5712" w:rsidRPr="003F2C45">
        <w:rPr>
          <w:sz w:val="24"/>
          <w:szCs w:val="24"/>
        </w:rPr>
        <w:t>ment of his purpose in chapter 6</w:t>
      </w:r>
      <w:r w:rsidR="007807C5" w:rsidRPr="003F2C45">
        <w:rPr>
          <w:sz w:val="24"/>
          <w:szCs w:val="24"/>
        </w:rPr>
        <w:t xml:space="preserve"> relates to his aim of making his prophecies not come true</w:t>
      </w:r>
      <w:r w:rsidR="006A4382" w:rsidRPr="003F2C45">
        <w:rPr>
          <w:sz w:val="24"/>
          <w:szCs w:val="24"/>
        </w:rPr>
        <w:t xml:space="preserve">. He tells Judahites that Yahweh is blinding them in order to get them to open their eyes. </w:t>
      </w:r>
      <w:r w:rsidR="007807C5" w:rsidRPr="003F2C45">
        <w:rPr>
          <w:sz w:val="24"/>
          <w:szCs w:val="24"/>
        </w:rPr>
        <w:t>In</w:t>
      </w:r>
      <w:r w:rsidR="006A4382" w:rsidRPr="003F2C45">
        <w:rPr>
          <w:sz w:val="24"/>
          <w:szCs w:val="24"/>
        </w:rPr>
        <w:t xml:space="preserve"> the garden </w:t>
      </w:r>
      <w:proofErr w:type="spellStart"/>
      <w:r w:rsidR="006A4382" w:rsidRPr="003F2C45">
        <w:rPr>
          <w:sz w:val="24"/>
          <w:szCs w:val="24"/>
        </w:rPr>
        <w:t>p</w:t>
      </w:r>
      <w:r w:rsidR="007807C5" w:rsidRPr="003F2C45">
        <w:rPr>
          <w:sz w:val="24"/>
          <w:szCs w:val="24"/>
        </w:rPr>
        <w:t>athing</w:t>
      </w:r>
      <w:proofErr w:type="spellEnd"/>
      <w:r w:rsidR="007807C5" w:rsidRPr="003F2C45">
        <w:rPr>
          <w:sz w:val="24"/>
          <w:szCs w:val="24"/>
        </w:rPr>
        <w:t xml:space="preserve"> in chapters 29 and 31,</w:t>
      </w:r>
      <w:r w:rsidR="006A4382" w:rsidRPr="003F2C45">
        <w:rPr>
          <w:sz w:val="24"/>
          <w:szCs w:val="24"/>
        </w:rPr>
        <w:t xml:space="preserve"> the prophet is offering Judah alternative scenarios. </w:t>
      </w:r>
      <w:r w:rsidR="007807C5" w:rsidRPr="003F2C45">
        <w:rPr>
          <w:sz w:val="24"/>
          <w:szCs w:val="24"/>
        </w:rPr>
        <w:t xml:space="preserve">The ambiguity is not merely </w:t>
      </w:r>
      <w:r w:rsidR="006A4382" w:rsidRPr="003F2C45">
        <w:rPr>
          <w:sz w:val="24"/>
          <w:szCs w:val="24"/>
        </w:rPr>
        <w:t>to be resolved exegetically. The Judahites will resolve it by the way they respond to the prophecy.</w:t>
      </w:r>
      <w:r w:rsidRPr="003F2C45">
        <w:rPr>
          <w:sz w:val="24"/>
          <w:szCs w:val="24"/>
        </w:rPr>
        <w:t xml:space="preserve"> </w:t>
      </w:r>
    </w:p>
    <w:p w:rsidR="003F2C45" w:rsidRDefault="003F2C45" w:rsidP="003F2C45">
      <w:pPr>
        <w:pStyle w:val="NoSpacing"/>
        <w:spacing w:line="360" w:lineRule="auto"/>
        <w:rPr>
          <w:sz w:val="24"/>
          <w:szCs w:val="24"/>
        </w:rPr>
      </w:pPr>
    </w:p>
    <w:p w:rsidR="006A4382" w:rsidRPr="003F2C45" w:rsidRDefault="006A4382" w:rsidP="003F2C45">
      <w:pPr>
        <w:pStyle w:val="NoSpacing"/>
        <w:spacing w:line="360" w:lineRule="auto"/>
        <w:rPr>
          <w:sz w:val="24"/>
          <w:szCs w:val="24"/>
        </w:rPr>
      </w:pPr>
      <w:r w:rsidRPr="003F2C45">
        <w:rPr>
          <w:sz w:val="24"/>
          <w:szCs w:val="24"/>
        </w:rPr>
        <w:t>I like the</w:t>
      </w:r>
      <w:r w:rsidR="005D62FD" w:rsidRPr="003F2C45">
        <w:rPr>
          <w:sz w:val="24"/>
          <w:szCs w:val="24"/>
        </w:rPr>
        <w:t xml:space="preserve"> suggestion that Isaiah invented a new meaning for the verb </w:t>
      </w:r>
      <w:proofErr w:type="spellStart"/>
      <w:r w:rsidR="005D62FD" w:rsidRPr="003F2C45">
        <w:rPr>
          <w:i/>
          <w:sz w:val="24"/>
          <w:szCs w:val="24"/>
        </w:rPr>
        <w:t>palat</w:t>
      </w:r>
      <w:proofErr w:type="spellEnd"/>
      <w:r w:rsidR="005D62FD" w:rsidRPr="003F2C45">
        <w:rPr>
          <w:sz w:val="24"/>
          <w:szCs w:val="24"/>
        </w:rPr>
        <w:t>. It</w:t>
      </w:r>
      <w:r w:rsidR="00A85269" w:rsidRPr="003F2C45">
        <w:rPr>
          <w:sz w:val="24"/>
          <w:szCs w:val="24"/>
        </w:rPr>
        <w:t xml:space="preserve"> coh</w:t>
      </w:r>
      <w:r w:rsidR="003F2C45">
        <w:rPr>
          <w:sz w:val="24"/>
          <w:szCs w:val="24"/>
        </w:rPr>
        <w:t>eres with the possibility</w:t>
      </w:r>
      <w:r w:rsidRPr="003F2C45">
        <w:rPr>
          <w:sz w:val="24"/>
          <w:szCs w:val="24"/>
        </w:rPr>
        <w:t xml:space="preserve"> that he invented the word </w:t>
      </w:r>
      <w:proofErr w:type="spellStart"/>
      <w:r w:rsidRPr="003F2C45">
        <w:rPr>
          <w:i/>
          <w:sz w:val="24"/>
          <w:szCs w:val="24"/>
        </w:rPr>
        <w:t>mispah</w:t>
      </w:r>
      <w:proofErr w:type="spellEnd"/>
      <w:r w:rsidRPr="003F2C45">
        <w:rPr>
          <w:sz w:val="24"/>
          <w:szCs w:val="24"/>
        </w:rPr>
        <w:t xml:space="preserve"> in 5:7 as </w:t>
      </w:r>
      <w:proofErr w:type="gramStart"/>
      <w:r w:rsidRPr="003F2C45">
        <w:rPr>
          <w:sz w:val="24"/>
          <w:szCs w:val="24"/>
        </w:rPr>
        <w:t>a wordplay</w:t>
      </w:r>
      <w:proofErr w:type="gramEnd"/>
      <w:r w:rsidRPr="003F2C45">
        <w:rPr>
          <w:sz w:val="24"/>
          <w:szCs w:val="24"/>
        </w:rPr>
        <w:t xml:space="preserve"> on </w:t>
      </w:r>
      <w:proofErr w:type="spellStart"/>
      <w:r w:rsidRPr="003F2C45">
        <w:rPr>
          <w:i/>
          <w:sz w:val="24"/>
          <w:szCs w:val="24"/>
        </w:rPr>
        <w:t>mishpat</w:t>
      </w:r>
      <w:proofErr w:type="spellEnd"/>
      <w:r w:rsidR="005D62FD" w:rsidRPr="003F2C45">
        <w:rPr>
          <w:sz w:val="24"/>
          <w:szCs w:val="24"/>
        </w:rPr>
        <w:t>,</w:t>
      </w:r>
      <w:r w:rsidRPr="003F2C45">
        <w:rPr>
          <w:sz w:val="24"/>
          <w:szCs w:val="24"/>
        </w:rPr>
        <w:t xml:space="preserve"> in a comparable </w:t>
      </w:r>
      <w:r w:rsidRPr="003F2C45">
        <w:rPr>
          <w:sz w:val="24"/>
          <w:szCs w:val="24"/>
        </w:rPr>
        <w:lastRenderedPageBreak/>
        <w:t>rhetorical context.</w:t>
      </w:r>
      <w:r w:rsidR="005D62FD" w:rsidRPr="003F2C45">
        <w:rPr>
          <w:sz w:val="24"/>
          <w:szCs w:val="24"/>
        </w:rPr>
        <w:t xml:space="preserve"> New usages of words or new words make listeners think hard and thus </w:t>
      </w:r>
      <w:r w:rsidR="003F2C45">
        <w:rPr>
          <w:sz w:val="24"/>
          <w:szCs w:val="24"/>
        </w:rPr>
        <w:t xml:space="preserve">make them </w:t>
      </w:r>
      <w:r w:rsidR="005D62FD" w:rsidRPr="003F2C45">
        <w:rPr>
          <w:sz w:val="24"/>
          <w:szCs w:val="24"/>
        </w:rPr>
        <w:t>engage with the poem or prophecy.</w:t>
      </w:r>
    </w:p>
    <w:p w:rsidR="006A4382" w:rsidRPr="003F2C45" w:rsidRDefault="006A4382" w:rsidP="003F2C45">
      <w:pPr>
        <w:pStyle w:val="NoSpacing"/>
        <w:spacing w:line="360" w:lineRule="auto"/>
        <w:rPr>
          <w:sz w:val="24"/>
          <w:szCs w:val="24"/>
        </w:rPr>
      </w:pPr>
    </w:p>
    <w:p w:rsidR="00671F3A" w:rsidRPr="003F2C45" w:rsidRDefault="00AD22E4" w:rsidP="003F2C45">
      <w:pPr>
        <w:pStyle w:val="NoSpacing"/>
        <w:spacing w:line="360" w:lineRule="auto"/>
        <w:rPr>
          <w:sz w:val="24"/>
          <w:szCs w:val="24"/>
        </w:rPr>
      </w:pPr>
      <w:r w:rsidRPr="003F2C45">
        <w:rPr>
          <w:sz w:val="24"/>
          <w:szCs w:val="24"/>
        </w:rPr>
        <w:t>The rich detail in Archibald’s paper raises the question</w:t>
      </w:r>
      <w:r w:rsidR="00A85269" w:rsidRPr="003F2C45">
        <w:rPr>
          <w:sz w:val="24"/>
          <w:szCs w:val="24"/>
        </w:rPr>
        <w:t xml:space="preserve"> of the relationship between oral and written in considering h</w:t>
      </w:r>
      <w:r w:rsidR="003F2C45">
        <w:rPr>
          <w:sz w:val="24"/>
          <w:szCs w:val="24"/>
        </w:rPr>
        <w:t>ow the rhetoric had its effect</w:t>
      </w:r>
      <w:r w:rsidR="00A85269" w:rsidRPr="003F2C45">
        <w:rPr>
          <w:sz w:val="24"/>
          <w:szCs w:val="24"/>
        </w:rPr>
        <w:t xml:space="preserve">. </w:t>
      </w:r>
      <w:r w:rsidRPr="003F2C45">
        <w:rPr>
          <w:sz w:val="24"/>
          <w:szCs w:val="24"/>
        </w:rPr>
        <w:t xml:space="preserve">What is the difference in the dynamics of poetic </w:t>
      </w:r>
      <w:r w:rsidR="00A85269" w:rsidRPr="003F2C45">
        <w:rPr>
          <w:sz w:val="24"/>
          <w:szCs w:val="24"/>
        </w:rPr>
        <w:t>devices according to whether a</w:t>
      </w:r>
      <w:r w:rsidRPr="003F2C45">
        <w:rPr>
          <w:sz w:val="24"/>
          <w:szCs w:val="24"/>
        </w:rPr>
        <w:t xml:space="preserve"> poem is written or spoken aloud, read</w:t>
      </w:r>
      <w:r w:rsidR="003F2C45">
        <w:rPr>
          <w:sz w:val="24"/>
          <w:szCs w:val="24"/>
        </w:rPr>
        <w:t xml:space="preserve"> in a text or heard?  I pictur</w:t>
      </w:r>
      <w:r w:rsidRPr="003F2C45">
        <w:rPr>
          <w:sz w:val="24"/>
          <w:szCs w:val="24"/>
        </w:rPr>
        <w:t>e Isaiah</w:t>
      </w:r>
      <w:r w:rsidR="003F2C45">
        <w:rPr>
          <w:sz w:val="24"/>
          <w:szCs w:val="24"/>
        </w:rPr>
        <w:t xml:space="preserve"> ben Amoz</w:t>
      </w:r>
      <w:r w:rsidRPr="003F2C45">
        <w:rPr>
          <w:sz w:val="24"/>
          <w:szCs w:val="24"/>
        </w:rPr>
        <w:t xml:space="preserve"> delivering his poems in the temple courtyard. Were people expected to pick up the subtlety of the rhetoric as they heard him? Did he hope they would notice there was something odd here and go away pondering it? One can imagine that being so with </w:t>
      </w:r>
      <w:r w:rsidR="003F2C45">
        <w:rPr>
          <w:sz w:val="24"/>
          <w:szCs w:val="24"/>
        </w:rPr>
        <w:t>Blake’s examples. But i</w:t>
      </w:r>
      <w:r w:rsidRPr="003F2C45">
        <w:rPr>
          <w:sz w:val="24"/>
          <w:szCs w:val="24"/>
        </w:rPr>
        <w:t xml:space="preserve">s </w:t>
      </w:r>
      <w:r w:rsidR="003F2C45">
        <w:rPr>
          <w:sz w:val="24"/>
          <w:szCs w:val="24"/>
        </w:rPr>
        <w:t xml:space="preserve">one to imagine that by its </w:t>
      </w:r>
      <w:r w:rsidRPr="003F2C45">
        <w:rPr>
          <w:sz w:val="24"/>
          <w:szCs w:val="24"/>
        </w:rPr>
        <w:t xml:space="preserve">nature Hezekiah’s prayer would hardly have ever been part of </w:t>
      </w:r>
      <w:r w:rsidR="00A85269" w:rsidRPr="003F2C45">
        <w:rPr>
          <w:sz w:val="24"/>
          <w:szCs w:val="24"/>
        </w:rPr>
        <w:t xml:space="preserve">Isaiah’s </w:t>
      </w:r>
      <w:r w:rsidR="003F2C45">
        <w:rPr>
          <w:sz w:val="24"/>
          <w:szCs w:val="24"/>
        </w:rPr>
        <w:t xml:space="preserve">own </w:t>
      </w:r>
      <w:r w:rsidR="00A85269" w:rsidRPr="003F2C45">
        <w:rPr>
          <w:sz w:val="24"/>
          <w:szCs w:val="24"/>
        </w:rPr>
        <w:t xml:space="preserve">oral preaching? Does its only </w:t>
      </w:r>
      <w:r w:rsidR="003F2C45">
        <w:rPr>
          <w:sz w:val="24"/>
          <w:szCs w:val="24"/>
        </w:rPr>
        <w:t xml:space="preserve">public </w:t>
      </w:r>
      <w:r w:rsidR="00A85269" w:rsidRPr="003F2C45">
        <w:rPr>
          <w:sz w:val="24"/>
          <w:szCs w:val="24"/>
        </w:rPr>
        <w:t>life setting lie in the Isaiah scroll?</w:t>
      </w:r>
      <w:r w:rsidRPr="003F2C45">
        <w:rPr>
          <w:sz w:val="24"/>
          <w:szCs w:val="24"/>
        </w:rPr>
        <w:t xml:space="preserve"> </w:t>
      </w:r>
      <w:r w:rsidR="00A85269" w:rsidRPr="003F2C45">
        <w:rPr>
          <w:sz w:val="24"/>
          <w:szCs w:val="24"/>
        </w:rPr>
        <w:t>Yet Archibald makes Intriguing points about the prayer’s position in r</w:t>
      </w:r>
      <w:r w:rsidR="00832C91" w:rsidRPr="003F2C45">
        <w:rPr>
          <w:sz w:val="24"/>
          <w:szCs w:val="24"/>
        </w:rPr>
        <w:t>elation to the rest of the book –</w:t>
      </w:r>
      <w:r w:rsidR="003F2C45">
        <w:rPr>
          <w:sz w:val="24"/>
          <w:szCs w:val="24"/>
        </w:rPr>
        <w:t xml:space="preserve"> not least in</w:t>
      </w:r>
      <w:r w:rsidR="00832C91" w:rsidRPr="003F2C45">
        <w:rPr>
          <w:sz w:val="24"/>
          <w:szCs w:val="24"/>
        </w:rPr>
        <w:t xml:space="preserve"> the b</w:t>
      </w:r>
      <w:r w:rsidR="003F2C45">
        <w:rPr>
          <w:sz w:val="24"/>
          <w:szCs w:val="24"/>
        </w:rPr>
        <w:t>lack humor of</w:t>
      </w:r>
      <w:r w:rsidR="00832C91" w:rsidRPr="003F2C45">
        <w:rPr>
          <w:sz w:val="24"/>
          <w:szCs w:val="24"/>
        </w:rPr>
        <w:t xml:space="preserve"> the comparison and contrast between what happens to the Assyrian king when he shows up in his temple and what happens to the Judahite king when he (implicitly) shows up in his temple. I</w:t>
      </w:r>
      <w:r w:rsidRPr="003F2C45">
        <w:rPr>
          <w:sz w:val="24"/>
          <w:szCs w:val="24"/>
        </w:rPr>
        <w:t>s on</w:t>
      </w:r>
      <w:r w:rsidR="00A85269" w:rsidRPr="003F2C45">
        <w:rPr>
          <w:sz w:val="24"/>
          <w:szCs w:val="24"/>
        </w:rPr>
        <w:t>e</w:t>
      </w:r>
      <w:r w:rsidR="00832C91" w:rsidRPr="003F2C45">
        <w:rPr>
          <w:sz w:val="24"/>
          <w:szCs w:val="24"/>
        </w:rPr>
        <w:t xml:space="preserve"> t</w:t>
      </w:r>
      <w:r w:rsidRPr="003F2C45">
        <w:rPr>
          <w:sz w:val="24"/>
          <w:szCs w:val="24"/>
        </w:rPr>
        <w:t xml:space="preserve">o imagine that the Isaiah scroll would have </w:t>
      </w:r>
      <w:r w:rsidR="00832C91" w:rsidRPr="003F2C45">
        <w:rPr>
          <w:sz w:val="24"/>
          <w:szCs w:val="24"/>
        </w:rPr>
        <w:t xml:space="preserve">been read out? Would </w:t>
      </w:r>
      <w:r w:rsidR="00671F3A" w:rsidRPr="003F2C45">
        <w:rPr>
          <w:sz w:val="24"/>
          <w:szCs w:val="24"/>
        </w:rPr>
        <w:t>the r</w:t>
      </w:r>
      <w:r w:rsidR="00832C91" w:rsidRPr="003F2C45">
        <w:rPr>
          <w:sz w:val="24"/>
          <w:szCs w:val="24"/>
        </w:rPr>
        <w:t xml:space="preserve">hetoric </w:t>
      </w:r>
      <w:r w:rsidRPr="003F2C45">
        <w:rPr>
          <w:sz w:val="24"/>
          <w:szCs w:val="24"/>
        </w:rPr>
        <w:t>work differently for listeners and for the readers of a sc</w:t>
      </w:r>
      <w:r w:rsidR="002E4FFB" w:rsidRPr="003F2C45">
        <w:rPr>
          <w:sz w:val="24"/>
          <w:szCs w:val="24"/>
        </w:rPr>
        <w:t>r</w:t>
      </w:r>
      <w:r w:rsidRPr="003F2C45">
        <w:rPr>
          <w:sz w:val="24"/>
          <w:szCs w:val="24"/>
        </w:rPr>
        <w:t>oll?</w:t>
      </w:r>
      <w:r w:rsidR="00A85269" w:rsidRPr="003F2C45">
        <w:rPr>
          <w:sz w:val="24"/>
          <w:szCs w:val="24"/>
        </w:rPr>
        <w:t xml:space="preserve"> I liked the point that the</w:t>
      </w:r>
      <w:r w:rsidR="00671F3A" w:rsidRPr="003F2C45">
        <w:rPr>
          <w:sz w:val="24"/>
          <w:szCs w:val="24"/>
        </w:rPr>
        <w:t xml:space="preserve"> “we” at the close of the poem embraces the readers of the poem.</w:t>
      </w:r>
      <w:r w:rsidR="00A85269" w:rsidRPr="003F2C45">
        <w:rPr>
          <w:sz w:val="24"/>
          <w:szCs w:val="24"/>
        </w:rPr>
        <w:t xml:space="preserve"> </w:t>
      </w:r>
      <w:r w:rsidR="003F2C45">
        <w:rPr>
          <w:sz w:val="24"/>
          <w:szCs w:val="24"/>
        </w:rPr>
        <w:t xml:space="preserve">Are we to imagine Hezekiah sharing his prayer with people? </w:t>
      </w:r>
    </w:p>
    <w:p w:rsidR="00A85269" w:rsidRPr="003F2C45" w:rsidRDefault="00A85269" w:rsidP="003F2C45">
      <w:pPr>
        <w:pStyle w:val="NoSpacing"/>
        <w:spacing w:line="360" w:lineRule="auto"/>
        <w:rPr>
          <w:sz w:val="24"/>
          <w:szCs w:val="24"/>
        </w:rPr>
      </w:pPr>
    </w:p>
    <w:p w:rsidR="002E4FFB" w:rsidRPr="003F2C45" w:rsidRDefault="003F2C45" w:rsidP="003F2C45">
      <w:pPr>
        <w:pStyle w:val="NoSpacing"/>
        <w:spacing w:line="360" w:lineRule="auto"/>
        <w:rPr>
          <w:sz w:val="24"/>
          <w:szCs w:val="24"/>
        </w:rPr>
      </w:pPr>
      <w:r>
        <w:rPr>
          <w:sz w:val="24"/>
          <w:szCs w:val="24"/>
        </w:rPr>
        <w:t>The</w:t>
      </w:r>
      <w:r w:rsidR="002E4FFB" w:rsidRPr="003F2C45">
        <w:rPr>
          <w:sz w:val="24"/>
          <w:szCs w:val="24"/>
        </w:rPr>
        <w:t xml:space="preserve"> question </w:t>
      </w:r>
      <w:r w:rsidR="00832C91" w:rsidRPr="003F2C45">
        <w:rPr>
          <w:sz w:val="24"/>
          <w:szCs w:val="24"/>
        </w:rPr>
        <w:t xml:space="preserve">of oral and written </w:t>
      </w:r>
      <w:r w:rsidR="002E4FFB" w:rsidRPr="003F2C45">
        <w:rPr>
          <w:sz w:val="24"/>
          <w:szCs w:val="24"/>
        </w:rPr>
        <w:t xml:space="preserve">also arises in connection with </w:t>
      </w:r>
      <w:proofErr w:type="spellStart"/>
      <w:r w:rsidR="00AC0721" w:rsidRPr="003F2C45">
        <w:rPr>
          <w:sz w:val="24"/>
          <w:szCs w:val="24"/>
        </w:rPr>
        <w:t>Hee</w:t>
      </w:r>
      <w:proofErr w:type="spellEnd"/>
      <w:r w:rsidR="00AC0721" w:rsidRPr="003F2C45">
        <w:rPr>
          <w:sz w:val="24"/>
          <w:szCs w:val="24"/>
        </w:rPr>
        <w:t xml:space="preserve"> </w:t>
      </w:r>
      <w:proofErr w:type="spellStart"/>
      <w:r w:rsidR="00AC0721" w:rsidRPr="003F2C45">
        <w:rPr>
          <w:sz w:val="24"/>
          <w:szCs w:val="24"/>
        </w:rPr>
        <w:t>Suk’s</w:t>
      </w:r>
      <w:proofErr w:type="spellEnd"/>
      <w:r w:rsidR="00AC0721" w:rsidRPr="003F2C45">
        <w:rPr>
          <w:sz w:val="24"/>
          <w:szCs w:val="24"/>
        </w:rPr>
        <w:t xml:space="preserve"> paper</w:t>
      </w:r>
      <w:r w:rsidR="00832C91" w:rsidRPr="003F2C45">
        <w:rPr>
          <w:sz w:val="24"/>
          <w:szCs w:val="24"/>
        </w:rPr>
        <w:t>, which</w:t>
      </w:r>
      <w:r w:rsidR="002E4FFB" w:rsidRPr="003F2C45">
        <w:rPr>
          <w:sz w:val="24"/>
          <w:szCs w:val="24"/>
        </w:rPr>
        <w:t xml:space="preserve"> provides further evidence that</w:t>
      </w:r>
      <w:r w:rsidR="00832C91" w:rsidRPr="003F2C45">
        <w:rPr>
          <w:sz w:val="24"/>
          <w:szCs w:val="24"/>
        </w:rPr>
        <w:t xml:space="preserve"> at some level Isaiah 65 responds to Isaiah 63—64, </w:t>
      </w:r>
      <w:r w:rsidR="00D87315">
        <w:rPr>
          <w:sz w:val="24"/>
          <w:szCs w:val="24"/>
        </w:rPr>
        <w:t>an</w:t>
      </w:r>
      <w:r w:rsidR="002E4FFB" w:rsidRPr="003F2C45">
        <w:rPr>
          <w:sz w:val="24"/>
          <w:szCs w:val="24"/>
        </w:rPr>
        <w:t xml:space="preserve"> aspect of the text</w:t>
      </w:r>
      <w:r w:rsidR="00D87315">
        <w:rPr>
          <w:sz w:val="24"/>
          <w:szCs w:val="24"/>
        </w:rPr>
        <w:t xml:space="preserve"> that</w:t>
      </w:r>
      <w:r w:rsidR="002E4FFB" w:rsidRPr="003F2C45">
        <w:rPr>
          <w:sz w:val="24"/>
          <w:szCs w:val="24"/>
        </w:rPr>
        <w:t xml:space="preserve"> </w:t>
      </w:r>
      <w:r w:rsidR="00832C91" w:rsidRPr="003F2C45">
        <w:rPr>
          <w:sz w:val="24"/>
          <w:szCs w:val="24"/>
        </w:rPr>
        <w:t xml:space="preserve">would come out for someone </w:t>
      </w:r>
      <w:r w:rsidR="002E4FFB" w:rsidRPr="003F2C45">
        <w:rPr>
          <w:sz w:val="24"/>
          <w:szCs w:val="24"/>
        </w:rPr>
        <w:t>reading in a scroll, but one can imagine peopl</w:t>
      </w:r>
      <w:r w:rsidR="00D87315">
        <w:rPr>
          <w:sz w:val="24"/>
          <w:szCs w:val="24"/>
        </w:rPr>
        <w:t xml:space="preserve">e listening to the scroll </w:t>
      </w:r>
      <w:r w:rsidR="002E4FFB" w:rsidRPr="003F2C45">
        <w:rPr>
          <w:sz w:val="24"/>
          <w:szCs w:val="24"/>
        </w:rPr>
        <w:t xml:space="preserve">read out might also get it. </w:t>
      </w:r>
    </w:p>
    <w:p w:rsidR="002E4FFB" w:rsidRPr="003F2C45" w:rsidRDefault="002E4FFB" w:rsidP="003F2C45">
      <w:pPr>
        <w:pStyle w:val="NoSpacing"/>
        <w:spacing w:line="360" w:lineRule="auto"/>
        <w:rPr>
          <w:sz w:val="24"/>
          <w:szCs w:val="24"/>
        </w:rPr>
      </w:pPr>
    </w:p>
    <w:p w:rsidR="00AC0721" w:rsidRPr="003F2C45" w:rsidRDefault="00D87315" w:rsidP="003F2C45">
      <w:pPr>
        <w:pStyle w:val="NoSpacing"/>
        <w:spacing w:line="360" w:lineRule="auto"/>
        <w:rPr>
          <w:sz w:val="24"/>
          <w:szCs w:val="24"/>
        </w:rPr>
      </w:pPr>
      <w:r>
        <w:rPr>
          <w:sz w:val="24"/>
          <w:szCs w:val="24"/>
        </w:rPr>
        <w:t>T</w:t>
      </w:r>
      <w:r w:rsidR="001A17FC" w:rsidRPr="003F2C45">
        <w:rPr>
          <w:sz w:val="24"/>
          <w:szCs w:val="24"/>
        </w:rPr>
        <w:t>he chapters</w:t>
      </w:r>
      <w:r>
        <w:rPr>
          <w:sz w:val="24"/>
          <w:szCs w:val="24"/>
        </w:rPr>
        <w:t>’</w:t>
      </w:r>
      <w:r w:rsidR="001A17FC" w:rsidRPr="003F2C45">
        <w:rPr>
          <w:sz w:val="24"/>
          <w:szCs w:val="24"/>
        </w:rPr>
        <w:t xml:space="preserve"> move</w:t>
      </w:r>
      <w:r>
        <w:rPr>
          <w:sz w:val="24"/>
          <w:szCs w:val="24"/>
        </w:rPr>
        <w:t>ment</w:t>
      </w:r>
      <w:r w:rsidR="001A17FC" w:rsidRPr="003F2C45">
        <w:rPr>
          <w:sz w:val="24"/>
          <w:szCs w:val="24"/>
        </w:rPr>
        <w:t xml:space="preserve"> between different speakers, pronouns, and forms of the verbs </w:t>
      </w:r>
      <w:r w:rsidR="00AC0721" w:rsidRPr="003F2C45">
        <w:rPr>
          <w:sz w:val="24"/>
          <w:szCs w:val="24"/>
        </w:rPr>
        <w:t xml:space="preserve">cohered for me with a feature that distinguishes Isaiah 56—66 </w:t>
      </w:r>
      <w:r w:rsidR="002E4FFB" w:rsidRPr="003F2C45">
        <w:rPr>
          <w:sz w:val="24"/>
          <w:szCs w:val="24"/>
        </w:rPr>
        <w:t xml:space="preserve">from Isaiah 1—55. </w:t>
      </w:r>
      <w:r w:rsidR="00AC0721" w:rsidRPr="003F2C45">
        <w:rPr>
          <w:sz w:val="24"/>
          <w:szCs w:val="24"/>
        </w:rPr>
        <w:t xml:space="preserve">Brevard Childs argued that Isaiah 40—55 lacked the concrete historical references that appear in Isaiah 1—39. </w:t>
      </w:r>
      <w:r>
        <w:rPr>
          <w:sz w:val="24"/>
          <w:szCs w:val="24"/>
        </w:rPr>
        <w:t xml:space="preserve">It was an odd claim, because </w:t>
      </w:r>
      <w:r w:rsidR="00AC0721" w:rsidRPr="003F2C45">
        <w:rPr>
          <w:sz w:val="24"/>
          <w:szCs w:val="24"/>
        </w:rPr>
        <w:t xml:space="preserve">Isaiah 40—55 </w:t>
      </w:r>
      <w:proofErr w:type="gramStart"/>
      <w:r w:rsidR="00AC0721" w:rsidRPr="003F2C45">
        <w:rPr>
          <w:sz w:val="24"/>
          <w:szCs w:val="24"/>
        </w:rPr>
        <w:t>has</w:t>
      </w:r>
      <w:proofErr w:type="gramEnd"/>
      <w:r w:rsidR="00AC0721" w:rsidRPr="003F2C45">
        <w:rPr>
          <w:sz w:val="24"/>
          <w:szCs w:val="24"/>
        </w:rPr>
        <w:t xml:space="preserve"> a number of</w:t>
      </w:r>
      <w:r>
        <w:rPr>
          <w:sz w:val="24"/>
          <w:szCs w:val="24"/>
        </w:rPr>
        <w:t xml:space="preserve"> </w:t>
      </w:r>
      <w:r w:rsidR="00AC0721" w:rsidRPr="003F2C45">
        <w:rPr>
          <w:sz w:val="24"/>
          <w:szCs w:val="24"/>
        </w:rPr>
        <w:t xml:space="preserve">historical references, to Babylon and to Cyrus. </w:t>
      </w:r>
      <w:r w:rsidR="002E4FFB" w:rsidRPr="003F2C45">
        <w:rPr>
          <w:sz w:val="24"/>
          <w:szCs w:val="24"/>
        </w:rPr>
        <w:t xml:space="preserve">In contrast, </w:t>
      </w:r>
      <w:r>
        <w:rPr>
          <w:sz w:val="24"/>
          <w:szCs w:val="24"/>
        </w:rPr>
        <w:t xml:space="preserve">Isaiah 56—66 does </w:t>
      </w:r>
      <w:r w:rsidR="00AC0721" w:rsidRPr="003F2C45">
        <w:rPr>
          <w:sz w:val="24"/>
          <w:szCs w:val="24"/>
        </w:rPr>
        <w:t>lack such historical ref</w:t>
      </w:r>
      <w:r w:rsidR="00832C91" w:rsidRPr="003F2C45">
        <w:rPr>
          <w:sz w:val="24"/>
          <w:szCs w:val="24"/>
        </w:rPr>
        <w:t>erences. This</w:t>
      </w:r>
      <w:r w:rsidR="002E4FFB" w:rsidRPr="003F2C45">
        <w:rPr>
          <w:sz w:val="24"/>
          <w:szCs w:val="24"/>
        </w:rPr>
        <w:t xml:space="preserve"> characteristic</w:t>
      </w:r>
      <w:r w:rsidR="00AC0721" w:rsidRPr="003F2C45">
        <w:rPr>
          <w:sz w:val="24"/>
          <w:szCs w:val="24"/>
        </w:rPr>
        <w:t xml:space="preserve"> </w:t>
      </w:r>
      <w:r w:rsidR="00832C91" w:rsidRPr="003F2C45">
        <w:rPr>
          <w:sz w:val="24"/>
          <w:szCs w:val="24"/>
        </w:rPr>
        <w:t>underlies</w:t>
      </w:r>
      <w:r w:rsidR="00AC0721" w:rsidRPr="003F2C45">
        <w:rPr>
          <w:sz w:val="24"/>
          <w:szCs w:val="24"/>
        </w:rPr>
        <w:t xml:space="preserve"> th</w:t>
      </w:r>
      <w:r w:rsidR="002E4FFB" w:rsidRPr="003F2C45">
        <w:rPr>
          <w:sz w:val="24"/>
          <w:szCs w:val="24"/>
        </w:rPr>
        <w:t>e disagreement about whether the</w:t>
      </w:r>
      <w:r w:rsidR="00AC0721" w:rsidRPr="003F2C45">
        <w:rPr>
          <w:sz w:val="24"/>
          <w:szCs w:val="24"/>
        </w:rPr>
        <w:t xml:space="preserve"> </w:t>
      </w:r>
      <w:r>
        <w:rPr>
          <w:sz w:val="24"/>
          <w:szCs w:val="24"/>
        </w:rPr>
        <w:t>chapters’ background</w:t>
      </w:r>
      <w:r w:rsidR="002E4FFB" w:rsidRPr="003F2C45">
        <w:rPr>
          <w:sz w:val="24"/>
          <w:szCs w:val="24"/>
        </w:rPr>
        <w:t xml:space="preserve"> lies in </w:t>
      </w:r>
      <w:r w:rsidR="00AC0721" w:rsidRPr="003F2C45">
        <w:rPr>
          <w:sz w:val="24"/>
          <w:szCs w:val="24"/>
        </w:rPr>
        <w:t xml:space="preserve">the </w:t>
      </w:r>
      <w:r>
        <w:rPr>
          <w:sz w:val="24"/>
          <w:szCs w:val="24"/>
        </w:rPr>
        <w:t>sixth century or the fifth.</w:t>
      </w:r>
      <w:r w:rsidR="00AC0721" w:rsidRPr="003F2C45">
        <w:rPr>
          <w:sz w:val="24"/>
          <w:szCs w:val="24"/>
        </w:rPr>
        <w:t xml:space="preserve"> </w:t>
      </w:r>
      <w:r>
        <w:rPr>
          <w:sz w:val="24"/>
          <w:szCs w:val="24"/>
        </w:rPr>
        <w:t xml:space="preserve">While </w:t>
      </w:r>
      <w:r w:rsidR="00AC0721" w:rsidRPr="003F2C45">
        <w:rPr>
          <w:sz w:val="24"/>
          <w:szCs w:val="24"/>
        </w:rPr>
        <w:t>Isaiah 1—39 invites us to read it against the bac</w:t>
      </w:r>
      <w:r>
        <w:rPr>
          <w:sz w:val="24"/>
          <w:szCs w:val="24"/>
        </w:rPr>
        <w:t>kground of eighth-century kings and Isaiah 40—55 invites</w:t>
      </w:r>
      <w:r w:rsidR="00AC0721" w:rsidRPr="003F2C45">
        <w:rPr>
          <w:sz w:val="24"/>
          <w:szCs w:val="24"/>
        </w:rPr>
        <w:t xml:space="preserve"> us to read it against the background of</w:t>
      </w:r>
      <w:r>
        <w:rPr>
          <w:sz w:val="24"/>
          <w:szCs w:val="24"/>
        </w:rPr>
        <w:t xml:space="preserve"> Cyrus and the fall of Babylon, r</w:t>
      </w:r>
      <w:r w:rsidR="001A17FC" w:rsidRPr="003F2C45">
        <w:rPr>
          <w:sz w:val="24"/>
          <w:szCs w:val="24"/>
        </w:rPr>
        <w:t>hetorica</w:t>
      </w:r>
      <w:r>
        <w:rPr>
          <w:sz w:val="24"/>
          <w:szCs w:val="24"/>
        </w:rPr>
        <w:t>lly</w:t>
      </w:r>
      <w:r w:rsidR="001A17FC" w:rsidRPr="003F2C45">
        <w:rPr>
          <w:sz w:val="24"/>
          <w:szCs w:val="24"/>
        </w:rPr>
        <w:t xml:space="preserve"> </w:t>
      </w:r>
      <w:r w:rsidR="00AC0721" w:rsidRPr="003F2C45">
        <w:rPr>
          <w:sz w:val="24"/>
          <w:szCs w:val="24"/>
        </w:rPr>
        <w:t xml:space="preserve">Isaiah 56—66 </w:t>
      </w:r>
      <w:r>
        <w:rPr>
          <w:sz w:val="24"/>
          <w:szCs w:val="24"/>
        </w:rPr>
        <w:t>issues no analogous</w:t>
      </w:r>
      <w:r w:rsidR="001A17FC" w:rsidRPr="003F2C45">
        <w:rPr>
          <w:sz w:val="24"/>
          <w:szCs w:val="24"/>
        </w:rPr>
        <w:t xml:space="preserve"> invitation.</w:t>
      </w:r>
      <w:r w:rsidR="00832C91" w:rsidRPr="003F2C45">
        <w:rPr>
          <w:sz w:val="24"/>
          <w:szCs w:val="24"/>
        </w:rPr>
        <w:t xml:space="preserve"> It </w:t>
      </w:r>
      <w:r>
        <w:rPr>
          <w:sz w:val="24"/>
          <w:szCs w:val="24"/>
        </w:rPr>
        <w:t xml:space="preserve">does not suggest that readers </w:t>
      </w:r>
      <w:r w:rsidR="003F2C45" w:rsidRPr="003F2C45">
        <w:rPr>
          <w:sz w:val="24"/>
          <w:szCs w:val="24"/>
        </w:rPr>
        <w:t xml:space="preserve">see it against a particular historical background but against that of the ongoing experience of waiting for Yahweh to act in fulfillment of his promises. </w:t>
      </w:r>
      <w:r w:rsidR="002E4FFB" w:rsidRPr="003F2C45">
        <w:rPr>
          <w:sz w:val="24"/>
          <w:szCs w:val="24"/>
        </w:rPr>
        <w:t xml:space="preserve">It thus closes the book in </w:t>
      </w:r>
      <w:proofErr w:type="gramStart"/>
      <w:r w:rsidR="002E4FFB" w:rsidRPr="003F2C45">
        <w:rPr>
          <w:sz w:val="24"/>
          <w:szCs w:val="24"/>
        </w:rPr>
        <w:t>an a</w:t>
      </w:r>
      <w:proofErr w:type="gramEnd"/>
      <w:r w:rsidR="002E4FFB" w:rsidRPr="003F2C45">
        <w:rPr>
          <w:sz w:val="24"/>
          <w:szCs w:val="24"/>
        </w:rPr>
        <w:t>-temporal way. While it must have a historical context, its rhetoric</w:t>
      </w:r>
      <w:r>
        <w:rPr>
          <w:sz w:val="24"/>
          <w:szCs w:val="24"/>
        </w:rPr>
        <w:t xml:space="preserve"> presupposes</w:t>
      </w:r>
      <w:r w:rsidR="002E4FFB" w:rsidRPr="003F2C45">
        <w:rPr>
          <w:sz w:val="24"/>
          <w:szCs w:val="24"/>
        </w:rPr>
        <w:t xml:space="preserve"> the</w:t>
      </w:r>
      <w:r>
        <w:rPr>
          <w:sz w:val="24"/>
          <w:szCs w:val="24"/>
        </w:rPr>
        <w:t xml:space="preserve"> ongoing</w:t>
      </w:r>
      <w:r w:rsidR="002E4FFB" w:rsidRPr="003F2C45">
        <w:rPr>
          <w:sz w:val="24"/>
          <w:szCs w:val="24"/>
        </w:rPr>
        <w:t xml:space="preserve"> situation when judgment has happened, restoration has partially happened, and the readers live in </w:t>
      </w:r>
      <w:r>
        <w:rPr>
          <w:sz w:val="24"/>
          <w:szCs w:val="24"/>
        </w:rPr>
        <w:t>a kind of in-between time until</w:t>
      </w:r>
      <w:r w:rsidR="00A74322" w:rsidRPr="003F2C45">
        <w:rPr>
          <w:sz w:val="24"/>
          <w:szCs w:val="24"/>
        </w:rPr>
        <w:t xml:space="preserve"> the ultimate End comes.</w:t>
      </w:r>
    </w:p>
    <w:sectPr w:rsidR="00AC0721" w:rsidRPr="003F2C45" w:rsidSect="005973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621" w:rsidRDefault="007E3621" w:rsidP="00A74322">
      <w:pPr>
        <w:spacing w:after="0" w:line="240" w:lineRule="auto"/>
      </w:pPr>
      <w:r>
        <w:separator/>
      </w:r>
    </w:p>
  </w:endnote>
  <w:endnote w:type="continuationSeparator" w:id="0">
    <w:p w:rsidR="007E3621" w:rsidRDefault="007E3621" w:rsidP="00A74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621" w:rsidRDefault="007E3621" w:rsidP="00A74322">
      <w:pPr>
        <w:spacing w:after="0" w:line="240" w:lineRule="auto"/>
      </w:pPr>
      <w:r>
        <w:separator/>
      </w:r>
    </w:p>
  </w:footnote>
  <w:footnote w:type="continuationSeparator" w:id="0">
    <w:p w:rsidR="007E3621" w:rsidRDefault="007E3621" w:rsidP="00A74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23D0"/>
    <w:multiLevelType w:val="hybridMultilevel"/>
    <w:tmpl w:val="A7D65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rsids>
    <w:rsidRoot w:val="00455C8D"/>
    <w:rsid w:val="001A17FC"/>
    <w:rsid w:val="002E4FFB"/>
    <w:rsid w:val="003244AC"/>
    <w:rsid w:val="003507EC"/>
    <w:rsid w:val="003E3B1A"/>
    <w:rsid w:val="003F2C45"/>
    <w:rsid w:val="00455C8D"/>
    <w:rsid w:val="004F14CB"/>
    <w:rsid w:val="00597320"/>
    <w:rsid w:val="005A5712"/>
    <w:rsid w:val="005D62FD"/>
    <w:rsid w:val="00671F3A"/>
    <w:rsid w:val="006A4382"/>
    <w:rsid w:val="006D63EE"/>
    <w:rsid w:val="00763A7F"/>
    <w:rsid w:val="007807C5"/>
    <w:rsid w:val="007E3621"/>
    <w:rsid w:val="00832C91"/>
    <w:rsid w:val="0084100B"/>
    <w:rsid w:val="008D6EDB"/>
    <w:rsid w:val="00A72D7B"/>
    <w:rsid w:val="00A74322"/>
    <w:rsid w:val="00A85269"/>
    <w:rsid w:val="00A939D2"/>
    <w:rsid w:val="00AC0721"/>
    <w:rsid w:val="00AD22E4"/>
    <w:rsid w:val="00AF7853"/>
    <w:rsid w:val="00D87315"/>
    <w:rsid w:val="00DC252A"/>
    <w:rsid w:val="00E878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4F14CB"/>
    <w:pPr>
      <w:spacing w:after="0" w:line="240" w:lineRule="auto"/>
      <w:ind w:left="720"/>
    </w:pPr>
    <w:rPr>
      <w:rFonts w:ascii="Calibri" w:hAnsi="Calibri"/>
      <w:iCs/>
      <w:color w:val="000000" w:themeColor="text1"/>
      <w:lang w:bidi="he-IL"/>
    </w:rPr>
  </w:style>
  <w:style w:type="character" w:customStyle="1" w:styleId="QuoteChar">
    <w:name w:val="Quote Char"/>
    <w:basedOn w:val="DefaultParagraphFont"/>
    <w:link w:val="Quote"/>
    <w:uiPriority w:val="29"/>
    <w:rsid w:val="004F14CB"/>
    <w:rPr>
      <w:rFonts w:ascii="Calibri" w:hAnsi="Calibri"/>
      <w:iCs/>
      <w:color w:val="000000" w:themeColor="text1"/>
      <w:sz w:val="22"/>
      <w:lang w:bidi="he-IL"/>
    </w:rPr>
  </w:style>
  <w:style w:type="paragraph" w:styleId="NormalWeb">
    <w:name w:val="Normal (Web)"/>
    <w:basedOn w:val="Normal"/>
    <w:uiPriority w:val="99"/>
    <w:semiHidden/>
    <w:unhideWhenUsed/>
    <w:rsid w:val="00455C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5C8D"/>
    <w:pPr>
      <w:spacing w:after="0" w:line="240" w:lineRule="auto"/>
    </w:pPr>
  </w:style>
  <w:style w:type="paragraph" w:styleId="DocumentMap">
    <w:name w:val="Document Map"/>
    <w:basedOn w:val="Normal"/>
    <w:link w:val="DocumentMapChar"/>
    <w:uiPriority w:val="99"/>
    <w:semiHidden/>
    <w:unhideWhenUsed/>
    <w:rsid w:val="0084100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4100B"/>
    <w:rPr>
      <w:rFonts w:ascii="Tahoma" w:hAnsi="Tahoma" w:cs="Tahoma"/>
      <w:sz w:val="16"/>
      <w:szCs w:val="16"/>
    </w:rPr>
  </w:style>
  <w:style w:type="paragraph" w:styleId="FootnoteText">
    <w:name w:val="footnote text"/>
    <w:basedOn w:val="Normal"/>
    <w:link w:val="FootnoteTextChar"/>
    <w:uiPriority w:val="99"/>
    <w:semiHidden/>
    <w:unhideWhenUsed/>
    <w:rsid w:val="00A74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322"/>
    <w:rPr>
      <w:sz w:val="20"/>
      <w:szCs w:val="20"/>
    </w:rPr>
  </w:style>
  <w:style w:type="character" w:styleId="FootnoteReference">
    <w:name w:val="footnote reference"/>
    <w:basedOn w:val="DefaultParagraphFont"/>
    <w:uiPriority w:val="99"/>
    <w:semiHidden/>
    <w:unhideWhenUsed/>
    <w:rsid w:val="00A74322"/>
    <w:rPr>
      <w:vertAlign w:val="superscript"/>
    </w:rPr>
  </w:style>
  <w:style w:type="paragraph" w:styleId="Title">
    <w:name w:val="Title"/>
    <w:basedOn w:val="Normal"/>
    <w:next w:val="Normal"/>
    <w:link w:val="TitleChar"/>
    <w:uiPriority w:val="10"/>
    <w:qFormat/>
    <w:rsid w:val="00A743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3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128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Pages>
  <Words>922</Words>
  <Characters>4343</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I’m grateful for all four papers, each of which expresses stimulating ideas. </vt:lpstr>
    </vt:vector>
  </TitlesOfParts>
  <Company>Fuller Theologcial Seminary</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cp:lastPrinted>2014-11-20T22:55:00Z</cp:lastPrinted>
  <dcterms:created xsi:type="dcterms:W3CDTF">2014-11-19T00:57:00Z</dcterms:created>
  <dcterms:modified xsi:type="dcterms:W3CDTF">2014-11-20T23:00:00Z</dcterms:modified>
</cp:coreProperties>
</file>