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6EB" w:rsidRDefault="005216EB" w:rsidP="00424B6F">
      <w:pPr>
        <w:outlineLvl w:val="0"/>
      </w:pPr>
      <w:r>
        <w:t>2500</w:t>
      </w:r>
    </w:p>
    <w:p w:rsidR="005216EB" w:rsidRDefault="005216EB" w:rsidP="00424B6F">
      <w:pPr>
        <w:outlineLvl w:val="0"/>
      </w:pPr>
    </w:p>
    <w:p w:rsidR="00D70BD6" w:rsidRDefault="00D70BD6" w:rsidP="00424B6F">
      <w:pPr>
        <w:outlineLvl w:val="0"/>
      </w:pPr>
      <w:r>
        <w:t>Translating Common Words</w:t>
      </w:r>
    </w:p>
    <w:p w:rsidR="00D70BD6" w:rsidRDefault="00D70BD6" w:rsidP="00D70BD6"/>
    <w:p w:rsidR="005C00DA" w:rsidRDefault="005C00DA" w:rsidP="005C00DA">
      <w:pPr>
        <w:rPr>
          <w:rFonts w:ascii="Calibri" w:eastAsia="Calibri" w:hAnsi="Calibri" w:cs="Times New Roman"/>
        </w:rPr>
      </w:pPr>
      <w:r>
        <w:rPr>
          <w:rFonts w:ascii="Calibri" w:eastAsia="Calibri" w:hAnsi="Calibri" w:cs="Times New Roman"/>
        </w:rPr>
        <w:t>Once, thirty years ago, when I wa</w:t>
      </w:r>
      <w:r w:rsidR="00410541">
        <w:rPr>
          <w:rFonts w:ascii="Calibri" w:eastAsia="Calibri" w:hAnsi="Calibri" w:cs="Times New Roman"/>
        </w:rPr>
        <w:t xml:space="preserve">s first writing a commentary, my </w:t>
      </w:r>
      <w:r>
        <w:rPr>
          <w:rFonts w:ascii="Calibri" w:eastAsia="Calibri" w:hAnsi="Calibri" w:cs="Times New Roman"/>
        </w:rPr>
        <w:t xml:space="preserve">teenage son saw me working with a stack of existent commentaries and remarked, “So, you read all those commentaries and you make a </w:t>
      </w:r>
      <w:proofErr w:type="spellStart"/>
      <w:r>
        <w:rPr>
          <w:rFonts w:ascii="Calibri" w:eastAsia="Calibri" w:hAnsi="Calibri" w:cs="Times New Roman"/>
        </w:rPr>
        <w:t>precis</w:t>
      </w:r>
      <w:proofErr w:type="spellEnd"/>
      <w:r>
        <w:rPr>
          <w:rFonts w:ascii="Calibri" w:eastAsia="Calibri" w:hAnsi="Calibri" w:cs="Times New Roman"/>
        </w:rPr>
        <w:t xml:space="preserve"> of them and then you publish that as your commentary?” </w:t>
      </w:r>
      <w:r w:rsidR="00410541">
        <w:rPr>
          <w:rFonts w:ascii="Calibri" w:eastAsia="Calibri" w:hAnsi="Calibri" w:cs="Times New Roman"/>
        </w:rPr>
        <w:t>I hope it wasn’t so, but there i</w:t>
      </w:r>
      <w:r w:rsidR="003769DA">
        <w:rPr>
          <w:rFonts w:ascii="Calibri" w:eastAsia="Calibri" w:hAnsi="Calibri" w:cs="Times New Roman"/>
        </w:rPr>
        <w:t>s a d</w:t>
      </w:r>
      <w:r w:rsidR="00F17D9E">
        <w:rPr>
          <w:rFonts w:ascii="Calibri" w:eastAsia="Calibri" w:hAnsi="Calibri" w:cs="Times New Roman"/>
        </w:rPr>
        <w:t>anger of working that way. N</w:t>
      </w:r>
      <w:r>
        <w:rPr>
          <w:rFonts w:ascii="Calibri" w:eastAsia="Calibri" w:hAnsi="Calibri" w:cs="Times New Roman"/>
        </w:rPr>
        <w:t>o</w:t>
      </w:r>
      <w:r w:rsidR="00F17D9E">
        <w:rPr>
          <w:rFonts w:ascii="Calibri" w:eastAsia="Calibri" w:hAnsi="Calibri" w:cs="Times New Roman"/>
        </w:rPr>
        <w:t>wadays when I write</w:t>
      </w:r>
      <w:r>
        <w:rPr>
          <w:rFonts w:ascii="Calibri" w:eastAsia="Calibri" w:hAnsi="Calibri" w:cs="Times New Roman"/>
        </w:rPr>
        <w:t xml:space="preserve"> I have on my desk </w:t>
      </w:r>
      <w:r w:rsidR="00F17D9E">
        <w:rPr>
          <w:rFonts w:ascii="Calibri" w:eastAsia="Calibri" w:hAnsi="Calibri" w:cs="Times New Roman"/>
        </w:rPr>
        <w:t xml:space="preserve">simply </w:t>
      </w:r>
      <w:r>
        <w:rPr>
          <w:rFonts w:ascii="Calibri" w:eastAsia="Calibri" w:hAnsi="Calibri" w:cs="Times New Roman"/>
        </w:rPr>
        <w:t>a copy o</w:t>
      </w:r>
      <w:r w:rsidR="00F17D9E">
        <w:rPr>
          <w:rFonts w:ascii="Calibri" w:eastAsia="Calibri" w:hAnsi="Calibri" w:cs="Times New Roman"/>
        </w:rPr>
        <w:t>f the JPSV with the Hebrew and the</w:t>
      </w:r>
      <w:r>
        <w:rPr>
          <w:rFonts w:ascii="Calibri" w:eastAsia="Calibri" w:hAnsi="Calibri" w:cs="Times New Roman"/>
        </w:rPr>
        <w:t xml:space="preserve"> facing translation, a concordance, and a Hebrew dictionary. On </w:t>
      </w:r>
      <w:r w:rsidR="00410541">
        <w:rPr>
          <w:rFonts w:ascii="Calibri" w:eastAsia="Calibri" w:hAnsi="Calibri" w:cs="Times New Roman"/>
        </w:rPr>
        <w:t>a shelf just behind me are the Versions</w:t>
      </w:r>
      <w:r>
        <w:rPr>
          <w:rFonts w:ascii="Calibri" w:eastAsia="Calibri" w:hAnsi="Calibri" w:cs="Times New Roman"/>
        </w:rPr>
        <w:t>, and other dictionaries and refer</w:t>
      </w:r>
      <w:r w:rsidR="00410541">
        <w:rPr>
          <w:rFonts w:ascii="Calibri" w:eastAsia="Calibri" w:hAnsi="Calibri" w:cs="Times New Roman"/>
        </w:rPr>
        <w:t xml:space="preserve">ence works. </w:t>
      </w:r>
      <w:r>
        <w:rPr>
          <w:rFonts w:ascii="Calibri" w:eastAsia="Calibri" w:hAnsi="Calibri" w:cs="Times New Roman"/>
        </w:rPr>
        <w:t>Not far beyond those reference works is a raft of commentaries, but I read them at a subsequent stage of work, to broaden my agenda and my insights, and to p</w:t>
      </w:r>
      <w:r w:rsidR="00410541">
        <w:rPr>
          <w:rFonts w:ascii="Calibri" w:eastAsia="Calibri" w:hAnsi="Calibri" w:cs="Times New Roman"/>
        </w:rPr>
        <w:t>ut me back on the right lines</w:t>
      </w:r>
      <w:r w:rsidR="003769DA">
        <w:rPr>
          <w:rFonts w:ascii="Calibri" w:eastAsia="Calibri" w:hAnsi="Calibri" w:cs="Times New Roman"/>
        </w:rPr>
        <w:t xml:space="preserve"> where necessary. But i</w:t>
      </w:r>
      <w:r w:rsidR="00410541">
        <w:rPr>
          <w:rFonts w:ascii="Calibri" w:eastAsia="Calibri" w:hAnsi="Calibri" w:cs="Times New Roman"/>
        </w:rPr>
        <w:t xml:space="preserve">nitially I write about what I </w:t>
      </w:r>
      <w:r w:rsidR="003769DA">
        <w:rPr>
          <w:rFonts w:ascii="Calibri" w:eastAsia="Calibri" w:hAnsi="Calibri" w:cs="Times New Roman"/>
        </w:rPr>
        <w:t>myself find in the text that I’</w:t>
      </w:r>
      <w:r w:rsidR="00410541">
        <w:rPr>
          <w:rFonts w:ascii="Calibri" w:eastAsia="Calibri" w:hAnsi="Calibri" w:cs="Times New Roman"/>
        </w:rPr>
        <w:t>m working on.</w:t>
      </w:r>
    </w:p>
    <w:p w:rsidR="005C00DA" w:rsidRDefault="00F17D9E" w:rsidP="005C00DA">
      <w:pPr>
        <w:rPr>
          <w:rFonts w:ascii="Calibri" w:eastAsia="Calibri" w:hAnsi="Calibri" w:cs="Times New Roman"/>
        </w:rPr>
      </w:pPr>
      <w:r w:rsidRPr="00F17D9E">
        <w:rPr>
          <w:rFonts w:ascii="Calibri" w:eastAsia="Calibri" w:hAnsi="Calibri" w:cs="Times New Roman"/>
        </w:rPr>
        <w:t>T</w:t>
      </w:r>
      <w:r w:rsidR="00C743F1" w:rsidRPr="00F17D9E">
        <w:rPr>
          <w:rFonts w:ascii="Calibri" w:eastAsia="Calibri" w:hAnsi="Calibri" w:cs="Times New Roman"/>
        </w:rPr>
        <w:t>he</w:t>
      </w:r>
      <w:r w:rsidR="00C743F1">
        <w:rPr>
          <w:rFonts w:ascii="Calibri" w:eastAsia="Calibri" w:hAnsi="Calibri" w:cs="Times New Roman"/>
          <w:i/>
        </w:rPr>
        <w:t xml:space="preserve"> Dictionary of Classical Hebrew</w:t>
      </w:r>
      <w:r w:rsidR="005C00DA">
        <w:rPr>
          <w:rFonts w:ascii="Calibri" w:eastAsia="Calibri" w:hAnsi="Calibri" w:cs="Times New Roman"/>
        </w:rPr>
        <w:t xml:space="preserve"> </w:t>
      </w:r>
      <w:r>
        <w:rPr>
          <w:rFonts w:ascii="Calibri" w:eastAsia="Calibri" w:hAnsi="Calibri" w:cs="Times New Roman"/>
        </w:rPr>
        <w:t xml:space="preserve">has been </w:t>
      </w:r>
      <w:r w:rsidR="005C00DA">
        <w:rPr>
          <w:rFonts w:ascii="Calibri" w:eastAsia="Calibri" w:hAnsi="Calibri" w:cs="Times New Roman"/>
        </w:rPr>
        <w:t>described as more like a concordance than a dictionary, and in seeking to</w:t>
      </w:r>
      <w:r w:rsidR="00410541">
        <w:rPr>
          <w:rFonts w:ascii="Calibri" w:eastAsia="Calibri" w:hAnsi="Calibri" w:cs="Times New Roman"/>
        </w:rPr>
        <w:t xml:space="preserve"> </w:t>
      </w:r>
      <w:r>
        <w:rPr>
          <w:rFonts w:ascii="Calibri" w:eastAsia="Calibri" w:hAnsi="Calibri" w:cs="Times New Roman"/>
        </w:rPr>
        <w:t xml:space="preserve">discover </w:t>
      </w:r>
      <w:r w:rsidR="00853367">
        <w:rPr>
          <w:rFonts w:ascii="Calibri" w:eastAsia="Calibri" w:hAnsi="Calibri" w:cs="Times New Roman"/>
        </w:rPr>
        <w:t>what lies</w:t>
      </w:r>
      <w:r w:rsidR="00410541">
        <w:rPr>
          <w:rFonts w:ascii="Calibri" w:eastAsia="Calibri" w:hAnsi="Calibri" w:cs="Times New Roman"/>
        </w:rPr>
        <w:t xml:space="preserve"> in a</w:t>
      </w:r>
      <w:r w:rsidR="00853367">
        <w:rPr>
          <w:rFonts w:ascii="Calibri" w:eastAsia="Calibri" w:hAnsi="Calibri" w:cs="Times New Roman"/>
        </w:rPr>
        <w:t xml:space="preserve"> </w:t>
      </w:r>
      <w:proofErr w:type="gramStart"/>
      <w:r w:rsidR="00853367">
        <w:rPr>
          <w:rFonts w:ascii="Calibri" w:eastAsia="Calibri" w:hAnsi="Calibri" w:cs="Times New Roman"/>
        </w:rPr>
        <w:t>text</w:t>
      </w:r>
      <w:r w:rsidR="00410541">
        <w:rPr>
          <w:rFonts w:ascii="Calibri" w:eastAsia="Calibri" w:hAnsi="Calibri" w:cs="Times New Roman"/>
        </w:rPr>
        <w:t>,</w:t>
      </w:r>
      <w:proofErr w:type="gramEnd"/>
      <w:r w:rsidR="00410541">
        <w:rPr>
          <w:rFonts w:ascii="Calibri" w:eastAsia="Calibri" w:hAnsi="Calibri" w:cs="Times New Roman"/>
        </w:rPr>
        <w:t xml:space="preserve"> I especially value that aspect of the dictionary</w:t>
      </w:r>
      <w:r w:rsidR="005C00DA">
        <w:rPr>
          <w:rFonts w:ascii="Calibri" w:eastAsia="Calibri" w:hAnsi="Calibri" w:cs="Times New Roman"/>
        </w:rPr>
        <w:t>. It help</w:t>
      </w:r>
      <w:r>
        <w:rPr>
          <w:rFonts w:ascii="Calibri" w:eastAsia="Calibri" w:hAnsi="Calibri" w:cs="Times New Roman"/>
        </w:rPr>
        <w:t xml:space="preserve">s me see how words are </w:t>
      </w:r>
      <w:r w:rsidR="005C00DA">
        <w:rPr>
          <w:rFonts w:ascii="Calibri" w:eastAsia="Calibri" w:hAnsi="Calibri" w:cs="Times New Roman"/>
        </w:rPr>
        <w:t>used and thus wha</w:t>
      </w:r>
      <w:r w:rsidR="00410541">
        <w:rPr>
          <w:rFonts w:ascii="Calibri" w:eastAsia="Calibri" w:hAnsi="Calibri" w:cs="Times New Roman"/>
        </w:rPr>
        <w:t xml:space="preserve">t they mean in contexts. When </w:t>
      </w:r>
      <w:r>
        <w:rPr>
          <w:rFonts w:ascii="Calibri" w:eastAsia="Calibri" w:hAnsi="Calibri" w:cs="Times New Roman"/>
        </w:rPr>
        <w:t>I heard David Clines introduce</w:t>
      </w:r>
      <w:r w:rsidR="00410541">
        <w:rPr>
          <w:rFonts w:ascii="Calibri" w:eastAsia="Calibri" w:hAnsi="Calibri" w:cs="Times New Roman"/>
        </w:rPr>
        <w:t xml:space="preserve"> the dictionary</w:t>
      </w:r>
      <w:r w:rsidR="005C00DA">
        <w:rPr>
          <w:rFonts w:ascii="Calibri" w:eastAsia="Calibri" w:hAnsi="Calibri" w:cs="Times New Roman"/>
        </w:rPr>
        <w:t xml:space="preserve"> </w:t>
      </w:r>
      <w:r>
        <w:rPr>
          <w:rFonts w:ascii="Calibri" w:eastAsia="Calibri" w:hAnsi="Calibri" w:cs="Times New Roman"/>
        </w:rPr>
        <w:t xml:space="preserve">project, </w:t>
      </w:r>
      <w:r w:rsidR="00410541">
        <w:rPr>
          <w:rFonts w:ascii="Calibri" w:eastAsia="Calibri" w:hAnsi="Calibri" w:cs="Times New Roman"/>
        </w:rPr>
        <w:t xml:space="preserve">I </w:t>
      </w:r>
      <w:r>
        <w:rPr>
          <w:rFonts w:ascii="Calibri" w:eastAsia="Calibri" w:hAnsi="Calibri" w:cs="Times New Roman"/>
        </w:rPr>
        <w:t xml:space="preserve">also </w:t>
      </w:r>
      <w:r w:rsidR="00410541">
        <w:rPr>
          <w:rFonts w:ascii="Calibri" w:eastAsia="Calibri" w:hAnsi="Calibri" w:cs="Times New Roman"/>
        </w:rPr>
        <w:t>recall him</w:t>
      </w:r>
      <w:r w:rsidR="005C00DA">
        <w:rPr>
          <w:rFonts w:ascii="Calibri" w:eastAsia="Calibri" w:hAnsi="Calibri" w:cs="Times New Roman"/>
        </w:rPr>
        <w:t xml:space="preserve"> telling us </w:t>
      </w:r>
      <w:r w:rsidR="003769DA">
        <w:rPr>
          <w:rFonts w:ascii="Calibri" w:eastAsia="Calibri" w:hAnsi="Calibri" w:cs="Times New Roman"/>
        </w:rPr>
        <w:t xml:space="preserve">that the dictionary would focus more </w:t>
      </w:r>
      <w:r w:rsidR="00410541">
        <w:rPr>
          <w:rFonts w:ascii="Calibri" w:eastAsia="Calibri" w:hAnsi="Calibri" w:cs="Times New Roman"/>
        </w:rPr>
        <w:t>o</w:t>
      </w:r>
      <w:r>
        <w:rPr>
          <w:rFonts w:ascii="Calibri" w:eastAsia="Calibri" w:hAnsi="Calibri" w:cs="Times New Roman"/>
        </w:rPr>
        <w:t xml:space="preserve">n common words than </w:t>
      </w:r>
      <w:r w:rsidR="003769DA">
        <w:rPr>
          <w:rFonts w:ascii="Calibri" w:eastAsia="Calibri" w:hAnsi="Calibri" w:cs="Times New Roman"/>
        </w:rPr>
        <w:t xml:space="preserve">uncommon and difficult </w:t>
      </w:r>
      <w:r>
        <w:rPr>
          <w:rFonts w:ascii="Calibri" w:eastAsia="Calibri" w:hAnsi="Calibri" w:cs="Times New Roman"/>
        </w:rPr>
        <w:t>ones. T</w:t>
      </w:r>
      <w:r w:rsidR="00410541">
        <w:rPr>
          <w:rFonts w:ascii="Calibri" w:eastAsia="Calibri" w:hAnsi="Calibri" w:cs="Times New Roman"/>
        </w:rPr>
        <w:t>hat focus</w:t>
      </w:r>
      <w:r w:rsidR="005C00DA">
        <w:rPr>
          <w:rFonts w:ascii="Calibri" w:eastAsia="Calibri" w:hAnsi="Calibri" w:cs="Times New Roman"/>
        </w:rPr>
        <w:t xml:space="preserve"> </w:t>
      </w:r>
      <w:r w:rsidR="00853367">
        <w:rPr>
          <w:rFonts w:ascii="Calibri" w:eastAsia="Calibri" w:hAnsi="Calibri" w:cs="Times New Roman"/>
        </w:rPr>
        <w:t xml:space="preserve">again </w:t>
      </w:r>
      <w:r w:rsidR="003769DA">
        <w:rPr>
          <w:rFonts w:ascii="Calibri" w:eastAsia="Calibri" w:hAnsi="Calibri" w:cs="Times New Roman"/>
        </w:rPr>
        <w:t xml:space="preserve">means that the dictionary </w:t>
      </w:r>
      <w:r w:rsidR="005C00DA">
        <w:rPr>
          <w:rFonts w:ascii="Calibri" w:eastAsia="Calibri" w:hAnsi="Calibri" w:cs="Times New Roman"/>
        </w:rPr>
        <w:t>helps me see how words are used and what they me</w:t>
      </w:r>
      <w:r w:rsidR="00410541">
        <w:rPr>
          <w:rFonts w:ascii="Calibri" w:eastAsia="Calibri" w:hAnsi="Calibri" w:cs="Times New Roman"/>
        </w:rPr>
        <w:t>an in contexts. The volumes of the dictionary were coming out as I was writing commentaries</w:t>
      </w:r>
      <w:r w:rsidR="005C00DA">
        <w:rPr>
          <w:rFonts w:ascii="Calibri" w:eastAsia="Calibri" w:hAnsi="Calibri" w:cs="Times New Roman"/>
        </w:rPr>
        <w:t xml:space="preserve"> </w:t>
      </w:r>
      <w:r w:rsidR="00410541">
        <w:rPr>
          <w:rFonts w:ascii="Calibri" w:eastAsia="Calibri" w:hAnsi="Calibri" w:cs="Times New Roman"/>
        </w:rPr>
        <w:t>on Isaiah 40—</w:t>
      </w:r>
      <w:proofErr w:type="gramStart"/>
      <w:r w:rsidR="00410541">
        <w:rPr>
          <w:rFonts w:ascii="Calibri" w:eastAsia="Calibri" w:hAnsi="Calibri" w:cs="Times New Roman"/>
        </w:rPr>
        <w:t>66</w:t>
      </w:r>
      <w:r w:rsidR="005C00DA">
        <w:rPr>
          <w:rFonts w:ascii="Calibri" w:eastAsia="Calibri" w:hAnsi="Calibri" w:cs="Times New Roman"/>
        </w:rPr>
        <w:t>,</w:t>
      </w:r>
      <w:proofErr w:type="gramEnd"/>
      <w:r w:rsidR="005C00DA">
        <w:rPr>
          <w:rFonts w:ascii="Calibri" w:eastAsia="Calibri" w:hAnsi="Calibri" w:cs="Times New Roman"/>
        </w:rPr>
        <w:t xml:space="preserve"> and I</w:t>
      </w:r>
      <w:r w:rsidR="00410541">
        <w:rPr>
          <w:rFonts w:ascii="Calibri" w:eastAsia="Calibri" w:hAnsi="Calibri" w:cs="Times New Roman"/>
        </w:rPr>
        <w:t xml:space="preserve"> </w:t>
      </w:r>
      <w:r w:rsidR="005C00DA">
        <w:rPr>
          <w:rFonts w:ascii="Calibri" w:eastAsia="Calibri" w:hAnsi="Calibri" w:cs="Times New Roman"/>
        </w:rPr>
        <w:t>spent considerable time work</w:t>
      </w:r>
      <w:r w:rsidR="00410541">
        <w:rPr>
          <w:rFonts w:ascii="Calibri" w:eastAsia="Calibri" w:hAnsi="Calibri" w:cs="Times New Roman"/>
        </w:rPr>
        <w:t xml:space="preserve">ing through the </w:t>
      </w:r>
      <w:r w:rsidR="00853367">
        <w:rPr>
          <w:rFonts w:ascii="Calibri" w:eastAsia="Calibri" w:hAnsi="Calibri" w:cs="Times New Roman"/>
        </w:rPr>
        <w:t xml:space="preserve">dictionary’s </w:t>
      </w:r>
      <w:r w:rsidR="00410541">
        <w:rPr>
          <w:rFonts w:ascii="Calibri" w:eastAsia="Calibri" w:hAnsi="Calibri" w:cs="Times New Roman"/>
        </w:rPr>
        <w:t>entries for many</w:t>
      </w:r>
      <w:r w:rsidR="005C00DA">
        <w:rPr>
          <w:rFonts w:ascii="Calibri" w:eastAsia="Calibri" w:hAnsi="Calibri" w:cs="Times New Roman"/>
        </w:rPr>
        <w:t xml:space="preserve"> of the words in those chapters and discovering distinctive aspects of the words’ usage. </w:t>
      </w:r>
      <w:r w:rsidR="0017564F">
        <w:t xml:space="preserve">I remember emailing David after the first </w:t>
      </w:r>
      <w:r w:rsidR="00C743F1">
        <w:t>two or three volumes</w:t>
      </w:r>
      <w:r w:rsidR="0017564F">
        <w:t xml:space="preserve"> had come out to say so – whic</w:t>
      </w:r>
      <w:r w:rsidR="008D141F">
        <w:t xml:space="preserve">h I suspect is why I was </w:t>
      </w:r>
      <w:r>
        <w:t>a</w:t>
      </w:r>
      <w:r w:rsidR="0017564F">
        <w:t>sked to give this paper</w:t>
      </w:r>
      <w:r w:rsidR="00853367">
        <w:t xml:space="preserve"> a decade or so later</w:t>
      </w:r>
      <w:r w:rsidR="0017564F">
        <w:t>.</w:t>
      </w:r>
    </w:p>
    <w:p w:rsidR="003769DA" w:rsidRPr="004B48E5" w:rsidRDefault="003769DA" w:rsidP="005C00DA">
      <w:pPr>
        <w:pStyle w:val="PlainText"/>
        <w:ind w:firstLine="720"/>
        <w:rPr>
          <w:rFonts w:ascii="Calibri" w:hAnsi="Calibri"/>
        </w:rPr>
      </w:pPr>
      <w:r>
        <w:rPr>
          <w:rFonts w:ascii="Calibri" w:hAnsi="Calibri"/>
        </w:rPr>
        <w:t>I fou</w:t>
      </w:r>
      <w:r w:rsidR="005C00DA">
        <w:rPr>
          <w:rFonts w:ascii="Calibri" w:hAnsi="Calibri"/>
        </w:rPr>
        <w:t>nd the listing of ‘synonyms</w:t>
      </w:r>
      <w:r w:rsidR="0017564F">
        <w:rPr>
          <w:rFonts w:ascii="Calibri" w:hAnsi="Calibri"/>
        </w:rPr>
        <w:t xml:space="preserve">’ and ‘antonyms’ useful in </w:t>
      </w:r>
      <w:r w:rsidR="005C00DA">
        <w:rPr>
          <w:rFonts w:ascii="Calibri" w:hAnsi="Calibri"/>
        </w:rPr>
        <w:t>connection</w:t>
      </w:r>
      <w:r w:rsidR="0017564F">
        <w:rPr>
          <w:rFonts w:ascii="Calibri" w:hAnsi="Calibri"/>
        </w:rPr>
        <w:t xml:space="preserve"> </w:t>
      </w:r>
      <w:r>
        <w:rPr>
          <w:rFonts w:ascii="Calibri" w:eastAsia="Calibri" w:hAnsi="Calibri"/>
        </w:rPr>
        <w:t>with identify</w:t>
      </w:r>
      <w:r w:rsidR="0017564F">
        <w:rPr>
          <w:rFonts w:ascii="Calibri" w:eastAsia="Calibri" w:hAnsi="Calibri"/>
        </w:rPr>
        <w:t xml:space="preserve">ing distinctive aspects of the usage of different common words and words about whose </w:t>
      </w:r>
      <w:r>
        <w:rPr>
          <w:rFonts w:ascii="Calibri" w:eastAsia="Calibri" w:hAnsi="Calibri"/>
        </w:rPr>
        <w:t xml:space="preserve">general </w:t>
      </w:r>
      <w:r w:rsidR="0017564F">
        <w:rPr>
          <w:rFonts w:ascii="Calibri" w:eastAsia="Calibri" w:hAnsi="Calibri"/>
        </w:rPr>
        <w:t>meaning there is little real doubt or difficulty or controversy</w:t>
      </w:r>
      <w:r w:rsidR="005C00DA">
        <w:rPr>
          <w:rFonts w:ascii="Calibri" w:hAnsi="Calibri"/>
        </w:rPr>
        <w:t xml:space="preserve">. For instance, the list of synonyms for </w:t>
      </w:r>
      <w:proofErr w:type="spellStart"/>
      <w:r w:rsidR="0017564F">
        <w:rPr>
          <w:rFonts w:ascii="Calibri" w:hAnsi="Calibri"/>
          <w:i/>
        </w:rPr>
        <w:t>bah</w:t>
      </w:r>
      <w:r w:rsidR="005C00DA">
        <w:rPr>
          <w:rFonts w:ascii="Calibri" w:hAnsi="Calibri"/>
          <w:i/>
        </w:rPr>
        <w:t>ar</w:t>
      </w:r>
      <w:proofErr w:type="spellEnd"/>
      <w:r w:rsidR="005C00DA">
        <w:rPr>
          <w:rFonts w:ascii="Calibri" w:hAnsi="Calibri"/>
        </w:rPr>
        <w:t xml:space="preserve"> (three words for desire an</w:t>
      </w:r>
      <w:r>
        <w:rPr>
          <w:rFonts w:ascii="Calibri" w:hAnsi="Calibri"/>
        </w:rPr>
        <w:t>d one for ask) clarified that when</w:t>
      </w:r>
      <w:r w:rsidR="005C00DA">
        <w:rPr>
          <w:rFonts w:ascii="Calibri" w:hAnsi="Calibri"/>
        </w:rPr>
        <w:t xml:space="preserve"> </w:t>
      </w:r>
      <w:r>
        <w:rPr>
          <w:rFonts w:ascii="Calibri" w:hAnsi="Calibri"/>
        </w:rPr>
        <w:t>Yah</w:t>
      </w:r>
      <w:r w:rsidR="00853367">
        <w:rPr>
          <w:rFonts w:ascii="Calibri" w:hAnsi="Calibri"/>
        </w:rPr>
        <w:t>weh describes Jacob as the one he</w:t>
      </w:r>
      <w:r>
        <w:rPr>
          <w:rFonts w:ascii="Calibri" w:hAnsi="Calibri"/>
        </w:rPr>
        <w:t xml:space="preserve"> chose</w:t>
      </w:r>
      <w:r w:rsidR="00F17D9E">
        <w:rPr>
          <w:rStyle w:val="FootnoteReference"/>
          <w:rFonts w:ascii="Calibri" w:hAnsi="Calibri"/>
        </w:rPr>
        <w:footnoteReference w:id="1"/>
      </w:r>
      <w:r w:rsidR="00F17D9E">
        <w:rPr>
          <w:rFonts w:ascii="Calibri" w:hAnsi="Calibri"/>
        </w:rPr>
        <w:t xml:space="preserve"> </w:t>
      </w:r>
      <w:r w:rsidR="005C00DA">
        <w:rPr>
          <w:rFonts w:ascii="Calibri" w:hAnsi="Calibri"/>
        </w:rPr>
        <w:t xml:space="preserve">the verb </w:t>
      </w:r>
      <w:r>
        <w:rPr>
          <w:rFonts w:ascii="Calibri" w:hAnsi="Calibri"/>
        </w:rPr>
        <w:t xml:space="preserve">is the language of love—it suggests not so much </w:t>
      </w:r>
      <w:r w:rsidR="00853367">
        <w:rPr>
          <w:rFonts w:ascii="Calibri" w:hAnsi="Calibri"/>
        </w:rPr>
        <w:t>the choice of</w:t>
      </w:r>
      <w:r w:rsidR="005C00DA">
        <w:rPr>
          <w:rFonts w:ascii="Calibri" w:hAnsi="Calibri"/>
        </w:rPr>
        <w:t xml:space="preserve"> one person </w:t>
      </w:r>
      <w:r w:rsidR="004B48E5">
        <w:rPr>
          <w:rFonts w:ascii="Calibri" w:hAnsi="Calibri"/>
        </w:rPr>
        <w:t xml:space="preserve">rather than another but </w:t>
      </w:r>
      <w:r w:rsidR="005C00DA">
        <w:rPr>
          <w:rFonts w:ascii="Calibri" w:hAnsi="Calibri"/>
        </w:rPr>
        <w:t>the attachment of</w:t>
      </w:r>
      <w:r w:rsidR="00853367">
        <w:rPr>
          <w:rFonts w:ascii="Calibri" w:hAnsi="Calibri"/>
        </w:rPr>
        <w:t xml:space="preserve"> the choo</w:t>
      </w:r>
      <w:r w:rsidR="00F17D9E">
        <w:rPr>
          <w:rFonts w:ascii="Calibri" w:hAnsi="Calibri"/>
        </w:rPr>
        <w:t>ser to the chosen. The way</w:t>
      </w:r>
      <w:r w:rsidR="00853367">
        <w:rPr>
          <w:rFonts w:ascii="Calibri" w:hAnsi="Calibri"/>
        </w:rPr>
        <w:t xml:space="preserve"> the dictionary catalog</w:t>
      </w:r>
      <w:r>
        <w:rPr>
          <w:rFonts w:ascii="Calibri" w:hAnsi="Calibri"/>
        </w:rPr>
        <w:t>s</w:t>
      </w:r>
      <w:r w:rsidR="00853367">
        <w:rPr>
          <w:rFonts w:ascii="Calibri" w:hAnsi="Calibri"/>
        </w:rPr>
        <w:t xml:space="preserve"> the various </w:t>
      </w:r>
      <w:r w:rsidR="00F17D9E">
        <w:rPr>
          <w:rFonts w:ascii="Calibri" w:hAnsi="Calibri"/>
        </w:rPr>
        <w:t>verbs that occur</w:t>
      </w:r>
      <w:r w:rsidR="005C00DA">
        <w:rPr>
          <w:rFonts w:ascii="Calibri" w:hAnsi="Calibri"/>
        </w:rPr>
        <w:t xml:space="preserve"> in connection with a </w:t>
      </w:r>
      <w:r>
        <w:rPr>
          <w:rFonts w:ascii="Calibri" w:hAnsi="Calibri"/>
        </w:rPr>
        <w:t xml:space="preserve">particular </w:t>
      </w:r>
      <w:r w:rsidR="005C00DA">
        <w:rPr>
          <w:rFonts w:ascii="Calibri" w:hAnsi="Calibri"/>
        </w:rPr>
        <w:t xml:space="preserve">noun has the same effect. For instance, the list of verbs used with </w:t>
      </w:r>
      <w:r w:rsidR="005C00DA">
        <w:rPr>
          <w:rFonts w:ascii="Calibri" w:hAnsi="Calibri"/>
          <w:i/>
        </w:rPr>
        <w:t>gal</w:t>
      </w:r>
      <w:r>
        <w:rPr>
          <w:rFonts w:ascii="Calibri" w:hAnsi="Calibri"/>
        </w:rPr>
        <w:t xml:space="preserve"> (the </w:t>
      </w:r>
      <w:r w:rsidR="00853367">
        <w:rPr>
          <w:rFonts w:ascii="Calibri" w:hAnsi="Calibri"/>
          <w:i/>
        </w:rPr>
        <w:t xml:space="preserve">gal </w:t>
      </w:r>
      <w:r w:rsidR="00853367">
        <w:rPr>
          <w:rFonts w:ascii="Calibri" w:hAnsi="Calibri"/>
        </w:rPr>
        <w:t>that means “wave”</w:t>
      </w:r>
      <w:r>
        <w:rPr>
          <w:rFonts w:ascii="Calibri" w:hAnsi="Calibri"/>
        </w:rPr>
        <w:t>)</w:t>
      </w:r>
      <w:r>
        <w:rPr>
          <w:rFonts w:ascii="Calibri" w:hAnsi="Calibri"/>
          <w:i/>
        </w:rPr>
        <w:t xml:space="preserve"> </w:t>
      </w:r>
      <w:r w:rsidR="005C00DA">
        <w:rPr>
          <w:rFonts w:ascii="Calibri" w:hAnsi="Calibri"/>
        </w:rPr>
        <w:t xml:space="preserve">suggests that </w:t>
      </w:r>
      <w:proofErr w:type="spellStart"/>
      <w:r w:rsidR="005C00DA">
        <w:rPr>
          <w:rFonts w:ascii="Calibri" w:hAnsi="Calibri"/>
          <w:i/>
        </w:rPr>
        <w:t>gallim</w:t>
      </w:r>
      <w:proofErr w:type="spellEnd"/>
      <w:r w:rsidR="005C00DA">
        <w:rPr>
          <w:rFonts w:ascii="Calibri" w:hAnsi="Calibri"/>
        </w:rPr>
        <w:t xml:space="preserve"> are crashing, overwhelming waves, not gentle breakers—</w:t>
      </w:r>
      <w:r>
        <w:rPr>
          <w:rFonts w:ascii="Calibri" w:hAnsi="Calibri"/>
        </w:rPr>
        <w:t xml:space="preserve">which was </w:t>
      </w:r>
      <w:r w:rsidR="005C00DA">
        <w:rPr>
          <w:rFonts w:ascii="Calibri" w:hAnsi="Calibri"/>
        </w:rPr>
        <w:t xml:space="preserve">interesting background to </w:t>
      </w:r>
      <w:r w:rsidR="00410541">
        <w:rPr>
          <w:rFonts w:ascii="Calibri" w:hAnsi="Calibri"/>
        </w:rPr>
        <w:t xml:space="preserve">the use of that word </w:t>
      </w:r>
      <w:r w:rsidR="00F17D9E">
        <w:rPr>
          <w:rFonts w:ascii="Calibri" w:hAnsi="Calibri"/>
        </w:rPr>
        <w:t>when Yahweh speaks of a</w:t>
      </w:r>
      <w:r w:rsidR="004B48E5">
        <w:rPr>
          <w:rFonts w:ascii="Calibri" w:hAnsi="Calibri"/>
        </w:rPr>
        <w:t xml:space="preserve"> flourishing </w:t>
      </w:r>
      <w:r w:rsidR="00F17D9E">
        <w:rPr>
          <w:rFonts w:ascii="Calibri" w:hAnsi="Calibri"/>
        </w:rPr>
        <w:t xml:space="preserve">of Israel </w:t>
      </w:r>
      <w:r w:rsidR="004B48E5">
        <w:rPr>
          <w:rFonts w:ascii="Calibri" w:hAnsi="Calibri"/>
        </w:rPr>
        <w:t xml:space="preserve">that is like the </w:t>
      </w:r>
      <w:proofErr w:type="spellStart"/>
      <w:r w:rsidR="004B48E5">
        <w:rPr>
          <w:rFonts w:ascii="Calibri" w:hAnsi="Calibri"/>
          <w:i/>
        </w:rPr>
        <w:t>gallim</w:t>
      </w:r>
      <w:proofErr w:type="spellEnd"/>
      <w:r w:rsidR="004B48E5">
        <w:rPr>
          <w:rFonts w:ascii="Calibri" w:hAnsi="Calibri"/>
        </w:rPr>
        <w:t xml:space="preserve"> of the sea.</w:t>
      </w:r>
      <w:r w:rsidR="00F17D9E">
        <w:rPr>
          <w:rStyle w:val="FootnoteReference"/>
          <w:rFonts w:ascii="Calibri" w:hAnsi="Calibri"/>
        </w:rPr>
        <w:footnoteReference w:id="2"/>
      </w:r>
    </w:p>
    <w:p w:rsidR="005C00DA" w:rsidRDefault="00410541" w:rsidP="005C00DA">
      <w:pPr>
        <w:pStyle w:val="PlainText"/>
        <w:ind w:firstLine="720"/>
        <w:rPr>
          <w:rFonts w:ascii="Calibri" w:hAnsi="Calibri"/>
        </w:rPr>
      </w:pPr>
      <w:r>
        <w:rPr>
          <w:rFonts w:ascii="Calibri" w:hAnsi="Calibri"/>
        </w:rPr>
        <w:t>The d</w:t>
      </w:r>
      <w:r w:rsidR="003769DA">
        <w:rPr>
          <w:rFonts w:ascii="Calibri" w:hAnsi="Calibri"/>
        </w:rPr>
        <w:t xml:space="preserve">ictionary also helped me </w:t>
      </w:r>
      <w:r>
        <w:rPr>
          <w:rFonts w:ascii="Calibri" w:hAnsi="Calibri"/>
        </w:rPr>
        <w:t>make up my mind about interpre</w:t>
      </w:r>
      <w:r w:rsidR="005C00DA">
        <w:rPr>
          <w:rFonts w:ascii="Calibri" w:hAnsi="Calibri"/>
        </w:rPr>
        <w:t xml:space="preserve">tive possibilities. For instance, its list of passages where </w:t>
      </w:r>
      <w:r w:rsidR="005C00DA">
        <w:rPr>
          <w:rFonts w:ascii="Calibri" w:hAnsi="Calibri"/>
          <w:i/>
        </w:rPr>
        <w:t>dibber</w:t>
      </w:r>
      <w:r w:rsidR="005C00DA">
        <w:rPr>
          <w:rFonts w:ascii="Calibri" w:hAnsi="Calibri"/>
        </w:rPr>
        <w:t xml:space="preserve"> introduces direct spe</w:t>
      </w:r>
      <w:r w:rsidR="00F17D9E">
        <w:rPr>
          <w:rFonts w:ascii="Calibri" w:hAnsi="Calibri"/>
        </w:rPr>
        <w:t xml:space="preserve">ech confirmed a conviction of mine about </w:t>
      </w:r>
      <w:r w:rsidR="005C00DA">
        <w:rPr>
          <w:rFonts w:ascii="Calibri" w:hAnsi="Calibri"/>
        </w:rPr>
        <w:t>Isa</w:t>
      </w:r>
      <w:r>
        <w:rPr>
          <w:rFonts w:ascii="Calibri" w:hAnsi="Calibri"/>
        </w:rPr>
        <w:t>iah</w:t>
      </w:r>
      <w:r w:rsidR="005C00DA">
        <w:rPr>
          <w:rFonts w:ascii="Calibri" w:hAnsi="Calibri"/>
        </w:rPr>
        <w:t xml:space="preserve"> 52:6</w:t>
      </w:r>
      <w:r w:rsidR="00F17D9E">
        <w:rPr>
          <w:rFonts w:ascii="Calibri" w:hAnsi="Calibri"/>
        </w:rPr>
        <w:t>, that</w:t>
      </w:r>
      <w:r w:rsidR="005C00DA">
        <w:rPr>
          <w:rFonts w:ascii="Calibri" w:hAnsi="Calibri"/>
        </w:rPr>
        <w:t xml:space="preserve"> </w:t>
      </w:r>
      <w:r w:rsidR="00F17D9E">
        <w:rPr>
          <w:rFonts w:ascii="Calibri" w:hAnsi="Calibri"/>
        </w:rPr>
        <w:t xml:space="preserve">it </w:t>
      </w:r>
      <w:r w:rsidR="005C00DA">
        <w:rPr>
          <w:rFonts w:ascii="Calibri" w:hAnsi="Calibri"/>
        </w:rPr>
        <w:t>is n</w:t>
      </w:r>
      <w:r>
        <w:rPr>
          <w:rFonts w:ascii="Calibri" w:hAnsi="Calibri"/>
        </w:rPr>
        <w:t xml:space="preserve">ot an instance of this usage. </w:t>
      </w:r>
      <w:r w:rsidR="004B48E5">
        <w:rPr>
          <w:rFonts w:ascii="Calibri" w:hAnsi="Calibri"/>
        </w:rPr>
        <w:t xml:space="preserve">That is, </w:t>
      </w:r>
      <w:r w:rsidR="00853367">
        <w:rPr>
          <w:rFonts w:ascii="Calibri" w:hAnsi="Calibri"/>
        </w:rPr>
        <w:t>in that verse</w:t>
      </w:r>
      <w:r w:rsidR="004B48E5">
        <w:rPr>
          <w:rFonts w:ascii="Calibri" w:hAnsi="Calibri"/>
        </w:rPr>
        <w:t xml:space="preserve"> Yahweh says, “I am the one who speaks; I am here,” not “I am the one who says that I am here.” </w:t>
      </w:r>
      <w:r>
        <w:rPr>
          <w:rFonts w:ascii="Calibri" w:hAnsi="Calibri"/>
        </w:rPr>
        <w:t>The dictionary’</w:t>
      </w:r>
      <w:r w:rsidR="005C00DA">
        <w:rPr>
          <w:rFonts w:ascii="Calibri" w:hAnsi="Calibri"/>
        </w:rPr>
        <w:t xml:space="preserve">s treatment of </w:t>
      </w:r>
      <w:r w:rsidR="005C00DA">
        <w:rPr>
          <w:rFonts w:ascii="Calibri" w:hAnsi="Calibri"/>
          <w:i/>
        </w:rPr>
        <w:t xml:space="preserve">ken, </w:t>
      </w:r>
      <w:r w:rsidR="005C00DA">
        <w:rPr>
          <w:rFonts w:ascii="Calibri" w:hAnsi="Calibri"/>
        </w:rPr>
        <w:t>and</w:t>
      </w:r>
      <w:r w:rsidR="005C00DA">
        <w:rPr>
          <w:rFonts w:ascii="Calibri" w:hAnsi="Calibri"/>
          <w:i/>
        </w:rPr>
        <w:t xml:space="preserve"> </w:t>
      </w:r>
      <w:r w:rsidR="005C00DA">
        <w:rPr>
          <w:rFonts w:ascii="Calibri" w:hAnsi="Calibri"/>
        </w:rPr>
        <w:t>specifically its detailed account of the use in noun clau</w:t>
      </w:r>
      <w:r w:rsidR="00853367">
        <w:rPr>
          <w:rFonts w:ascii="Calibri" w:hAnsi="Calibri"/>
        </w:rPr>
        <w:t>ses, confirmed a suspicion I had about</w:t>
      </w:r>
      <w:r w:rsidR="005C00DA">
        <w:rPr>
          <w:rFonts w:ascii="Calibri" w:hAnsi="Calibri"/>
        </w:rPr>
        <w:t xml:space="preserve"> the standard interpretation of the noun clause in Isa</w:t>
      </w:r>
      <w:r w:rsidR="00F17D9E">
        <w:rPr>
          <w:rFonts w:ascii="Calibri" w:hAnsi="Calibri"/>
        </w:rPr>
        <w:t>iah 52:14, where</w:t>
      </w:r>
      <w:r w:rsidR="00853367">
        <w:rPr>
          <w:rFonts w:ascii="Calibri" w:hAnsi="Calibri"/>
        </w:rPr>
        <w:t xml:space="preserve"> </w:t>
      </w:r>
      <w:r w:rsidR="0017564F">
        <w:rPr>
          <w:rFonts w:ascii="Calibri" w:hAnsi="Calibri"/>
        </w:rPr>
        <w:t>English versions</w:t>
      </w:r>
      <w:r w:rsidR="00853367">
        <w:rPr>
          <w:rFonts w:ascii="Calibri" w:hAnsi="Calibri"/>
        </w:rPr>
        <w:t xml:space="preserve"> have something like </w:t>
      </w:r>
      <w:r w:rsidR="005C00DA">
        <w:rPr>
          <w:rFonts w:ascii="Calibri" w:hAnsi="Calibri"/>
        </w:rPr>
        <w:t>“so marred was his appearance</w:t>
      </w:r>
      <w:r w:rsidR="00853367">
        <w:rPr>
          <w:rFonts w:ascii="Calibri" w:hAnsi="Calibri"/>
        </w:rPr>
        <w:t>”</w:t>
      </w:r>
      <w:r w:rsidR="00F17D9E">
        <w:rPr>
          <w:rFonts w:ascii="Calibri" w:hAnsi="Calibri"/>
        </w:rPr>
        <w:t xml:space="preserve">; </w:t>
      </w:r>
      <w:r w:rsidR="00853367">
        <w:rPr>
          <w:rFonts w:ascii="Calibri" w:hAnsi="Calibri"/>
        </w:rPr>
        <w:t>this understanding implies</w:t>
      </w:r>
      <w:r w:rsidR="005C00DA">
        <w:rPr>
          <w:rFonts w:ascii="Calibri" w:hAnsi="Calibri"/>
        </w:rPr>
        <w:t xml:space="preserve"> a use of the wo</w:t>
      </w:r>
      <w:r w:rsidR="0017564F">
        <w:rPr>
          <w:rFonts w:ascii="Calibri" w:hAnsi="Calibri"/>
        </w:rPr>
        <w:t>rd that</w:t>
      </w:r>
      <w:r w:rsidR="00853367">
        <w:rPr>
          <w:rFonts w:ascii="Calibri" w:hAnsi="Calibri"/>
        </w:rPr>
        <w:t xml:space="preserve"> is quite</w:t>
      </w:r>
      <w:r w:rsidR="005C00DA">
        <w:rPr>
          <w:rFonts w:ascii="Calibri" w:hAnsi="Calibri"/>
        </w:rPr>
        <w:t xml:space="preserve"> unusual.</w:t>
      </w:r>
    </w:p>
    <w:p w:rsidR="004B48E5" w:rsidRDefault="0017564F" w:rsidP="00D70BD6">
      <w:r>
        <w:t>In the course of writing those commentaries</w:t>
      </w:r>
      <w:r w:rsidR="00D70BD6">
        <w:t xml:space="preserve"> and </w:t>
      </w:r>
      <w:r w:rsidR="005216EB">
        <w:t xml:space="preserve">of </w:t>
      </w:r>
      <w:r w:rsidR="00D70BD6">
        <w:t xml:space="preserve">using the dictionary, especially in connection with common words, I came to the conclusion that </w:t>
      </w:r>
      <w:r>
        <w:t xml:space="preserve">English </w:t>
      </w:r>
      <w:r w:rsidR="00D70BD6">
        <w:t xml:space="preserve">translations evidence a kind of </w:t>
      </w:r>
      <w:r w:rsidR="005216EB">
        <w:t>myopia and</w:t>
      </w:r>
      <w:r w:rsidR="00C743F1">
        <w:t>/or</w:t>
      </w:r>
      <w:r w:rsidR="005216EB">
        <w:t xml:space="preserve"> lethargy in render</w:t>
      </w:r>
      <w:r w:rsidR="008A205C">
        <w:t>i</w:t>
      </w:r>
      <w:r w:rsidR="00D70BD6">
        <w:t xml:space="preserve">ng </w:t>
      </w:r>
      <w:r w:rsidR="008A205C">
        <w:t xml:space="preserve">many </w:t>
      </w:r>
      <w:r w:rsidR="00D70BD6">
        <w:t>common words</w:t>
      </w:r>
      <w:r w:rsidR="00F17D9E">
        <w:t xml:space="preserve"> that have</w:t>
      </w:r>
      <w:r w:rsidR="004B48E5">
        <w:t xml:space="preserve"> more freight</w:t>
      </w:r>
      <w:r w:rsidR="008A205C">
        <w:t xml:space="preserve">. I </w:t>
      </w:r>
      <w:r>
        <w:t xml:space="preserve">became </w:t>
      </w:r>
      <w:r w:rsidR="008D7DD9">
        <w:t xml:space="preserve">particularly interested </w:t>
      </w:r>
      <w:r w:rsidR="00F17D9E">
        <w:t xml:space="preserve">in </w:t>
      </w:r>
      <w:r>
        <w:t xml:space="preserve">English </w:t>
      </w:r>
      <w:r w:rsidR="008A205C">
        <w:t>translations</w:t>
      </w:r>
      <w:r w:rsidR="008D7DD9">
        <w:t>’</w:t>
      </w:r>
      <w:r w:rsidR="008A205C">
        <w:t xml:space="preserve"> render</w:t>
      </w:r>
      <w:r w:rsidR="008D7DD9">
        <w:t>ing of</w:t>
      </w:r>
      <w:r w:rsidR="008A205C">
        <w:t xml:space="preserve"> words</w:t>
      </w:r>
      <w:r w:rsidR="00D70BD6">
        <w:t xml:space="preserve"> such as </w:t>
      </w:r>
      <w:proofErr w:type="spellStart"/>
      <w:r w:rsidR="00D70BD6" w:rsidRPr="00A6065C">
        <w:rPr>
          <w:i/>
        </w:rPr>
        <w:t>hesed</w:t>
      </w:r>
      <w:proofErr w:type="spellEnd"/>
      <w:r w:rsidR="00D70BD6">
        <w:t xml:space="preserve">, </w:t>
      </w:r>
      <w:r w:rsidR="00D70BD6">
        <w:rPr>
          <w:i/>
        </w:rPr>
        <w:t>’</w:t>
      </w:r>
      <w:proofErr w:type="spellStart"/>
      <w:r w:rsidR="00D70BD6" w:rsidRPr="00A6065C">
        <w:rPr>
          <w:i/>
        </w:rPr>
        <w:t>aheb</w:t>
      </w:r>
      <w:proofErr w:type="spellEnd"/>
      <w:r w:rsidR="00D70BD6">
        <w:t xml:space="preserve">, </w:t>
      </w:r>
      <w:r w:rsidR="00D70BD6">
        <w:rPr>
          <w:i/>
        </w:rPr>
        <w:t xml:space="preserve">sane’, yare’, </w:t>
      </w:r>
      <w:proofErr w:type="spellStart"/>
      <w:r w:rsidR="00D70BD6">
        <w:rPr>
          <w:i/>
        </w:rPr>
        <w:t>darash</w:t>
      </w:r>
      <w:proofErr w:type="spellEnd"/>
      <w:r w:rsidR="00D70BD6">
        <w:rPr>
          <w:i/>
        </w:rPr>
        <w:t xml:space="preserve">, </w:t>
      </w:r>
      <w:proofErr w:type="spellStart"/>
      <w:r w:rsidR="00D70BD6">
        <w:rPr>
          <w:i/>
        </w:rPr>
        <w:t>biqqesh</w:t>
      </w:r>
      <w:proofErr w:type="spellEnd"/>
      <w:r w:rsidR="00D70BD6">
        <w:rPr>
          <w:i/>
        </w:rPr>
        <w:t xml:space="preserve">, </w:t>
      </w:r>
      <w:r w:rsidR="005216EB">
        <w:rPr>
          <w:i/>
        </w:rPr>
        <w:t>‘</w:t>
      </w:r>
      <w:proofErr w:type="spellStart"/>
      <w:r w:rsidR="005216EB">
        <w:rPr>
          <w:i/>
        </w:rPr>
        <w:t>ebed</w:t>
      </w:r>
      <w:proofErr w:type="spellEnd"/>
      <w:r w:rsidR="005216EB">
        <w:rPr>
          <w:i/>
        </w:rPr>
        <w:t xml:space="preserve">, </w:t>
      </w:r>
      <w:proofErr w:type="spellStart"/>
      <w:r w:rsidR="00D70BD6">
        <w:rPr>
          <w:i/>
        </w:rPr>
        <w:t>nasa</w:t>
      </w:r>
      <w:proofErr w:type="spellEnd"/>
      <w:r w:rsidR="00D70BD6">
        <w:rPr>
          <w:i/>
        </w:rPr>
        <w:t xml:space="preserve">’, </w:t>
      </w:r>
      <w:proofErr w:type="spellStart"/>
      <w:r w:rsidR="004B48E5">
        <w:rPr>
          <w:i/>
        </w:rPr>
        <w:t>yeshu‘ah</w:t>
      </w:r>
      <w:proofErr w:type="spellEnd"/>
      <w:proofErr w:type="gramStart"/>
      <w:r w:rsidR="004B48E5">
        <w:t xml:space="preserve">, </w:t>
      </w:r>
      <w:r w:rsidR="004B48E5">
        <w:rPr>
          <w:i/>
        </w:rPr>
        <w:t xml:space="preserve"> </w:t>
      </w:r>
      <w:proofErr w:type="spellStart"/>
      <w:r w:rsidR="00D70BD6" w:rsidRPr="00A6065C">
        <w:rPr>
          <w:i/>
        </w:rPr>
        <w:t>mishpat</w:t>
      </w:r>
      <w:proofErr w:type="spellEnd"/>
      <w:proofErr w:type="gramEnd"/>
      <w:r w:rsidR="00D70BD6">
        <w:t xml:space="preserve">, and </w:t>
      </w:r>
      <w:proofErr w:type="spellStart"/>
      <w:r w:rsidR="00D70BD6" w:rsidRPr="00A6065C">
        <w:rPr>
          <w:i/>
        </w:rPr>
        <w:t>tsedaqah</w:t>
      </w:r>
      <w:proofErr w:type="spellEnd"/>
      <w:r w:rsidR="008A205C">
        <w:t>.</w:t>
      </w:r>
      <w:r w:rsidR="005C00DA">
        <w:t xml:space="preserve"> </w:t>
      </w:r>
    </w:p>
    <w:p w:rsidR="00422E08" w:rsidRDefault="00F17D9E" w:rsidP="00D70BD6">
      <w:r>
        <w:lastRenderedPageBreak/>
        <w:t>Consideration of the way such words</w:t>
      </w:r>
      <w:r w:rsidR="004B48E5">
        <w:t xml:space="preserve"> are translated rais</w:t>
      </w:r>
      <w:r w:rsidR="00C743F1">
        <w:t>ed at least two questions</w:t>
      </w:r>
      <w:r w:rsidR="004B48E5">
        <w:t xml:space="preserve">. </w:t>
      </w:r>
      <w:r w:rsidR="008A205C">
        <w:t xml:space="preserve">One </w:t>
      </w:r>
      <w:r w:rsidR="004B48E5">
        <w:t xml:space="preserve">difficulty about some of them </w:t>
      </w:r>
      <w:r w:rsidR="008A205C">
        <w:t xml:space="preserve">is that </w:t>
      </w:r>
      <w:r w:rsidR="004B48E5">
        <w:t xml:space="preserve">they </w:t>
      </w:r>
      <w:r w:rsidR="00581776">
        <w:t xml:space="preserve">have a spread of </w:t>
      </w:r>
      <w:r w:rsidR="008D7DD9">
        <w:t xml:space="preserve">meanings </w:t>
      </w:r>
      <w:r w:rsidR="00FA5C04">
        <w:t>in Hebrew</w:t>
      </w:r>
      <w:r w:rsidR="009C5FF6">
        <w:t xml:space="preserve"> </w:t>
      </w:r>
      <w:r w:rsidR="00FA5C04">
        <w:t xml:space="preserve">that </w:t>
      </w:r>
      <w:r w:rsidR="00581776">
        <w:t>require</w:t>
      </w:r>
      <w:r w:rsidR="00FA5C04">
        <w:t xml:space="preserve">s </w:t>
      </w:r>
      <w:r w:rsidR="00C743F1">
        <w:t>u</w:t>
      </w:r>
      <w:r w:rsidR="0063134D">
        <w:t xml:space="preserve">s </w:t>
      </w:r>
      <w:r w:rsidR="00FA5C04">
        <w:t>to give them</w:t>
      </w:r>
      <w:r w:rsidR="00581776">
        <w:t xml:space="preserve"> different translat</w:t>
      </w:r>
      <w:r w:rsidR="00FA5C04">
        <w:t xml:space="preserve">ions in different contexts in </w:t>
      </w:r>
      <w:r w:rsidR="00581776">
        <w:t>English</w:t>
      </w:r>
      <w:r w:rsidR="000A1B79">
        <w:t xml:space="preserve">. </w:t>
      </w:r>
      <w:r w:rsidR="00F00E2D">
        <w:t xml:space="preserve">For </w:t>
      </w:r>
      <w:r w:rsidR="00D843AA">
        <w:t xml:space="preserve">the </w:t>
      </w:r>
      <w:r w:rsidR="00F56BEB">
        <w:t xml:space="preserve">Hebrew </w:t>
      </w:r>
      <w:r w:rsidR="00D843AA">
        <w:t xml:space="preserve">word </w:t>
      </w:r>
      <w:r w:rsidR="00D843AA">
        <w:rPr>
          <w:i/>
        </w:rPr>
        <w:t>‘</w:t>
      </w:r>
      <w:proofErr w:type="spellStart"/>
      <w:r w:rsidR="00D843AA">
        <w:rPr>
          <w:i/>
        </w:rPr>
        <w:t>ebed</w:t>
      </w:r>
      <w:proofErr w:type="spellEnd"/>
      <w:r w:rsidR="00FA5C04">
        <w:t xml:space="preserve">, for instance, </w:t>
      </w:r>
      <w:r w:rsidR="00C511AB">
        <w:t xml:space="preserve">English </w:t>
      </w:r>
      <w:r w:rsidR="00FA5C04">
        <w:t>translations commo</w:t>
      </w:r>
      <w:r w:rsidR="00F00E2D">
        <w:t>nly alternate between “</w:t>
      </w:r>
      <w:r w:rsidR="00FA5C04">
        <w:t>slave</w:t>
      </w:r>
      <w:r w:rsidR="00F00E2D">
        <w:t>”</w:t>
      </w:r>
      <w:r w:rsidR="00FA5C04">
        <w:t xml:space="preserve"> and</w:t>
      </w:r>
      <w:r w:rsidR="00F56BEB">
        <w:t xml:space="preserve"> </w:t>
      </w:r>
      <w:r w:rsidR="00F00E2D">
        <w:t>“</w:t>
      </w:r>
      <w:r w:rsidR="00C511AB">
        <w:t>servan</w:t>
      </w:r>
      <w:r w:rsidR="00915653">
        <w:t>t</w:t>
      </w:r>
      <w:r w:rsidR="00C511AB">
        <w:t>.</w:t>
      </w:r>
      <w:r w:rsidR="00F00E2D">
        <w:t>”</w:t>
      </w:r>
      <w:r w:rsidR="00C511AB">
        <w:t xml:space="preserve"> </w:t>
      </w:r>
      <w:r w:rsidR="00F00E2D">
        <w:t xml:space="preserve">For </w:t>
      </w:r>
      <w:r w:rsidR="00F00E2D">
        <w:rPr>
          <w:i/>
        </w:rPr>
        <w:t>‘</w:t>
      </w:r>
      <w:proofErr w:type="spellStart"/>
      <w:r w:rsidR="00F00E2D" w:rsidRPr="00F00E2D">
        <w:rPr>
          <w:i/>
        </w:rPr>
        <w:t>ebed</w:t>
      </w:r>
      <w:r w:rsidR="00F00E2D">
        <w:t>,</w:t>
      </w:r>
      <w:r w:rsidR="00C511AB" w:rsidRPr="00F00E2D">
        <w:t>Greek</w:t>
      </w:r>
      <w:proofErr w:type="spellEnd"/>
      <w:r w:rsidR="00C511AB">
        <w:t xml:space="preserve"> has </w:t>
      </w:r>
      <w:proofErr w:type="spellStart"/>
      <w:r w:rsidR="00C511AB">
        <w:rPr>
          <w:i/>
        </w:rPr>
        <w:t>doulos</w:t>
      </w:r>
      <w:proofErr w:type="spellEnd"/>
      <w:r w:rsidR="00FA5C04">
        <w:t xml:space="preserve"> </w:t>
      </w:r>
      <w:r w:rsidR="00FA5C04" w:rsidRPr="00FA5C04">
        <w:t>and</w:t>
      </w:r>
      <w:r w:rsidR="00FA5C04">
        <w:rPr>
          <w:i/>
        </w:rPr>
        <w:t xml:space="preserve"> </w:t>
      </w:r>
      <w:proofErr w:type="spellStart"/>
      <w:r w:rsidR="00D843AA">
        <w:rPr>
          <w:i/>
        </w:rPr>
        <w:t>pais</w:t>
      </w:r>
      <w:proofErr w:type="spellEnd"/>
      <w:r w:rsidR="00D843AA">
        <w:rPr>
          <w:i/>
        </w:rPr>
        <w:t xml:space="preserve">, </w:t>
      </w:r>
      <w:r w:rsidR="00FA5C04">
        <w:t xml:space="preserve">but also </w:t>
      </w:r>
      <w:proofErr w:type="spellStart"/>
      <w:r w:rsidR="00C511AB">
        <w:rPr>
          <w:i/>
        </w:rPr>
        <w:t>diakonos</w:t>
      </w:r>
      <w:proofErr w:type="spellEnd"/>
      <w:r w:rsidR="009C5FF6">
        <w:t xml:space="preserve">, </w:t>
      </w:r>
      <w:proofErr w:type="spellStart"/>
      <w:r w:rsidR="00C511AB" w:rsidRPr="00C511AB">
        <w:rPr>
          <w:i/>
        </w:rPr>
        <w:t>oiketes</w:t>
      </w:r>
      <w:proofErr w:type="spellEnd"/>
      <w:r w:rsidR="009C5FF6">
        <w:t>, and</w:t>
      </w:r>
      <w:r w:rsidR="00915653">
        <w:rPr>
          <w:i/>
        </w:rPr>
        <w:t xml:space="preserve"> </w:t>
      </w:r>
      <w:proofErr w:type="spellStart"/>
      <w:r w:rsidR="009C5FF6">
        <w:rPr>
          <w:i/>
        </w:rPr>
        <w:t>the</w:t>
      </w:r>
      <w:r w:rsidR="00877C16">
        <w:rPr>
          <w:i/>
        </w:rPr>
        <w:t>r</w:t>
      </w:r>
      <w:r w:rsidR="009C5FF6">
        <w:rPr>
          <w:i/>
        </w:rPr>
        <w:t>a</w:t>
      </w:r>
      <w:r w:rsidR="00877C16">
        <w:rPr>
          <w:i/>
        </w:rPr>
        <w:t>p</w:t>
      </w:r>
      <w:r w:rsidR="009C5FF6">
        <w:rPr>
          <w:i/>
        </w:rPr>
        <w:t>on</w:t>
      </w:r>
      <w:proofErr w:type="spellEnd"/>
      <w:r w:rsidR="00C511AB">
        <w:t xml:space="preserve">. </w:t>
      </w:r>
      <w:r w:rsidR="009C5FF6">
        <w:t xml:space="preserve">It is tempting for an English-speaker to assume that </w:t>
      </w:r>
      <w:proofErr w:type="spellStart"/>
      <w:r w:rsidR="009C5FF6">
        <w:rPr>
          <w:i/>
        </w:rPr>
        <w:t>doulos</w:t>
      </w:r>
      <w:proofErr w:type="spellEnd"/>
      <w:r w:rsidR="009C5FF6">
        <w:t xml:space="preserve"> means “slave” rather than “</w:t>
      </w:r>
      <w:r w:rsidR="0017712E">
        <w:t>servant</w:t>
      </w:r>
      <w:r w:rsidR="0027104C">
        <w:t xml:space="preserve">” </w:t>
      </w:r>
      <w:r w:rsidR="0017712E">
        <w:t xml:space="preserve">and thus to compare the distinction between </w:t>
      </w:r>
      <w:proofErr w:type="spellStart"/>
      <w:r w:rsidR="0017712E">
        <w:rPr>
          <w:i/>
        </w:rPr>
        <w:t>doulos</w:t>
      </w:r>
      <w:proofErr w:type="spellEnd"/>
      <w:r w:rsidR="0017712E">
        <w:rPr>
          <w:i/>
        </w:rPr>
        <w:t xml:space="preserve"> </w:t>
      </w:r>
      <w:r w:rsidR="0017712E">
        <w:t xml:space="preserve">and </w:t>
      </w:r>
      <w:proofErr w:type="spellStart"/>
      <w:r w:rsidR="0017712E">
        <w:rPr>
          <w:i/>
        </w:rPr>
        <w:t>pais</w:t>
      </w:r>
      <w:proofErr w:type="spellEnd"/>
      <w:r w:rsidR="0017712E">
        <w:rPr>
          <w:i/>
        </w:rPr>
        <w:t xml:space="preserve"> </w:t>
      </w:r>
      <w:r w:rsidR="00F00E2D">
        <w:t>with that between “sla</w:t>
      </w:r>
      <w:r w:rsidR="0017712E">
        <w:t xml:space="preserve">ve” and ‘servant,” </w:t>
      </w:r>
      <w:r w:rsidR="0027104C">
        <w:t xml:space="preserve">but </w:t>
      </w:r>
      <w:r w:rsidR="009C5FF6">
        <w:t>Septuagint</w:t>
      </w:r>
      <w:r w:rsidR="0027104C">
        <w:t xml:space="preserve"> usage </w:t>
      </w:r>
      <w:r w:rsidR="009C5FF6">
        <w:t xml:space="preserve">does not suggest </w:t>
      </w:r>
      <w:r w:rsidR="0027104C">
        <w:t>such a distinction</w:t>
      </w:r>
      <w:r w:rsidR="009C5FF6">
        <w:t xml:space="preserve">. </w:t>
      </w:r>
      <w:r w:rsidR="00D843AA">
        <w:t xml:space="preserve">In Isaiah 40—66 </w:t>
      </w:r>
      <w:r w:rsidR="00C743F1">
        <w:t>the Septuagint</w:t>
      </w:r>
      <w:r w:rsidR="0027104C">
        <w:t xml:space="preserve"> </w:t>
      </w:r>
      <w:r w:rsidR="00D843AA">
        <w:t>uses</w:t>
      </w:r>
      <w:r w:rsidR="009C5FF6">
        <w:t xml:space="preserve"> both</w:t>
      </w:r>
      <w:r w:rsidR="00D843AA">
        <w:t xml:space="preserve"> </w:t>
      </w:r>
      <w:proofErr w:type="spellStart"/>
      <w:r w:rsidR="00D843AA">
        <w:rPr>
          <w:i/>
        </w:rPr>
        <w:t>pais</w:t>
      </w:r>
      <w:proofErr w:type="spellEnd"/>
      <w:r w:rsidR="009C5FF6">
        <w:t xml:space="preserve"> and </w:t>
      </w:r>
      <w:proofErr w:type="spellStart"/>
      <w:r w:rsidR="009C5FF6" w:rsidRPr="009C5FF6">
        <w:rPr>
          <w:i/>
        </w:rPr>
        <w:t>doulos</w:t>
      </w:r>
      <w:proofErr w:type="spellEnd"/>
      <w:r w:rsidR="009C5FF6">
        <w:t xml:space="preserve"> </w:t>
      </w:r>
      <w:r w:rsidR="00F56BEB">
        <w:t xml:space="preserve">both </w:t>
      </w:r>
      <w:r w:rsidR="00D843AA">
        <w:t xml:space="preserve">to describe Israel as Yahweh’s </w:t>
      </w:r>
      <w:r w:rsidR="00D843AA">
        <w:rPr>
          <w:i/>
        </w:rPr>
        <w:t>‘</w:t>
      </w:r>
      <w:proofErr w:type="spellStart"/>
      <w:r w:rsidR="00D843AA">
        <w:rPr>
          <w:i/>
        </w:rPr>
        <w:t>ebed</w:t>
      </w:r>
      <w:proofErr w:type="spellEnd"/>
      <w:r w:rsidR="00886AEC">
        <w:rPr>
          <w:i/>
        </w:rPr>
        <w:t xml:space="preserve"> </w:t>
      </w:r>
      <w:r w:rsidR="00F56BEB">
        <w:t xml:space="preserve">and to render </w:t>
      </w:r>
      <w:r w:rsidR="009C5FF6">
        <w:t>other</w:t>
      </w:r>
      <w:r w:rsidR="0027104C">
        <w:t xml:space="preserve"> occurrences of </w:t>
      </w:r>
      <w:r w:rsidR="00C743F1">
        <w:rPr>
          <w:i/>
        </w:rPr>
        <w:t>‘</w:t>
      </w:r>
      <w:proofErr w:type="spellStart"/>
      <w:r w:rsidR="0027104C">
        <w:rPr>
          <w:i/>
        </w:rPr>
        <w:t>ebed</w:t>
      </w:r>
      <w:proofErr w:type="spellEnd"/>
      <w:r w:rsidR="0027104C">
        <w:t xml:space="preserve">. </w:t>
      </w:r>
      <w:r w:rsidR="00422E08">
        <w:t xml:space="preserve">In turn, </w:t>
      </w:r>
      <w:proofErr w:type="spellStart"/>
      <w:r w:rsidR="00422E08">
        <w:rPr>
          <w:i/>
        </w:rPr>
        <w:t>pais</w:t>
      </w:r>
      <w:proofErr w:type="spellEnd"/>
      <w:r w:rsidR="00422E08">
        <w:rPr>
          <w:i/>
        </w:rPr>
        <w:t xml:space="preserve"> </w:t>
      </w:r>
      <w:r w:rsidR="00422E08">
        <w:t xml:space="preserve">naturally also renders </w:t>
      </w:r>
      <w:proofErr w:type="spellStart"/>
      <w:r w:rsidR="00422E08">
        <w:rPr>
          <w:i/>
        </w:rPr>
        <w:t>na‘ar</w:t>
      </w:r>
      <w:proofErr w:type="spellEnd"/>
      <w:r w:rsidR="00422E08">
        <w:t>, the Hebrew word for a servant boy.</w:t>
      </w:r>
      <w:r w:rsidR="00422E08">
        <w:rPr>
          <w:i/>
        </w:rPr>
        <w:t xml:space="preserve"> </w:t>
      </w:r>
      <w:r w:rsidR="00422E08">
        <w:t xml:space="preserve">The </w:t>
      </w:r>
      <w:r w:rsidR="0027104C">
        <w:t xml:space="preserve">Greek words </w:t>
      </w:r>
      <w:proofErr w:type="spellStart"/>
      <w:r w:rsidR="00422E08">
        <w:rPr>
          <w:i/>
        </w:rPr>
        <w:t>doulos</w:t>
      </w:r>
      <w:proofErr w:type="spellEnd"/>
      <w:r w:rsidR="00422E08">
        <w:rPr>
          <w:i/>
        </w:rPr>
        <w:t xml:space="preserve"> </w:t>
      </w:r>
      <w:r w:rsidR="00422E08">
        <w:t xml:space="preserve">and </w:t>
      </w:r>
      <w:proofErr w:type="spellStart"/>
      <w:r w:rsidR="00422E08">
        <w:rPr>
          <w:i/>
        </w:rPr>
        <w:t>pais</w:t>
      </w:r>
      <w:proofErr w:type="spellEnd"/>
      <w:r w:rsidR="00422E08">
        <w:rPr>
          <w:i/>
        </w:rPr>
        <w:t xml:space="preserve"> </w:t>
      </w:r>
      <w:r w:rsidR="0027104C">
        <w:t>may have different conno</w:t>
      </w:r>
      <w:r w:rsidR="009C5FF6">
        <w:t>tations,</w:t>
      </w:r>
      <w:r w:rsidR="00F56BEB">
        <w:rPr>
          <w:rStyle w:val="FootnoteReference"/>
        </w:rPr>
        <w:footnoteReference w:id="3"/>
      </w:r>
      <w:r w:rsidR="009C5FF6">
        <w:t xml:space="preserve"> but they are not equivalent to English </w:t>
      </w:r>
      <w:r w:rsidR="00FA5C04">
        <w:t xml:space="preserve">“slave” and </w:t>
      </w:r>
      <w:r w:rsidR="009C5FF6">
        <w:t>“servant”</w:t>
      </w:r>
      <w:r w:rsidR="00C743F1">
        <w:t xml:space="preserve"> respectively.</w:t>
      </w:r>
      <w:r w:rsidR="009C5FF6">
        <w:t xml:space="preserve"> </w:t>
      </w:r>
    </w:p>
    <w:p w:rsidR="00AA3255" w:rsidRDefault="00FA5C04" w:rsidP="00AA3255">
      <w:r>
        <w:t>In the Vulgate</w:t>
      </w:r>
      <w:r w:rsidR="00915653">
        <w:t xml:space="preserve"> </w:t>
      </w:r>
      <w:proofErr w:type="spellStart"/>
      <w:r w:rsidR="00915653">
        <w:rPr>
          <w:i/>
        </w:rPr>
        <w:t>servus</w:t>
      </w:r>
      <w:proofErr w:type="spellEnd"/>
      <w:r w:rsidR="00F56BEB">
        <w:t xml:space="preserve"> </w:t>
      </w:r>
      <w:r w:rsidR="0027104C">
        <w:t xml:space="preserve">is the almost invariable rendering of </w:t>
      </w:r>
      <w:r w:rsidR="0027104C">
        <w:rPr>
          <w:i/>
        </w:rPr>
        <w:t>‘</w:t>
      </w:r>
      <w:proofErr w:type="spellStart"/>
      <w:r w:rsidR="0027104C">
        <w:rPr>
          <w:i/>
        </w:rPr>
        <w:t>ebed</w:t>
      </w:r>
      <w:proofErr w:type="spellEnd"/>
      <w:r w:rsidR="0017712E">
        <w:t>, though the Vulgate</w:t>
      </w:r>
      <w:r w:rsidR="0027104C">
        <w:t xml:space="preserve"> occasionally uses </w:t>
      </w:r>
      <w:proofErr w:type="spellStart"/>
      <w:r w:rsidR="0027104C">
        <w:rPr>
          <w:i/>
        </w:rPr>
        <w:t>famulus</w:t>
      </w:r>
      <w:proofErr w:type="spellEnd"/>
      <w:r w:rsidR="0027104C">
        <w:rPr>
          <w:i/>
        </w:rPr>
        <w:t xml:space="preserve"> </w:t>
      </w:r>
      <w:r w:rsidR="0027104C">
        <w:t xml:space="preserve">(especially to describe Moses as God’s </w:t>
      </w:r>
      <w:r w:rsidR="0027104C">
        <w:rPr>
          <w:i/>
        </w:rPr>
        <w:t>‘</w:t>
      </w:r>
      <w:proofErr w:type="spellStart"/>
      <w:r w:rsidR="0027104C">
        <w:rPr>
          <w:i/>
        </w:rPr>
        <w:t>ebed</w:t>
      </w:r>
      <w:proofErr w:type="spellEnd"/>
      <w:r w:rsidR="0027104C">
        <w:t xml:space="preserve">). </w:t>
      </w:r>
      <w:r w:rsidR="00422E08">
        <w:t>In turn, t</w:t>
      </w:r>
      <w:r w:rsidR="00711EF4">
        <w:t xml:space="preserve">he King James Version </w:t>
      </w:r>
      <w:r w:rsidR="00422E08">
        <w:t xml:space="preserve">regularly renders </w:t>
      </w:r>
      <w:r w:rsidR="00422E08">
        <w:rPr>
          <w:i/>
        </w:rPr>
        <w:t>‘</w:t>
      </w:r>
      <w:proofErr w:type="spellStart"/>
      <w:r w:rsidR="00422E08">
        <w:rPr>
          <w:i/>
        </w:rPr>
        <w:t>ebed</w:t>
      </w:r>
      <w:proofErr w:type="spellEnd"/>
      <w:r w:rsidR="00422E08">
        <w:rPr>
          <w:i/>
        </w:rPr>
        <w:t xml:space="preserve"> </w:t>
      </w:r>
      <w:r w:rsidR="00C743F1">
        <w:t>“servant.” While i</w:t>
      </w:r>
      <w:r w:rsidR="00422E08">
        <w:t>t occasionally uses words such as “bondman</w:t>
      </w:r>
      <w:r w:rsidR="00C743F1">
        <w:t xml:space="preserve">,” </w:t>
      </w:r>
      <w:r w:rsidR="0017712E">
        <w:t>the King James Version</w:t>
      </w:r>
      <w:r w:rsidR="00422E08">
        <w:t xml:space="preserve"> </w:t>
      </w:r>
      <w:r w:rsidR="00711EF4">
        <w:t xml:space="preserve">never renders </w:t>
      </w:r>
      <w:r w:rsidR="00711EF4">
        <w:rPr>
          <w:i/>
        </w:rPr>
        <w:t>‘</w:t>
      </w:r>
      <w:proofErr w:type="spellStart"/>
      <w:r w:rsidR="00711EF4">
        <w:rPr>
          <w:i/>
        </w:rPr>
        <w:t>ebed</w:t>
      </w:r>
      <w:proofErr w:type="spellEnd"/>
      <w:r w:rsidR="00711EF4">
        <w:t xml:space="preserve"> as “slave”; neither do the nineteenth-century revisions of</w:t>
      </w:r>
      <w:r w:rsidR="00422E08">
        <w:t xml:space="preserve"> the King James</w:t>
      </w:r>
      <w:r w:rsidR="00C743F1">
        <w:t xml:space="preserve"> Version</w:t>
      </w:r>
      <w:r w:rsidR="00422E08">
        <w:t>. The translation of ‘</w:t>
      </w:r>
      <w:proofErr w:type="spellStart"/>
      <w:r w:rsidR="00422E08" w:rsidRPr="00422E08">
        <w:rPr>
          <w:i/>
        </w:rPr>
        <w:t>ebed</w:t>
      </w:r>
      <w:proofErr w:type="spellEnd"/>
      <w:r w:rsidR="00422E08">
        <w:t xml:space="preserve"> as slave</w:t>
      </w:r>
      <w:r w:rsidR="00F00E2D">
        <w:t xml:space="preserve"> </w:t>
      </w:r>
      <w:r w:rsidR="00C743F1">
        <w:t>became</w:t>
      </w:r>
      <w:r w:rsidR="00711EF4">
        <w:t xml:space="preserve"> common in translations from the NRSV onwards.</w:t>
      </w:r>
      <w:r w:rsidR="00422E08">
        <w:t xml:space="preserve"> I do not why this </w:t>
      </w:r>
      <w:r w:rsidR="00F00E2D">
        <w:t xml:space="preserve">change happened. I am sure </w:t>
      </w:r>
      <w:r w:rsidR="00422E08">
        <w:t xml:space="preserve">it is misleading. The Oxford American dictionary defines a slave as a person who is the legal property of another and is forced to obey them. </w:t>
      </w:r>
      <w:r w:rsidR="0063134D">
        <w:t>Hardly ever does that definition apply to an ‘</w:t>
      </w:r>
      <w:proofErr w:type="spellStart"/>
      <w:r w:rsidR="0063134D" w:rsidRPr="0063134D">
        <w:rPr>
          <w:i/>
        </w:rPr>
        <w:t>ebed</w:t>
      </w:r>
      <w:proofErr w:type="spellEnd"/>
      <w:r w:rsidR="0063134D">
        <w:t xml:space="preserve">. </w:t>
      </w:r>
      <w:r w:rsidR="0017712E">
        <w:t xml:space="preserve">The </w:t>
      </w:r>
      <w:r w:rsidR="00AA3255">
        <w:t xml:space="preserve">position of an </w:t>
      </w:r>
      <w:r w:rsidR="00AA3255">
        <w:rPr>
          <w:i/>
        </w:rPr>
        <w:t>‘</w:t>
      </w:r>
      <w:proofErr w:type="spellStart"/>
      <w:r w:rsidR="00AA3255">
        <w:rPr>
          <w:i/>
        </w:rPr>
        <w:t>ebed</w:t>
      </w:r>
      <w:proofErr w:type="spellEnd"/>
      <w:r w:rsidR="0017712E">
        <w:t xml:space="preserve"> was more like that of a servant</w:t>
      </w:r>
      <w:r w:rsidR="00AA3255">
        <w:t>, not least the English bond-servants who came to the Americas on the basis of serving a master he</w:t>
      </w:r>
      <w:r w:rsidR="0017712E">
        <w:t>re for a set number of years. The Hebrew</w:t>
      </w:r>
      <w:r w:rsidR="00F00E2D">
        <w:t xml:space="preserve"> Bible does not describe </w:t>
      </w:r>
      <w:r w:rsidR="0017712E">
        <w:t xml:space="preserve">the legal position or the experience of an </w:t>
      </w:r>
      <w:r w:rsidR="0017712E">
        <w:rPr>
          <w:i/>
        </w:rPr>
        <w:t>‘</w:t>
      </w:r>
      <w:proofErr w:type="spellStart"/>
      <w:r w:rsidR="0017712E">
        <w:rPr>
          <w:i/>
        </w:rPr>
        <w:t>ebed</w:t>
      </w:r>
      <w:proofErr w:type="spellEnd"/>
      <w:r w:rsidR="0017712E">
        <w:rPr>
          <w:i/>
        </w:rPr>
        <w:t xml:space="preserve"> </w:t>
      </w:r>
      <w:r w:rsidR="0017712E">
        <w:t xml:space="preserve">as generally </w:t>
      </w:r>
      <w:r w:rsidR="00AA3255">
        <w:t>very like that of a slave, not least the African slaves who came to the Americas on a different basis</w:t>
      </w:r>
      <w:r w:rsidR="0017712E">
        <w:t xml:space="preserve"> from the European bondservants</w:t>
      </w:r>
      <w:r w:rsidR="00AA3255">
        <w:t>, and who provide modern Western readers with their understanding of the word “slave.”</w:t>
      </w:r>
    </w:p>
    <w:p w:rsidR="008F3EF0" w:rsidRPr="00B30D25" w:rsidRDefault="00AA3255" w:rsidP="008F3EF0">
      <w:r>
        <w:t xml:space="preserve">Ironically, a converse point can be made about </w:t>
      </w:r>
      <w:r>
        <w:rPr>
          <w:i/>
        </w:rPr>
        <w:t>yare’</w:t>
      </w:r>
      <w:r>
        <w:t>.</w:t>
      </w:r>
      <w:r>
        <w:rPr>
          <w:i/>
        </w:rPr>
        <w:t xml:space="preserve"> </w:t>
      </w:r>
      <w:r>
        <w:t xml:space="preserve">Whereas modern translations </w:t>
      </w:r>
      <w:r w:rsidR="008F3EF0">
        <w:t xml:space="preserve">misleadingly </w:t>
      </w:r>
      <w:r>
        <w:t xml:space="preserve">treat </w:t>
      </w:r>
      <w:r>
        <w:rPr>
          <w:i/>
        </w:rPr>
        <w:t>‘</w:t>
      </w:r>
      <w:proofErr w:type="spellStart"/>
      <w:r>
        <w:rPr>
          <w:i/>
        </w:rPr>
        <w:t>ebed</w:t>
      </w:r>
      <w:proofErr w:type="spellEnd"/>
      <w:r>
        <w:rPr>
          <w:i/>
        </w:rPr>
        <w:t xml:space="preserve"> </w:t>
      </w:r>
      <w:r>
        <w:t>as a word wit</w:t>
      </w:r>
      <w:r w:rsidR="008F3EF0">
        <w:t>h two English equivalents</w:t>
      </w:r>
      <w:r>
        <w:t xml:space="preserve">, translations commonly treat </w:t>
      </w:r>
      <w:r>
        <w:rPr>
          <w:i/>
        </w:rPr>
        <w:t xml:space="preserve">yare’ </w:t>
      </w:r>
      <w:r>
        <w:t>as a word with one Engl</w:t>
      </w:r>
      <w:r w:rsidR="0017712E">
        <w:t xml:space="preserve">ish equivalent and </w:t>
      </w:r>
      <w:r>
        <w:t xml:space="preserve">are </w:t>
      </w:r>
      <w:r w:rsidR="0017712E">
        <w:t xml:space="preserve">then </w:t>
      </w:r>
      <w:r>
        <w:t>misleading.</w:t>
      </w:r>
      <w:r w:rsidR="008F3EF0">
        <w:t xml:space="preserve"> </w:t>
      </w:r>
      <w:r w:rsidR="0017712E">
        <w:t xml:space="preserve">For </w:t>
      </w:r>
      <w:r w:rsidR="0017712E">
        <w:rPr>
          <w:i/>
        </w:rPr>
        <w:t>yare’</w:t>
      </w:r>
      <w:r w:rsidR="0017712E">
        <w:t>, too,</w:t>
      </w:r>
      <w:r w:rsidR="0017712E">
        <w:rPr>
          <w:i/>
        </w:rPr>
        <w:t xml:space="preserve"> </w:t>
      </w:r>
      <w:r w:rsidR="008F3EF0">
        <w:t>a translation tradition developed</w:t>
      </w:r>
      <w:r w:rsidR="005656E0">
        <w:t>.</w:t>
      </w:r>
      <w:r w:rsidR="008F3EF0">
        <w:t xml:space="preserve"> in which </w:t>
      </w:r>
      <w:r w:rsidR="005656E0">
        <w:t xml:space="preserve">the </w:t>
      </w:r>
      <w:r w:rsidR="008F3EF0">
        <w:t xml:space="preserve">word </w:t>
      </w:r>
      <w:proofErr w:type="spellStart"/>
      <w:r w:rsidR="008F3EF0">
        <w:rPr>
          <w:i/>
        </w:rPr>
        <w:t>yir’ah</w:t>
      </w:r>
      <w:proofErr w:type="spellEnd"/>
      <w:r w:rsidR="008F3EF0">
        <w:rPr>
          <w:i/>
        </w:rPr>
        <w:t xml:space="preserve"> </w:t>
      </w:r>
      <w:r w:rsidR="008F3EF0">
        <w:t xml:space="preserve">commonly becomes </w:t>
      </w:r>
      <w:proofErr w:type="spellStart"/>
      <w:r w:rsidR="008F3EF0">
        <w:rPr>
          <w:i/>
        </w:rPr>
        <w:t>phobos</w:t>
      </w:r>
      <w:proofErr w:type="spellEnd"/>
      <w:r w:rsidR="008F3EF0">
        <w:t xml:space="preserve"> in the Septuagint, </w:t>
      </w:r>
      <w:proofErr w:type="spellStart"/>
      <w:r w:rsidR="008F3EF0">
        <w:rPr>
          <w:i/>
        </w:rPr>
        <w:t>timor</w:t>
      </w:r>
      <w:proofErr w:type="spellEnd"/>
      <w:r w:rsidR="008F3EF0">
        <w:t xml:space="preserve"> in the Vulgate, and “fear” in English. Every first-year-Hebrew student knows that </w:t>
      </w:r>
      <w:r w:rsidR="008F3EF0">
        <w:rPr>
          <w:i/>
        </w:rPr>
        <w:t>yare’</w:t>
      </w:r>
      <w:r w:rsidR="008F3EF0">
        <w:t xml:space="preserve"> means “fear.” Except that it doesn’t. It may</w:t>
      </w:r>
      <w:r w:rsidR="005656E0">
        <w:t xml:space="preserve"> indeed denote fear, but it may</w:t>
      </w:r>
      <w:r w:rsidR="008F3EF0">
        <w:t xml:space="preserve"> denote something more like awe, both with God and with human beings as object. The default translation of </w:t>
      </w:r>
      <w:proofErr w:type="spellStart"/>
      <w:r w:rsidR="008F3EF0">
        <w:rPr>
          <w:i/>
        </w:rPr>
        <w:t>yir’at</w:t>
      </w:r>
      <w:proofErr w:type="spellEnd"/>
      <w:r w:rsidR="008F3EF0">
        <w:rPr>
          <w:i/>
        </w:rPr>
        <w:t xml:space="preserve"> ’</w:t>
      </w:r>
      <w:proofErr w:type="spellStart"/>
      <w:r w:rsidR="008F3EF0">
        <w:rPr>
          <w:i/>
        </w:rPr>
        <w:t>elohim</w:t>
      </w:r>
      <w:proofErr w:type="spellEnd"/>
      <w:r w:rsidR="008F3EF0">
        <w:t xml:space="preserve"> as “the fe</w:t>
      </w:r>
      <w:r w:rsidR="005656E0">
        <w:t xml:space="preserve">ar of God” gives a </w:t>
      </w:r>
      <w:r w:rsidR="008F3EF0">
        <w:t>misleading impression. The</w:t>
      </w:r>
      <w:r>
        <w:t xml:space="preserve"> semantic range</w:t>
      </w:r>
      <w:r w:rsidR="00F00E2D">
        <w:t xml:space="preserve"> o</w:t>
      </w:r>
      <w:r w:rsidR="008F3EF0">
        <w:t xml:space="preserve">f </w:t>
      </w:r>
      <w:r w:rsidR="008F3EF0">
        <w:rPr>
          <w:i/>
        </w:rPr>
        <w:t>yare’</w:t>
      </w:r>
      <w:r w:rsidR="008F3EF0">
        <w:t xml:space="preserve"> and words of similar meaning </w:t>
      </w:r>
      <w:r>
        <w:t xml:space="preserve">is equivalent to that of at least two English words. </w:t>
      </w:r>
      <w:r w:rsidR="00B30D25">
        <w:t xml:space="preserve">Something similar is true of </w:t>
      </w:r>
      <w:proofErr w:type="spellStart"/>
      <w:r w:rsidR="00B30D25">
        <w:rPr>
          <w:i/>
        </w:rPr>
        <w:t>yada</w:t>
      </w:r>
      <w:proofErr w:type="spellEnd"/>
      <w:r w:rsidR="00B30D25">
        <w:rPr>
          <w:i/>
        </w:rPr>
        <w:t>‘</w:t>
      </w:r>
      <w:r w:rsidR="00B30D25">
        <w:t>. Here the default translation is “know,” but the word’s implication is more like “acknowledge” or “recognize” and thus “heed.” The declaration about Cyrus in was not that he did not know Yahweh but that he did not acknowledge Yahweh.</w:t>
      </w:r>
      <w:r w:rsidR="00F00E2D">
        <w:rPr>
          <w:rStyle w:val="FootnoteReference"/>
        </w:rPr>
        <w:footnoteReference w:id="4"/>
      </w:r>
      <w:r w:rsidR="00B30D25">
        <w:t xml:space="preserve"> The nations’ destiny in was not to “know that I am Yahweh” but “</w:t>
      </w:r>
      <w:r w:rsidR="00F00E2D">
        <w:t>to acknowledge that I am Yahweh</w:t>
      </w:r>
      <w:r w:rsidR="00B30D25">
        <w:t>.</w:t>
      </w:r>
      <w:r w:rsidR="00F00E2D">
        <w:t>”</w:t>
      </w:r>
      <w:r w:rsidR="00F00E2D">
        <w:rPr>
          <w:rStyle w:val="FootnoteReference"/>
        </w:rPr>
        <w:footnoteReference w:id="5"/>
      </w:r>
    </w:p>
    <w:p w:rsidR="00AA3255" w:rsidRPr="00A62CBE" w:rsidRDefault="00E023C6" w:rsidP="00AA3255">
      <w:r>
        <w:t xml:space="preserve">For </w:t>
      </w:r>
      <w:proofErr w:type="spellStart"/>
      <w:r>
        <w:rPr>
          <w:i/>
        </w:rPr>
        <w:t>yir’ah</w:t>
      </w:r>
      <w:proofErr w:type="spellEnd"/>
      <w:r>
        <w:t>,</w:t>
      </w:r>
      <w:r>
        <w:rPr>
          <w:i/>
        </w:rPr>
        <w:t xml:space="preserve"> </w:t>
      </w:r>
      <w:r>
        <w:t>m</w:t>
      </w:r>
      <w:r w:rsidR="00AA3255">
        <w:t>odern translations sometimes do use a word such as worship, which solves one problem but creates another</w:t>
      </w:r>
      <w:r w:rsidR="008F3EF0">
        <w:t xml:space="preserve">. </w:t>
      </w:r>
      <w:r w:rsidR="005656E0">
        <w:t xml:space="preserve">In general, modern </w:t>
      </w:r>
      <w:r w:rsidR="00AA3255">
        <w:t xml:space="preserve">translations have moved away from having a default rendering for each </w:t>
      </w:r>
      <w:r w:rsidR="005656E0">
        <w:t xml:space="preserve">Hebrew </w:t>
      </w:r>
      <w:r w:rsidR="00AA3255">
        <w:t>word.</w:t>
      </w:r>
      <w:r w:rsidR="008F3EF0">
        <w:t xml:space="preserve"> </w:t>
      </w:r>
      <w:r w:rsidR="00C9638D">
        <w:t xml:space="preserve">It is an aspect of a move away from word-for-word translation towards dynamic equivalence. But when we </w:t>
      </w:r>
      <w:r w:rsidR="008F3EF0">
        <w:t>use d</w:t>
      </w:r>
      <w:r w:rsidR="005656E0">
        <w:t>ifferent English translations for</w:t>
      </w:r>
      <w:r w:rsidR="008F3EF0">
        <w:t xml:space="preserve"> the same word i</w:t>
      </w:r>
      <w:r w:rsidR="005656E0">
        <w:t>n Hebrew</w:t>
      </w:r>
      <w:r w:rsidR="00AA3255">
        <w:t xml:space="preserve">, </w:t>
      </w:r>
      <w:r w:rsidR="008F3EF0">
        <w:t>as we</w:t>
      </w:r>
      <w:r w:rsidR="00AA3255">
        <w:t xml:space="preserve"> </w:t>
      </w:r>
      <w:r w:rsidR="005656E0">
        <w:t>sometimes must, we can</w:t>
      </w:r>
      <w:r w:rsidR="008F3EF0">
        <w:t xml:space="preserve"> </w:t>
      </w:r>
      <w:r w:rsidR="00AA3255">
        <w:t>obscure significant links between passages that</w:t>
      </w:r>
      <w:r w:rsidR="005656E0">
        <w:t xml:space="preserve"> use the same</w:t>
      </w:r>
      <w:r w:rsidR="008F3EF0">
        <w:t xml:space="preserve"> Hebrew word. In Jonah chapter 1 there is a</w:t>
      </w:r>
      <w:r w:rsidR="00AA3255">
        <w:t xml:space="preserve"> </w:t>
      </w:r>
      <w:proofErr w:type="spellStart"/>
      <w:r w:rsidR="00AA3255">
        <w:t>sixfold</w:t>
      </w:r>
      <w:proofErr w:type="spellEnd"/>
      <w:r w:rsidR="00AA3255">
        <w:t xml:space="preserve"> recurrence of the verb </w:t>
      </w:r>
      <w:r w:rsidR="00AA3255">
        <w:rPr>
          <w:i/>
        </w:rPr>
        <w:t>yare’</w:t>
      </w:r>
      <w:r w:rsidR="00AA3255">
        <w:t xml:space="preserve">, the adjective </w:t>
      </w:r>
      <w:r w:rsidR="00AA3255">
        <w:rPr>
          <w:i/>
        </w:rPr>
        <w:t>yare’</w:t>
      </w:r>
      <w:r w:rsidR="00AA3255">
        <w:t>,</w:t>
      </w:r>
      <w:r w:rsidR="00AA3255">
        <w:rPr>
          <w:i/>
        </w:rPr>
        <w:t xml:space="preserve"> </w:t>
      </w:r>
      <w:r w:rsidR="00AA3255">
        <w:t xml:space="preserve">and the noun </w:t>
      </w:r>
      <w:proofErr w:type="spellStart"/>
      <w:r w:rsidR="00AA3255">
        <w:rPr>
          <w:i/>
        </w:rPr>
        <w:t>yir’ah</w:t>
      </w:r>
      <w:proofErr w:type="spellEnd"/>
      <w:r w:rsidR="00F00E2D">
        <w:t>. O</w:t>
      </w:r>
      <w:r w:rsidR="008F3EF0">
        <w:t>ne</w:t>
      </w:r>
      <w:r w:rsidR="00AA3255">
        <w:t xml:space="preserve"> </w:t>
      </w:r>
      <w:r w:rsidR="008F3EF0">
        <w:t xml:space="preserve">English version </w:t>
      </w:r>
      <w:r w:rsidR="00AA3255">
        <w:t>translates t</w:t>
      </w:r>
      <w:r w:rsidR="00F00E2D">
        <w:t>he root in four different ways</w:t>
      </w:r>
      <w:r w:rsidR="00AA3255">
        <w:t>,</w:t>
      </w:r>
      <w:r w:rsidR="00F00E2D">
        <w:rPr>
          <w:rStyle w:val="FootnoteReference"/>
        </w:rPr>
        <w:footnoteReference w:id="6"/>
      </w:r>
      <w:r w:rsidR="00AA3255">
        <w:t xml:space="preserve"> which is </w:t>
      </w:r>
      <w:r w:rsidR="005656E0">
        <w:t xml:space="preserve">in part </w:t>
      </w:r>
      <w:r w:rsidR="00AA3255">
        <w:t xml:space="preserve">understandable in the context, yet obscures aspects of the chapter’s meaning. </w:t>
      </w:r>
    </w:p>
    <w:p w:rsidR="00F00E2D" w:rsidRDefault="005852C5" w:rsidP="004C5B94">
      <w:r>
        <w:t xml:space="preserve">A second </w:t>
      </w:r>
      <w:r w:rsidR="00581776">
        <w:t xml:space="preserve">difficulty </w:t>
      </w:r>
      <w:r w:rsidR="00C743F1">
        <w:t>with some of tho</w:t>
      </w:r>
      <w:r>
        <w:t xml:space="preserve">se common </w:t>
      </w:r>
      <w:r w:rsidR="00C743F1">
        <w:t xml:space="preserve">but freighted </w:t>
      </w:r>
      <w:r>
        <w:t xml:space="preserve">words </w:t>
      </w:r>
      <w:r w:rsidR="00581776">
        <w:t>is th</w:t>
      </w:r>
      <w:r w:rsidR="00F00E2D">
        <w:t xml:space="preserve">at they </w:t>
      </w:r>
      <w:r>
        <w:t>denote something</w:t>
      </w:r>
      <w:r w:rsidR="00581776">
        <w:t xml:space="preserve"> for which we do not have an English word. </w:t>
      </w:r>
      <w:proofErr w:type="spellStart"/>
      <w:r w:rsidR="00581776">
        <w:rPr>
          <w:i/>
        </w:rPr>
        <w:t>Hesed</w:t>
      </w:r>
      <w:proofErr w:type="spellEnd"/>
      <w:r w:rsidR="00581776">
        <w:rPr>
          <w:i/>
        </w:rPr>
        <w:t xml:space="preserve"> </w:t>
      </w:r>
      <w:r w:rsidR="00C743F1">
        <w:t>and</w:t>
      </w:r>
      <w:r w:rsidR="00581776">
        <w:t xml:space="preserve"> </w:t>
      </w:r>
      <w:proofErr w:type="spellStart"/>
      <w:r w:rsidR="00581776">
        <w:rPr>
          <w:i/>
        </w:rPr>
        <w:t>tsedaqah</w:t>
      </w:r>
      <w:proofErr w:type="spellEnd"/>
      <w:r w:rsidR="00C743F1">
        <w:t xml:space="preserve"> are examples</w:t>
      </w:r>
      <w:r w:rsidR="00581776">
        <w:t xml:space="preserve">. </w:t>
      </w:r>
      <w:r w:rsidR="00C511AB">
        <w:t xml:space="preserve">From the </w:t>
      </w:r>
      <w:r w:rsidR="000A1B79">
        <w:t>Septuagint</w:t>
      </w:r>
      <w:r w:rsidR="00C511AB">
        <w:t xml:space="preserve"> onwards, translations </w:t>
      </w:r>
      <w:r w:rsidR="00C743F1">
        <w:t xml:space="preserve">have </w:t>
      </w:r>
      <w:r w:rsidR="00C511AB">
        <w:t xml:space="preserve">commonly </w:t>
      </w:r>
      <w:r w:rsidR="000A1B79">
        <w:t>co</w:t>
      </w:r>
      <w:r w:rsidR="00C511AB">
        <w:t>ped wit</w:t>
      </w:r>
      <w:r w:rsidR="00C743F1">
        <w:t>h this difficulty by fixing on one</w:t>
      </w:r>
      <w:r w:rsidR="00C511AB">
        <w:t xml:space="preserve"> word that seemed</w:t>
      </w:r>
      <w:r w:rsidR="000A1B79">
        <w:t xml:space="preserve"> a</w:t>
      </w:r>
      <w:r w:rsidR="00C511AB">
        <w:t xml:space="preserve">s </w:t>
      </w:r>
      <w:r w:rsidR="000A1B79">
        <w:t>near-equivalent</w:t>
      </w:r>
      <w:r w:rsidR="00C511AB">
        <w:t xml:space="preserve"> as possible</w:t>
      </w:r>
      <w:r w:rsidR="000A1B79">
        <w:t xml:space="preserve">. So </w:t>
      </w:r>
      <w:proofErr w:type="spellStart"/>
      <w:r w:rsidR="000A1B79">
        <w:rPr>
          <w:i/>
        </w:rPr>
        <w:t>tsedaqah</w:t>
      </w:r>
      <w:proofErr w:type="spellEnd"/>
      <w:r w:rsidR="000A1B79">
        <w:t xml:space="preserve"> became </w:t>
      </w:r>
      <w:proofErr w:type="spellStart"/>
      <w:r w:rsidR="000A1B79">
        <w:rPr>
          <w:i/>
        </w:rPr>
        <w:t>dikaiosune</w:t>
      </w:r>
      <w:proofErr w:type="spellEnd"/>
      <w:r w:rsidR="00F00E2D">
        <w:t xml:space="preserve">, and </w:t>
      </w:r>
      <w:r w:rsidR="000A1B79">
        <w:t xml:space="preserve">in the Vulgate became </w:t>
      </w:r>
      <w:proofErr w:type="spellStart"/>
      <w:r w:rsidR="000A1B79">
        <w:rPr>
          <w:i/>
        </w:rPr>
        <w:t>iustitia</w:t>
      </w:r>
      <w:proofErr w:type="spellEnd"/>
      <w:r w:rsidR="00F00E2D">
        <w:t xml:space="preserve">, and </w:t>
      </w:r>
      <w:r w:rsidR="000A1B79">
        <w:t xml:space="preserve">in the King James Bible became </w:t>
      </w:r>
      <w:r w:rsidR="00C743F1">
        <w:t>“</w:t>
      </w:r>
      <w:r w:rsidR="000A1B79">
        <w:t>righteousness.</w:t>
      </w:r>
      <w:r w:rsidR="00C743F1">
        <w:t>”</w:t>
      </w:r>
      <w:r w:rsidR="000A1B79">
        <w:t xml:space="preserve"> </w:t>
      </w:r>
      <w:r w:rsidR="00F00E2D">
        <w:t>A</w:t>
      </w:r>
      <w:r w:rsidR="004C5B94">
        <w:t>nother version of a</w:t>
      </w:r>
      <w:r w:rsidR="000A1B79">
        <w:t xml:space="preserve"> kind of </w:t>
      </w:r>
      <w:r w:rsidR="00C743F1">
        <w:t>tradition of translation</w:t>
      </w:r>
      <w:r w:rsidR="004C5B94">
        <w:t xml:space="preserve"> </w:t>
      </w:r>
      <w:r w:rsidR="00F00E2D">
        <w:t xml:space="preserve">thus </w:t>
      </w:r>
      <w:r w:rsidR="000A1B79">
        <w:t>develops</w:t>
      </w:r>
      <w:r w:rsidR="004C5B94">
        <w:t>,</w:t>
      </w:r>
      <w:r w:rsidR="000A1B79">
        <w:t xml:space="preserve"> in which </w:t>
      </w:r>
      <w:proofErr w:type="spellStart"/>
      <w:r w:rsidR="000A1B79">
        <w:rPr>
          <w:i/>
        </w:rPr>
        <w:t>dikaiosune</w:t>
      </w:r>
      <w:proofErr w:type="spellEnd"/>
      <w:r w:rsidR="000A1B79">
        <w:t xml:space="preserve"> and </w:t>
      </w:r>
      <w:proofErr w:type="spellStart"/>
      <w:r w:rsidR="000A1B79">
        <w:rPr>
          <w:i/>
        </w:rPr>
        <w:t>iustitia</w:t>
      </w:r>
      <w:proofErr w:type="spellEnd"/>
      <w:r w:rsidR="004E77AF">
        <w:rPr>
          <w:i/>
        </w:rPr>
        <w:t xml:space="preserve"> </w:t>
      </w:r>
      <w:r w:rsidR="004E77AF">
        <w:t>and “righteousness</w:t>
      </w:r>
      <w:r w:rsidR="000A1B79">
        <w:t>,</w:t>
      </w:r>
      <w:r w:rsidR="004E77AF">
        <w:t>”</w:t>
      </w:r>
      <w:r w:rsidR="000A1B79">
        <w:t xml:space="preserve"> for instance, become </w:t>
      </w:r>
      <w:r w:rsidR="00F00E2D">
        <w:t>“</w:t>
      </w:r>
      <w:r w:rsidR="000A1B79">
        <w:t>signs</w:t>
      </w:r>
      <w:r w:rsidR="00F00E2D">
        <w:t>”</w:t>
      </w:r>
      <w:r w:rsidR="000A1B79">
        <w:t xml:space="preserve"> for </w:t>
      </w:r>
      <w:proofErr w:type="spellStart"/>
      <w:r w:rsidR="000A1B79">
        <w:rPr>
          <w:i/>
        </w:rPr>
        <w:t>tsedaqah</w:t>
      </w:r>
      <w:proofErr w:type="spellEnd"/>
      <w:r w:rsidR="00C743F1">
        <w:t xml:space="preserve">, something like </w:t>
      </w:r>
      <w:r w:rsidR="00A15E49">
        <w:t>code expression</w:t>
      </w:r>
      <w:r w:rsidR="00C743F1">
        <w:t>s</w:t>
      </w:r>
      <w:r w:rsidR="000A1B79">
        <w:t xml:space="preserve">. </w:t>
      </w:r>
      <w:r w:rsidR="004E77AF">
        <w:t xml:space="preserve">Implicitly, when you see </w:t>
      </w:r>
      <w:proofErr w:type="spellStart"/>
      <w:r w:rsidR="004E77AF">
        <w:rPr>
          <w:i/>
        </w:rPr>
        <w:t>dikaiosune</w:t>
      </w:r>
      <w:proofErr w:type="spellEnd"/>
      <w:r w:rsidR="004E77AF">
        <w:t xml:space="preserve"> or </w:t>
      </w:r>
      <w:proofErr w:type="spellStart"/>
      <w:r w:rsidR="004E77AF">
        <w:rPr>
          <w:i/>
        </w:rPr>
        <w:t>iustitia</w:t>
      </w:r>
      <w:proofErr w:type="spellEnd"/>
      <w:r w:rsidR="004E77AF">
        <w:rPr>
          <w:i/>
        </w:rPr>
        <w:t xml:space="preserve"> </w:t>
      </w:r>
      <w:r w:rsidR="004E77AF">
        <w:t xml:space="preserve">or “righteousness,” you </w:t>
      </w:r>
      <w:r w:rsidR="00A15E49">
        <w:t>need</w:t>
      </w:r>
      <w:r w:rsidR="004E77AF">
        <w:t xml:space="preserve"> to think “Ah, this means </w:t>
      </w:r>
      <w:proofErr w:type="spellStart"/>
      <w:r w:rsidR="004E77AF">
        <w:rPr>
          <w:i/>
        </w:rPr>
        <w:t>tsedaqah</w:t>
      </w:r>
      <w:proofErr w:type="spellEnd"/>
      <w:r w:rsidR="004E77AF">
        <w:t xml:space="preserve">, and I know what </w:t>
      </w:r>
      <w:proofErr w:type="spellStart"/>
      <w:r w:rsidR="004E77AF">
        <w:rPr>
          <w:i/>
        </w:rPr>
        <w:t>tsedaqah</w:t>
      </w:r>
      <w:proofErr w:type="spellEnd"/>
      <w:r w:rsidR="004E77AF">
        <w:rPr>
          <w:i/>
        </w:rPr>
        <w:t xml:space="preserve"> </w:t>
      </w:r>
      <w:r w:rsidR="004E77AF">
        <w:t xml:space="preserve">means.” </w:t>
      </w:r>
    </w:p>
    <w:p w:rsidR="00DF095C" w:rsidRDefault="004E77AF" w:rsidP="004C5B94">
      <w:r>
        <w:t>But of course most readers don’t operate that way</w:t>
      </w:r>
      <w:r w:rsidR="00A15E49">
        <w:t xml:space="preserve"> and don’t know what </w:t>
      </w:r>
      <w:proofErr w:type="spellStart"/>
      <w:r w:rsidR="00A15E49">
        <w:rPr>
          <w:i/>
        </w:rPr>
        <w:t>tsedaqah</w:t>
      </w:r>
      <w:proofErr w:type="spellEnd"/>
      <w:r w:rsidR="00A15E49">
        <w:rPr>
          <w:i/>
        </w:rPr>
        <w:t xml:space="preserve"> </w:t>
      </w:r>
      <w:r w:rsidR="00A15E49">
        <w:t>means</w:t>
      </w:r>
      <w:r>
        <w:t xml:space="preserve">, and they can hardly be expected to do so. </w:t>
      </w:r>
      <w:r w:rsidR="009263AD">
        <w:t>And the default translation “righteousness” is sys</w:t>
      </w:r>
      <w:r w:rsidR="00F00E2D">
        <w:t>tematically misleading. I</w:t>
      </w:r>
      <w:r w:rsidR="00C743F1">
        <w:t xml:space="preserve">n modern English, at least, </w:t>
      </w:r>
      <w:r w:rsidR="00F00E2D">
        <w:t>“righteousness”</w:t>
      </w:r>
      <w:r w:rsidR="009263AD">
        <w:t xml:space="preserve"> suggests personal hol</w:t>
      </w:r>
      <w:r w:rsidR="000A48E1">
        <w:t>iness of life. The Hebrew Bible</w:t>
      </w:r>
      <w:r w:rsidR="009263AD">
        <w:t xml:space="preserve"> is indeed concerned for personal holiness of life, but </w:t>
      </w:r>
      <w:proofErr w:type="spellStart"/>
      <w:r w:rsidR="009263AD">
        <w:rPr>
          <w:i/>
        </w:rPr>
        <w:t>tsedaqah</w:t>
      </w:r>
      <w:proofErr w:type="spellEnd"/>
      <w:r w:rsidR="009263AD">
        <w:t xml:space="preserve"> is not regularly the wa</w:t>
      </w:r>
      <w:r w:rsidR="000A48E1">
        <w:t>y the Hebrew Bible</w:t>
      </w:r>
      <w:r w:rsidR="00C743F1">
        <w:t xml:space="preserve"> ref</w:t>
      </w:r>
      <w:r w:rsidR="005656E0">
        <w:t xml:space="preserve">ers to it. Conversely, </w:t>
      </w:r>
      <w:r w:rsidR="00C743F1">
        <w:t xml:space="preserve">personal holiness of life is not regularly the connotation of </w:t>
      </w:r>
      <w:proofErr w:type="spellStart"/>
      <w:r w:rsidR="00C743F1">
        <w:rPr>
          <w:i/>
        </w:rPr>
        <w:t>tsedaqah</w:t>
      </w:r>
      <w:proofErr w:type="spellEnd"/>
      <w:r w:rsidR="00DF095C">
        <w:t>.</w:t>
      </w:r>
    </w:p>
    <w:p w:rsidR="00EA7746" w:rsidRDefault="00124AF5" w:rsidP="00D70BD6">
      <w:r>
        <w:t xml:space="preserve">Similarly, </w:t>
      </w:r>
      <w:proofErr w:type="spellStart"/>
      <w:r>
        <w:rPr>
          <w:i/>
        </w:rPr>
        <w:t>yesh</w:t>
      </w:r>
      <w:r w:rsidR="00A15E49">
        <w:rPr>
          <w:i/>
        </w:rPr>
        <w:t>u</w:t>
      </w:r>
      <w:r>
        <w:rPr>
          <w:i/>
        </w:rPr>
        <w:t>‘</w:t>
      </w:r>
      <w:r w:rsidR="00A15E49">
        <w:rPr>
          <w:i/>
        </w:rPr>
        <w:t>ah</w:t>
      </w:r>
      <w:proofErr w:type="spellEnd"/>
      <w:r>
        <w:rPr>
          <w:i/>
        </w:rPr>
        <w:t xml:space="preserve"> </w:t>
      </w:r>
      <w:r>
        <w:t xml:space="preserve">became </w:t>
      </w:r>
      <w:proofErr w:type="spellStart"/>
      <w:r>
        <w:rPr>
          <w:i/>
        </w:rPr>
        <w:t>soteria</w:t>
      </w:r>
      <w:proofErr w:type="spellEnd"/>
      <w:r>
        <w:t xml:space="preserve"> and then </w:t>
      </w:r>
      <w:proofErr w:type="spellStart"/>
      <w:r>
        <w:rPr>
          <w:i/>
        </w:rPr>
        <w:t>salus</w:t>
      </w:r>
      <w:proofErr w:type="spellEnd"/>
      <w:r>
        <w:t xml:space="preserve"> and then </w:t>
      </w:r>
      <w:r w:rsidR="004C5B94">
        <w:t>“</w:t>
      </w:r>
      <w:r>
        <w:t>salvation.</w:t>
      </w:r>
      <w:r w:rsidR="004C5B94">
        <w:t>”</w:t>
      </w:r>
      <w:r>
        <w:t xml:space="preserve"> So</w:t>
      </w:r>
      <w:r w:rsidR="00EA7746">
        <w:t xml:space="preserve"> every first-year Hebrew student knows that </w:t>
      </w:r>
      <w:proofErr w:type="spellStart"/>
      <w:r w:rsidR="00071088">
        <w:rPr>
          <w:i/>
        </w:rPr>
        <w:t>yesh</w:t>
      </w:r>
      <w:r w:rsidR="00A15E49">
        <w:rPr>
          <w:i/>
        </w:rPr>
        <w:t>u</w:t>
      </w:r>
      <w:r w:rsidR="00071088">
        <w:rPr>
          <w:i/>
        </w:rPr>
        <w:t>‘</w:t>
      </w:r>
      <w:r w:rsidR="00A15E49">
        <w:rPr>
          <w:i/>
        </w:rPr>
        <w:t>ah</w:t>
      </w:r>
      <w:proofErr w:type="spellEnd"/>
      <w:r w:rsidR="00071088">
        <w:rPr>
          <w:i/>
        </w:rPr>
        <w:t xml:space="preserve"> </w:t>
      </w:r>
      <w:r w:rsidR="00071088">
        <w:t xml:space="preserve">means “salvation.” Except that it doesn’t. </w:t>
      </w:r>
      <w:r>
        <w:t>The Oxford American dictionary defines “salvation” as “deliverance from sin and its consequences, believed by Christians to be b</w:t>
      </w:r>
      <w:r w:rsidR="005656E0">
        <w:t>rought about by faith in Christ</w:t>
      </w:r>
      <w:r w:rsidR="00574E1E">
        <w:t>.</w:t>
      </w:r>
      <w:r>
        <w:t xml:space="preserve">” </w:t>
      </w:r>
      <w:r w:rsidR="005656E0">
        <w:t>The definition accurately conveys</w:t>
      </w:r>
      <w:r>
        <w:t xml:space="preserve"> the </w:t>
      </w:r>
      <w:r w:rsidR="00574E1E">
        <w:t>word’s meaning</w:t>
      </w:r>
      <w:r>
        <w:t xml:space="preserve"> f</w:t>
      </w:r>
      <w:r w:rsidR="00574E1E">
        <w:t>or the average reader</w:t>
      </w:r>
      <w:r w:rsidR="00071088">
        <w:t xml:space="preserve"> of the </w:t>
      </w:r>
      <w:r w:rsidR="000A48E1">
        <w:t>Hebrew Bible</w:t>
      </w:r>
      <w:r w:rsidR="00071088">
        <w:t xml:space="preserve"> </w:t>
      </w:r>
      <w:r>
        <w:t xml:space="preserve">in English. So the English Old Testament’s references to </w:t>
      </w:r>
      <w:r w:rsidR="00A15E49">
        <w:t>“</w:t>
      </w:r>
      <w:r>
        <w:t>salvation</w:t>
      </w:r>
      <w:r w:rsidR="00A15E49">
        <w:t>”</w:t>
      </w:r>
      <w:r>
        <w:t xml:space="preserve"> are systematically misleading.</w:t>
      </w:r>
    </w:p>
    <w:p w:rsidR="004C5B94" w:rsidRDefault="00A15E49" w:rsidP="00014E30">
      <w:r>
        <w:rPr>
          <w:i/>
        </w:rPr>
        <w:t xml:space="preserve">Mishpat </w:t>
      </w:r>
      <w:r w:rsidR="004C5B94">
        <w:t>i</w:t>
      </w:r>
      <w:r w:rsidR="005656E0">
        <w:t>s a particularly</w:t>
      </w:r>
      <w:r>
        <w:t xml:space="preserve"> complex example. </w:t>
      </w:r>
      <w:r w:rsidR="00B23DB8">
        <w:t xml:space="preserve">The </w:t>
      </w:r>
      <w:r w:rsidR="00B23DB8">
        <w:rPr>
          <w:i/>
        </w:rPr>
        <w:t>Dictionary</w:t>
      </w:r>
      <w:r w:rsidR="004C5B94">
        <w:rPr>
          <w:i/>
        </w:rPr>
        <w:t xml:space="preserve"> of Classical Hebrew</w:t>
      </w:r>
      <w:r w:rsidR="00B23DB8">
        <w:t xml:space="preserve"> gives </w:t>
      </w:r>
      <w:proofErr w:type="spellStart"/>
      <w:r w:rsidR="00B23DB8">
        <w:rPr>
          <w:i/>
        </w:rPr>
        <w:t>mishpat</w:t>
      </w:r>
      <w:proofErr w:type="spellEnd"/>
      <w:r w:rsidR="00B23DB8">
        <w:rPr>
          <w:i/>
        </w:rPr>
        <w:t xml:space="preserve"> </w:t>
      </w:r>
      <w:r w:rsidR="00B23DB8">
        <w:t>the basic meaning “judgment” and gives seven columns to that meaning, then gives three columns to the meaning “justice,” four columns to the meaning “ordinance,” and three columns to some other meani</w:t>
      </w:r>
      <w:r w:rsidR="00574E1E">
        <w:t xml:space="preserve">ngs. In the Septuagint </w:t>
      </w:r>
      <w:proofErr w:type="spellStart"/>
      <w:r w:rsidR="00574E1E">
        <w:rPr>
          <w:i/>
        </w:rPr>
        <w:t>mishpat</w:t>
      </w:r>
      <w:proofErr w:type="spellEnd"/>
      <w:r w:rsidR="00574E1E">
        <w:rPr>
          <w:i/>
        </w:rPr>
        <w:t xml:space="preserve"> </w:t>
      </w:r>
      <w:r w:rsidR="00B23DB8">
        <w:t xml:space="preserve">is commonly rendered by </w:t>
      </w:r>
      <w:proofErr w:type="spellStart"/>
      <w:r w:rsidR="00B23DB8">
        <w:rPr>
          <w:i/>
        </w:rPr>
        <w:t>krisis</w:t>
      </w:r>
      <w:proofErr w:type="spellEnd"/>
      <w:r w:rsidR="00B23DB8">
        <w:t xml:space="preserve">, in the Vulgate by </w:t>
      </w:r>
      <w:proofErr w:type="spellStart"/>
      <w:r w:rsidR="00B23DB8" w:rsidRPr="00B23DB8">
        <w:rPr>
          <w:i/>
        </w:rPr>
        <w:t>iudicium</w:t>
      </w:r>
      <w:proofErr w:type="spellEnd"/>
      <w:r w:rsidR="00B23DB8">
        <w:t xml:space="preserve">, and in the </w:t>
      </w:r>
      <w:r w:rsidR="00574E1E">
        <w:t xml:space="preserve">King James Bible by “judgment.” </w:t>
      </w:r>
      <w:r w:rsidR="00B23DB8">
        <w:t xml:space="preserve">But </w:t>
      </w:r>
      <w:r w:rsidR="00574E1E">
        <w:t>after the Second World War</w:t>
      </w:r>
      <w:r w:rsidR="005656E0">
        <w:t xml:space="preserve"> “justice”</w:t>
      </w:r>
      <w:r w:rsidR="00B23DB8">
        <w:t xml:space="preserve"> came close to being the</w:t>
      </w:r>
      <w:r w:rsidR="00574E1E">
        <w:t xml:space="preserve"> default translation of </w:t>
      </w:r>
      <w:proofErr w:type="spellStart"/>
      <w:r w:rsidR="00574E1E">
        <w:rPr>
          <w:i/>
        </w:rPr>
        <w:t>mishpat</w:t>
      </w:r>
      <w:proofErr w:type="spellEnd"/>
      <w:r w:rsidR="00B23DB8">
        <w:t xml:space="preserve">. </w:t>
      </w:r>
      <w:r w:rsidR="009263AD">
        <w:t>Now I have the impression that</w:t>
      </w:r>
      <w:r w:rsidR="00574E1E">
        <w:t xml:space="preserve"> both</w:t>
      </w:r>
      <w:r w:rsidR="009263AD">
        <w:t xml:space="preserve"> </w:t>
      </w:r>
      <w:proofErr w:type="spellStart"/>
      <w:r w:rsidR="009263AD">
        <w:rPr>
          <w:i/>
        </w:rPr>
        <w:t>mishpat</w:t>
      </w:r>
      <w:proofErr w:type="spellEnd"/>
      <w:r w:rsidR="009263AD">
        <w:t xml:space="preserve"> and the verb </w:t>
      </w:r>
      <w:proofErr w:type="spellStart"/>
      <w:r w:rsidR="009263AD">
        <w:rPr>
          <w:i/>
        </w:rPr>
        <w:t>shap</w:t>
      </w:r>
      <w:r w:rsidR="004C5B94">
        <w:rPr>
          <w:i/>
        </w:rPr>
        <w:t>h</w:t>
      </w:r>
      <w:r w:rsidR="009263AD">
        <w:rPr>
          <w:i/>
        </w:rPr>
        <w:t>at</w:t>
      </w:r>
      <w:proofErr w:type="spellEnd"/>
      <w:r w:rsidR="00574E1E">
        <w:t xml:space="preserve"> essentially </w:t>
      </w:r>
      <w:r w:rsidR="009263AD">
        <w:t>denote concrete actions. “Judg</w:t>
      </w:r>
      <w:r w:rsidR="005656E0">
        <w:t xml:space="preserve">e” and “judgment” are </w:t>
      </w:r>
      <w:r w:rsidR="004C5B94">
        <w:t>too forensic or legal; the Hebrew words</w:t>
      </w:r>
      <w:r w:rsidR="00574E1E">
        <w:t xml:space="preserve"> denote</w:t>
      </w:r>
      <w:r w:rsidR="009263AD">
        <w:t xml:space="preserve"> the exercise of power or authority, the making of decisions</w:t>
      </w:r>
      <w:r w:rsidR="00574E1E">
        <w:t>, the exercise of government</w:t>
      </w:r>
      <w:r w:rsidR="009263AD">
        <w:t xml:space="preserve">. </w:t>
      </w:r>
      <w:r w:rsidR="004C5B94">
        <w:t xml:space="preserve">They are </w:t>
      </w:r>
      <w:r w:rsidR="005656E0">
        <w:t>not essentially legal words. But</w:t>
      </w:r>
      <w:r w:rsidR="004C5B94">
        <w:t xml:space="preserve"> neither are they essen</w:t>
      </w:r>
      <w:r w:rsidR="005656E0">
        <w:t>tially ethical words, as the tra</w:t>
      </w:r>
      <w:r w:rsidR="004C5B94">
        <w:t>n</w:t>
      </w:r>
      <w:r w:rsidR="005656E0">
        <w:t>s</w:t>
      </w:r>
      <w:r w:rsidR="004C5B94">
        <w:t xml:space="preserve">lation “justice” suggests. </w:t>
      </w:r>
      <w:r w:rsidR="009263AD">
        <w:t>Ideall</w:t>
      </w:r>
      <w:r w:rsidR="004C5B94">
        <w:t>y the actions they denote will</w:t>
      </w:r>
      <w:r w:rsidR="009263AD">
        <w:t xml:space="preserve"> be just ones, but it is entirely possible </w:t>
      </w:r>
      <w:r w:rsidR="005656E0">
        <w:t xml:space="preserve">to </w:t>
      </w:r>
      <w:proofErr w:type="spellStart"/>
      <w:r w:rsidR="005656E0">
        <w:rPr>
          <w:i/>
        </w:rPr>
        <w:t>shapat</w:t>
      </w:r>
      <w:proofErr w:type="spellEnd"/>
      <w:r w:rsidR="005656E0">
        <w:rPr>
          <w:i/>
        </w:rPr>
        <w:t xml:space="preserve"> </w:t>
      </w:r>
      <w:r w:rsidR="005656E0">
        <w:t xml:space="preserve">or </w:t>
      </w:r>
      <w:r w:rsidR="009263AD">
        <w:t xml:space="preserve">to exercise </w:t>
      </w:r>
      <w:proofErr w:type="spellStart"/>
      <w:r w:rsidR="009263AD">
        <w:rPr>
          <w:i/>
        </w:rPr>
        <w:t>mishpat</w:t>
      </w:r>
      <w:proofErr w:type="spellEnd"/>
      <w:r w:rsidR="009263AD">
        <w:rPr>
          <w:i/>
        </w:rPr>
        <w:t xml:space="preserve"> </w:t>
      </w:r>
      <w:r w:rsidR="00574E1E">
        <w:t>in an unjust way</w:t>
      </w:r>
      <w:r w:rsidR="009263AD">
        <w:t xml:space="preserve">. </w:t>
      </w:r>
    </w:p>
    <w:p w:rsidR="00014E30" w:rsidRPr="00FF731E" w:rsidRDefault="00574E1E" w:rsidP="00014E30">
      <w:r>
        <w:t xml:space="preserve">So why has </w:t>
      </w:r>
      <w:proofErr w:type="spellStart"/>
      <w:r>
        <w:rPr>
          <w:i/>
        </w:rPr>
        <w:t>mishpat</w:t>
      </w:r>
      <w:proofErr w:type="spellEnd"/>
      <w:r>
        <w:rPr>
          <w:i/>
        </w:rPr>
        <w:t xml:space="preserve"> </w:t>
      </w:r>
      <w:r w:rsidR="009263AD">
        <w:t>come to mean “justice”? My hermene</w:t>
      </w:r>
      <w:r>
        <w:t>utic of suspicion says that it’</w:t>
      </w:r>
      <w:r w:rsidR="009263AD">
        <w:t xml:space="preserve">s because Christian readers like to feel </w:t>
      </w:r>
      <w:r w:rsidR="00DF095C">
        <w:t>enthusiastic</w:t>
      </w:r>
      <w:r w:rsidR="009263AD">
        <w:t xml:space="preserve"> abou</w:t>
      </w:r>
      <w:r>
        <w:t>t justice, so they like see</w:t>
      </w:r>
      <w:r w:rsidR="009263AD">
        <w:t xml:space="preserve">ing </w:t>
      </w:r>
      <w:r>
        <w:t>the word “</w:t>
      </w:r>
      <w:r w:rsidR="009263AD">
        <w:t>justice</w:t>
      </w:r>
      <w:r>
        <w:t>” in</w:t>
      </w:r>
      <w:r w:rsidR="009263AD">
        <w:t xml:space="preserve"> the Bible. </w:t>
      </w:r>
      <w:r>
        <w:t>And of course the Bible is concern</w:t>
      </w:r>
      <w:r w:rsidR="00FF731E">
        <w:t>ed about justice. But one needs then to note</w:t>
      </w:r>
      <w:r w:rsidR="004C5B94">
        <w:t xml:space="preserve"> a furthe</w:t>
      </w:r>
      <w:r w:rsidR="00FF731E">
        <w:t>r difficulty</w:t>
      </w:r>
      <w:r w:rsidR="004C5B94">
        <w:t xml:space="preserve">. </w:t>
      </w:r>
      <w:r w:rsidR="005C277B">
        <w:t xml:space="preserve">Moshe </w:t>
      </w:r>
      <w:proofErr w:type="spellStart"/>
      <w:r w:rsidR="005C277B">
        <w:t>Weinfeld</w:t>
      </w:r>
      <w:proofErr w:type="spellEnd"/>
      <w:r w:rsidR="00014E30">
        <w:t xml:space="preserve"> has commented that the expression </w:t>
      </w:r>
      <w:proofErr w:type="spellStart"/>
      <w:r w:rsidR="00014E30">
        <w:rPr>
          <w:i/>
        </w:rPr>
        <w:t>mishpat</w:t>
      </w:r>
      <w:proofErr w:type="spellEnd"/>
      <w:r w:rsidR="00014E30">
        <w:rPr>
          <w:i/>
        </w:rPr>
        <w:t xml:space="preserve"> </w:t>
      </w:r>
      <w:proofErr w:type="spellStart"/>
      <w:r w:rsidR="00014E30">
        <w:rPr>
          <w:i/>
        </w:rPr>
        <w:t>utsedaqah</w:t>
      </w:r>
      <w:proofErr w:type="spellEnd"/>
      <w:r w:rsidR="00014E30">
        <w:t xml:space="preserve"> is the Hebrew equivalent to social justice,</w:t>
      </w:r>
      <w:r w:rsidR="004C5B94">
        <w:rPr>
          <w:rStyle w:val="FootnoteReference"/>
        </w:rPr>
        <w:footnoteReference w:id="7"/>
      </w:r>
      <w:r w:rsidR="004C5B94">
        <w:t xml:space="preserve"> but the implication is not </w:t>
      </w:r>
      <w:r w:rsidR="00014E30">
        <w:t xml:space="preserve">that </w:t>
      </w:r>
      <w:proofErr w:type="spellStart"/>
      <w:r w:rsidR="00014E30">
        <w:rPr>
          <w:i/>
        </w:rPr>
        <w:t>mishpat</w:t>
      </w:r>
      <w:proofErr w:type="spellEnd"/>
      <w:r w:rsidR="00014E30">
        <w:rPr>
          <w:i/>
        </w:rPr>
        <w:t xml:space="preserve"> </w:t>
      </w:r>
      <w:proofErr w:type="spellStart"/>
      <w:r w:rsidR="00014E30">
        <w:rPr>
          <w:i/>
        </w:rPr>
        <w:t>utsedaqah</w:t>
      </w:r>
      <w:proofErr w:type="spellEnd"/>
      <w:r w:rsidR="00014E30">
        <w:t xml:space="preserve"> means what we mean by social justice. </w:t>
      </w:r>
      <w:r w:rsidR="00014E30">
        <w:rPr>
          <w:i/>
        </w:rPr>
        <w:t xml:space="preserve">Tsedaqah </w:t>
      </w:r>
      <w:r w:rsidR="00014E30" w:rsidRPr="00014E30">
        <w:t>means something like doing the right thing by people</w:t>
      </w:r>
      <w:r w:rsidR="00014E30">
        <w:t xml:space="preserve"> to whom you have obligations</w:t>
      </w:r>
      <w:r w:rsidR="00086351">
        <w:t xml:space="preserve">—it is close to faithfulness. </w:t>
      </w:r>
      <w:r w:rsidR="00086351">
        <w:rPr>
          <w:i/>
        </w:rPr>
        <w:t>Mishpat</w:t>
      </w:r>
      <w:r w:rsidR="00086351">
        <w:t xml:space="preserve"> denotes the exercise of</w:t>
      </w:r>
      <w:r w:rsidR="00FF731E">
        <w:t xml:space="preserve"> authority or government</w:t>
      </w:r>
      <w:r w:rsidR="00086351">
        <w:t xml:space="preserve">. So </w:t>
      </w:r>
      <w:proofErr w:type="spellStart"/>
      <w:r w:rsidR="00086351">
        <w:rPr>
          <w:i/>
        </w:rPr>
        <w:t>mishpat</w:t>
      </w:r>
      <w:proofErr w:type="spellEnd"/>
      <w:r w:rsidR="00086351">
        <w:rPr>
          <w:i/>
        </w:rPr>
        <w:t xml:space="preserve"> </w:t>
      </w:r>
      <w:proofErr w:type="spellStart"/>
      <w:r w:rsidR="00086351">
        <w:rPr>
          <w:i/>
        </w:rPr>
        <w:t>utsedaqah</w:t>
      </w:r>
      <w:proofErr w:type="spellEnd"/>
      <w:r w:rsidR="00086351">
        <w:t xml:space="preserve"> suggest the exercise of authority in a way that does right to people to whom we have obligations</w:t>
      </w:r>
      <w:r w:rsidR="00FF731E">
        <w:rPr>
          <w:rStyle w:val="FootnoteReference"/>
          <w:i/>
        </w:rPr>
        <w:footnoteReference w:id="8"/>
      </w:r>
      <w:r w:rsidR="00FF731E">
        <w:t xml:space="preserve"> Alasdair </w:t>
      </w:r>
      <w:proofErr w:type="spellStart"/>
      <w:r w:rsidR="00FF731E">
        <w:t>MacIntyre</w:t>
      </w:r>
      <w:proofErr w:type="spellEnd"/>
      <w:r w:rsidR="00FF731E">
        <w:t xml:space="preserve"> famously drew attention to a problem in discussing justice. Not merely do different groups within a society have different views of what is just. The very concept of justice differs between societies. He notes that translating Homer’s word </w:t>
      </w:r>
      <w:r w:rsidR="00FF731E">
        <w:rPr>
          <w:i/>
        </w:rPr>
        <w:t xml:space="preserve">dike </w:t>
      </w:r>
      <w:r w:rsidR="00FF731E">
        <w:t xml:space="preserve">by justice obscures the fact. So does the translation of </w:t>
      </w:r>
      <w:proofErr w:type="spellStart"/>
      <w:r w:rsidR="00FF731E">
        <w:rPr>
          <w:i/>
        </w:rPr>
        <w:t>mishpat</w:t>
      </w:r>
      <w:proofErr w:type="spellEnd"/>
      <w:r w:rsidR="00FF731E">
        <w:t xml:space="preserve"> by “j</w:t>
      </w:r>
      <w:r w:rsidR="00406BD0">
        <w:t>u</w:t>
      </w:r>
      <w:r w:rsidR="00FF731E">
        <w:t>stice.”</w:t>
      </w:r>
    </w:p>
    <w:p w:rsidR="00661839" w:rsidRDefault="00DF095C" w:rsidP="00DF095C">
      <w:r>
        <w:t>A r</w:t>
      </w:r>
      <w:r w:rsidR="000A48E1">
        <w:t xml:space="preserve">ecurrent issue in </w:t>
      </w:r>
      <w:r w:rsidR="00FF731E">
        <w:t xml:space="preserve">Christian </w:t>
      </w:r>
      <w:r>
        <w:t xml:space="preserve">translation </w:t>
      </w:r>
      <w:r w:rsidR="000A48E1">
        <w:t>of the Hebrew Bible appears here. The Hebrew Bible</w:t>
      </w:r>
      <w:r>
        <w:t xml:space="preserve"> often refers to the same realities </w:t>
      </w:r>
      <w:r w:rsidR="000A48E1">
        <w:t xml:space="preserve">or concepts </w:t>
      </w:r>
      <w:r>
        <w:t xml:space="preserve">as the New Testament and/or </w:t>
      </w:r>
      <w:r w:rsidR="00FF731E">
        <w:t>as Christian faith, but it doesn’</w:t>
      </w:r>
      <w:r>
        <w:t>t use th</w:t>
      </w:r>
      <w:r w:rsidR="000A48E1">
        <w:t>e same words for them</w:t>
      </w:r>
      <w:r>
        <w:t xml:space="preserve">. The </w:t>
      </w:r>
      <w:r w:rsidR="000A48E1">
        <w:t>Hebrew Bible</w:t>
      </w:r>
      <w:r w:rsidR="00FF731E">
        <w:t xml:space="preserve"> talks about</w:t>
      </w:r>
      <w:r>
        <w:t xml:space="preserve"> justice</w:t>
      </w:r>
      <w:r w:rsidR="00FF731E">
        <w:t xml:space="preserve"> and righteousness and salvation and the Messiah</w:t>
      </w:r>
      <w:r>
        <w:t xml:space="preserve">, but </w:t>
      </w:r>
      <w:proofErr w:type="spellStart"/>
      <w:r>
        <w:rPr>
          <w:i/>
        </w:rPr>
        <w:t>mishpat</w:t>
      </w:r>
      <w:proofErr w:type="spellEnd"/>
      <w:r w:rsidR="00FF731E">
        <w:rPr>
          <w:i/>
        </w:rPr>
        <w:t xml:space="preserve"> </w:t>
      </w:r>
      <w:r w:rsidR="00FF731E">
        <w:t>and</w:t>
      </w:r>
      <w:r>
        <w:t xml:space="preserve"> </w:t>
      </w:r>
      <w:proofErr w:type="spellStart"/>
      <w:r w:rsidR="00FF731E">
        <w:rPr>
          <w:i/>
        </w:rPr>
        <w:t>tsedaqah</w:t>
      </w:r>
      <w:proofErr w:type="spellEnd"/>
      <w:r w:rsidR="00FF731E">
        <w:t xml:space="preserve"> and </w:t>
      </w:r>
      <w:proofErr w:type="spellStart"/>
      <w:r w:rsidR="00FF731E">
        <w:rPr>
          <w:i/>
        </w:rPr>
        <w:t>yeshu‘ah</w:t>
      </w:r>
      <w:proofErr w:type="spellEnd"/>
      <w:r w:rsidR="00FF731E">
        <w:t xml:space="preserve"> and </w:t>
      </w:r>
      <w:proofErr w:type="spellStart"/>
      <w:r w:rsidR="00FF731E">
        <w:rPr>
          <w:i/>
        </w:rPr>
        <w:t>mashiah</w:t>
      </w:r>
      <w:proofErr w:type="spellEnd"/>
      <w:r w:rsidR="00FF731E">
        <w:t xml:space="preserve"> are not </w:t>
      </w:r>
      <w:r>
        <w:t>the</w:t>
      </w:r>
      <w:r w:rsidR="00FF731E">
        <w:t>ir</w:t>
      </w:r>
      <w:r>
        <w:t xml:space="preserve"> word</w:t>
      </w:r>
      <w:r w:rsidR="00357702">
        <w:t xml:space="preserve">s for </w:t>
      </w:r>
      <w:r w:rsidR="00FF731E">
        <w:t>these ideas. Conversely, when t</w:t>
      </w:r>
      <w:r>
        <w:t xml:space="preserve">he </w:t>
      </w:r>
      <w:r w:rsidR="000A48E1">
        <w:t>Hebrew Bible</w:t>
      </w:r>
      <w:r w:rsidR="00FF731E">
        <w:t xml:space="preserve"> uses the words</w:t>
      </w:r>
      <w:r>
        <w:t xml:space="preserve"> </w:t>
      </w:r>
      <w:proofErr w:type="spellStart"/>
      <w:r w:rsidR="00FF731E">
        <w:rPr>
          <w:i/>
        </w:rPr>
        <w:t>mishpat</w:t>
      </w:r>
      <w:proofErr w:type="spellEnd"/>
      <w:r w:rsidR="00FF731E">
        <w:rPr>
          <w:i/>
        </w:rPr>
        <w:t xml:space="preserve"> </w:t>
      </w:r>
      <w:r w:rsidR="00FF731E">
        <w:t xml:space="preserve">or </w:t>
      </w:r>
      <w:proofErr w:type="spellStart"/>
      <w:r w:rsidR="00FF731E">
        <w:rPr>
          <w:i/>
        </w:rPr>
        <w:t>tsedaqah</w:t>
      </w:r>
      <w:proofErr w:type="spellEnd"/>
      <w:r w:rsidR="00FF731E">
        <w:t xml:space="preserve"> or </w:t>
      </w:r>
      <w:proofErr w:type="spellStart"/>
      <w:r w:rsidR="00FF731E">
        <w:rPr>
          <w:i/>
        </w:rPr>
        <w:t>yeshu‘ah</w:t>
      </w:r>
      <w:proofErr w:type="spellEnd"/>
      <w:r w:rsidR="00FF731E">
        <w:t xml:space="preserve"> or </w:t>
      </w:r>
      <w:proofErr w:type="spellStart"/>
      <w:r w:rsidR="00FF731E">
        <w:rPr>
          <w:i/>
        </w:rPr>
        <w:t>mashiah</w:t>
      </w:r>
      <w:proofErr w:type="spellEnd"/>
      <w:r w:rsidR="00FF731E">
        <w:t xml:space="preserve">, it is not referring to justice, righteousness, salvation, or the Messiah.  </w:t>
      </w:r>
    </w:p>
    <w:p w:rsidR="00DF095C" w:rsidRDefault="00DF095C" w:rsidP="00DF095C">
      <w:r>
        <w:t>I close with my favorite illustration of a number of these issues, Isaiah 56:1.</w:t>
      </w:r>
    </w:p>
    <w:p w:rsidR="00DF095C" w:rsidRDefault="00DF095C" w:rsidP="00DF095C"/>
    <w:p w:rsidR="008D63D4" w:rsidRDefault="004B76C7" w:rsidP="008D63D4">
      <w:pPr>
        <w:ind w:right="3690"/>
        <w:jc w:val="right"/>
        <w:rPr>
          <w:rFonts w:ascii="Calibri" w:eastAsia="Calibri" w:hAnsi="Calibri" w:cs="Times New Roman"/>
          <w:sz w:val="40"/>
          <w:szCs w:val="40"/>
          <w:rtl/>
        </w:rPr>
      </w:pPr>
      <w:r>
        <w:rPr>
          <w:rFonts w:ascii="Calibri" w:eastAsia="Calibri" w:hAnsi="Calibri" w:cs="Times New Roman"/>
          <w:sz w:val="40"/>
          <w:szCs w:val="40"/>
          <w:rtl/>
        </w:rPr>
        <w:t>שִׁמְרוּ מִשְׁפָּט</w:t>
      </w:r>
    </w:p>
    <w:p w:rsidR="004B76C7" w:rsidRPr="008D63D4" w:rsidRDefault="004B76C7" w:rsidP="008D63D4">
      <w:pPr>
        <w:ind w:right="3690"/>
        <w:jc w:val="right"/>
        <w:rPr>
          <w:sz w:val="40"/>
          <w:szCs w:val="40"/>
          <w:rtl/>
          <w:lang w:val="en-GB"/>
        </w:rPr>
      </w:pPr>
      <w:r>
        <w:rPr>
          <w:rFonts w:ascii="Calibri" w:eastAsia="Calibri" w:hAnsi="Calibri" w:cs="Times New Roman"/>
          <w:sz w:val="40"/>
          <w:szCs w:val="40"/>
          <w:rtl/>
        </w:rPr>
        <w:t xml:space="preserve"> </w:t>
      </w:r>
      <w:r w:rsidR="008D63D4">
        <w:rPr>
          <w:rFonts w:ascii="Calibri" w:eastAsia="Calibri" w:hAnsi="Calibri" w:cs="Times New Roman"/>
          <w:sz w:val="40"/>
          <w:szCs w:val="40"/>
          <w:rtl/>
        </w:rPr>
        <w:tab/>
      </w:r>
      <w:r w:rsidR="008D63D4">
        <w:rPr>
          <w:rFonts w:ascii="Calibri" w:eastAsia="Calibri" w:hAnsi="Calibri" w:cs="Times New Roman"/>
          <w:sz w:val="40"/>
          <w:szCs w:val="40"/>
          <w:rtl/>
        </w:rPr>
        <w:tab/>
      </w:r>
      <w:r>
        <w:rPr>
          <w:rFonts w:ascii="Calibri" w:eastAsia="Calibri" w:hAnsi="Calibri" w:cs="Times New Roman"/>
          <w:sz w:val="40"/>
          <w:szCs w:val="40"/>
          <w:rtl/>
        </w:rPr>
        <w:t>וַעֲשׂוּ צְדָקָה</w:t>
      </w:r>
    </w:p>
    <w:p w:rsidR="008D63D4" w:rsidRDefault="004B76C7" w:rsidP="008D63D4">
      <w:pPr>
        <w:ind w:right="3690" w:firstLine="0"/>
        <w:jc w:val="right"/>
        <w:rPr>
          <w:rFonts w:ascii="Calibri" w:eastAsia="Calibri" w:hAnsi="Calibri" w:cs="Times New Roman"/>
          <w:sz w:val="40"/>
          <w:szCs w:val="40"/>
          <w:rtl/>
        </w:rPr>
      </w:pPr>
      <w:r>
        <w:rPr>
          <w:rFonts w:ascii="Calibri" w:eastAsia="Calibri" w:hAnsi="Calibri" w:cs="Times New Roman"/>
          <w:sz w:val="40"/>
          <w:szCs w:val="40"/>
          <w:rtl/>
        </w:rPr>
        <w:t xml:space="preserve">כִּי קְרוֹבָה יְשׁוּעָתִי לָבוֹא </w:t>
      </w:r>
    </w:p>
    <w:p w:rsidR="00124AF5" w:rsidRDefault="004B76C7" w:rsidP="008D63D4">
      <w:pPr>
        <w:ind w:right="-720" w:firstLine="0"/>
        <w:jc w:val="right"/>
        <w:rPr>
          <w:sz w:val="40"/>
          <w:szCs w:val="40"/>
          <w:rtl/>
        </w:rPr>
      </w:pPr>
      <w:r>
        <w:rPr>
          <w:rFonts w:ascii="Calibri" w:eastAsia="Calibri" w:hAnsi="Calibri" w:cs="Times New Roman"/>
          <w:sz w:val="40"/>
          <w:szCs w:val="40"/>
          <w:rtl/>
        </w:rPr>
        <w:t>וְצִדְקָתִי לְהִגָּלוֹת</w:t>
      </w:r>
      <w:r w:rsidR="008D63D4">
        <w:rPr>
          <w:rFonts w:ascii="Calibri" w:eastAsia="Calibri" w:hAnsi="Calibri" w:cs="Times New Roman"/>
          <w:sz w:val="40"/>
          <w:szCs w:val="40"/>
          <w:rtl/>
        </w:rPr>
        <w:tab/>
      </w:r>
      <w:r w:rsidR="008D63D4">
        <w:rPr>
          <w:rFonts w:ascii="Calibri" w:eastAsia="Calibri" w:hAnsi="Calibri" w:cs="Times New Roman"/>
          <w:sz w:val="40"/>
          <w:szCs w:val="40"/>
          <w:rtl/>
        </w:rPr>
        <w:tab/>
      </w:r>
      <w:r>
        <w:rPr>
          <w:sz w:val="40"/>
          <w:szCs w:val="40"/>
          <w:rtl/>
        </w:rPr>
        <w:t xml:space="preserve">                        </w:t>
      </w:r>
      <w:r>
        <w:rPr>
          <w:sz w:val="40"/>
          <w:szCs w:val="40"/>
          <w:rtl/>
        </w:rPr>
        <w:tab/>
      </w:r>
      <w:r>
        <w:rPr>
          <w:sz w:val="40"/>
          <w:szCs w:val="40"/>
          <w:rtl/>
        </w:rPr>
        <w:tab/>
      </w:r>
    </w:p>
    <w:p w:rsidR="004B76C7" w:rsidRPr="00071088" w:rsidRDefault="004B76C7" w:rsidP="004B76C7">
      <w:pPr>
        <w:ind w:firstLine="0"/>
      </w:pPr>
    </w:p>
    <w:p w:rsidR="00014E30" w:rsidRDefault="003F0C9F" w:rsidP="00D70BD6">
      <w:r>
        <w:t>Yahweh says: “T</w:t>
      </w:r>
      <w:r w:rsidR="00086351">
        <w:t>ake care to implement the exercise of authority in a way that does right to those to whom you</w:t>
      </w:r>
      <w:r>
        <w:t xml:space="preserve"> have obligations</w:t>
      </w:r>
      <w:r w:rsidR="00086351">
        <w:t>; because my act of deliverance whereby I do right for you is near to manifesting itself.</w:t>
      </w:r>
      <w:r w:rsidR="00840496">
        <w:t>”</w:t>
      </w:r>
      <w:r w:rsidR="00086351">
        <w:t xml:space="preserve"> Th</w:t>
      </w:r>
      <w:r>
        <w:t>ere is some ambiguity about the “because</w:t>
      </w:r>
      <w:r w:rsidR="00086351">
        <w:t xml:space="preserve">” </w:t>
      </w:r>
      <w:r>
        <w:t xml:space="preserve">in this exhortation, </w:t>
      </w:r>
      <w:r w:rsidR="00086351">
        <w:t xml:space="preserve">but that ambiguity is not my concern here. I am more concerned with the neat collocation of the two occurrences of </w:t>
      </w:r>
      <w:proofErr w:type="spellStart"/>
      <w:r w:rsidR="00086351">
        <w:rPr>
          <w:i/>
        </w:rPr>
        <w:t>tsedaqah</w:t>
      </w:r>
      <w:proofErr w:type="spellEnd"/>
      <w:r>
        <w:rPr>
          <w:i/>
        </w:rPr>
        <w:t xml:space="preserve"> </w:t>
      </w:r>
      <w:r>
        <w:t xml:space="preserve">and the link with </w:t>
      </w:r>
      <w:proofErr w:type="spellStart"/>
      <w:r>
        <w:rPr>
          <w:i/>
        </w:rPr>
        <w:t>yeshu‘ah</w:t>
      </w:r>
      <w:proofErr w:type="spellEnd"/>
      <w:r w:rsidR="00086351">
        <w:t xml:space="preserve">. You do the right thing by one another, says Yahweh, because I am doing the right thing by you. </w:t>
      </w:r>
      <w:r w:rsidR="00840496">
        <w:t xml:space="preserve">In contrast, here are </w:t>
      </w:r>
      <w:r w:rsidR="00086351">
        <w:t>some standard translations:</w:t>
      </w:r>
    </w:p>
    <w:p w:rsidR="00086351" w:rsidRDefault="00086351" w:rsidP="00D70BD6"/>
    <w:p w:rsidR="00840496" w:rsidRDefault="00840496" w:rsidP="00D70BD6">
      <w:r>
        <w:t>The Common English Bible:</w:t>
      </w:r>
    </w:p>
    <w:p w:rsidR="00086351" w:rsidRDefault="00086351" w:rsidP="00D70BD6">
      <w:r>
        <w:t xml:space="preserve">Act justly and do what is righteous, </w:t>
      </w:r>
    </w:p>
    <w:p w:rsidR="00086351" w:rsidRDefault="00086351" w:rsidP="00D70BD6">
      <w:proofErr w:type="gramStart"/>
      <w:r>
        <w:t>because</w:t>
      </w:r>
      <w:proofErr w:type="gramEnd"/>
      <w:r>
        <w:t xml:space="preserve"> my salvation is coming soon, and my righ</w:t>
      </w:r>
      <w:r w:rsidR="00840496">
        <w:t>teousness will be revealed</w:t>
      </w:r>
    </w:p>
    <w:p w:rsidR="005C00DA" w:rsidRDefault="005C00DA" w:rsidP="00D70BD6"/>
    <w:p w:rsidR="00840496" w:rsidRDefault="00840496" w:rsidP="00D70BD6">
      <w:r>
        <w:t>The NIV:</w:t>
      </w:r>
    </w:p>
    <w:p w:rsidR="005C00DA" w:rsidRDefault="005C00DA" w:rsidP="00D70BD6">
      <w:r>
        <w:t xml:space="preserve">Maintain justice and do what is right, </w:t>
      </w:r>
    </w:p>
    <w:p w:rsidR="005C00DA" w:rsidRPr="00086351" w:rsidRDefault="005C00DA" w:rsidP="00D70BD6">
      <w:proofErr w:type="gramStart"/>
      <w:r>
        <w:t>for</w:t>
      </w:r>
      <w:proofErr w:type="gramEnd"/>
      <w:r>
        <w:t xml:space="preserve"> my salvation is close at hand and my righteous</w:t>
      </w:r>
      <w:r w:rsidR="00840496">
        <w:t>ness will soon be revealed</w:t>
      </w:r>
    </w:p>
    <w:p w:rsidR="00014E30" w:rsidRDefault="00014E30" w:rsidP="00D70BD6"/>
    <w:p w:rsidR="00840496" w:rsidRDefault="00840496" w:rsidP="00D70BD6">
      <w:r>
        <w:t xml:space="preserve">The NRSV: </w:t>
      </w:r>
    </w:p>
    <w:p w:rsidR="005C00DA" w:rsidRDefault="005C00DA" w:rsidP="00D70BD6">
      <w:r>
        <w:t xml:space="preserve">Maintain justice, and do what is right, </w:t>
      </w:r>
    </w:p>
    <w:p w:rsidR="005C00DA" w:rsidRDefault="005C00DA" w:rsidP="00D70BD6">
      <w:proofErr w:type="gramStart"/>
      <w:r>
        <w:t>for</w:t>
      </w:r>
      <w:proofErr w:type="gramEnd"/>
      <w:r>
        <w:t xml:space="preserve"> soon my salvation will come, and m</w:t>
      </w:r>
      <w:r w:rsidR="00840496">
        <w:t>y deliverance be revealed</w:t>
      </w:r>
    </w:p>
    <w:p w:rsidR="00840496" w:rsidRDefault="00840496" w:rsidP="00D70BD6"/>
    <w:p w:rsidR="00840496" w:rsidRDefault="00840496" w:rsidP="00D70BD6">
      <w:r>
        <w:t>The JPSV:</w:t>
      </w:r>
    </w:p>
    <w:p w:rsidR="00840496" w:rsidRDefault="00840496" w:rsidP="00D70BD6">
      <w:r>
        <w:t>Observe what is right and do what is just;</w:t>
      </w:r>
    </w:p>
    <w:p w:rsidR="00840496" w:rsidRDefault="00840496" w:rsidP="00D70BD6">
      <w:r>
        <w:t xml:space="preserve">For soon </w:t>
      </w:r>
      <w:proofErr w:type="gramStart"/>
      <w:r>
        <w:t>My</w:t>
      </w:r>
      <w:proofErr w:type="gramEnd"/>
      <w:r>
        <w:t xml:space="preserve"> salvation shall come and My deliverance be revealed.</w:t>
      </w:r>
    </w:p>
    <w:p w:rsidR="005C00DA" w:rsidRDefault="005C00DA" w:rsidP="00D70BD6"/>
    <w:p w:rsidR="00C73B6C" w:rsidRDefault="00661839" w:rsidP="00D70BD6">
      <w:r>
        <w:t xml:space="preserve">The line’s significance </w:t>
      </w:r>
      <w:r w:rsidR="00C73B6C">
        <w:t xml:space="preserve">depends on the double usage of </w:t>
      </w:r>
      <w:proofErr w:type="spellStart"/>
      <w:r w:rsidR="00C73B6C">
        <w:rPr>
          <w:i/>
        </w:rPr>
        <w:t>tsedaqah</w:t>
      </w:r>
      <w:proofErr w:type="spellEnd"/>
      <w:r>
        <w:t xml:space="preserve"> to refer to the community</w:t>
      </w:r>
      <w:r w:rsidR="00C73B6C">
        <w:t xml:space="preserve"> doing the right thing in light of people’s mu</w:t>
      </w:r>
      <w:r>
        <w:t>tual relationships, and Yahweh</w:t>
      </w:r>
      <w:r w:rsidR="00C73B6C">
        <w:t xml:space="preserve"> doing the right thing in light of his relationship with his people. The translation “righteousness” does not very effectively convey the meaning in either line. </w:t>
      </w:r>
    </w:p>
    <w:p w:rsidR="002B18F1" w:rsidRDefault="00840496" w:rsidP="009C3556">
      <w:r>
        <w:t xml:space="preserve">My conclusion about the translation of common words is that there are some translations to avoid: “salvation” for </w:t>
      </w:r>
      <w:proofErr w:type="spellStart"/>
      <w:r>
        <w:rPr>
          <w:i/>
        </w:rPr>
        <w:t>yeshu‘ah</w:t>
      </w:r>
      <w:proofErr w:type="spellEnd"/>
      <w:r>
        <w:t xml:space="preserve">, “justice” for </w:t>
      </w:r>
      <w:proofErr w:type="spellStart"/>
      <w:r>
        <w:rPr>
          <w:i/>
        </w:rPr>
        <w:t>mishpat</w:t>
      </w:r>
      <w:proofErr w:type="spellEnd"/>
      <w:r>
        <w:t xml:space="preserve">, “righteousness” for </w:t>
      </w:r>
      <w:proofErr w:type="spellStart"/>
      <w:r>
        <w:rPr>
          <w:i/>
        </w:rPr>
        <w:t>tsedaqah</w:t>
      </w:r>
      <w:proofErr w:type="spellEnd"/>
      <w:r w:rsidR="00E023C6">
        <w:t xml:space="preserve">, and “slave” for </w:t>
      </w:r>
      <w:r w:rsidR="00E023C6">
        <w:rPr>
          <w:i/>
        </w:rPr>
        <w:t>‘</w:t>
      </w:r>
      <w:proofErr w:type="spellStart"/>
      <w:r w:rsidR="00E023C6">
        <w:rPr>
          <w:i/>
        </w:rPr>
        <w:t>ebed</w:t>
      </w:r>
      <w:proofErr w:type="spellEnd"/>
      <w:r>
        <w:t xml:space="preserve">. </w:t>
      </w:r>
      <w:r w:rsidR="00661839">
        <w:t xml:space="preserve">Something like “doing what’s right” may be as near as we can get to a default rendering for </w:t>
      </w:r>
      <w:proofErr w:type="spellStart"/>
      <w:r w:rsidR="00661839">
        <w:rPr>
          <w:i/>
        </w:rPr>
        <w:t>tsedaqah</w:t>
      </w:r>
      <w:proofErr w:type="spellEnd"/>
      <w:r w:rsidR="00661839">
        <w:t xml:space="preserve">. Something like decision-making or the exercise of authority or government seems as near as we can get to a default understanding or </w:t>
      </w:r>
      <w:proofErr w:type="spellStart"/>
      <w:r w:rsidR="00661839">
        <w:rPr>
          <w:i/>
        </w:rPr>
        <w:t>mishpat</w:t>
      </w:r>
      <w:proofErr w:type="spellEnd"/>
      <w:r w:rsidR="00661839">
        <w:t xml:space="preserve">. Deliverance is quite a satisfactory rendering of </w:t>
      </w:r>
      <w:proofErr w:type="spellStart"/>
      <w:r w:rsidR="00661839">
        <w:rPr>
          <w:i/>
        </w:rPr>
        <w:t>yeshu‘ah</w:t>
      </w:r>
      <w:proofErr w:type="spellEnd"/>
      <w:r w:rsidR="00661839">
        <w:t xml:space="preserve">. “Servant” will do for </w:t>
      </w:r>
      <w:r w:rsidR="00661839">
        <w:rPr>
          <w:i/>
        </w:rPr>
        <w:t>‘</w:t>
      </w:r>
      <w:proofErr w:type="spellStart"/>
      <w:r w:rsidR="00661839">
        <w:rPr>
          <w:i/>
        </w:rPr>
        <w:t>ebed</w:t>
      </w:r>
      <w:proofErr w:type="spellEnd"/>
      <w:r w:rsidR="00661839">
        <w:t>.” Further, t</w:t>
      </w:r>
      <w:r>
        <w:t xml:space="preserve">here are some standard translations that need nuancing, such as fear or awe for </w:t>
      </w:r>
      <w:proofErr w:type="spellStart"/>
      <w:r>
        <w:rPr>
          <w:i/>
        </w:rPr>
        <w:t>yir’ah</w:t>
      </w:r>
      <w:proofErr w:type="spellEnd"/>
      <w:r>
        <w:t xml:space="preserve"> and knowledge or acknowledgment for </w:t>
      </w:r>
      <w:proofErr w:type="spellStart"/>
      <w:r>
        <w:rPr>
          <w:i/>
        </w:rPr>
        <w:t>da‘at</w:t>
      </w:r>
      <w:proofErr w:type="spellEnd"/>
      <w:r w:rsidR="00E023C6">
        <w:t xml:space="preserve">. On the other hand, </w:t>
      </w:r>
      <w:r w:rsidR="009C3556">
        <w:t>where it’s possible to keep the same trans</w:t>
      </w:r>
      <w:r w:rsidR="00661839">
        <w:t xml:space="preserve">lation for a </w:t>
      </w:r>
      <w:proofErr w:type="gramStart"/>
      <w:r w:rsidR="00661839">
        <w:t>word, that</w:t>
      </w:r>
      <w:proofErr w:type="gramEnd"/>
      <w:r w:rsidR="00661839">
        <w:t xml:space="preserve"> routine </w:t>
      </w:r>
      <w:r w:rsidR="009C3556">
        <w:t>helps to preserve links within passages, and to this end we need a step back from recent practice</w:t>
      </w:r>
      <w:r w:rsidR="00661839">
        <w:t xml:space="preserve"> associated with dynamic equivalence and the awareness that meaning lies in contexts and sentences, not just in individual words</w:t>
      </w:r>
      <w:r w:rsidR="009C3556">
        <w:t>. More generally, there is something to be said for a return to the practice of sti</w:t>
      </w:r>
      <w:r w:rsidR="002B18F1">
        <w:t>ck</w:t>
      </w:r>
      <w:r w:rsidR="009C3556">
        <w:t>ing</w:t>
      </w:r>
      <w:r w:rsidR="002B18F1">
        <w:t xml:space="preserve"> close to the</w:t>
      </w:r>
      <w:r w:rsidR="008D63D4">
        <w:t xml:space="preserve"> way the Hebrew works rather tha</w:t>
      </w:r>
      <w:r w:rsidR="002B18F1">
        <w:t xml:space="preserve">n </w:t>
      </w:r>
      <w:r w:rsidR="00661839">
        <w:t>paraphrasing it, so people can</w:t>
      </w:r>
      <w:r w:rsidR="002B18F1">
        <w:t xml:space="preserve"> get as close to the </w:t>
      </w:r>
      <w:r w:rsidR="009C3556">
        <w:t>text as possible.</w:t>
      </w:r>
    </w:p>
    <w:p w:rsidR="009C3556" w:rsidRDefault="009C3556" w:rsidP="009C3556">
      <w:r>
        <w:t xml:space="preserve">I am grateful for the way the </w:t>
      </w:r>
      <w:r>
        <w:rPr>
          <w:i/>
        </w:rPr>
        <w:t>Dictionary of Classical Hebrew</w:t>
      </w:r>
      <w:r>
        <w:t xml:space="preserve"> enabled me to see a number of these points about common words.</w:t>
      </w:r>
    </w:p>
    <w:p w:rsidR="00661839" w:rsidRPr="009C3556" w:rsidRDefault="00661839" w:rsidP="009C3556"/>
    <w:sectPr w:rsidR="00661839" w:rsidRPr="009C3556" w:rsidSect="00137E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0B2" w:rsidRDefault="003E50B2" w:rsidP="00BF2C14">
      <w:r>
        <w:separator/>
      </w:r>
    </w:p>
  </w:endnote>
  <w:endnote w:type="continuationSeparator" w:id="0">
    <w:p w:rsidR="003E50B2" w:rsidRDefault="003E50B2" w:rsidP="00BF2C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0B2" w:rsidRDefault="003E50B2" w:rsidP="00BF2C14">
      <w:r>
        <w:separator/>
      </w:r>
    </w:p>
  </w:footnote>
  <w:footnote w:type="continuationSeparator" w:id="0">
    <w:p w:rsidR="003E50B2" w:rsidRDefault="003E50B2" w:rsidP="00BF2C14">
      <w:r>
        <w:continuationSeparator/>
      </w:r>
    </w:p>
  </w:footnote>
  <w:footnote w:id="1">
    <w:p w:rsidR="00F17D9E" w:rsidRDefault="00F17D9E">
      <w:pPr>
        <w:pStyle w:val="FootnoteText"/>
      </w:pPr>
      <w:r>
        <w:rPr>
          <w:rStyle w:val="FootnoteReference"/>
        </w:rPr>
        <w:footnoteRef/>
      </w:r>
      <w:r>
        <w:t xml:space="preserve"> </w:t>
      </w:r>
      <w:r>
        <w:rPr>
          <w:rFonts w:ascii="Calibri" w:hAnsi="Calibri"/>
        </w:rPr>
        <w:t>Isaiah 41:8.</w:t>
      </w:r>
    </w:p>
  </w:footnote>
  <w:footnote w:id="2">
    <w:p w:rsidR="00F17D9E" w:rsidRDefault="00F17D9E">
      <w:pPr>
        <w:pStyle w:val="FootnoteText"/>
      </w:pPr>
      <w:r>
        <w:rPr>
          <w:rStyle w:val="FootnoteReference"/>
        </w:rPr>
        <w:footnoteRef/>
      </w:r>
      <w:r>
        <w:t xml:space="preserve"> </w:t>
      </w:r>
      <w:r>
        <w:rPr>
          <w:rFonts w:ascii="Calibri" w:hAnsi="Calibri"/>
        </w:rPr>
        <w:t>Isaiah 48:18</w:t>
      </w:r>
    </w:p>
  </w:footnote>
  <w:footnote w:id="3">
    <w:p w:rsidR="00F56BEB" w:rsidRDefault="00F56BEB">
      <w:pPr>
        <w:pStyle w:val="FootnoteText"/>
      </w:pPr>
      <w:r>
        <w:rPr>
          <w:rStyle w:val="FootnoteReference"/>
        </w:rPr>
        <w:footnoteRef/>
      </w:r>
      <w:r>
        <w:t xml:space="preserve"> See </w:t>
      </w:r>
      <w:proofErr w:type="spellStart"/>
      <w:r>
        <w:t>Arie</w:t>
      </w:r>
      <w:proofErr w:type="spellEnd"/>
      <w:r>
        <w:t xml:space="preserve"> van </w:t>
      </w:r>
      <w:proofErr w:type="spellStart"/>
      <w:r>
        <w:t>der</w:t>
      </w:r>
      <w:proofErr w:type="spellEnd"/>
      <w:r>
        <w:t xml:space="preserve"> </w:t>
      </w:r>
      <w:proofErr w:type="spellStart"/>
      <w:r>
        <w:t>Kooij</w:t>
      </w:r>
      <w:proofErr w:type="spellEnd"/>
      <w:r>
        <w:t xml:space="preserve">, “Servant or Slave,” in Melvin K. H. Peters (ed.), </w:t>
      </w:r>
      <w:r>
        <w:rPr>
          <w:i/>
        </w:rPr>
        <w:t>XIII</w:t>
      </w:r>
      <w:r w:rsidRPr="00F56BEB">
        <w:rPr>
          <w:i/>
        </w:rPr>
        <w:t xml:space="preserve"> Congress of the International Organization for Septuagint and Cognate Studies</w:t>
      </w:r>
      <w:r>
        <w:rPr>
          <w:i/>
        </w:rPr>
        <w:t>:</w:t>
      </w:r>
      <w:r w:rsidRPr="00F56BEB">
        <w:t xml:space="preserve"> </w:t>
      </w:r>
      <w:r w:rsidRPr="00F56BEB">
        <w:rPr>
          <w:i/>
        </w:rPr>
        <w:t>Ljubljana, 2007</w:t>
      </w:r>
      <w:r>
        <w:t xml:space="preserve"> (Atlanta: SBL, 2008), 225-38</w:t>
      </w:r>
      <w:r w:rsidR="00105BB4">
        <w:t>, and his references.</w:t>
      </w:r>
    </w:p>
  </w:footnote>
  <w:footnote w:id="4">
    <w:p w:rsidR="00F00E2D" w:rsidRDefault="00F00E2D">
      <w:pPr>
        <w:pStyle w:val="FootnoteText"/>
      </w:pPr>
      <w:r>
        <w:rPr>
          <w:rStyle w:val="FootnoteReference"/>
        </w:rPr>
        <w:footnoteRef/>
      </w:r>
      <w:r>
        <w:t xml:space="preserve"> Isaiah 45:4-5.</w:t>
      </w:r>
    </w:p>
  </w:footnote>
  <w:footnote w:id="5">
    <w:p w:rsidR="00F00E2D" w:rsidRDefault="00F00E2D">
      <w:pPr>
        <w:pStyle w:val="FootnoteText"/>
      </w:pPr>
      <w:r>
        <w:rPr>
          <w:rStyle w:val="FootnoteReference"/>
        </w:rPr>
        <w:footnoteRef/>
      </w:r>
      <w:r>
        <w:t xml:space="preserve"> Isaiah 49:23. Likewise in 42:25 the problem with the Judahites was not that that they didn’t know that they’d been set on fire by Yahweh. It was that they didn’t acknowledge it. See further 41:20, 23, 26; 43:10, 19; 45:3, 6; 49:26; 52:6; 55:5.</w:t>
      </w:r>
    </w:p>
  </w:footnote>
  <w:footnote w:id="6">
    <w:p w:rsidR="00F00E2D" w:rsidRDefault="00F00E2D">
      <w:pPr>
        <w:pStyle w:val="FootnoteText"/>
      </w:pPr>
      <w:r>
        <w:rPr>
          <w:rStyle w:val="FootnoteReference"/>
        </w:rPr>
        <w:footnoteRef/>
      </w:r>
      <w:r>
        <w:t xml:space="preserve"> By the word fright, worship, terrified, and feared.</w:t>
      </w:r>
    </w:p>
  </w:footnote>
  <w:footnote w:id="7">
    <w:p w:rsidR="004C5B94" w:rsidRPr="005C277B" w:rsidRDefault="004C5B94">
      <w:pPr>
        <w:pStyle w:val="FootnoteText"/>
      </w:pPr>
      <w:r>
        <w:rPr>
          <w:rStyle w:val="FootnoteReference"/>
        </w:rPr>
        <w:footnoteRef/>
      </w:r>
      <w:r>
        <w:t xml:space="preserve"> </w:t>
      </w:r>
      <w:r>
        <w:rPr>
          <w:i/>
        </w:rPr>
        <w:t xml:space="preserve">Social Justice </w:t>
      </w:r>
      <w:r w:rsidR="005C277B">
        <w:rPr>
          <w:i/>
        </w:rPr>
        <w:t xml:space="preserve">in Ancient Israel and the Ancient Near East </w:t>
      </w:r>
      <w:proofErr w:type="gramStart"/>
      <w:r w:rsidR="005C277B">
        <w:t>( Jerusalem</w:t>
      </w:r>
      <w:proofErr w:type="gramEnd"/>
      <w:r w:rsidR="005C277B">
        <w:t xml:space="preserve">: </w:t>
      </w:r>
      <w:proofErr w:type="spellStart"/>
      <w:r w:rsidR="005C277B">
        <w:t>Magnes</w:t>
      </w:r>
      <w:proofErr w:type="spellEnd"/>
      <w:r w:rsidR="005C277B">
        <w:t>/Minneapolis: Fortress, 1995), p. 5.</w:t>
      </w:r>
    </w:p>
  </w:footnote>
  <w:footnote w:id="8">
    <w:p w:rsidR="00FF731E" w:rsidRPr="00BF2C14" w:rsidRDefault="00FF731E" w:rsidP="00FF731E">
      <w:pPr>
        <w:pStyle w:val="FootnoteText"/>
      </w:pPr>
      <w:r>
        <w:rPr>
          <w:rStyle w:val="FootnoteReference"/>
        </w:rPr>
        <w:footnoteRef/>
      </w:r>
      <w:r>
        <w:t xml:space="preserve"> </w:t>
      </w:r>
      <w:proofErr w:type="gramStart"/>
      <w:r>
        <w:rPr>
          <w:i/>
        </w:rPr>
        <w:t>Whose</w:t>
      </w:r>
      <w:proofErr w:type="gramEnd"/>
      <w:r>
        <w:rPr>
          <w:i/>
        </w:rPr>
        <w:t xml:space="preserve"> Justice? Which Rationality? </w:t>
      </w:r>
      <w:r>
        <w:t>(Notre Dame, IN: University of Notre Dame, 1988), pp. 13-14.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3450E"/>
    <w:multiLevelType w:val="hybridMultilevel"/>
    <w:tmpl w:val="CBE25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oNotDisplayPageBoundaries/>
  <w:proofState w:spelling="clean" w:grammar="clean"/>
  <w:defaultTabStop w:val="720"/>
  <w:characterSpacingControl w:val="doNotCompress"/>
  <w:savePreviewPicture/>
  <w:footnotePr>
    <w:footnote w:id="-1"/>
    <w:footnote w:id="0"/>
  </w:footnotePr>
  <w:endnotePr>
    <w:endnote w:id="-1"/>
    <w:endnote w:id="0"/>
  </w:endnotePr>
  <w:compat/>
  <w:rsids>
    <w:rsidRoot w:val="00D70BD6"/>
    <w:rsid w:val="00000AEC"/>
    <w:rsid w:val="000020BC"/>
    <w:rsid w:val="00002194"/>
    <w:rsid w:val="0000259B"/>
    <w:rsid w:val="00003D78"/>
    <w:rsid w:val="00005655"/>
    <w:rsid w:val="00006248"/>
    <w:rsid w:val="00006E05"/>
    <w:rsid w:val="000076FB"/>
    <w:rsid w:val="00010C92"/>
    <w:rsid w:val="00012AF7"/>
    <w:rsid w:val="00013B5B"/>
    <w:rsid w:val="00014B55"/>
    <w:rsid w:val="00014E30"/>
    <w:rsid w:val="000165FA"/>
    <w:rsid w:val="00016694"/>
    <w:rsid w:val="00016FC8"/>
    <w:rsid w:val="00017997"/>
    <w:rsid w:val="00017FD8"/>
    <w:rsid w:val="00022AED"/>
    <w:rsid w:val="00023B98"/>
    <w:rsid w:val="000260E5"/>
    <w:rsid w:val="00030C69"/>
    <w:rsid w:val="00031ECC"/>
    <w:rsid w:val="00033E96"/>
    <w:rsid w:val="000356F2"/>
    <w:rsid w:val="00035C3C"/>
    <w:rsid w:val="00037B5E"/>
    <w:rsid w:val="0004056A"/>
    <w:rsid w:val="000412B6"/>
    <w:rsid w:val="00041CAB"/>
    <w:rsid w:val="00042CAA"/>
    <w:rsid w:val="00043D6C"/>
    <w:rsid w:val="00045328"/>
    <w:rsid w:val="00045513"/>
    <w:rsid w:val="00045AA2"/>
    <w:rsid w:val="0004632B"/>
    <w:rsid w:val="00051F89"/>
    <w:rsid w:val="0005302B"/>
    <w:rsid w:val="000541E6"/>
    <w:rsid w:val="00054875"/>
    <w:rsid w:val="00054A9D"/>
    <w:rsid w:val="00057EFA"/>
    <w:rsid w:val="00057FC8"/>
    <w:rsid w:val="000621B0"/>
    <w:rsid w:val="00062783"/>
    <w:rsid w:val="00063214"/>
    <w:rsid w:val="00065ECC"/>
    <w:rsid w:val="00066850"/>
    <w:rsid w:val="00066B2A"/>
    <w:rsid w:val="00067288"/>
    <w:rsid w:val="000672CA"/>
    <w:rsid w:val="00071088"/>
    <w:rsid w:val="00071463"/>
    <w:rsid w:val="0007185E"/>
    <w:rsid w:val="000756CA"/>
    <w:rsid w:val="0007664A"/>
    <w:rsid w:val="000805C6"/>
    <w:rsid w:val="0008334F"/>
    <w:rsid w:val="000835CE"/>
    <w:rsid w:val="000839B6"/>
    <w:rsid w:val="00084128"/>
    <w:rsid w:val="00084458"/>
    <w:rsid w:val="000845EA"/>
    <w:rsid w:val="0008596D"/>
    <w:rsid w:val="00085B28"/>
    <w:rsid w:val="00086351"/>
    <w:rsid w:val="00086FAF"/>
    <w:rsid w:val="00087E49"/>
    <w:rsid w:val="00092E04"/>
    <w:rsid w:val="00093860"/>
    <w:rsid w:val="00094CA3"/>
    <w:rsid w:val="00094CDD"/>
    <w:rsid w:val="00097284"/>
    <w:rsid w:val="000A1B79"/>
    <w:rsid w:val="000A268D"/>
    <w:rsid w:val="000A2E40"/>
    <w:rsid w:val="000A48E1"/>
    <w:rsid w:val="000A5D18"/>
    <w:rsid w:val="000A651B"/>
    <w:rsid w:val="000A79C4"/>
    <w:rsid w:val="000A7CC0"/>
    <w:rsid w:val="000B12D1"/>
    <w:rsid w:val="000B1508"/>
    <w:rsid w:val="000B16F3"/>
    <w:rsid w:val="000B2603"/>
    <w:rsid w:val="000B3BE0"/>
    <w:rsid w:val="000B64AB"/>
    <w:rsid w:val="000B668A"/>
    <w:rsid w:val="000B6CE3"/>
    <w:rsid w:val="000B7595"/>
    <w:rsid w:val="000C00AA"/>
    <w:rsid w:val="000C00D8"/>
    <w:rsid w:val="000C1626"/>
    <w:rsid w:val="000C5EB6"/>
    <w:rsid w:val="000C6668"/>
    <w:rsid w:val="000C670E"/>
    <w:rsid w:val="000C7966"/>
    <w:rsid w:val="000D106C"/>
    <w:rsid w:val="000D13FC"/>
    <w:rsid w:val="000D1644"/>
    <w:rsid w:val="000D29D7"/>
    <w:rsid w:val="000D2CCD"/>
    <w:rsid w:val="000D47C0"/>
    <w:rsid w:val="000D63E0"/>
    <w:rsid w:val="000E296B"/>
    <w:rsid w:val="000E2F4C"/>
    <w:rsid w:val="000E3432"/>
    <w:rsid w:val="000E5369"/>
    <w:rsid w:val="000F1317"/>
    <w:rsid w:val="000F204A"/>
    <w:rsid w:val="000F3309"/>
    <w:rsid w:val="000F4CEA"/>
    <w:rsid w:val="000F5963"/>
    <w:rsid w:val="000F7F88"/>
    <w:rsid w:val="0010153B"/>
    <w:rsid w:val="00104830"/>
    <w:rsid w:val="00105BB4"/>
    <w:rsid w:val="00106AA8"/>
    <w:rsid w:val="00111FE0"/>
    <w:rsid w:val="001120F9"/>
    <w:rsid w:val="001129F0"/>
    <w:rsid w:val="00112C67"/>
    <w:rsid w:val="00112E40"/>
    <w:rsid w:val="00112F07"/>
    <w:rsid w:val="001130F9"/>
    <w:rsid w:val="00115B1B"/>
    <w:rsid w:val="00115C70"/>
    <w:rsid w:val="00117160"/>
    <w:rsid w:val="00120DFF"/>
    <w:rsid w:val="0012269B"/>
    <w:rsid w:val="0012452C"/>
    <w:rsid w:val="00124ACB"/>
    <w:rsid w:val="00124AF5"/>
    <w:rsid w:val="00124E89"/>
    <w:rsid w:val="00125DD1"/>
    <w:rsid w:val="0012790E"/>
    <w:rsid w:val="00127C58"/>
    <w:rsid w:val="0013016A"/>
    <w:rsid w:val="0013076C"/>
    <w:rsid w:val="00137EA9"/>
    <w:rsid w:val="0014023B"/>
    <w:rsid w:val="0014136F"/>
    <w:rsid w:val="00142667"/>
    <w:rsid w:val="001432A7"/>
    <w:rsid w:val="0014492D"/>
    <w:rsid w:val="00151EA1"/>
    <w:rsid w:val="00152260"/>
    <w:rsid w:val="00152D31"/>
    <w:rsid w:val="00154DED"/>
    <w:rsid w:val="001551CE"/>
    <w:rsid w:val="001554D1"/>
    <w:rsid w:val="001561C9"/>
    <w:rsid w:val="001564FF"/>
    <w:rsid w:val="00156BF6"/>
    <w:rsid w:val="00160220"/>
    <w:rsid w:val="0016029D"/>
    <w:rsid w:val="0016532D"/>
    <w:rsid w:val="00166115"/>
    <w:rsid w:val="00167CD5"/>
    <w:rsid w:val="00170DA1"/>
    <w:rsid w:val="00170E53"/>
    <w:rsid w:val="00170ECB"/>
    <w:rsid w:val="00172DC3"/>
    <w:rsid w:val="0017332B"/>
    <w:rsid w:val="00174BE4"/>
    <w:rsid w:val="00175078"/>
    <w:rsid w:val="0017564F"/>
    <w:rsid w:val="001758BE"/>
    <w:rsid w:val="0017712E"/>
    <w:rsid w:val="00177232"/>
    <w:rsid w:val="0018012D"/>
    <w:rsid w:val="001811E8"/>
    <w:rsid w:val="00181B49"/>
    <w:rsid w:val="00182AB7"/>
    <w:rsid w:val="0018304D"/>
    <w:rsid w:val="00183D3F"/>
    <w:rsid w:val="00184930"/>
    <w:rsid w:val="00185647"/>
    <w:rsid w:val="00186D77"/>
    <w:rsid w:val="00186EB7"/>
    <w:rsid w:val="00187E39"/>
    <w:rsid w:val="00192134"/>
    <w:rsid w:val="001926AD"/>
    <w:rsid w:val="00192FA8"/>
    <w:rsid w:val="0019317D"/>
    <w:rsid w:val="00193BD8"/>
    <w:rsid w:val="0019751A"/>
    <w:rsid w:val="001975D3"/>
    <w:rsid w:val="001A058E"/>
    <w:rsid w:val="001A12CB"/>
    <w:rsid w:val="001A358D"/>
    <w:rsid w:val="001A3676"/>
    <w:rsid w:val="001A46B5"/>
    <w:rsid w:val="001A4ED3"/>
    <w:rsid w:val="001A5506"/>
    <w:rsid w:val="001A59ED"/>
    <w:rsid w:val="001B122B"/>
    <w:rsid w:val="001B5D46"/>
    <w:rsid w:val="001B712F"/>
    <w:rsid w:val="001C05DE"/>
    <w:rsid w:val="001C5014"/>
    <w:rsid w:val="001C50E5"/>
    <w:rsid w:val="001C65EF"/>
    <w:rsid w:val="001C67F5"/>
    <w:rsid w:val="001D38CD"/>
    <w:rsid w:val="001D73EC"/>
    <w:rsid w:val="001E2639"/>
    <w:rsid w:val="001E2C26"/>
    <w:rsid w:val="001E2FA2"/>
    <w:rsid w:val="001E3A29"/>
    <w:rsid w:val="001E3BA7"/>
    <w:rsid w:val="001E71E4"/>
    <w:rsid w:val="001E7E5B"/>
    <w:rsid w:val="001F104C"/>
    <w:rsid w:val="001F205C"/>
    <w:rsid w:val="001F4B33"/>
    <w:rsid w:val="00201E0A"/>
    <w:rsid w:val="002024B3"/>
    <w:rsid w:val="00203052"/>
    <w:rsid w:val="002062E4"/>
    <w:rsid w:val="00206AB8"/>
    <w:rsid w:val="002076C9"/>
    <w:rsid w:val="00207B07"/>
    <w:rsid w:val="00210747"/>
    <w:rsid w:val="002113D9"/>
    <w:rsid w:val="00211EBB"/>
    <w:rsid w:val="00212032"/>
    <w:rsid w:val="002146CD"/>
    <w:rsid w:val="0021476A"/>
    <w:rsid w:val="00214B03"/>
    <w:rsid w:val="00214EBF"/>
    <w:rsid w:val="0021649A"/>
    <w:rsid w:val="00220F0B"/>
    <w:rsid w:val="002216ED"/>
    <w:rsid w:val="00224FB5"/>
    <w:rsid w:val="002321EE"/>
    <w:rsid w:val="00233D42"/>
    <w:rsid w:val="002353E5"/>
    <w:rsid w:val="00236B6C"/>
    <w:rsid w:val="00236F75"/>
    <w:rsid w:val="00240391"/>
    <w:rsid w:val="00241422"/>
    <w:rsid w:val="002424AA"/>
    <w:rsid w:val="0024308A"/>
    <w:rsid w:val="00243E88"/>
    <w:rsid w:val="00245554"/>
    <w:rsid w:val="00245A00"/>
    <w:rsid w:val="00247ABA"/>
    <w:rsid w:val="00247FDA"/>
    <w:rsid w:val="002511D4"/>
    <w:rsid w:val="002513E6"/>
    <w:rsid w:val="00252307"/>
    <w:rsid w:val="00253182"/>
    <w:rsid w:val="0025339B"/>
    <w:rsid w:val="00253E7D"/>
    <w:rsid w:val="0025566E"/>
    <w:rsid w:val="0025674B"/>
    <w:rsid w:val="0026196D"/>
    <w:rsid w:val="00261C6F"/>
    <w:rsid w:val="002622BC"/>
    <w:rsid w:val="002623A7"/>
    <w:rsid w:val="002625C0"/>
    <w:rsid w:val="002630A9"/>
    <w:rsid w:val="002659E4"/>
    <w:rsid w:val="00265F60"/>
    <w:rsid w:val="0027104C"/>
    <w:rsid w:val="0027345F"/>
    <w:rsid w:val="0027456A"/>
    <w:rsid w:val="00274EDB"/>
    <w:rsid w:val="00275446"/>
    <w:rsid w:val="00275A88"/>
    <w:rsid w:val="0027684C"/>
    <w:rsid w:val="00277138"/>
    <w:rsid w:val="00277E25"/>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438"/>
    <w:rsid w:val="002A576D"/>
    <w:rsid w:val="002A6829"/>
    <w:rsid w:val="002A7027"/>
    <w:rsid w:val="002B0DE7"/>
    <w:rsid w:val="002B1766"/>
    <w:rsid w:val="002B18F1"/>
    <w:rsid w:val="002B20B0"/>
    <w:rsid w:val="002B3945"/>
    <w:rsid w:val="002B5280"/>
    <w:rsid w:val="002B5360"/>
    <w:rsid w:val="002B67D2"/>
    <w:rsid w:val="002B70D9"/>
    <w:rsid w:val="002B721B"/>
    <w:rsid w:val="002C06C0"/>
    <w:rsid w:val="002C21E9"/>
    <w:rsid w:val="002C244D"/>
    <w:rsid w:val="002C3728"/>
    <w:rsid w:val="002C3747"/>
    <w:rsid w:val="002C4802"/>
    <w:rsid w:val="002C6C62"/>
    <w:rsid w:val="002C6E20"/>
    <w:rsid w:val="002D091E"/>
    <w:rsid w:val="002D5F35"/>
    <w:rsid w:val="002D7CCF"/>
    <w:rsid w:val="002E0DAE"/>
    <w:rsid w:val="002E1A77"/>
    <w:rsid w:val="002E1A79"/>
    <w:rsid w:val="002E1B8F"/>
    <w:rsid w:val="002E2A6D"/>
    <w:rsid w:val="002E60AE"/>
    <w:rsid w:val="002E70A9"/>
    <w:rsid w:val="002E761C"/>
    <w:rsid w:val="002E79EC"/>
    <w:rsid w:val="002E7A0F"/>
    <w:rsid w:val="002F0DC1"/>
    <w:rsid w:val="002F1933"/>
    <w:rsid w:val="002F3992"/>
    <w:rsid w:val="002F5647"/>
    <w:rsid w:val="002F6318"/>
    <w:rsid w:val="002F63F2"/>
    <w:rsid w:val="002F6F4A"/>
    <w:rsid w:val="0030447F"/>
    <w:rsid w:val="00305B98"/>
    <w:rsid w:val="003065C3"/>
    <w:rsid w:val="00306ED9"/>
    <w:rsid w:val="00307FF9"/>
    <w:rsid w:val="0031108D"/>
    <w:rsid w:val="00311351"/>
    <w:rsid w:val="00312158"/>
    <w:rsid w:val="003123EA"/>
    <w:rsid w:val="00312457"/>
    <w:rsid w:val="00313D7E"/>
    <w:rsid w:val="003235C3"/>
    <w:rsid w:val="0032379F"/>
    <w:rsid w:val="00324229"/>
    <w:rsid w:val="003255E6"/>
    <w:rsid w:val="00326F6B"/>
    <w:rsid w:val="0033032A"/>
    <w:rsid w:val="00330F6E"/>
    <w:rsid w:val="003321E6"/>
    <w:rsid w:val="00333C7B"/>
    <w:rsid w:val="00337438"/>
    <w:rsid w:val="00340183"/>
    <w:rsid w:val="003402FB"/>
    <w:rsid w:val="003404DF"/>
    <w:rsid w:val="00350099"/>
    <w:rsid w:val="00350D07"/>
    <w:rsid w:val="003514D3"/>
    <w:rsid w:val="00356F8B"/>
    <w:rsid w:val="00357702"/>
    <w:rsid w:val="00360B64"/>
    <w:rsid w:val="00360DAA"/>
    <w:rsid w:val="0036166C"/>
    <w:rsid w:val="00362ABD"/>
    <w:rsid w:val="003654BA"/>
    <w:rsid w:val="00366ED5"/>
    <w:rsid w:val="00366F1B"/>
    <w:rsid w:val="003702E3"/>
    <w:rsid w:val="00371986"/>
    <w:rsid w:val="00371B31"/>
    <w:rsid w:val="00373FCF"/>
    <w:rsid w:val="003742FF"/>
    <w:rsid w:val="0037696B"/>
    <w:rsid w:val="003769DA"/>
    <w:rsid w:val="00377205"/>
    <w:rsid w:val="00380018"/>
    <w:rsid w:val="003811EE"/>
    <w:rsid w:val="00381992"/>
    <w:rsid w:val="003819BB"/>
    <w:rsid w:val="00381B85"/>
    <w:rsid w:val="0038583B"/>
    <w:rsid w:val="003862D6"/>
    <w:rsid w:val="0039196A"/>
    <w:rsid w:val="00391A1B"/>
    <w:rsid w:val="003924FB"/>
    <w:rsid w:val="00396120"/>
    <w:rsid w:val="003966FD"/>
    <w:rsid w:val="0039790A"/>
    <w:rsid w:val="003A2BFA"/>
    <w:rsid w:val="003A3383"/>
    <w:rsid w:val="003A33BD"/>
    <w:rsid w:val="003A3406"/>
    <w:rsid w:val="003A4E88"/>
    <w:rsid w:val="003A5E09"/>
    <w:rsid w:val="003A7DCA"/>
    <w:rsid w:val="003B09CA"/>
    <w:rsid w:val="003B1E5D"/>
    <w:rsid w:val="003B28C4"/>
    <w:rsid w:val="003B2DEB"/>
    <w:rsid w:val="003B406B"/>
    <w:rsid w:val="003B45EA"/>
    <w:rsid w:val="003B4BEC"/>
    <w:rsid w:val="003B5741"/>
    <w:rsid w:val="003B6ADD"/>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22CD"/>
    <w:rsid w:val="003E4137"/>
    <w:rsid w:val="003E50B2"/>
    <w:rsid w:val="003E6033"/>
    <w:rsid w:val="003E6C1F"/>
    <w:rsid w:val="003E6ED3"/>
    <w:rsid w:val="003E738E"/>
    <w:rsid w:val="003F0C9F"/>
    <w:rsid w:val="003F1067"/>
    <w:rsid w:val="003F3DE6"/>
    <w:rsid w:val="003F4D9A"/>
    <w:rsid w:val="003F6BCB"/>
    <w:rsid w:val="003F794C"/>
    <w:rsid w:val="0040164D"/>
    <w:rsid w:val="0040215B"/>
    <w:rsid w:val="00402745"/>
    <w:rsid w:val="004062F6"/>
    <w:rsid w:val="00406BD0"/>
    <w:rsid w:val="00410541"/>
    <w:rsid w:val="00412506"/>
    <w:rsid w:val="00412E2B"/>
    <w:rsid w:val="00413E3D"/>
    <w:rsid w:val="00415188"/>
    <w:rsid w:val="004161EA"/>
    <w:rsid w:val="0042169F"/>
    <w:rsid w:val="00422DF8"/>
    <w:rsid w:val="00422E08"/>
    <w:rsid w:val="00423C19"/>
    <w:rsid w:val="00424B6F"/>
    <w:rsid w:val="0042614E"/>
    <w:rsid w:val="0043073F"/>
    <w:rsid w:val="00431576"/>
    <w:rsid w:val="00433313"/>
    <w:rsid w:val="004340DC"/>
    <w:rsid w:val="00434E52"/>
    <w:rsid w:val="004369A3"/>
    <w:rsid w:val="00440D2D"/>
    <w:rsid w:val="00441D90"/>
    <w:rsid w:val="00442F46"/>
    <w:rsid w:val="00445F12"/>
    <w:rsid w:val="00447195"/>
    <w:rsid w:val="00451FC0"/>
    <w:rsid w:val="004526AA"/>
    <w:rsid w:val="00452C7E"/>
    <w:rsid w:val="00453B3B"/>
    <w:rsid w:val="004602B4"/>
    <w:rsid w:val="00460910"/>
    <w:rsid w:val="0046102E"/>
    <w:rsid w:val="00462E11"/>
    <w:rsid w:val="00463333"/>
    <w:rsid w:val="0046373C"/>
    <w:rsid w:val="00464FA7"/>
    <w:rsid w:val="00466E64"/>
    <w:rsid w:val="00467406"/>
    <w:rsid w:val="00467758"/>
    <w:rsid w:val="004709F1"/>
    <w:rsid w:val="004723F0"/>
    <w:rsid w:val="00472C32"/>
    <w:rsid w:val="00473711"/>
    <w:rsid w:val="004746A8"/>
    <w:rsid w:val="004751BA"/>
    <w:rsid w:val="00475DD9"/>
    <w:rsid w:val="004818B9"/>
    <w:rsid w:val="004824E2"/>
    <w:rsid w:val="00482FFC"/>
    <w:rsid w:val="00484167"/>
    <w:rsid w:val="00485206"/>
    <w:rsid w:val="00485704"/>
    <w:rsid w:val="0049304E"/>
    <w:rsid w:val="00493AEA"/>
    <w:rsid w:val="00495EF3"/>
    <w:rsid w:val="0049717D"/>
    <w:rsid w:val="0049763A"/>
    <w:rsid w:val="00497EE7"/>
    <w:rsid w:val="004A062A"/>
    <w:rsid w:val="004A0908"/>
    <w:rsid w:val="004A3D91"/>
    <w:rsid w:val="004A44CD"/>
    <w:rsid w:val="004A4B69"/>
    <w:rsid w:val="004B045B"/>
    <w:rsid w:val="004B18F8"/>
    <w:rsid w:val="004B47F6"/>
    <w:rsid w:val="004B48E5"/>
    <w:rsid w:val="004B4A81"/>
    <w:rsid w:val="004B4E38"/>
    <w:rsid w:val="004B6F50"/>
    <w:rsid w:val="004B76C7"/>
    <w:rsid w:val="004C1495"/>
    <w:rsid w:val="004C1B9D"/>
    <w:rsid w:val="004C2C47"/>
    <w:rsid w:val="004C3E62"/>
    <w:rsid w:val="004C5B94"/>
    <w:rsid w:val="004C5F35"/>
    <w:rsid w:val="004C5F3D"/>
    <w:rsid w:val="004D067C"/>
    <w:rsid w:val="004D0A8E"/>
    <w:rsid w:val="004D0FC9"/>
    <w:rsid w:val="004D276C"/>
    <w:rsid w:val="004D5CF3"/>
    <w:rsid w:val="004D673D"/>
    <w:rsid w:val="004D6DAC"/>
    <w:rsid w:val="004D7E2D"/>
    <w:rsid w:val="004E14B7"/>
    <w:rsid w:val="004E14CF"/>
    <w:rsid w:val="004E350E"/>
    <w:rsid w:val="004E39AC"/>
    <w:rsid w:val="004E4F2A"/>
    <w:rsid w:val="004E77AF"/>
    <w:rsid w:val="004F2920"/>
    <w:rsid w:val="004F4F0E"/>
    <w:rsid w:val="004F5026"/>
    <w:rsid w:val="004F5D1B"/>
    <w:rsid w:val="004F6086"/>
    <w:rsid w:val="004F7E04"/>
    <w:rsid w:val="00501F27"/>
    <w:rsid w:val="005054D4"/>
    <w:rsid w:val="00506C91"/>
    <w:rsid w:val="005103AF"/>
    <w:rsid w:val="005115C1"/>
    <w:rsid w:val="005124D2"/>
    <w:rsid w:val="00512C3B"/>
    <w:rsid w:val="00513222"/>
    <w:rsid w:val="00514EE0"/>
    <w:rsid w:val="00520CF9"/>
    <w:rsid w:val="00521296"/>
    <w:rsid w:val="005216EB"/>
    <w:rsid w:val="00524701"/>
    <w:rsid w:val="005259E9"/>
    <w:rsid w:val="00526301"/>
    <w:rsid w:val="00526BFA"/>
    <w:rsid w:val="00526CF1"/>
    <w:rsid w:val="00530A7C"/>
    <w:rsid w:val="00532168"/>
    <w:rsid w:val="00533695"/>
    <w:rsid w:val="00534AF1"/>
    <w:rsid w:val="005354F3"/>
    <w:rsid w:val="00536AF5"/>
    <w:rsid w:val="005377EA"/>
    <w:rsid w:val="005413ED"/>
    <w:rsid w:val="005414A5"/>
    <w:rsid w:val="00542325"/>
    <w:rsid w:val="0054296F"/>
    <w:rsid w:val="00543013"/>
    <w:rsid w:val="005431B5"/>
    <w:rsid w:val="00543BF7"/>
    <w:rsid w:val="00543FA8"/>
    <w:rsid w:val="00545551"/>
    <w:rsid w:val="00545D85"/>
    <w:rsid w:val="00550D09"/>
    <w:rsid w:val="00551372"/>
    <w:rsid w:val="0055181C"/>
    <w:rsid w:val="005528E8"/>
    <w:rsid w:val="00552B94"/>
    <w:rsid w:val="005537EB"/>
    <w:rsid w:val="00553D89"/>
    <w:rsid w:val="005573BF"/>
    <w:rsid w:val="00557E63"/>
    <w:rsid w:val="005613BC"/>
    <w:rsid w:val="00561DBE"/>
    <w:rsid w:val="005645D2"/>
    <w:rsid w:val="00565332"/>
    <w:rsid w:val="00565659"/>
    <w:rsid w:val="005656E0"/>
    <w:rsid w:val="00565745"/>
    <w:rsid w:val="00566680"/>
    <w:rsid w:val="00570450"/>
    <w:rsid w:val="00571E83"/>
    <w:rsid w:val="0057457F"/>
    <w:rsid w:val="00574E1E"/>
    <w:rsid w:val="00575D02"/>
    <w:rsid w:val="00575E1E"/>
    <w:rsid w:val="00575FB6"/>
    <w:rsid w:val="0057730E"/>
    <w:rsid w:val="005775C1"/>
    <w:rsid w:val="005777D4"/>
    <w:rsid w:val="00577E2A"/>
    <w:rsid w:val="00580FEB"/>
    <w:rsid w:val="00581776"/>
    <w:rsid w:val="00583674"/>
    <w:rsid w:val="00584406"/>
    <w:rsid w:val="005852C5"/>
    <w:rsid w:val="00586130"/>
    <w:rsid w:val="00586AFB"/>
    <w:rsid w:val="0059173D"/>
    <w:rsid w:val="0059241F"/>
    <w:rsid w:val="00593299"/>
    <w:rsid w:val="0059331C"/>
    <w:rsid w:val="0059394E"/>
    <w:rsid w:val="005969AF"/>
    <w:rsid w:val="00597D0D"/>
    <w:rsid w:val="005A72DD"/>
    <w:rsid w:val="005A7DE6"/>
    <w:rsid w:val="005B02D8"/>
    <w:rsid w:val="005B15CF"/>
    <w:rsid w:val="005B24AC"/>
    <w:rsid w:val="005B3621"/>
    <w:rsid w:val="005B50FA"/>
    <w:rsid w:val="005B6C44"/>
    <w:rsid w:val="005C00DA"/>
    <w:rsid w:val="005C0104"/>
    <w:rsid w:val="005C12D6"/>
    <w:rsid w:val="005C277B"/>
    <w:rsid w:val="005C3C8E"/>
    <w:rsid w:val="005C70A8"/>
    <w:rsid w:val="005D0973"/>
    <w:rsid w:val="005D0F75"/>
    <w:rsid w:val="005D32C3"/>
    <w:rsid w:val="005D471D"/>
    <w:rsid w:val="005D7BC1"/>
    <w:rsid w:val="005E02CE"/>
    <w:rsid w:val="005E03A9"/>
    <w:rsid w:val="005E1703"/>
    <w:rsid w:val="005E1A7F"/>
    <w:rsid w:val="005E20CE"/>
    <w:rsid w:val="005E385F"/>
    <w:rsid w:val="005E4A53"/>
    <w:rsid w:val="005E53EC"/>
    <w:rsid w:val="005F0511"/>
    <w:rsid w:val="005F055D"/>
    <w:rsid w:val="005F1CC5"/>
    <w:rsid w:val="005F2130"/>
    <w:rsid w:val="005F3B9E"/>
    <w:rsid w:val="005F3C09"/>
    <w:rsid w:val="005F4296"/>
    <w:rsid w:val="005F7341"/>
    <w:rsid w:val="00601466"/>
    <w:rsid w:val="00601E17"/>
    <w:rsid w:val="00606627"/>
    <w:rsid w:val="00606BC1"/>
    <w:rsid w:val="00610784"/>
    <w:rsid w:val="0061123A"/>
    <w:rsid w:val="00613706"/>
    <w:rsid w:val="00613C22"/>
    <w:rsid w:val="00615D87"/>
    <w:rsid w:val="00617C65"/>
    <w:rsid w:val="006224F0"/>
    <w:rsid w:val="00622F18"/>
    <w:rsid w:val="006263FD"/>
    <w:rsid w:val="006275B0"/>
    <w:rsid w:val="006279AB"/>
    <w:rsid w:val="00627A96"/>
    <w:rsid w:val="00630B40"/>
    <w:rsid w:val="006312CD"/>
    <w:rsid w:val="0063134D"/>
    <w:rsid w:val="00631972"/>
    <w:rsid w:val="0063219E"/>
    <w:rsid w:val="00634332"/>
    <w:rsid w:val="0063491B"/>
    <w:rsid w:val="006354CB"/>
    <w:rsid w:val="006374A7"/>
    <w:rsid w:val="00637CF1"/>
    <w:rsid w:val="0064220C"/>
    <w:rsid w:val="006451F6"/>
    <w:rsid w:val="006463A7"/>
    <w:rsid w:val="00646407"/>
    <w:rsid w:val="00647CFA"/>
    <w:rsid w:val="006504FB"/>
    <w:rsid w:val="00650A2A"/>
    <w:rsid w:val="00651016"/>
    <w:rsid w:val="00651037"/>
    <w:rsid w:val="00651CA9"/>
    <w:rsid w:val="00652097"/>
    <w:rsid w:val="00652E7D"/>
    <w:rsid w:val="0065381E"/>
    <w:rsid w:val="00656BA8"/>
    <w:rsid w:val="00657798"/>
    <w:rsid w:val="00661839"/>
    <w:rsid w:val="00662FE1"/>
    <w:rsid w:val="00663706"/>
    <w:rsid w:val="00664C9E"/>
    <w:rsid w:val="006656A6"/>
    <w:rsid w:val="00665EA7"/>
    <w:rsid w:val="00666627"/>
    <w:rsid w:val="00666F69"/>
    <w:rsid w:val="00667C63"/>
    <w:rsid w:val="00667F30"/>
    <w:rsid w:val="00670FF9"/>
    <w:rsid w:val="00674F85"/>
    <w:rsid w:val="00675A5C"/>
    <w:rsid w:val="00681353"/>
    <w:rsid w:val="00683C6B"/>
    <w:rsid w:val="00684470"/>
    <w:rsid w:val="0068556E"/>
    <w:rsid w:val="00686339"/>
    <w:rsid w:val="00686DCE"/>
    <w:rsid w:val="00686E2E"/>
    <w:rsid w:val="00687D02"/>
    <w:rsid w:val="00690E49"/>
    <w:rsid w:val="0069128D"/>
    <w:rsid w:val="00691FBB"/>
    <w:rsid w:val="006942C4"/>
    <w:rsid w:val="00694C9A"/>
    <w:rsid w:val="00694E89"/>
    <w:rsid w:val="0069636E"/>
    <w:rsid w:val="006974A3"/>
    <w:rsid w:val="006A0D93"/>
    <w:rsid w:val="006A20BD"/>
    <w:rsid w:val="006A3F83"/>
    <w:rsid w:val="006A4140"/>
    <w:rsid w:val="006A429B"/>
    <w:rsid w:val="006A469C"/>
    <w:rsid w:val="006B2730"/>
    <w:rsid w:val="006B2FED"/>
    <w:rsid w:val="006B661D"/>
    <w:rsid w:val="006B7907"/>
    <w:rsid w:val="006C5412"/>
    <w:rsid w:val="006C5975"/>
    <w:rsid w:val="006C6DFE"/>
    <w:rsid w:val="006D1891"/>
    <w:rsid w:val="006D311D"/>
    <w:rsid w:val="006D3414"/>
    <w:rsid w:val="006D3A5A"/>
    <w:rsid w:val="006D589F"/>
    <w:rsid w:val="006D5A0F"/>
    <w:rsid w:val="006D611A"/>
    <w:rsid w:val="006D622D"/>
    <w:rsid w:val="006D65E9"/>
    <w:rsid w:val="006D7896"/>
    <w:rsid w:val="006E0690"/>
    <w:rsid w:val="006E4410"/>
    <w:rsid w:val="006E4D06"/>
    <w:rsid w:val="006E578E"/>
    <w:rsid w:val="006E6CFE"/>
    <w:rsid w:val="006F0A3D"/>
    <w:rsid w:val="006F1865"/>
    <w:rsid w:val="006F19C7"/>
    <w:rsid w:val="006F2BC3"/>
    <w:rsid w:val="006F713E"/>
    <w:rsid w:val="00702953"/>
    <w:rsid w:val="00702C9C"/>
    <w:rsid w:val="00703AEB"/>
    <w:rsid w:val="00704C14"/>
    <w:rsid w:val="00706EF6"/>
    <w:rsid w:val="00710C9B"/>
    <w:rsid w:val="00711BB9"/>
    <w:rsid w:val="00711DB5"/>
    <w:rsid w:val="00711EF4"/>
    <w:rsid w:val="007142CA"/>
    <w:rsid w:val="00715017"/>
    <w:rsid w:val="007175E8"/>
    <w:rsid w:val="00720161"/>
    <w:rsid w:val="00720B7E"/>
    <w:rsid w:val="0072149A"/>
    <w:rsid w:val="00724800"/>
    <w:rsid w:val="00727432"/>
    <w:rsid w:val="007303F0"/>
    <w:rsid w:val="007307A3"/>
    <w:rsid w:val="00730D07"/>
    <w:rsid w:val="00731335"/>
    <w:rsid w:val="0073194B"/>
    <w:rsid w:val="00731DCE"/>
    <w:rsid w:val="00732386"/>
    <w:rsid w:val="007355EF"/>
    <w:rsid w:val="00737604"/>
    <w:rsid w:val="00737A5E"/>
    <w:rsid w:val="00740137"/>
    <w:rsid w:val="0074149C"/>
    <w:rsid w:val="007416B6"/>
    <w:rsid w:val="00743164"/>
    <w:rsid w:val="00745B68"/>
    <w:rsid w:val="007464B5"/>
    <w:rsid w:val="00746DBA"/>
    <w:rsid w:val="00747E9E"/>
    <w:rsid w:val="0075073F"/>
    <w:rsid w:val="00750F72"/>
    <w:rsid w:val="00750F9C"/>
    <w:rsid w:val="0075296B"/>
    <w:rsid w:val="00753F1F"/>
    <w:rsid w:val="00754439"/>
    <w:rsid w:val="0075455B"/>
    <w:rsid w:val="007548A9"/>
    <w:rsid w:val="00755AE5"/>
    <w:rsid w:val="00755EFD"/>
    <w:rsid w:val="00756532"/>
    <w:rsid w:val="00756640"/>
    <w:rsid w:val="00757D05"/>
    <w:rsid w:val="00761FC5"/>
    <w:rsid w:val="0076206A"/>
    <w:rsid w:val="00763CF2"/>
    <w:rsid w:val="00764461"/>
    <w:rsid w:val="00764A39"/>
    <w:rsid w:val="007650F9"/>
    <w:rsid w:val="0076619A"/>
    <w:rsid w:val="00766B4A"/>
    <w:rsid w:val="007713B5"/>
    <w:rsid w:val="007734DA"/>
    <w:rsid w:val="00774E53"/>
    <w:rsid w:val="00776737"/>
    <w:rsid w:val="00780164"/>
    <w:rsid w:val="00781E43"/>
    <w:rsid w:val="00782409"/>
    <w:rsid w:val="00782E1A"/>
    <w:rsid w:val="00786431"/>
    <w:rsid w:val="00792C99"/>
    <w:rsid w:val="007943F7"/>
    <w:rsid w:val="0079583A"/>
    <w:rsid w:val="00797B55"/>
    <w:rsid w:val="00797EE1"/>
    <w:rsid w:val="007A0633"/>
    <w:rsid w:val="007A0679"/>
    <w:rsid w:val="007A0B0C"/>
    <w:rsid w:val="007A1823"/>
    <w:rsid w:val="007A1F6B"/>
    <w:rsid w:val="007A215F"/>
    <w:rsid w:val="007A41E1"/>
    <w:rsid w:val="007A64DB"/>
    <w:rsid w:val="007A66A7"/>
    <w:rsid w:val="007B192B"/>
    <w:rsid w:val="007B3F95"/>
    <w:rsid w:val="007B4B71"/>
    <w:rsid w:val="007B4F51"/>
    <w:rsid w:val="007B74CF"/>
    <w:rsid w:val="007B7619"/>
    <w:rsid w:val="007C0188"/>
    <w:rsid w:val="007C0758"/>
    <w:rsid w:val="007C0DD7"/>
    <w:rsid w:val="007C17A6"/>
    <w:rsid w:val="007C27B4"/>
    <w:rsid w:val="007C4169"/>
    <w:rsid w:val="007C7AE7"/>
    <w:rsid w:val="007D0359"/>
    <w:rsid w:val="007D2087"/>
    <w:rsid w:val="007D5EEC"/>
    <w:rsid w:val="007D7691"/>
    <w:rsid w:val="007D78B1"/>
    <w:rsid w:val="007E0338"/>
    <w:rsid w:val="007E1183"/>
    <w:rsid w:val="007E18A7"/>
    <w:rsid w:val="007E2A7C"/>
    <w:rsid w:val="007E3791"/>
    <w:rsid w:val="007E3E59"/>
    <w:rsid w:val="007E4442"/>
    <w:rsid w:val="007E450F"/>
    <w:rsid w:val="007E7482"/>
    <w:rsid w:val="007E7AC5"/>
    <w:rsid w:val="007F17EA"/>
    <w:rsid w:val="007F2AD7"/>
    <w:rsid w:val="007F39B1"/>
    <w:rsid w:val="007F4177"/>
    <w:rsid w:val="007F688B"/>
    <w:rsid w:val="007F6EA6"/>
    <w:rsid w:val="008000BE"/>
    <w:rsid w:val="0080156B"/>
    <w:rsid w:val="00804051"/>
    <w:rsid w:val="00805C7B"/>
    <w:rsid w:val="00807B1A"/>
    <w:rsid w:val="008155C4"/>
    <w:rsid w:val="00815F06"/>
    <w:rsid w:val="00820291"/>
    <w:rsid w:val="00821680"/>
    <w:rsid w:val="00821E07"/>
    <w:rsid w:val="008225B0"/>
    <w:rsid w:val="00822732"/>
    <w:rsid w:val="008241C4"/>
    <w:rsid w:val="0082464B"/>
    <w:rsid w:val="0082574A"/>
    <w:rsid w:val="00826EFE"/>
    <w:rsid w:val="00827DEF"/>
    <w:rsid w:val="00840496"/>
    <w:rsid w:val="00840E4C"/>
    <w:rsid w:val="00841FCB"/>
    <w:rsid w:val="00842B1E"/>
    <w:rsid w:val="00842FA8"/>
    <w:rsid w:val="00845087"/>
    <w:rsid w:val="008452CF"/>
    <w:rsid w:val="00845FC3"/>
    <w:rsid w:val="00846513"/>
    <w:rsid w:val="008476E9"/>
    <w:rsid w:val="00847C25"/>
    <w:rsid w:val="008529B9"/>
    <w:rsid w:val="00852EB0"/>
    <w:rsid w:val="00853367"/>
    <w:rsid w:val="00853BB8"/>
    <w:rsid w:val="00855602"/>
    <w:rsid w:val="00856057"/>
    <w:rsid w:val="00856132"/>
    <w:rsid w:val="00856A9C"/>
    <w:rsid w:val="0085751E"/>
    <w:rsid w:val="008603FA"/>
    <w:rsid w:val="00861BB5"/>
    <w:rsid w:val="0086371F"/>
    <w:rsid w:val="00871F96"/>
    <w:rsid w:val="00873929"/>
    <w:rsid w:val="00874918"/>
    <w:rsid w:val="00874E38"/>
    <w:rsid w:val="00875CFF"/>
    <w:rsid w:val="008776B5"/>
    <w:rsid w:val="00877C16"/>
    <w:rsid w:val="00877D54"/>
    <w:rsid w:val="00877ECB"/>
    <w:rsid w:val="00877EE3"/>
    <w:rsid w:val="008807F9"/>
    <w:rsid w:val="00881844"/>
    <w:rsid w:val="00881935"/>
    <w:rsid w:val="00882870"/>
    <w:rsid w:val="00884126"/>
    <w:rsid w:val="00884438"/>
    <w:rsid w:val="00885685"/>
    <w:rsid w:val="00885C76"/>
    <w:rsid w:val="00886AEC"/>
    <w:rsid w:val="008901D4"/>
    <w:rsid w:val="00890D85"/>
    <w:rsid w:val="00890FA1"/>
    <w:rsid w:val="00893253"/>
    <w:rsid w:val="0089483C"/>
    <w:rsid w:val="00894C16"/>
    <w:rsid w:val="00895B95"/>
    <w:rsid w:val="00895BEA"/>
    <w:rsid w:val="008A0370"/>
    <w:rsid w:val="008A0F20"/>
    <w:rsid w:val="008A1635"/>
    <w:rsid w:val="008A1C05"/>
    <w:rsid w:val="008A205C"/>
    <w:rsid w:val="008A20AB"/>
    <w:rsid w:val="008A3623"/>
    <w:rsid w:val="008A5BA5"/>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C7F2D"/>
    <w:rsid w:val="008D02E7"/>
    <w:rsid w:val="008D141F"/>
    <w:rsid w:val="008D435D"/>
    <w:rsid w:val="008D50BA"/>
    <w:rsid w:val="008D63D4"/>
    <w:rsid w:val="008D7308"/>
    <w:rsid w:val="008D7CBE"/>
    <w:rsid w:val="008D7DAD"/>
    <w:rsid w:val="008D7DD9"/>
    <w:rsid w:val="008E0498"/>
    <w:rsid w:val="008E2D46"/>
    <w:rsid w:val="008E3258"/>
    <w:rsid w:val="008E426F"/>
    <w:rsid w:val="008E5230"/>
    <w:rsid w:val="008E6606"/>
    <w:rsid w:val="008F042F"/>
    <w:rsid w:val="008F0C43"/>
    <w:rsid w:val="008F161A"/>
    <w:rsid w:val="008F1AA2"/>
    <w:rsid w:val="008F3557"/>
    <w:rsid w:val="008F3EF0"/>
    <w:rsid w:val="008F4BF6"/>
    <w:rsid w:val="008F592A"/>
    <w:rsid w:val="008F5E1D"/>
    <w:rsid w:val="00901457"/>
    <w:rsid w:val="00901463"/>
    <w:rsid w:val="00901E8A"/>
    <w:rsid w:val="009056D0"/>
    <w:rsid w:val="00905926"/>
    <w:rsid w:val="00911943"/>
    <w:rsid w:val="009132BD"/>
    <w:rsid w:val="00913906"/>
    <w:rsid w:val="00914090"/>
    <w:rsid w:val="00915653"/>
    <w:rsid w:val="00916BCD"/>
    <w:rsid w:val="00920753"/>
    <w:rsid w:val="00920DAA"/>
    <w:rsid w:val="0092421A"/>
    <w:rsid w:val="00924702"/>
    <w:rsid w:val="00925AD7"/>
    <w:rsid w:val="00926110"/>
    <w:rsid w:val="00926213"/>
    <w:rsid w:val="009263AD"/>
    <w:rsid w:val="00931603"/>
    <w:rsid w:val="00931FE7"/>
    <w:rsid w:val="00932717"/>
    <w:rsid w:val="0093366D"/>
    <w:rsid w:val="00933DEA"/>
    <w:rsid w:val="00934000"/>
    <w:rsid w:val="00934468"/>
    <w:rsid w:val="00934D67"/>
    <w:rsid w:val="00935CB7"/>
    <w:rsid w:val="00936B0A"/>
    <w:rsid w:val="0094002E"/>
    <w:rsid w:val="00941140"/>
    <w:rsid w:val="00941B69"/>
    <w:rsid w:val="00941F3A"/>
    <w:rsid w:val="00947886"/>
    <w:rsid w:val="00947A26"/>
    <w:rsid w:val="00947CA7"/>
    <w:rsid w:val="0095198C"/>
    <w:rsid w:val="00952A8A"/>
    <w:rsid w:val="009545DE"/>
    <w:rsid w:val="00956808"/>
    <w:rsid w:val="00961F7C"/>
    <w:rsid w:val="0096259D"/>
    <w:rsid w:val="00963230"/>
    <w:rsid w:val="0096410B"/>
    <w:rsid w:val="009655A2"/>
    <w:rsid w:val="009662CA"/>
    <w:rsid w:val="00966696"/>
    <w:rsid w:val="00966AD6"/>
    <w:rsid w:val="00967BB8"/>
    <w:rsid w:val="009718F8"/>
    <w:rsid w:val="009744B1"/>
    <w:rsid w:val="00974D6D"/>
    <w:rsid w:val="009752EE"/>
    <w:rsid w:val="00976339"/>
    <w:rsid w:val="009810B5"/>
    <w:rsid w:val="00981385"/>
    <w:rsid w:val="009822C7"/>
    <w:rsid w:val="00982646"/>
    <w:rsid w:val="00982950"/>
    <w:rsid w:val="00983E37"/>
    <w:rsid w:val="00984F2C"/>
    <w:rsid w:val="009853FD"/>
    <w:rsid w:val="00987A42"/>
    <w:rsid w:val="0099084C"/>
    <w:rsid w:val="00991312"/>
    <w:rsid w:val="00991397"/>
    <w:rsid w:val="009922F1"/>
    <w:rsid w:val="009930E4"/>
    <w:rsid w:val="009952D5"/>
    <w:rsid w:val="00995666"/>
    <w:rsid w:val="00995780"/>
    <w:rsid w:val="00995D4C"/>
    <w:rsid w:val="00995F5C"/>
    <w:rsid w:val="00997230"/>
    <w:rsid w:val="009A0281"/>
    <w:rsid w:val="009A08CC"/>
    <w:rsid w:val="009A0D54"/>
    <w:rsid w:val="009A233A"/>
    <w:rsid w:val="009A3552"/>
    <w:rsid w:val="009A42E7"/>
    <w:rsid w:val="009A49F6"/>
    <w:rsid w:val="009A7135"/>
    <w:rsid w:val="009A7604"/>
    <w:rsid w:val="009B1448"/>
    <w:rsid w:val="009B215F"/>
    <w:rsid w:val="009B2571"/>
    <w:rsid w:val="009B2A5C"/>
    <w:rsid w:val="009B2A69"/>
    <w:rsid w:val="009B4BCA"/>
    <w:rsid w:val="009B4F50"/>
    <w:rsid w:val="009C059B"/>
    <w:rsid w:val="009C0D68"/>
    <w:rsid w:val="009C0E6C"/>
    <w:rsid w:val="009C20E4"/>
    <w:rsid w:val="009C267D"/>
    <w:rsid w:val="009C3556"/>
    <w:rsid w:val="009C5FF6"/>
    <w:rsid w:val="009C60FC"/>
    <w:rsid w:val="009D0075"/>
    <w:rsid w:val="009D0229"/>
    <w:rsid w:val="009D064F"/>
    <w:rsid w:val="009D1F98"/>
    <w:rsid w:val="009D31DD"/>
    <w:rsid w:val="009D3A65"/>
    <w:rsid w:val="009D5D08"/>
    <w:rsid w:val="009E0526"/>
    <w:rsid w:val="009E124E"/>
    <w:rsid w:val="009E1D6C"/>
    <w:rsid w:val="009E2A1A"/>
    <w:rsid w:val="009E340D"/>
    <w:rsid w:val="009E4A3F"/>
    <w:rsid w:val="009E4CBF"/>
    <w:rsid w:val="009E630E"/>
    <w:rsid w:val="009F0C5C"/>
    <w:rsid w:val="009F196A"/>
    <w:rsid w:val="009F3108"/>
    <w:rsid w:val="009F3288"/>
    <w:rsid w:val="009F6583"/>
    <w:rsid w:val="009F67E6"/>
    <w:rsid w:val="009F7087"/>
    <w:rsid w:val="00A00962"/>
    <w:rsid w:val="00A011D5"/>
    <w:rsid w:val="00A0340F"/>
    <w:rsid w:val="00A03717"/>
    <w:rsid w:val="00A04B66"/>
    <w:rsid w:val="00A052E8"/>
    <w:rsid w:val="00A05916"/>
    <w:rsid w:val="00A06701"/>
    <w:rsid w:val="00A11C1A"/>
    <w:rsid w:val="00A13CCF"/>
    <w:rsid w:val="00A146C6"/>
    <w:rsid w:val="00A1486F"/>
    <w:rsid w:val="00A15E49"/>
    <w:rsid w:val="00A2395E"/>
    <w:rsid w:val="00A26837"/>
    <w:rsid w:val="00A31683"/>
    <w:rsid w:val="00A31A0D"/>
    <w:rsid w:val="00A33EF9"/>
    <w:rsid w:val="00A35188"/>
    <w:rsid w:val="00A3631D"/>
    <w:rsid w:val="00A3729C"/>
    <w:rsid w:val="00A41ADD"/>
    <w:rsid w:val="00A431E4"/>
    <w:rsid w:val="00A4556F"/>
    <w:rsid w:val="00A459D8"/>
    <w:rsid w:val="00A45DB8"/>
    <w:rsid w:val="00A4712D"/>
    <w:rsid w:val="00A4722F"/>
    <w:rsid w:val="00A47FAB"/>
    <w:rsid w:val="00A505F4"/>
    <w:rsid w:val="00A508A4"/>
    <w:rsid w:val="00A50C02"/>
    <w:rsid w:val="00A51BFB"/>
    <w:rsid w:val="00A52154"/>
    <w:rsid w:val="00A52AC8"/>
    <w:rsid w:val="00A5370C"/>
    <w:rsid w:val="00A53777"/>
    <w:rsid w:val="00A53DE7"/>
    <w:rsid w:val="00A5549E"/>
    <w:rsid w:val="00A555B3"/>
    <w:rsid w:val="00A5699F"/>
    <w:rsid w:val="00A56AD1"/>
    <w:rsid w:val="00A624D9"/>
    <w:rsid w:val="00A62CBE"/>
    <w:rsid w:val="00A62D21"/>
    <w:rsid w:val="00A62F31"/>
    <w:rsid w:val="00A6378E"/>
    <w:rsid w:val="00A63D9D"/>
    <w:rsid w:val="00A63F7A"/>
    <w:rsid w:val="00A65748"/>
    <w:rsid w:val="00A65D5D"/>
    <w:rsid w:val="00A6653D"/>
    <w:rsid w:val="00A66EF8"/>
    <w:rsid w:val="00A673D1"/>
    <w:rsid w:val="00A67813"/>
    <w:rsid w:val="00A71F79"/>
    <w:rsid w:val="00A7270C"/>
    <w:rsid w:val="00A73225"/>
    <w:rsid w:val="00A73FC5"/>
    <w:rsid w:val="00A743D8"/>
    <w:rsid w:val="00A764D2"/>
    <w:rsid w:val="00A808FE"/>
    <w:rsid w:val="00A8219B"/>
    <w:rsid w:val="00A826CD"/>
    <w:rsid w:val="00A83D08"/>
    <w:rsid w:val="00A84067"/>
    <w:rsid w:val="00A84F04"/>
    <w:rsid w:val="00A8612C"/>
    <w:rsid w:val="00A8632C"/>
    <w:rsid w:val="00A868FB"/>
    <w:rsid w:val="00A870A9"/>
    <w:rsid w:val="00A87336"/>
    <w:rsid w:val="00A87429"/>
    <w:rsid w:val="00A87778"/>
    <w:rsid w:val="00A9154B"/>
    <w:rsid w:val="00A916E4"/>
    <w:rsid w:val="00A939D5"/>
    <w:rsid w:val="00A94CD9"/>
    <w:rsid w:val="00A952D5"/>
    <w:rsid w:val="00A95855"/>
    <w:rsid w:val="00A967BC"/>
    <w:rsid w:val="00A968A1"/>
    <w:rsid w:val="00A97E33"/>
    <w:rsid w:val="00AA0758"/>
    <w:rsid w:val="00AA11DB"/>
    <w:rsid w:val="00AA1E31"/>
    <w:rsid w:val="00AA2184"/>
    <w:rsid w:val="00AA2367"/>
    <w:rsid w:val="00AA3255"/>
    <w:rsid w:val="00AA4FB6"/>
    <w:rsid w:val="00AA5473"/>
    <w:rsid w:val="00AA693B"/>
    <w:rsid w:val="00AA7989"/>
    <w:rsid w:val="00AB0DDA"/>
    <w:rsid w:val="00AB2AEE"/>
    <w:rsid w:val="00AC2706"/>
    <w:rsid w:val="00AC3826"/>
    <w:rsid w:val="00AC42CD"/>
    <w:rsid w:val="00AC5AC6"/>
    <w:rsid w:val="00AD135D"/>
    <w:rsid w:val="00AD3C2E"/>
    <w:rsid w:val="00AE1CDC"/>
    <w:rsid w:val="00AE5254"/>
    <w:rsid w:val="00AE62C6"/>
    <w:rsid w:val="00AE66AB"/>
    <w:rsid w:val="00AF1882"/>
    <w:rsid w:val="00AF1BC6"/>
    <w:rsid w:val="00AF21D4"/>
    <w:rsid w:val="00AF57AE"/>
    <w:rsid w:val="00AF7034"/>
    <w:rsid w:val="00B012FD"/>
    <w:rsid w:val="00B019CB"/>
    <w:rsid w:val="00B01FAC"/>
    <w:rsid w:val="00B0326F"/>
    <w:rsid w:val="00B0335D"/>
    <w:rsid w:val="00B03985"/>
    <w:rsid w:val="00B03D17"/>
    <w:rsid w:val="00B04291"/>
    <w:rsid w:val="00B06626"/>
    <w:rsid w:val="00B0728B"/>
    <w:rsid w:val="00B07351"/>
    <w:rsid w:val="00B102C3"/>
    <w:rsid w:val="00B10992"/>
    <w:rsid w:val="00B12CD9"/>
    <w:rsid w:val="00B155D0"/>
    <w:rsid w:val="00B1585B"/>
    <w:rsid w:val="00B171C8"/>
    <w:rsid w:val="00B20299"/>
    <w:rsid w:val="00B216E3"/>
    <w:rsid w:val="00B2358C"/>
    <w:rsid w:val="00B23665"/>
    <w:rsid w:val="00B23DB8"/>
    <w:rsid w:val="00B2417F"/>
    <w:rsid w:val="00B24929"/>
    <w:rsid w:val="00B267C7"/>
    <w:rsid w:val="00B27A55"/>
    <w:rsid w:val="00B30BB6"/>
    <w:rsid w:val="00B30D25"/>
    <w:rsid w:val="00B30F6D"/>
    <w:rsid w:val="00B31EA2"/>
    <w:rsid w:val="00B3205C"/>
    <w:rsid w:val="00B32561"/>
    <w:rsid w:val="00B33799"/>
    <w:rsid w:val="00B34AA1"/>
    <w:rsid w:val="00B35EAF"/>
    <w:rsid w:val="00B40AB5"/>
    <w:rsid w:val="00B463CB"/>
    <w:rsid w:val="00B47951"/>
    <w:rsid w:val="00B50B13"/>
    <w:rsid w:val="00B511EB"/>
    <w:rsid w:val="00B5310E"/>
    <w:rsid w:val="00B5353F"/>
    <w:rsid w:val="00B53CB9"/>
    <w:rsid w:val="00B554A9"/>
    <w:rsid w:val="00B56A5F"/>
    <w:rsid w:val="00B575B7"/>
    <w:rsid w:val="00B60D10"/>
    <w:rsid w:val="00B66190"/>
    <w:rsid w:val="00B67E6D"/>
    <w:rsid w:val="00B72451"/>
    <w:rsid w:val="00B72988"/>
    <w:rsid w:val="00B73C6D"/>
    <w:rsid w:val="00B75585"/>
    <w:rsid w:val="00B76F64"/>
    <w:rsid w:val="00B77BF5"/>
    <w:rsid w:val="00B80D0D"/>
    <w:rsid w:val="00B8193C"/>
    <w:rsid w:val="00B82CA3"/>
    <w:rsid w:val="00B8384D"/>
    <w:rsid w:val="00B846B5"/>
    <w:rsid w:val="00B86D24"/>
    <w:rsid w:val="00B87D9A"/>
    <w:rsid w:val="00B91DF8"/>
    <w:rsid w:val="00B92891"/>
    <w:rsid w:val="00B95C5E"/>
    <w:rsid w:val="00B9726B"/>
    <w:rsid w:val="00BA0AB8"/>
    <w:rsid w:val="00BA1CA5"/>
    <w:rsid w:val="00BA255D"/>
    <w:rsid w:val="00BA4487"/>
    <w:rsid w:val="00BB0278"/>
    <w:rsid w:val="00BB161B"/>
    <w:rsid w:val="00BB2B84"/>
    <w:rsid w:val="00BB2BF0"/>
    <w:rsid w:val="00BB3B22"/>
    <w:rsid w:val="00BB4339"/>
    <w:rsid w:val="00BB52AD"/>
    <w:rsid w:val="00BB52BB"/>
    <w:rsid w:val="00BB67F2"/>
    <w:rsid w:val="00BB6A55"/>
    <w:rsid w:val="00BB753C"/>
    <w:rsid w:val="00BB7FC7"/>
    <w:rsid w:val="00BC0C8A"/>
    <w:rsid w:val="00BC0D0F"/>
    <w:rsid w:val="00BC1751"/>
    <w:rsid w:val="00BC2005"/>
    <w:rsid w:val="00BC2566"/>
    <w:rsid w:val="00BC2A44"/>
    <w:rsid w:val="00BC2CB4"/>
    <w:rsid w:val="00BC4838"/>
    <w:rsid w:val="00BC642F"/>
    <w:rsid w:val="00BD070A"/>
    <w:rsid w:val="00BD2FA2"/>
    <w:rsid w:val="00BD3AD5"/>
    <w:rsid w:val="00BD3D9F"/>
    <w:rsid w:val="00BD5902"/>
    <w:rsid w:val="00BD65A5"/>
    <w:rsid w:val="00BD6F71"/>
    <w:rsid w:val="00BE08DA"/>
    <w:rsid w:val="00BE091C"/>
    <w:rsid w:val="00BE1FB6"/>
    <w:rsid w:val="00BE1FFA"/>
    <w:rsid w:val="00BE2096"/>
    <w:rsid w:val="00BE22D6"/>
    <w:rsid w:val="00BE2635"/>
    <w:rsid w:val="00BE2EA7"/>
    <w:rsid w:val="00BE350F"/>
    <w:rsid w:val="00BE470B"/>
    <w:rsid w:val="00BE5CAE"/>
    <w:rsid w:val="00BE669A"/>
    <w:rsid w:val="00BE71CF"/>
    <w:rsid w:val="00BF12D9"/>
    <w:rsid w:val="00BF1991"/>
    <w:rsid w:val="00BF1E32"/>
    <w:rsid w:val="00BF21EB"/>
    <w:rsid w:val="00BF2471"/>
    <w:rsid w:val="00BF2C14"/>
    <w:rsid w:val="00BF581A"/>
    <w:rsid w:val="00BF6970"/>
    <w:rsid w:val="00BF74E8"/>
    <w:rsid w:val="00C002A0"/>
    <w:rsid w:val="00C006AF"/>
    <w:rsid w:val="00C0329A"/>
    <w:rsid w:val="00C0399E"/>
    <w:rsid w:val="00C03DE4"/>
    <w:rsid w:val="00C04A31"/>
    <w:rsid w:val="00C070F4"/>
    <w:rsid w:val="00C1764F"/>
    <w:rsid w:val="00C21B6D"/>
    <w:rsid w:val="00C22A11"/>
    <w:rsid w:val="00C25724"/>
    <w:rsid w:val="00C264F0"/>
    <w:rsid w:val="00C2721D"/>
    <w:rsid w:val="00C27E7E"/>
    <w:rsid w:val="00C32314"/>
    <w:rsid w:val="00C32708"/>
    <w:rsid w:val="00C34486"/>
    <w:rsid w:val="00C357BE"/>
    <w:rsid w:val="00C35F7D"/>
    <w:rsid w:val="00C36136"/>
    <w:rsid w:val="00C36782"/>
    <w:rsid w:val="00C36836"/>
    <w:rsid w:val="00C4483A"/>
    <w:rsid w:val="00C44E96"/>
    <w:rsid w:val="00C4572E"/>
    <w:rsid w:val="00C511AB"/>
    <w:rsid w:val="00C5264A"/>
    <w:rsid w:val="00C52923"/>
    <w:rsid w:val="00C56DD2"/>
    <w:rsid w:val="00C60DCE"/>
    <w:rsid w:val="00C62230"/>
    <w:rsid w:val="00C67583"/>
    <w:rsid w:val="00C73B6C"/>
    <w:rsid w:val="00C743F1"/>
    <w:rsid w:val="00C750C2"/>
    <w:rsid w:val="00C7552D"/>
    <w:rsid w:val="00C764F2"/>
    <w:rsid w:val="00C7661D"/>
    <w:rsid w:val="00C76E6F"/>
    <w:rsid w:val="00C77272"/>
    <w:rsid w:val="00C80707"/>
    <w:rsid w:val="00C83FFA"/>
    <w:rsid w:val="00C85373"/>
    <w:rsid w:val="00C853A0"/>
    <w:rsid w:val="00C8547A"/>
    <w:rsid w:val="00C87E36"/>
    <w:rsid w:val="00C904BA"/>
    <w:rsid w:val="00C91228"/>
    <w:rsid w:val="00C92017"/>
    <w:rsid w:val="00C92968"/>
    <w:rsid w:val="00C92C7C"/>
    <w:rsid w:val="00C93E2F"/>
    <w:rsid w:val="00C9638D"/>
    <w:rsid w:val="00CA06DB"/>
    <w:rsid w:val="00CA1ACC"/>
    <w:rsid w:val="00CA2A86"/>
    <w:rsid w:val="00CA3423"/>
    <w:rsid w:val="00CA70D3"/>
    <w:rsid w:val="00CB07E2"/>
    <w:rsid w:val="00CB26D5"/>
    <w:rsid w:val="00CB4824"/>
    <w:rsid w:val="00CB74FF"/>
    <w:rsid w:val="00CC10D8"/>
    <w:rsid w:val="00CC158A"/>
    <w:rsid w:val="00CC25FE"/>
    <w:rsid w:val="00CC3E39"/>
    <w:rsid w:val="00CC449C"/>
    <w:rsid w:val="00CC6610"/>
    <w:rsid w:val="00CC7C5E"/>
    <w:rsid w:val="00CD1335"/>
    <w:rsid w:val="00CD1794"/>
    <w:rsid w:val="00CD1FCD"/>
    <w:rsid w:val="00CD36A2"/>
    <w:rsid w:val="00CD443F"/>
    <w:rsid w:val="00CD4A2C"/>
    <w:rsid w:val="00CD6626"/>
    <w:rsid w:val="00CD68E9"/>
    <w:rsid w:val="00CD7D7B"/>
    <w:rsid w:val="00CE24EC"/>
    <w:rsid w:val="00CE4343"/>
    <w:rsid w:val="00CE474E"/>
    <w:rsid w:val="00CE4EE9"/>
    <w:rsid w:val="00CE58B5"/>
    <w:rsid w:val="00CE66BF"/>
    <w:rsid w:val="00CF0902"/>
    <w:rsid w:val="00CF1C11"/>
    <w:rsid w:val="00CF2D3C"/>
    <w:rsid w:val="00CF302D"/>
    <w:rsid w:val="00CF3712"/>
    <w:rsid w:val="00CF3A63"/>
    <w:rsid w:val="00CF452B"/>
    <w:rsid w:val="00CF50B0"/>
    <w:rsid w:val="00CF6334"/>
    <w:rsid w:val="00CF6776"/>
    <w:rsid w:val="00CF6A80"/>
    <w:rsid w:val="00D0126D"/>
    <w:rsid w:val="00D01A72"/>
    <w:rsid w:val="00D032FB"/>
    <w:rsid w:val="00D0332C"/>
    <w:rsid w:val="00D03CF6"/>
    <w:rsid w:val="00D0724F"/>
    <w:rsid w:val="00D11290"/>
    <w:rsid w:val="00D11AAF"/>
    <w:rsid w:val="00D11BB4"/>
    <w:rsid w:val="00D13BEA"/>
    <w:rsid w:val="00D15878"/>
    <w:rsid w:val="00D163BF"/>
    <w:rsid w:val="00D17C38"/>
    <w:rsid w:val="00D17F67"/>
    <w:rsid w:val="00D224D7"/>
    <w:rsid w:val="00D23828"/>
    <w:rsid w:val="00D25977"/>
    <w:rsid w:val="00D30B54"/>
    <w:rsid w:val="00D30C81"/>
    <w:rsid w:val="00D30CD9"/>
    <w:rsid w:val="00D30E5F"/>
    <w:rsid w:val="00D31B00"/>
    <w:rsid w:val="00D325F9"/>
    <w:rsid w:val="00D34466"/>
    <w:rsid w:val="00D34490"/>
    <w:rsid w:val="00D36906"/>
    <w:rsid w:val="00D37F26"/>
    <w:rsid w:val="00D40260"/>
    <w:rsid w:val="00D41F55"/>
    <w:rsid w:val="00D42A9A"/>
    <w:rsid w:val="00D447EC"/>
    <w:rsid w:val="00D467CF"/>
    <w:rsid w:val="00D46AA3"/>
    <w:rsid w:val="00D5059E"/>
    <w:rsid w:val="00D50625"/>
    <w:rsid w:val="00D51A98"/>
    <w:rsid w:val="00D520B7"/>
    <w:rsid w:val="00D539BF"/>
    <w:rsid w:val="00D54479"/>
    <w:rsid w:val="00D54973"/>
    <w:rsid w:val="00D56FBB"/>
    <w:rsid w:val="00D57A0C"/>
    <w:rsid w:val="00D57D85"/>
    <w:rsid w:val="00D602EA"/>
    <w:rsid w:val="00D61255"/>
    <w:rsid w:val="00D62250"/>
    <w:rsid w:val="00D63440"/>
    <w:rsid w:val="00D67270"/>
    <w:rsid w:val="00D707B7"/>
    <w:rsid w:val="00D70BD6"/>
    <w:rsid w:val="00D70EF5"/>
    <w:rsid w:val="00D71560"/>
    <w:rsid w:val="00D715AA"/>
    <w:rsid w:val="00D7264B"/>
    <w:rsid w:val="00D72CA7"/>
    <w:rsid w:val="00D735AD"/>
    <w:rsid w:val="00D7403C"/>
    <w:rsid w:val="00D74466"/>
    <w:rsid w:val="00D776EC"/>
    <w:rsid w:val="00D7785A"/>
    <w:rsid w:val="00D81340"/>
    <w:rsid w:val="00D8223C"/>
    <w:rsid w:val="00D82766"/>
    <w:rsid w:val="00D82785"/>
    <w:rsid w:val="00D842E1"/>
    <w:rsid w:val="00D8433D"/>
    <w:rsid w:val="00D843AA"/>
    <w:rsid w:val="00D84B45"/>
    <w:rsid w:val="00D84C67"/>
    <w:rsid w:val="00D8566B"/>
    <w:rsid w:val="00D85E86"/>
    <w:rsid w:val="00D87FF1"/>
    <w:rsid w:val="00D92460"/>
    <w:rsid w:val="00D96264"/>
    <w:rsid w:val="00D96429"/>
    <w:rsid w:val="00D97AC6"/>
    <w:rsid w:val="00DA10E0"/>
    <w:rsid w:val="00DA12E8"/>
    <w:rsid w:val="00DA2125"/>
    <w:rsid w:val="00DA6008"/>
    <w:rsid w:val="00DA7308"/>
    <w:rsid w:val="00DA751A"/>
    <w:rsid w:val="00DB1858"/>
    <w:rsid w:val="00DB2299"/>
    <w:rsid w:val="00DB6086"/>
    <w:rsid w:val="00DB6622"/>
    <w:rsid w:val="00DC0D86"/>
    <w:rsid w:val="00DC10BC"/>
    <w:rsid w:val="00DC112C"/>
    <w:rsid w:val="00DC1A35"/>
    <w:rsid w:val="00DC1DB0"/>
    <w:rsid w:val="00DC1E62"/>
    <w:rsid w:val="00DC298B"/>
    <w:rsid w:val="00DC2BC0"/>
    <w:rsid w:val="00DC4C08"/>
    <w:rsid w:val="00DC76B8"/>
    <w:rsid w:val="00DD0247"/>
    <w:rsid w:val="00DD09D5"/>
    <w:rsid w:val="00DD0EFD"/>
    <w:rsid w:val="00DD222B"/>
    <w:rsid w:val="00DD2470"/>
    <w:rsid w:val="00DD4657"/>
    <w:rsid w:val="00DD4C33"/>
    <w:rsid w:val="00DD7530"/>
    <w:rsid w:val="00DE1A08"/>
    <w:rsid w:val="00DE3EFD"/>
    <w:rsid w:val="00DE46D8"/>
    <w:rsid w:val="00DE589E"/>
    <w:rsid w:val="00DE6B1E"/>
    <w:rsid w:val="00DF04F0"/>
    <w:rsid w:val="00DF095C"/>
    <w:rsid w:val="00DF2727"/>
    <w:rsid w:val="00DF2FCF"/>
    <w:rsid w:val="00DF3722"/>
    <w:rsid w:val="00DF4D88"/>
    <w:rsid w:val="00DF5A89"/>
    <w:rsid w:val="00DF5C5B"/>
    <w:rsid w:val="00E023C6"/>
    <w:rsid w:val="00E0280C"/>
    <w:rsid w:val="00E04ADE"/>
    <w:rsid w:val="00E0512E"/>
    <w:rsid w:val="00E05649"/>
    <w:rsid w:val="00E12FA6"/>
    <w:rsid w:val="00E13350"/>
    <w:rsid w:val="00E140B2"/>
    <w:rsid w:val="00E14521"/>
    <w:rsid w:val="00E146E4"/>
    <w:rsid w:val="00E17444"/>
    <w:rsid w:val="00E22573"/>
    <w:rsid w:val="00E23027"/>
    <w:rsid w:val="00E243A1"/>
    <w:rsid w:val="00E25EEC"/>
    <w:rsid w:val="00E270AD"/>
    <w:rsid w:val="00E318A9"/>
    <w:rsid w:val="00E31BB8"/>
    <w:rsid w:val="00E32D19"/>
    <w:rsid w:val="00E36188"/>
    <w:rsid w:val="00E36C56"/>
    <w:rsid w:val="00E37EA8"/>
    <w:rsid w:val="00E413E8"/>
    <w:rsid w:val="00E4356A"/>
    <w:rsid w:val="00E452D2"/>
    <w:rsid w:val="00E45B4C"/>
    <w:rsid w:val="00E475FE"/>
    <w:rsid w:val="00E5007E"/>
    <w:rsid w:val="00E51454"/>
    <w:rsid w:val="00E5196C"/>
    <w:rsid w:val="00E52427"/>
    <w:rsid w:val="00E53638"/>
    <w:rsid w:val="00E60FC9"/>
    <w:rsid w:val="00E61921"/>
    <w:rsid w:val="00E62627"/>
    <w:rsid w:val="00E632BC"/>
    <w:rsid w:val="00E649ED"/>
    <w:rsid w:val="00E65810"/>
    <w:rsid w:val="00E65C08"/>
    <w:rsid w:val="00E6702A"/>
    <w:rsid w:val="00E67474"/>
    <w:rsid w:val="00E67FA3"/>
    <w:rsid w:val="00E71F38"/>
    <w:rsid w:val="00E7247E"/>
    <w:rsid w:val="00E72A5A"/>
    <w:rsid w:val="00E74178"/>
    <w:rsid w:val="00E759D2"/>
    <w:rsid w:val="00E77BD2"/>
    <w:rsid w:val="00E83EEB"/>
    <w:rsid w:val="00E84530"/>
    <w:rsid w:val="00E8669C"/>
    <w:rsid w:val="00E87BCB"/>
    <w:rsid w:val="00E87EA0"/>
    <w:rsid w:val="00E901F7"/>
    <w:rsid w:val="00E91F35"/>
    <w:rsid w:val="00E95570"/>
    <w:rsid w:val="00E96B65"/>
    <w:rsid w:val="00EA0953"/>
    <w:rsid w:val="00EA14BA"/>
    <w:rsid w:val="00EA2D94"/>
    <w:rsid w:val="00EA344C"/>
    <w:rsid w:val="00EA46A8"/>
    <w:rsid w:val="00EA4EE0"/>
    <w:rsid w:val="00EA56D7"/>
    <w:rsid w:val="00EA6915"/>
    <w:rsid w:val="00EA7746"/>
    <w:rsid w:val="00EB017C"/>
    <w:rsid w:val="00EB024C"/>
    <w:rsid w:val="00EB1002"/>
    <w:rsid w:val="00EB19C5"/>
    <w:rsid w:val="00EB2692"/>
    <w:rsid w:val="00EB3801"/>
    <w:rsid w:val="00EB3A59"/>
    <w:rsid w:val="00EB51C9"/>
    <w:rsid w:val="00EB5A99"/>
    <w:rsid w:val="00EC314D"/>
    <w:rsid w:val="00EC4ED0"/>
    <w:rsid w:val="00EC6E8F"/>
    <w:rsid w:val="00EC78A7"/>
    <w:rsid w:val="00EC78E7"/>
    <w:rsid w:val="00ED1008"/>
    <w:rsid w:val="00ED1B28"/>
    <w:rsid w:val="00ED2B0D"/>
    <w:rsid w:val="00ED350D"/>
    <w:rsid w:val="00ED3B82"/>
    <w:rsid w:val="00ED43EB"/>
    <w:rsid w:val="00ED486A"/>
    <w:rsid w:val="00ED4CD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43FA"/>
    <w:rsid w:val="00EF57F4"/>
    <w:rsid w:val="00F00E2D"/>
    <w:rsid w:val="00F0117E"/>
    <w:rsid w:val="00F01DE6"/>
    <w:rsid w:val="00F02470"/>
    <w:rsid w:val="00F04E4D"/>
    <w:rsid w:val="00F0661D"/>
    <w:rsid w:val="00F13A50"/>
    <w:rsid w:val="00F13B3D"/>
    <w:rsid w:val="00F17D9E"/>
    <w:rsid w:val="00F21841"/>
    <w:rsid w:val="00F22B9B"/>
    <w:rsid w:val="00F22F88"/>
    <w:rsid w:val="00F238BE"/>
    <w:rsid w:val="00F24842"/>
    <w:rsid w:val="00F26AB7"/>
    <w:rsid w:val="00F31725"/>
    <w:rsid w:val="00F321F8"/>
    <w:rsid w:val="00F33A3A"/>
    <w:rsid w:val="00F33D80"/>
    <w:rsid w:val="00F34CE7"/>
    <w:rsid w:val="00F35C94"/>
    <w:rsid w:val="00F36A73"/>
    <w:rsid w:val="00F36C14"/>
    <w:rsid w:val="00F40154"/>
    <w:rsid w:val="00F40FCF"/>
    <w:rsid w:val="00F419E3"/>
    <w:rsid w:val="00F42ECB"/>
    <w:rsid w:val="00F446AB"/>
    <w:rsid w:val="00F47257"/>
    <w:rsid w:val="00F510AE"/>
    <w:rsid w:val="00F5130F"/>
    <w:rsid w:val="00F51A50"/>
    <w:rsid w:val="00F522B6"/>
    <w:rsid w:val="00F53912"/>
    <w:rsid w:val="00F53A2A"/>
    <w:rsid w:val="00F54FDF"/>
    <w:rsid w:val="00F55664"/>
    <w:rsid w:val="00F559BB"/>
    <w:rsid w:val="00F55C2F"/>
    <w:rsid w:val="00F56BEB"/>
    <w:rsid w:val="00F5787A"/>
    <w:rsid w:val="00F60FBE"/>
    <w:rsid w:val="00F622DE"/>
    <w:rsid w:val="00F623A2"/>
    <w:rsid w:val="00F6570D"/>
    <w:rsid w:val="00F66C1C"/>
    <w:rsid w:val="00F67A84"/>
    <w:rsid w:val="00F70928"/>
    <w:rsid w:val="00F72263"/>
    <w:rsid w:val="00F72B68"/>
    <w:rsid w:val="00F72BB1"/>
    <w:rsid w:val="00F72BF9"/>
    <w:rsid w:val="00F7442A"/>
    <w:rsid w:val="00F754C5"/>
    <w:rsid w:val="00F812BE"/>
    <w:rsid w:val="00F81786"/>
    <w:rsid w:val="00F81FD2"/>
    <w:rsid w:val="00F8379B"/>
    <w:rsid w:val="00F906DA"/>
    <w:rsid w:val="00F9078B"/>
    <w:rsid w:val="00F91003"/>
    <w:rsid w:val="00F91C08"/>
    <w:rsid w:val="00F92F28"/>
    <w:rsid w:val="00F94D10"/>
    <w:rsid w:val="00F951A0"/>
    <w:rsid w:val="00F97981"/>
    <w:rsid w:val="00FA24CD"/>
    <w:rsid w:val="00FA3319"/>
    <w:rsid w:val="00FA41B9"/>
    <w:rsid w:val="00FA5C04"/>
    <w:rsid w:val="00FA660D"/>
    <w:rsid w:val="00FB1127"/>
    <w:rsid w:val="00FB2338"/>
    <w:rsid w:val="00FB3790"/>
    <w:rsid w:val="00FB42D5"/>
    <w:rsid w:val="00FB4B83"/>
    <w:rsid w:val="00FB4CAB"/>
    <w:rsid w:val="00FB5303"/>
    <w:rsid w:val="00FB5440"/>
    <w:rsid w:val="00FB5971"/>
    <w:rsid w:val="00FB59C5"/>
    <w:rsid w:val="00FB5A6A"/>
    <w:rsid w:val="00FB6B4C"/>
    <w:rsid w:val="00FC0CE0"/>
    <w:rsid w:val="00FC0FD9"/>
    <w:rsid w:val="00FC201C"/>
    <w:rsid w:val="00FC2146"/>
    <w:rsid w:val="00FC271E"/>
    <w:rsid w:val="00FC3C9C"/>
    <w:rsid w:val="00FC5045"/>
    <w:rsid w:val="00FC59D2"/>
    <w:rsid w:val="00FC61E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4599"/>
    <w:rsid w:val="00FE7537"/>
    <w:rsid w:val="00FF0413"/>
    <w:rsid w:val="00FF0F6C"/>
    <w:rsid w:val="00FF2638"/>
    <w:rsid w:val="00FF3717"/>
    <w:rsid w:val="00FF3780"/>
    <w:rsid w:val="00FF3FD2"/>
    <w:rsid w:val="00FF5DCB"/>
    <w:rsid w:val="00FF7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DA"/>
    <w:pPr>
      <w:spacing w:after="0" w:line="240" w:lineRule="auto"/>
      <w:ind w:firstLine="720"/>
      <w:contextualSpacing/>
    </w:pPr>
  </w:style>
  <w:style w:type="paragraph" w:styleId="Heading1">
    <w:name w:val="heading 1"/>
    <w:basedOn w:val="Normal"/>
    <w:next w:val="Normal"/>
    <w:link w:val="Heading1Char"/>
    <w:uiPriority w:val="9"/>
    <w:qFormat/>
    <w:rsid w:val="007A0679"/>
    <w:pPr>
      <w:keepNext/>
      <w:keepLines/>
      <w:spacing w:before="480" w:after="240" w:line="276" w:lineRule="auto"/>
      <w:ind w:firstLine="0"/>
      <w:contextualSpacing w:val="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spacing w:before="200"/>
      <w:ind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widowControl w:val="0"/>
      <w:autoSpaceDE w:val="0"/>
      <w:autoSpaceDN w:val="0"/>
      <w:adjustRightInd w:val="0"/>
      <w:spacing w:before="200"/>
      <w:contextualSpacing w:val="0"/>
      <w:outlineLvl w:val="2"/>
    </w:pPr>
    <w:rPr>
      <w:rFonts w:asciiTheme="majorHAnsi" w:eastAsiaTheme="majorEastAsia" w:hAnsiTheme="majorHAnsi" w:cstheme="majorBidi"/>
      <w:b/>
      <w:bCs/>
      <w:szCs w:val="20"/>
    </w:rPr>
  </w:style>
  <w:style w:type="paragraph" w:styleId="Heading4">
    <w:name w:val="heading 4"/>
    <w:basedOn w:val="Normal"/>
    <w:next w:val="Normal"/>
    <w:link w:val="Heading4Char"/>
    <w:uiPriority w:val="9"/>
    <w:unhideWhenUsed/>
    <w:qFormat/>
    <w:rsid w:val="0086371F"/>
    <w:pPr>
      <w:keepNext/>
      <w:keepLines/>
      <w:widowControl w:val="0"/>
      <w:autoSpaceDE w:val="0"/>
      <w:autoSpaceDN w:val="0"/>
      <w:adjustRightInd w:val="0"/>
      <w:spacing w:before="200" w:after="240"/>
      <w:ind w:firstLine="0"/>
      <w:contextualSpacing w:val="0"/>
      <w:outlineLvl w:val="3"/>
    </w:pPr>
    <w:rPr>
      <w:rFonts w:asciiTheme="majorHAnsi" w:eastAsiaTheme="majorEastAsia" w:hAnsiTheme="majorHAnsi" w:cstheme="majorBidi"/>
      <w:b/>
      <w:bC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7A0679"/>
    <w:pPr>
      <w:ind w:firstLine="0"/>
      <w:contextualSpacing w:val="0"/>
    </w:pPr>
    <w:rPr>
      <w:rFonts w:eastAsia="Times New Roman" w:cs="Times New Roman"/>
      <w:szCs w:val="20"/>
      <w:lang w:bidi="he-IL"/>
    </w:rPr>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uiPriority w:val="34"/>
    <w:qFormat/>
    <w:rsid w:val="0012452C"/>
    <w:pPr>
      <w:widowControl w:val="0"/>
      <w:autoSpaceDE w:val="0"/>
      <w:autoSpaceDN w:val="0"/>
      <w:adjustRightInd w:val="0"/>
      <w:ind w:left="720" w:hanging="720"/>
      <w:contextualSpacing w:val="0"/>
    </w:pPr>
    <w:rPr>
      <w:rFonts w:ascii="Calibri" w:eastAsia="MS Mincho" w:hAnsi="Calibri" w:cs="Times New Roman"/>
      <w:szCs w:val="20"/>
    </w:rPr>
  </w:style>
  <w:style w:type="character" w:customStyle="1" w:styleId="Heading1Char">
    <w:name w:val="Heading 1 Char"/>
    <w:basedOn w:val="DefaultParagraphFont"/>
    <w:link w:val="Heading1"/>
    <w:uiPriority w:val="9"/>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rPr>
  </w:style>
  <w:style w:type="paragraph" w:styleId="Quote">
    <w:name w:val="Quote"/>
    <w:basedOn w:val="Normal"/>
    <w:next w:val="Normal"/>
    <w:link w:val="QuoteChar"/>
    <w:autoRedefine/>
    <w:uiPriority w:val="29"/>
    <w:qFormat/>
    <w:rsid w:val="008476E9"/>
    <w:pPr>
      <w:widowControl w:val="0"/>
      <w:autoSpaceDE w:val="0"/>
      <w:autoSpaceDN w:val="0"/>
      <w:adjustRightInd w:val="0"/>
      <w:ind w:left="720" w:firstLine="0"/>
      <w:contextualSpacing w:val="0"/>
    </w:pPr>
    <w:rPr>
      <w:rFonts w:eastAsiaTheme="minorEastAsia" w:cs="Times New Roman"/>
      <w:iCs/>
      <w:color w:val="000000" w:themeColor="text1"/>
      <w:szCs w:val="20"/>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widowControl w:val="0"/>
      <w:autoSpaceDE w:val="0"/>
      <w:autoSpaceDN w:val="0"/>
      <w:adjustRightInd w:val="0"/>
      <w:ind w:firstLine="0"/>
      <w:contextualSpacing w:val="0"/>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widowControl w:val="0"/>
      <w:pBdr>
        <w:bottom w:val="single" w:sz="8" w:space="4" w:color="4F81BD" w:themeColor="accent1"/>
      </w:pBdr>
      <w:autoSpaceDE w:val="0"/>
      <w:autoSpaceDN w:val="0"/>
      <w:adjustRightInd w:val="0"/>
      <w:spacing w:after="300"/>
      <w:ind w:firstLine="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424B6F"/>
    <w:rPr>
      <w:rFonts w:ascii="Tahoma" w:hAnsi="Tahoma" w:cs="Tahoma"/>
      <w:sz w:val="16"/>
      <w:szCs w:val="16"/>
    </w:rPr>
  </w:style>
  <w:style w:type="character" w:customStyle="1" w:styleId="DocumentMapChar">
    <w:name w:val="Document Map Char"/>
    <w:basedOn w:val="DefaultParagraphFont"/>
    <w:link w:val="DocumentMap"/>
    <w:uiPriority w:val="99"/>
    <w:semiHidden/>
    <w:rsid w:val="00424B6F"/>
    <w:rPr>
      <w:rFonts w:ascii="Tahoma" w:hAnsi="Tahoma" w:cs="Tahoma"/>
      <w:sz w:val="16"/>
      <w:szCs w:val="16"/>
    </w:rPr>
  </w:style>
  <w:style w:type="paragraph" w:customStyle="1" w:styleId="plain">
    <w:name w:val="plain"/>
    <w:basedOn w:val="PlainText"/>
    <w:link w:val="plainChar"/>
    <w:qFormat/>
    <w:rsid w:val="002B18F1"/>
    <w:pPr>
      <w:ind w:firstLine="720"/>
    </w:pPr>
    <w:rPr>
      <w:rFonts w:ascii="Calibri" w:hAnsi="Calibri"/>
      <w:szCs w:val="18"/>
    </w:rPr>
  </w:style>
  <w:style w:type="character" w:customStyle="1" w:styleId="plainChar">
    <w:name w:val="plain Char"/>
    <w:basedOn w:val="PlainTextChar"/>
    <w:link w:val="plain"/>
    <w:rsid w:val="002B18F1"/>
    <w:rPr>
      <w:rFonts w:ascii="Calibri" w:hAnsi="Calibri"/>
      <w:szCs w:val="18"/>
    </w:rPr>
  </w:style>
  <w:style w:type="character" w:customStyle="1" w:styleId="small-caps">
    <w:name w:val="small-caps"/>
    <w:basedOn w:val="DefaultParagraphFont"/>
    <w:rsid w:val="00D23828"/>
  </w:style>
  <w:style w:type="character" w:styleId="CommentReference">
    <w:name w:val="annotation reference"/>
    <w:basedOn w:val="DefaultParagraphFont"/>
    <w:uiPriority w:val="99"/>
    <w:semiHidden/>
    <w:unhideWhenUsed/>
    <w:rsid w:val="00BF2C14"/>
    <w:rPr>
      <w:sz w:val="16"/>
      <w:szCs w:val="16"/>
    </w:rPr>
  </w:style>
  <w:style w:type="paragraph" w:styleId="CommentText">
    <w:name w:val="annotation text"/>
    <w:basedOn w:val="Normal"/>
    <w:link w:val="CommentTextChar"/>
    <w:uiPriority w:val="99"/>
    <w:semiHidden/>
    <w:unhideWhenUsed/>
    <w:rsid w:val="00BF2C14"/>
    <w:rPr>
      <w:sz w:val="20"/>
      <w:szCs w:val="20"/>
    </w:rPr>
  </w:style>
  <w:style w:type="character" w:customStyle="1" w:styleId="CommentTextChar">
    <w:name w:val="Comment Text Char"/>
    <w:basedOn w:val="DefaultParagraphFont"/>
    <w:link w:val="CommentText"/>
    <w:uiPriority w:val="99"/>
    <w:semiHidden/>
    <w:rsid w:val="00BF2C14"/>
    <w:rPr>
      <w:sz w:val="20"/>
      <w:szCs w:val="20"/>
    </w:rPr>
  </w:style>
  <w:style w:type="paragraph" w:styleId="CommentSubject">
    <w:name w:val="annotation subject"/>
    <w:basedOn w:val="CommentText"/>
    <w:next w:val="CommentText"/>
    <w:link w:val="CommentSubjectChar"/>
    <w:uiPriority w:val="99"/>
    <w:semiHidden/>
    <w:unhideWhenUsed/>
    <w:rsid w:val="00BF2C14"/>
    <w:rPr>
      <w:b/>
      <w:bCs/>
    </w:rPr>
  </w:style>
  <w:style w:type="character" w:customStyle="1" w:styleId="CommentSubjectChar">
    <w:name w:val="Comment Subject Char"/>
    <w:basedOn w:val="CommentTextChar"/>
    <w:link w:val="CommentSubject"/>
    <w:uiPriority w:val="99"/>
    <w:semiHidden/>
    <w:rsid w:val="00BF2C14"/>
    <w:rPr>
      <w:b/>
      <w:bCs/>
    </w:rPr>
  </w:style>
  <w:style w:type="paragraph" w:styleId="BalloonText">
    <w:name w:val="Balloon Text"/>
    <w:basedOn w:val="Normal"/>
    <w:link w:val="BalloonTextChar"/>
    <w:uiPriority w:val="99"/>
    <w:semiHidden/>
    <w:unhideWhenUsed/>
    <w:rsid w:val="00BF2C14"/>
    <w:rPr>
      <w:rFonts w:ascii="Tahoma" w:hAnsi="Tahoma" w:cs="Tahoma"/>
      <w:sz w:val="16"/>
      <w:szCs w:val="16"/>
    </w:rPr>
  </w:style>
  <w:style w:type="character" w:customStyle="1" w:styleId="BalloonTextChar">
    <w:name w:val="Balloon Text Char"/>
    <w:basedOn w:val="DefaultParagraphFont"/>
    <w:link w:val="BalloonText"/>
    <w:uiPriority w:val="99"/>
    <w:semiHidden/>
    <w:rsid w:val="00BF2C14"/>
    <w:rPr>
      <w:rFonts w:ascii="Tahoma" w:hAnsi="Tahoma" w:cs="Tahoma"/>
      <w:sz w:val="16"/>
      <w:szCs w:val="16"/>
    </w:rPr>
  </w:style>
  <w:style w:type="character" w:styleId="FootnoteReference">
    <w:name w:val="footnote reference"/>
    <w:basedOn w:val="DefaultParagraphFont"/>
    <w:uiPriority w:val="99"/>
    <w:semiHidden/>
    <w:unhideWhenUsed/>
    <w:rsid w:val="00BF2C14"/>
    <w:rPr>
      <w:vertAlign w:val="superscript"/>
    </w:rPr>
  </w:style>
</w:styles>
</file>

<file path=word/webSettings.xml><?xml version="1.0" encoding="utf-8"?>
<w:webSettings xmlns:r="http://schemas.openxmlformats.org/officeDocument/2006/relationships" xmlns:w="http://schemas.openxmlformats.org/wordprocessingml/2006/main">
  <w:divs>
    <w:div w:id="283852002">
      <w:bodyDiv w:val="1"/>
      <w:marLeft w:val="0"/>
      <w:marRight w:val="0"/>
      <w:marTop w:val="0"/>
      <w:marBottom w:val="0"/>
      <w:divBdr>
        <w:top w:val="none" w:sz="0" w:space="0" w:color="auto"/>
        <w:left w:val="none" w:sz="0" w:space="0" w:color="auto"/>
        <w:bottom w:val="none" w:sz="0" w:space="0" w:color="auto"/>
        <w:right w:val="none" w:sz="0" w:space="0" w:color="auto"/>
      </w:divBdr>
    </w:div>
    <w:div w:id="207357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1199</TotalTime>
  <Pages>1</Pages>
  <Words>2344</Words>
  <Characters>13363</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2500</vt:lpstr>
      <vt:lpstr/>
      <vt:lpstr>Translating Common Words</vt:lpstr>
    </vt:vector>
  </TitlesOfParts>
  <Company>Fuller Theologcial Seminary</Company>
  <LinksUpToDate>false</LinksUpToDate>
  <CharactersWithSpaces>15676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28</cp:revision>
  <dcterms:created xsi:type="dcterms:W3CDTF">2014-03-03T20:31:00Z</dcterms:created>
  <dcterms:modified xsi:type="dcterms:W3CDTF">2014-11-18T00:12:00Z</dcterms:modified>
</cp:coreProperties>
</file>