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6DE" w:rsidRPr="006F5BEB" w:rsidRDefault="008B46DE" w:rsidP="00BF1C6C">
      <w:pPr>
        <w:pStyle w:val="Heading1"/>
        <w:rPr>
          <w:sz w:val="26"/>
          <w:szCs w:val="26"/>
          <w:lang w:bidi="he-IL"/>
        </w:rPr>
      </w:pPr>
      <w:r w:rsidRPr="006F5BEB">
        <w:rPr>
          <w:sz w:val="26"/>
          <w:szCs w:val="26"/>
          <w:lang w:bidi="he-IL"/>
        </w:rPr>
        <w:t xml:space="preserve">Genesis </w:t>
      </w:r>
      <w:r w:rsidR="00133335" w:rsidRPr="006F5BEB">
        <w:rPr>
          <w:sz w:val="26"/>
          <w:szCs w:val="26"/>
          <w:lang w:bidi="he-IL"/>
        </w:rPr>
        <w:t>Part Four: Jacob’s Lines of Descent</w:t>
      </w:r>
      <w:r w:rsidR="00BC2724" w:rsidRPr="006F5BEB">
        <w:rPr>
          <w:sz w:val="26"/>
          <w:szCs w:val="26"/>
          <w:lang w:bidi="he-IL"/>
        </w:rPr>
        <w:t>, Focusing on Joseph</w:t>
      </w:r>
      <w:r w:rsidR="00133335" w:rsidRPr="006F5BEB">
        <w:rPr>
          <w:sz w:val="26"/>
          <w:szCs w:val="26"/>
          <w:lang w:bidi="he-IL"/>
        </w:rPr>
        <w:t xml:space="preserve"> (</w:t>
      </w:r>
      <w:r w:rsidRPr="006F5BEB">
        <w:rPr>
          <w:sz w:val="26"/>
          <w:szCs w:val="26"/>
          <w:lang w:bidi="he-IL"/>
        </w:rPr>
        <w:t>36</w:t>
      </w:r>
      <w:r w:rsidR="00133335" w:rsidRPr="006F5BEB">
        <w:rPr>
          <w:sz w:val="26"/>
          <w:szCs w:val="26"/>
          <w:lang w:bidi="he-IL"/>
        </w:rPr>
        <w:t>:1</w:t>
      </w:r>
      <w:r w:rsidRPr="006F5BEB">
        <w:rPr>
          <w:sz w:val="26"/>
          <w:szCs w:val="26"/>
          <w:lang w:bidi="he-IL"/>
        </w:rPr>
        <w:t>—50</w:t>
      </w:r>
      <w:r w:rsidR="00133335" w:rsidRPr="006F5BEB">
        <w:rPr>
          <w:sz w:val="26"/>
          <w:szCs w:val="26"/>
          <w:lang w:bidi="he-IL"/>
        </w:rPr>
        <w:t>:26)</w:t>
      </w:r>
      <w:r w:rsidRPr="006F5BEB">
        <w:rPr>
          <w:sz w:val="26"/>
          <w:szCs w:val="26"/>
          <w:lang w:bidi="he-IL"/>
        </w:rPr>
        <w:t xml:space="preserve"> </w:t>
      </w:r>
    </w:p>
    <w:p w:rsidR="00970E9E" w:rsidRPr="00F67DD1" w:rsidRDefault="00133335" w:rsidP="00133335">
      <w:pPr>
        <w:rPr>
          <w:rFonts w:eastAsiaTheme="majorEastAsia"/>
          <w:lang w:bidi="he-IL"/>
        </w:rPr>
      </w:pPr>
      <w:r w:rsidRPr="00F67DD1">
        <w:rPr>
          <w:rFonts w:eastAsiaTheme="majorEastAsia"/>
          <w:lang w:bidi="he-IL"/>
        </w:rPr>
        <w:t>Like Part Three of Genesis, Part Four</w:t>
      </w:r>
      <w:r w:rsidR="00617C34" w:rsidRPr="00F67DD1">
        <w:rPr>
          <w:rFonts w:eastAsiaTheme="majorEastAsia"/>
          <w:lang w:bidi="he-IL"/>
        </w:rPr>
        <w:t xml:space="preserve"> focuses </w:t>
      </w:r>
      <w:r w:rsidR="00BC24EE" w:rsidRPr="00F67DD1">
        <w:rPr>
          <w:rFonts w:eastAsiaTheme="majorEastAsia"/>
          <w:lang w:bidi="he-IL"/>
        </w:rPr>
        <w:t xml:space="preserve">on </w:t>
      </w:r>
      <w:r w:rsidR="00617C34" w:rsidRPr="00F67DD1">
        <w:rPr>
          <w:rFonts w:eastAsiaTheme="majorEastAsia"/>
          <w:lang w:bidi="he-IL"/>
        </w:rPr>
        <w:t>one long story</w:t>
      </w:r>
      <w:r w:rsidR="00BC2724" w:rsidRPr="00F67DD1">
        <w:rPr>
          <w:rFonts w:eastAsiaTheme="majorEastAsia"/>
          <w:lang w:bidi="he-IL"/>
        </w:rPr>
        <w:t>, though a</w:t>
      </w:r>
      <w:r w:rsidR="00BC24EE" w:rsidRPr="00F67DD1">
        <w:rPr>
          <w:rFonts w:eastAsiaTheme="majorEastAsia"/>
          <w:lang w:bidi="he-IL"/>
        </w:rPr>
        <w:t xml:space="preserve"> more interconnected one</w:t>
      </w:r>
      <w:r w:rsidR="006D05CD" w:rsidRPr="00F67DD1">
        <w:rPr>
          <w:rFonts w:eastAsiaTheme="majorEastAsia"/>
          <w:lang w:bidi="he-IL"/>
        </w:rPr>
        <w:t>.</w:t>
      </w:r>
      <w:r w:rsidRPr="00F67DD1">
        <w:rPr>
          <w:rFonts w:eastAsiaTheme="majorEastAsia"/>
          <w:lang w:bidi="he-IL"/>
        </w:rPr>
        <w:t xml:space="preserve"> </w:t>
      </w:r>
      <w:r w:rsidR="00F51794" w:rsidRPr="00F67DD1">
        <w:rPr>
          <w:rFonts w:eastAsiaTheme="majorEastAsia"/>
          <w:lang w:bidi="he-IL"/>
        </w:rPr>
        <w:t>First, a</w:t>
      </w:r>
      <w:r w:rsidR="00BC2724" w:rsidRPr="00F67DD1">
        <w:rPr>
          <w:rFonts w:eastAsiaTheme="majorEastAsia"/>
          <w:lang w:bidi="he-IL"/>
        </w:rPr>
        <w:t xml:space="preserve"> preamble </w:t>
      </w:r>
      <w:r w:rsidR="00F51794" w:rsidRPr="00F67DD1">
        <w:rPr>
          <w:rFonts w:eastAsiaTheme="majorEastAsia"/>
          <w:lang w:bidi="he-IL"/>
        </w:rPr>
        <w:t>in 36:1-43 summarizes</w:t>
      </w:r>
      <w:r w:rsidR="003C1402" w:rsidRPr="00F67DD1">
        <w:rPr>
          <w:rFonts w:eastAsiaTheme="majorEastAsia"/>
          <w:lang w:bidi="he-IL"/>
        </w:rPr>
        <w:t xml:space="preserve"> the family line </w:t>
      </w:r>
      <w:r w:rsidR="00BC2724" w:rsidRPr="00F67DD1">
        <w:rPr>
          <w:rFonts w:eastAsiaTheme="majorEastAsia"/>
          <w:lang w:bidi="he-IL"/>
        </w:rPr>
        <w:t>of Jacob’s brother (</w:t>
      </w:r>
      <w:r w:rsidR="00F51794" w:rsidRPr="00F67DD1">
        <w:rPr>
          <w:rFonts w:eastAsiaTheme="majorEastAsia"/>
          <w:lang w:bidi="he-IL"/>
        </w:rPr>
        <w:t>paralleling</w:t>
      </w:r>
      <w:r w:rsidR="00BC2724" w:rsidRPr="00F67DD1">
        <w:rPr>
          <w:rFonts w:eastAsiaTheme="majorEastAsia"/>
          <w:lang w:bidi="he-IL"/>
        </w:rPr>
        <w:t xml:space="preserve"> the</w:t>
      </w:r>
      <w:r w:rsidR="003C1402" w:rsidRPr="00F67DD1">
        <w:rPr>
          <w:rFonts w:eastAsiaTheme="majorEastAsia"/>
          <w:lang w:bidi="he-IL"/>
        </w:rPr>
        <w:t xml:space="preserve"> preamble summarizing the family lin</w:t>
      </w:r>
      <w:r w:rsidR="0012537F" w:rsidRPr="00F67DD1">
        <w:rPr>
          <w:rFonts w:eastAsiaTheme="majorEastAsia"/>
          <w:lang w:bidi="he-IL"/>
        </w:rPr>
        <w:t>e of Isaac’s brother</w:t>
      </w:r>
      <w:r w:rsidR="00BC2724" w:rsidRPr="00F67DD1">
        <w:rPr>
          <w:rFonts w:eastAsiaTheme="majorEastAsia"/>
          <w:lang w:bidi="he-IL"/>
        </w:rPr>
        <w:t xml:space="preserve"> </w:t>
      </w:r>
      <w:r w:rsidR="00F51794" w:rsidRPr="00F67DD1">
        <w:rPr>
          <w:rFonts w:eastAsiaTheme="majorEastAsia"/>
          <w:lang w:bidi="he-IL"/>
        </w:rPr>
        <w:t xml:space="preserve">in 25:12-18 </w:t>
      </w:r>
      <w:r w:rsidR="00BC2724" w:rsidRPr="00F67DD1">
        <w:rPr>
          <w:rFonts w:eastAsiaTheme="majorEastAsia"/>
          <w:lang w:bidi="he-IL"/>
        </w:rPr>
        <w:t>at the beginning of Part Three)</w:t>
      </w:r>
      <w:r w:rsidR="00F51794" w:rsidRPr="00F67DD1">
        <w:rPr>
          <w:rFonts w:eastAsiaTheme="majorEastAsia"/>
          <w:lang w:bidi="he-IL"/>
        </w:rPr>
        <w:t xml:space="preserve">. Then 37:1-2a invites the listeners to see what follows as indeed the story of Jacob’s family line as a whole (as 25:19 introduced the main story in Part Three as the story of Isaac’s family line). </w:t>
      </w:r>
      <w:r w:rsidRPr="00F67DD1">
        <w:rPr>
          <w:rFonts w:eastAsiaTheme="majorEastAsia"/>
          <w:lang w:bidi="he-IL"/>
        </w:rPr>
        <w:t>Jacob’s son Josep</w:t>
      </w:r>
      <w:r w:rsidR="003C1402" w:rsidRPr="00F67DD1">
        <w:rPr>
          <w:rFonts w:eastAsiaTheme="majorEastAsia"/>
          <w:lang w:bidi="he-IL"/>
        </w:rPr>
        <w:t xml:space="preserve">h is </w:t>
      </w:r>
      <w:r w:rsidR="00F51794" w:rsidRPr="00F67DD1">
        <w:rPr>
          <w:rFonts w:eastAsiaTheme="majorEastAsia"/>
          <w:lang w:bidi="he-IL"/>
        </w:rPr>
        <w:t xml:space="preserve">then </w:t>
      </w:r>
      <w:r w:rsidR="003C1402" w:rsidRPr="00F67DD1">
        <w:rPr>
          <w:rFonts w:eastAsiaTheme="majorEastAsia"/>
          <w:lang w:bidi="he-IL"/>
        </w:rPr>
        <w:t>the</w:t>
      </w:r>
      <w:r w:rsidR="00617C34" w:rsidRPr="00F67DD1">
        <w:rPr>
          <w:rFonts w:eastAsiaTheme="majorEastAsia"/>
          <w:lang w:bidi="he-IL"/>
        </w:rPr>
        <w:t xml:space="preserve"> central figure</w:t>
      </w:r>
      <w:r w:rsidR="008551E1" w:rsidRPr="00F67DD1">
        <w:rPr>
          <w:rFonts w:eastAsiaTheme="majorEastAsia"/>
          <w:lang w:bidi="he-IL"/>
        </w:rPr>
        <w:t xml:space="preserve"> in the account of Jacob’s lines of descent</w:t>
      </w:r>
      <w:r w:rsidR="00BC2724" w:rsidRPr="00F67DD1">
        <w:rPr>
          <w:rFonts w:eastAsiaTheme="majorEastAsia"/>
          <w:lang w:bidi="he-IL"/>
        </w:rPr>
        <w:t xml:space="preserve"> </w:t>
      </w:r>
      <w:r w:rsidR="00F51794" w:rsidRPr="00F67DD1">
        <w:rPr>
          <w:rFonts w:eastAsiaTheme="majorEastAsia"/>
          <w:lang w:bidi="he-IL"/>
        </w:rPr>
        <w:t>(</w:t>
      </w:r>
      <w:r w:rsidR="0012537F" w:rsidRPr="00F67DD1">
        <w:rPr>
          <w:rFonts w:eastAsiaTheme="majorEastAsia"/>
          <w:lang w:bidi="he-IL"/>
        </w:rPr>
        <w:t>as Jacob himse</w:t>
      </w:r>
      <w:r w:rsidR="00F51794" w:rsidRPr="00F67DD1">
        <w:rPr>
          <w:rFonts w:eastAsiaTheme="majorEastAsia"/>
          <w:lang w:bidi="he-IL"/>
        </w:rPr>
        <w:t xml:space="preserve">lf was the central figure in </w:t>
      </w:r>
      <w:r w:rsidR="0012537F" w:rsidRPr="00F67DD1">
        <w:rPr>
          <w:rFonts w:eastAsiaTheme="majorEastAsia"/>
          <w:lang w:bidi="he-IL"/>
        </w:rPr>
        <w:t>the account of Isaac’s lines of d</w:t>
      </w:r>
      <w:r w:rsidR="00BC2724" w:rsidRPr="00F67DD1">
        <w:rPr>
          <w:rFonts w:eastAsiaTheme="majorEastAsia"/>
          <w:lang w:bidi="he-IL"/>
        </w:rPr>
        <w:t>escent</w:t>
      </w:r>
      <w:r w:rsidR="00F51794" w:rsidRPr="00F67DD1">
        <w:rPr>
          <w:rFonts w:eastAsiaTheme="majorEastAsia"/>
          <w:lang w:bidi="he-IL"/>
        </w:rPr>
        <w:t>)</w:t>
      </w:r>
      <w:r w:rsidR="00BC2724" w:rsidRPr="00F67DD1">
        <w:rPr>
          <w:rFonts w:eastAsiaTheme="majorEastAsia"/>
          <w:lang w:bidi="he-IL"/>
        </w:rPr>
        <w:t xml:space="preserve">. </w:t>
      </w:r>
      <w:r w:rsidR="00F51794" w:rsidRPr="00F67DD1">
        <w:rPr>
          <w:rFonts w:eastAsiaTheme="majorEastAsia"/>
          <w:lang w:bidi="he-IL"/>
        </w:rPr>
        <w:t xml:space="preserve">So </w:t>
      </w:r>
      <w:r w:rsidR="00D51AD6" w:rsidRPr="00F67DD1">
        <w:rPr>
          <w:rFonts w:eastAsiaTheme="majorEastAsia"/>
          <w:lang w:bidi="he-IL"/>
        </w:rPr>
        <w:t xml:space="preserve">Gen 37—50 is not merely a story about </w:t>
      </w:r>
      <w:r w:rsidR="0012537F" w:rsidRPr="00F67DD1">
        <w:rPr>
          <w:rFonts w:eastAsiaTheme="majorEastAsia"/>
          <w:lang w:bidi="he-IL"/>
        </w:rPr>
        <w:t>Joseph: it is the story of Joseph</w:t>
      </w:r>
      <w:r w:rsidR="00D51AD6" w:rsidRPr="00F67DD1">
        <w:rPr>
          <w:rFonts w:eastAsiaTheme="majorEastAsia"/>
          <w:lang w:bidi="he-IL"/>
        </w:rPr>
        <w:t>’s brothers and his family.</w:t>
      </w:r>
      <w:r w:rsidR="002633AC" w:rsidRPr="00F67DD1">
        <w:rPr>
          <w:rStyle w:val="FootnoteReference"/>
          <w:rFonts w:eastAsiaTheme="majorEastAsia"/>
          <w:lang w:bidi="he-IL"/>
        </w:rPr>
        <w:footnoteReference w:id="1"/>
      </w:r>
      <w:r w:rsidR="00F51794" w:rsidRPr="00F67DD1">
        <w:rPr>
          <w:rFonts w:eastAsiaTheme="majorEastAsia"/>
          <w:lang w:bidi="he-IL"/>
        </w:rPr>
        <w:t xml:space="preserve"> Like Part Two and Part Three, i</w:t>
      </w:r>
      <w:r w:rsidR="0012537F" w:rsidRPr="00F67DD1">
        <w:rPr>
          <w:rFonts w:eastAsiaTheme="majorEastAsia"/>
          <w:lang w:bidi="he-IL"/>
        </w:rPr>
        <w:t>t is the story of</w:t>
      </w:r>
      <w:r w:rsidR="00F51794" w:rsidRPr="00F67DD1">
        <w:rPr>
          <w:rFonts w:eastAsiaTheme="majorEastAsia"/>
          <w:lang w:bidi="he-IL"/>
        </w:rPr>
        <w:t xml:space="preserve"> a family with a</w:t>
      </w:r>
      <w:r w:rsidR="00970E9E" w:rsidRPr="00F67DD1">
        <w:rPr>
          <w:rFonts w:eastAsiaTheme="majorEastAsia"/>
          <w:lang w:bidi="he-IL"/>
        </w:rPr>
        <w:t xml:space="preserve"> father figure</w:t>
      </w:r>
      <w:r w:rsidR="00F51794" w:rsidRPr="00F67DD1">
        <w:rPr>
          <w:rFonts w:eastAsiaTheme="majorEastAsia"/>
          <w:lang w:bidi="he-IL"/>
        </w:rPr>
        <w:t xml:space="preserve"> at its head</w:t>
      </w:r>
      <w:r w:rsidR="00970E9E" w:rsidRPr="00F67DD1">
        <w:rPr>
          <w:rFonts w:eastAsiaTheme="majorEastAsia"/>
          <w:lang w:bidi="he-IL"/>
        </w:rPr>
        <w:t xml:space="preserve">, </w:t>
      </w:r>
      <w:r w:rsidR="00F51794" w:rsidRPr="00F67DD1">
        <w:rPr>
          <w:rFonts w:eastAsiaTheme="majorEastAsia"/>
          <w:lang w:bidi="he-IL"/>
        </w:rPr>
        <w:t>a story focusing</w:t>
      </w:r>
      <w:r w:rsidR="0012537F" w:rsidRPr="00F67DD1">
        <w:rPr>
          <w:rFonts w:eastAsiaTheme="majorEastAsia"/>
          <w:lang w:bidi="he-IL"/>
        </w:rPr>
        <w:t xml:space="preserve"> on the </w:t>
      </w:r>
      <w:r w:rsidR="003C1466" w:rsidRPr="00F67DD1">
        <w:rPr>
          <w:rFonts w:eastAsiaTheme="majorEastAsia"/>
          <w:lang w:bidi="he-IL"/>
        </w:rPr>
        <w:t xml:space="preserve">family’s destiny and thus on its children, </w:t>
      </w:r>
      <w:r w:rsidR="00970E9E" w:rsidRPr="00F67DD1">
        <w:rPr>
          <w:rFonts w:eastAsiaTheme="majorEastAsia"/>
          <w:lang w:bidi="he-IL"/>
        </w:rPr>
        <w:t>a stor</w:t>
      </w:r>
      <w:r w:rsidR="00F51794" w:rsidRPr="00F67DD1">
        <w:rPr>
          <w:rFonts w:eastAsiaTheme="majorEastAsia"/>
          <w:lang w:bidi="he-IL"/>
        </w:rPr>
        <w:t>y about conflict in the family</w:t>
      </w:r>
      <w:r w:rsidR="003001EA" w:rsidRPr="00F67DD1">
        <w:rPr>
          <w:rFonts w:eastAsiaTheme="majorEastAsia"/>
          <w:lang w:bidi="he-IL"/>
        </w:rPr>
        <w:t xml:space="preserve">, </w:t>
      </w:r>
      <w:r w:rsidR="0012537F" w:rsidRPr="00F67DD1">
        <w:rPr>
          <w:rFonts w:eastAsiaTheme="majorEastAsia"/>
          <w:lang w:bidi="he-IL"/>
        </w:rPr>
        <w:t xml:space="preserve">and </w:t>
      </w:r>
      <w:r w:rsidR="003C1466" w:rsidRPr="00F67DD1">
        <w:rPr>
          <w:rFonts w:eastAsiaTheme="majorEastAsia"/>
          <w:lang w:bidi="he-IL"/>
        </w:rPr>
        <w:t xml:space="preserve">a story about people </w:t>
      </w:r>
      <w:r w:rsidR="00970E9E" w:rsidRPr="00F67DD1">
        <w:rPr>
          <w:rFonts w:eastAsiaTheme="majorEastAsia"/>
          <w:lang w:bidi="he-IL"/>
        </w:rPr>
        <w:t>engaged in shepherdi</w:t>
      </w:r>
      <w:r w:rsidR="00F51794" w:rsidRPr="00F67DD1">
        <w:rPr>
          <w:rFonts w:eastAsiaTheme="majorEastAsia"/>
          <w:lang w:bidi="he-IL"/>
        </w:rPr>
        <w:t>ng who find that famine</w:t>
      </w:r>
      <w:r w:rsidR="00970E9E" w:rsidRPr="00F67DD1">
        <w:rPr>
          <w:rFonts w:eastAsiaTheme="majorEastAsia"/>
          <w:lang w:bidi="he-IL"/>
        </w:rPr>
        <w:t xml:space="preserve"> imperils their lives</w:t>
      </w:r>
      <w:r w:rsidR="003001EA" w:rsidRPr="00F67DD1">
        <w:rPr>
          <w:rFonts w:eastAsiaTheme="majorEastAsia"/>
          <w:lang w:bidi="he-IL"/>
        </w:rPr>
        <w:t>.</w:t>
      </w:r>
      <w:r w:rsidR="003001EA" w:rsidRPr="00F67DD1">
        <w:rPr>
          <w:rStyle w:val="FootnoteReference"/>
          <w:rFonts w:eastAsiaTheme="majorEastAsia"/>
          <w:lang w:bidi="he-IL"/>
        </w:rPr>
        <w:footnoteReference w:id="2"/>
      </w:r>
      <w:r w:rsidR="009C46A9" w:rsidRPr="00F67DD1">
        <w:rPr>
          <w:rFonts w:eastAsiaTheme="majorEastAsia"/>
          <w:lang w:bidi="he-IL"/>
        </w:rPr>
        <w:t xml:space="preserve"> Whereas Abraham, Isaac, and Jacob </w:t>
      </w:r>
      <w:r w:rsidR="00F51794" w:rsidRPr="00F67DD1">
        <w:rPr>
          <w:rFonts w:eastAsiaTheme="majorEastAsia"/>
          <w:lang w:bidi="he-IL"/>
        </w:rPr>
        <w:t xml:space="preserve">thus </w:t>
      </w:r>
      <w:r w:rsidR="009C46A9" w:rsidRPr="00F67DD1">
        <w:rPr>
          <w:rFonts w:eastAsiaTheme="majorEastAsia"/>
          <w:lang w:bidi="he-IL"/>
        </w:rPr>
        <w:t xml:space="preserve">all have a problem with whether their families will survive because they cannot feed them, Abraham and Isaac both had to handle the question whether their families would die out because they could not have children, </w:t>
      </w:r>
      <w:r w:rsidR="00F51794" w:rsidRPr="00F67DD1">
        <w:rPr>
          <w:rFonts w:eastAsiaTheme="majorEastAsia"/>
          <w:lang w:bidi="he-IL"/>
        </w:rPr>
        <w:t xml:space="preserve">while </w:t>
      </w:r>
      <w:r w:rsidR="009C46A9" w:rsidRPr="00F67DD1">
        <w:rPr>
          <w:rFonts w:eastAsiaTheme="majorEastAsia"/>
          <w:lang w:bidi="he-IL"/>
        </w:rPr>
        <w:t>the problem for Jacob is whether his family can achieve enough harmony to survive as one clan.</w:t>
      </w:r>
      <w:r w:rsidR="009C46A9" w:rsidRPr="00F67DD1">
        <w:rPr>
          <w:rStyle w:val="FootnoteReference"/>
          <w:rFonts w:eastAsiaTheme="majorEastAsia"/>
          <w:lang w:bidi="he-IL"/>
        </w:rPr>
        <w:footnoteReference w:id="3"/>
      </w:r>
    </w:p>
    <w:p w:rsidR="00133335" w:rsidRPr="00F67DD1" w:rsidRDefault="001F53DB" w:rsidP="00133335">
      <w:pPr>
        <w:rPr>
          <w:rFonts w:eastAsiaTheme="majorEastAsia"/>
          <w:lang w:bidi="he-IL"/>
        </w:rPr>
      </w:pPr>
      <w:r w:rsidRPr="00F67DD1">
        <w:rPr>
          <w:rFonts w:eastAsiaTheme="majorEastAsia"/>
          <w:lang w:bidi="he-IL"/>
        </w:rPr>
        <w:t xml:space="preserve"> After the preamble, Part Four</w:t>
      </w:r>
      <w:r w:rsidR="003C1402" w:rsidRPr="00F67DD1">
        <w:rPr>
          <w:rFonts w:eastAsiaTheme="majorEastAsia"/>
          <w:lang w:bidi="he-IL"/>
        </w:rPr>
        <w:t xml:space="preserve"> divides into three </w:t>
      </w:r>
      <w:r w:rsidR="00A867B9" w:rsidRPr="00F67DD1">
        <w:rPr>
          <w:rFonts w:eastAsiaTheme="majorEastAsia"/>
          <w:lang w:bidi="he-IL"/>
        </w:rPr>
        <w:t>acts: one focuses on how Joseph came to be in Egypt</w:t>
      </w:r>
      <w:r w:rsidR="003C1466" w:rsidRPr="00F67DD1">
        <w:rPr>
          <w:rFonts w:eastAsiaTheme="majorEastAsia"/>
          <w:lang w:bidi="he-IL"/>
        </w:rPr>
        <w:t xml:space="preserve"> and to be supplies master there</w:t>
      </w:r>
      <w:r w:rsidR="00A867B9" w:rsidRPr="00F67DD1">
        <w:rPr>
          <w:rFonts w:eastAsiaTheme="majorEastAsia"/>
          <w:lang w:bidi="he-IL"/>
        </w:rPr>
        <w:t xml:space="preserve">, one focuses on how his brothers and his father came to join him (in this section the division into scenes is more hazardous), and one focuses on Jacob’s last days. </w:t>
      </w:r>
      <w:r w:rsidR="003C1402" w:rsidRPr="00F67DD1">
        <w:rPr>
          <w:rFonts w:eastAsiaTheme="majorEastAsia"/>
          <w:lang w:bidi="he-IL"/>
        </w:rPr>
        <w:t xml:space="preserve">Part Four </w:t>
      </w:r>
      <w:r w:rsidR="00A867B9" w:rsidRPr="00F67DD1">
        <w:rPr>
          <w:rFonts w:eastAsiaTheme="majorEastAsia"/>
          <w:lang w:bidi="he-IL"/>
        </w:rPr>
        <w:t>thus outlines</w:t>
      </w:r>
      <w:r w:rsidR="003C1402" w:rsidRPr="00F67DD1">
        <w:rPr>
          <w:rFonts w:eastAsiaTheme="majorEastAsia"/>
          <w:lang w:bidi="he-IL"/>
        </w:rPr>
        <w:t xml:space="preserve"> as</w:t>
      </w:r>
      <w:r w:rsidR="00A867B9" w:rsidRPr="00F67DD1">
        <w:rPr>
          <w:rFonts w:eastAsiaTheme="majorEastAsia"/>
          <w:lang w:bidi="he-IL"/>
        </w:rPr>
        <w:t xml:space="preserve"> follows:</w:t>
      </w:r>
    </w:p>
    <w:p w:rsidR="00F24A5B" w:rsidRPr="00F67DD1" w:rsidRDefault="00F24A5B" w:rsidP="00133335">
      <w:pPr>
        <w:rPr>
          <w:rFonts w:eastAsiaTheme="majorEastAsia"/>
          <w:lang w:bidi="he-IL"/>
        </w:rPr>
      </w:pPr>
    </w:p>
    <w:p w:rsidR="00F90781" w:rsidRPr="00F67DD1" w:rsidRDefault="003029BC" w:rsidP="00133335">
      <w:pPr>
        <w:rPr>
          <w:rFonts w:eastAsiaTheme="majorEastAsia"/>
          <w:lang w:bidi="he-IL"/>
        </w:rPr>
      </w:pPr>
      <w:r w:rsidRPr="00F67DD1">
        <w:rPr>
          <w:rFonts w:eastAsiaTheme="majorEastAsia"/>
          <w:lang w:bidi="he-IL"/>
        </w:rPr>
        <w:t>36:1-43</w:t>
      </w:r>
      <w:r w:rsidRPr="00F67DD1">
        <w:rPr>
          <w:rFonts w:eastAsiaTheme="majorEastAsia"/>
          <w:lang w:bidi="he-IL"/>
        </w:rPr>
        <w:tab/>
      </w:r>
      <w:r w:rsidR="00F90781" w:rsidRPr="00F67DD1">
        <w:rPr>
          <w:rFonts w:eastAsiaTheme="majorEastAsia"/>
          <w:lang w:bidi="he-IL"/>
        </w:rPr>
        <w:t>Esau’s Li</w:t>
      </w:r>
      <w:r w:rsidR="00977030" w:rsidRPr="00F67DD1">
        <w:rPr>
          <w:rFonts w:eastAsiaTheme="majorEastAsia"/>
          <w:lang w:bidi="he-IL"/>
        </w:rPr>
        <w:t>n</w:t>
      </w:r>
      <w:r w:rsidR="00F90781" w:rsidRPr="00F67DD1">
        <w:rPr>
          <w:rFonts w:eastAsiaTheme="majorEastAsia"/>
          <w:lang w:bidi="he-IL"/>
        </w:rPr>
        <w:t>es of Descent</w:t>
      </w:r>
    </w:p>
    <w:p w:rsidR="00F90781" w:rsidRPr="00F67DD1" w:rsidRDefault="00F90781" w:rsidP="00133335">
      <w:pPr>
        <w:rPr>
          <w:rFonts w:eastAsiaTheme="majorEastAsia"/>
          <w:lang w:bidi="he-IL"/>
        </w:rPr>
      </w:pPr>
    </w:p>
    <w:p w:rsidR="00F24A5B" w:rsidRPr="00F67DD1" w:rsidRDefault="003029BC" w:rsidP="00133335">
      <w:pPr>
        <w:rPr>
          <w:rFonts w:eastAsiaTheme="majorEastAsia"/>
          <w:lang w:bidi="he-IL"/>
        </w:rPr>
      </w:pPr>
      <w:r w:rsidRPr="00F67DD1">
        <w:rPr>
          <w:rFonts w:eastAsiaTheme="majorEastAsia"/>
          <w:lang w:bidi="he-IL"/>
        </w:rPr>
        <w:t>37:1-36</w:t>
      </w:r>
      <w:r w:rsidRPr="00F67DD1">
        <w:rPr>
          <w:rFonts w:eastAsiaTheme="majorEastAsia"/>
          <w:lang w:bidi="he-IL"/>
        </w:rPr>
        <w:tab/>
      </w:r>
      <w:r w:rsidR="00A40A28" w:rsidRPr="00F67DD1">
        <w:rPr>
          <w:rFonts w:eastAsiaTheme="majorEastAsia"/>
          <w:lang w:bidi="he-IL"/>
        </w:rPr>
        <w:t>How Joseph came to be</w:t>
      </w:r>
      <w:r w:rsidR="00F24A5B" w:rsidRPr="00F67DD1">
        <w:rPr>
          <w:rFonts w:eastAsiaTheme="majorEastAsia"/>
          <w:lang w:bidi="he-IL"/>
        </w:rPr>
        <w:t xml:space="preserve"> in Egypt</w:t>
      </w:r>
    </w:p>
    <w:p w:rsidR="00F24A5B" w:rsidRPr="00F67DD1" w:rsidRDefault="003029BC" w:rsidP="00133335">
      <w:pPr>
        <w:rPr>
          <w:rFonts w:eastAsiaTheme="majorEastAsia"/>
          <w:lang w:bidi="he-IL"/>
        </w:rPr>
      </w:pPr>
      <w:r w:rsidRPr="00F67DD1">
        <w:rPr>
          <w:rFonts w:eastAsiaTheme="majorEastAsia"/>
          <w:lang w:bidi="he-IL"/>
        </w:rPr>
        <w:t>38:1-30</w:t>
      </w:r>
      <w:r w:rsidRPr="00F67DD1">
        <w:rPr>
          <w:rFonts w:eastAsiaTheme="majorEastAsia"/>
          <w:lang w:bidi="he-IL"/>
        </w:rPr>
        <w:tab/>
        <w:t>How Judah learned his lesson</w:t>
      </w:r>
    </w:p>
    <w:p w:rsidR="00F24A5B" w:rsidRPr="00F67DD1" w:rsidRDefault="003029BC" w:rsidP="00133335">
      <w:pPr>
        <w:rPr>
          <w:rFonts w:eastAsiaTheme="majorEastAsia"/>
          <w:lang w:bidi="he-IL"/>
        </w:rPr>
      </w:pPr>
      <w:r w:rsidRPr="00F67DD1">
        <w:rPr>
          <w:rFonts w:eastAsiaTheme="majorEastAsia"/>
          <w:lang w:bidi="he-IL"/>
        </w:rPr>
        <w:t>39:1-23</w:t>
      </w:r>
      <w:r w:rsidRPr="00F67DD1">
        <w:rPr>
          <w:rFonts w:eastAsiaTheme="majorEastAsia"/>
          <w:lang w:bidi="he-IL"/>
        </w:rPr>
        <w:tab/>
      </w:r>
      <w:r w:rsidR="00A40A28" w:rsidRPr="00F67DD1">
        <w:rPr>
          <w:rFonts w:eastAsiaTheme="majorEastAsia"/>
          <w:lang w:bidi="he-IL"/>
        </w:rPr>
        <w:t>How Joseph came to be</w:t>
      </w:r>
      <w:r w:rsidR="00F24A5B" w:rsidRPr="00F67DD1">
        <w:rPr>
          <w:rFonts w:eastAsiaTheme="majorEastAsia"/>
          <w:lang w:bidi="he-IL"/>
        </w:rPr>
        <w:t xml:space="preserve"> in jail</w:t>
      </w:r>
    </w:p>
    <w:p w:rsidR="00A40A28" w:rsidRPr="00F67DD1" w:rsidRDefault="003029BC" w:rsidP="00133335">
      <w:pPr>
        <w:rPr>
          <w:rFonts w:eastAsiaTheme="majorEastAsia"/>
          <w:lang w:bidi="he-IL"/>
        </w:rPr>
      </w:pPr>
      <w:r w:rsidRPr="00F67DD1">
        <w:rPr>
          <w:rFonts w:eastAsiaTheme="majorEastAsia"/>
          <w:lang w:bidi="he-IL"/>
        </w:rPr>
        <w:t>40:1-23</w:t>
      </w:r>
      <w:r w:rsidRPr="00F67DD1">
        <w:rPr>
          <w:rFonts w:eastAsiaTheme="majorEastAsia"/>
          <w:lang w:bidi="he-IL"/>
        </w:rPr>
        <w:tab/>
      </w:r>
      <w:r w:rsidR="00A40A28" w:rsidRPr="00F67DD1">
        <w:rPr>
          <w:rFonts w:eastAsiaTheme="majorEastAsia"/>
          <w:lang w:bidi="he-IL"/>
        </w:rPr>
        <w:t>How Joseph came to be a dream interpreter</w:t>
      </w:r>
    </w:p>
    <w:p w:rsidR="00A40A28" w:rsidRPr="00F67DD1" w:rsidRDefault="003F1E49" w:rsidP="00133335">
      <w:pPr>
        <w:rPr>
          <w:rFonts w:eastAsiaTheme="majorEastAsia"/>
          <w:lang w:bidi="he-IL"/>
        </w:rPr>
      </w:pPr>
      <w:r w:rsidRPr="00F67DD1">
        <w:rPr>
          <w:rFonts w:eastAsiaTheme="majorEastAsia"/>
          <w:lang w:bidi="he-IL"/>
        </w:rPr>
        <w:t>41:1-56</w:t>
      </w:r>
      <w:r w:rsidR="003029BC" w:rsidRPr="00F67DD1">
        <w:rPr>
          <w:rFonts w:eastAsiaTheme="majorEastAsia"/>
          <w:lang w:bidi="he-IL"/>
        </w:rPr>
        <w:tab/>
      </w:r>
      <w:r w:rsidR="00A40A28" w:rsidRPr="00F67DD1">
        <w:rPr>
          <w:rFonts w:eastAsiaTheme="majorEastAsia"/>
          <w:lang w:bidi="he-IL"/>
        </w:rPr>
        <w:t>How Joseph came to be supplies master in Egypt</w:t>
      </w:r>
    </w:p>
    <w:p w:rsidR="00A40A28" w:rsidRPr="00F67DD1" w:rsidRDefault="00A40A28" w:rsidP="00133335">
      <w:pPr>
        <w:rPr>
          <w:rFonts w:eastAsiaTheme="majorEastAsia"/>
          <w:lang w:bidi="he-IL"/>
        </w:rPr>
      </w:pPr>
    </w:p>
    <w:p w:rsidR="00A40A28" w:rsidRPr="00F67DD1" w:rsidRDefault="003F1E49" w:rsidP="00133335">
      <w:pPr>
        <w:rPr>
          <w:rFonts w:eastAsiaTheme="majorEastAsia"/>
          <w:lang w:bidi="he-IL"/>
        </w:rPr>
      </w:pPr>
      <w:r w:rsidRPr="00F67DD1">
        <w:rPr>
          <w:rFonts w:eastAsiaTheme="majorEastAsia"/>
          <w:lang w:bidi="he-IL"/>
        </w:rPr>
        <w:t>41:57--</w:t>
      </w:r>
      <w:r w:rsidR="00A40A28" w:rsidRPr="00F67DD1">
        <w:rPr>
          <w:rFonts w:eastAsiaTheme="majorEastAsia"/>
          <w:lang w:bidi="he-IL"/>
        </w:rPr>
        <w:t>42:</w:t>
      </w:r>
      <w:r w:rsidR="003029BC" w:rsidRPr="00F67DD1">
        <w:rPr>
          <w:rFonts w:eastAsiaTheme="majorEastAsia"/>
          <w:lang w:bidi="he-IL"/>
        </w:rPr>
        <w:t>38</w:t>
      </w:r>
      <w:r w:rsidR="003029BC" w:rsidRPr="00F67DD1">
        <w:rPr>
          <w:rFonts w:eastAsiaTheme="majorEastAsia"/>
          <w:lang w:bidi="he-IL"/>
        </w:rPr>
        <w:tab/>
      </w:r>
      <w:proofErr w:type="gramStart"/>
      <w:r w:rsidR="000B6AE1" w:rsidRPr="00F67DD1">
        <w:rPr>
          <w:rFonts w:eastAsiaTheme="majorEastAsia"/>
          <w:lang w:bidi="he-IL"/>
        </w:rPr>
        <w:t>How</w:t>
      </w:r>
      <w:proofErr w:type="gramEnd"/>
      <w:r w:rsidR="000B6AE1" w:rsidRPr="00F67DD1">
        <w:rPr>
          <w:rFonts w:eastAsiaTheme="majorEastAsia"/>
          <w:lang w:bidi="he-IL"/>
        </w:rPr>
        <w:t xml:space="preserve"> </w:t>
      </w:r>
      <w:r w:rsidR="002E0330" w:rsidRPr="00F67DD1">
        <w:rPr>
          <w:rFonts w:eastAsiaTheme="majorEastAsia"/>
          <w:lang w:bidi="he-IL"/>
        </w:rPr>
        <w:t xml:space="preserve">the ten </w:t>
      </w:r>
      <w:r w:rsidR="000B6AE1" w:rsidRPr="00F67DD1">
        <w:rPr>
          <w:rFonts w:eastAsiaTheme="majorEastAsia"/>
          <w:lang w:bidi="he-IL"/>
        </w:rPr>
        <w:t>brothers went</w:t>
      </w:r>
      <w:r w:rsidR="00A40A28" w:rsidRPr="00F67DD1">
        <w:rPr>
          <w:rFonts w:eastAsiaTheme="majorEastAsia"/>
          <w:lang w:bidi="he-IL"/>
        </w:rPr>
        <w:t xml:space="preserve"> to Egypt</w:t>
      </w:r>
    </w:p>
    <w:p w:rsidR="00A40A28" w:rsidRPr="00F67DD1" w:rsidRDefault="002E0330" w:rsidP="00133335">
      <w:pPr>
        <w:rPr>
          <w:rFonts w:eastAsiaTheme="majorEastAsia"/>
          <w:lang w:bidi="he-IL"/>
        </w:rPr>
      </w:pPr>
      <w:r w:rsidRPr="00F67DD1">
        <w:rPr>
          <w:rFonts w:eastAsiaTheme="majorEastAsia"/>
          <w:lang w:bidi="he-IL"/>
        </w:rPr>
        <w:t>43:1—45</w:t>
      </w:r>
      <w:r w:rsidR="00237A68" w:rsidRPr="00F67DD1">
        <w:rPr>
          <w:rFonts w:eastAsiaTheme="majorEastAsia"/>
          <w:lang w:bidi="he-IL"/>
        </w:rPr>
        <w:t>:2</w:t>
      </w:r>
      <w:r w:rsidR="00FD04D7" w:rsidRPr="00F67DD1">
        <w:rPr>
          <w:rFonts w:eastAsiaTheme="majorEastAsia"/>
          <w:lang w:bidi="he-IL"/>
        </w:rPr>
        <w:t>8</w:t>
      </w:r>
      <w:r w:rsidR="00A40A28" w:rsidRPr="00F67DD1">
        <w:rPr>
          <w:rFonts w:eastAsiaTheme="majorEastAsia"/>
          <w:lang w:bidi="he-IL"/>
        </w:rPr>
        <w:tab/>
      </w:r>
      <w:proofErr w:type="gramStart"/>
      <w:r w:rsidR="00A40A28" w:rsidRPr="00F67DD1">
        <w:rPr>
          <w:rFonts w:eastAsiaTheme="majorEastAsia"/>
          <w:lang w:bidi="he-IL"/>
        </w:rPr>
        <w:t>How</w:t>
      </w:r>
      <w:proofErr w:type="gramEnd"/>
      <w:r w:rsidR="00A40A28" w:rsidRPr="00F67DD1">
        <w:rPr>
          <w:rFonts w:eastAsiaTheme="majorEastAsia"/>
          <w:lang w:bidi="he-IL"/>
        </w:rPr>
        <w:t xml:space="preserve"> </w:t>
      </w:r>
      <w:r w:rsidRPr="00F67DD1">
        <w:rPr>
          <w:rFonts w:eastAsiaTheme="majorEastAsia"/>
          <w:lang w:bidi="he-IL"/>
        </w:rPr>
        <w:t xml:space="preserve">the eleven brothers </w:t>
      </w:r>
      <w:r w:rsidR="000B6AE1" w:rsidRPr="00F67DD1">
        <w:rPr>
          <w:rFonts w:eastAsiaTheme="majorEastAsia"/>
          <w:lang w:bidi="he-IL"/>
        </w:rPr>
        <w:t>went to Egypt</w:t>
      </w:r>
    </w:p>
    <w:p w:rsidR="008C0AE6" w:rsidRPr="00F67DD1" w:rsidRDefault="00FD04D7" w:rsidP="00133335">
      <w:pPr>
        <w:rPr>
          <w:rFonts w:eastAsiaTheme="majorEastAsia"/>
          <w:lang w:bidi="he-IL"/>
        </w:rPr>
      </w:pPr>
      <w:r w:rsidRPr="00F67DD1">
        <w:rPr>
          <w:rFonts w:eastAsiaTheme="majorEastAsia"/>
          <w:lang w:bidi="he-IL"/>
        </w:rPr>
        <w:t>46:1</w:t>
      </w:r>
      <w:r w:rsidR="008C0AE6" w:rsidRPr="00F67DD1">
        <w:rPr>
          <w:rFonts w:eastAsiaTheme="majorEastAsia"/>
          <w:lang w:bidi="he-IL"/>
        </w:rPr>
        <w:t>—47:12</w:t>
      </w:r>
      <w:r w:rsidR="008C0AE6" w:rsidRPr="00F67DD1">
        <w:rPr>
          <w:rFonts w:eastAsiaTheme="majorEastAsia"/>
          <w:lang w:bidi="he-IL"/>
        </w:rPr>
        <w:tab/>
        <w:t>H</w:t>
      </w:r>
      <w:r w:rsidR="00BC24EE" w:rsidRPr="00F67DD1">
        <w:rPr>
          <w:rFonts w:eastAsiaTheme="majorEastAsia"/>
          <w:lang w:bidi="he-IL"/>
        </w:rPr>
        <w:t xml:space="preserve">ow Jacob and his family </w:t>
      </w:r>
      <w:r w:rsidR="008C0AE6" w:rsidRPr="00F67DD1">
        <w:rPr>
          <w:rFonts w:eastAsiaTheme="majorEastAsia"/>
          <w:lang w:bidi="he-IL"/>
        </w:rPr>
        <w:t>settle</w:t>
      </w:r>
      <w:r w:rsidR="00BC24EE" w:rsidRPr="00F67DD1">
        <w:rPr>
          <w:rFonts w:eastAsiaTheme="majorEastAsia"/>
          <w:lang w:bidi="he-IL"/>
        </w:rPr>
        <w:t>d</w:t>
      </w:r>
      <w:r w:rsidR="008C0AE6" w:rsidRPr="00F67DD1">
        <w:rPr>
          <w:rFonts w:eastAsiaTheme="majorEastAsia"/>
          <w:lang w:bidi="he-IL"/>
        </w:rPr>
        <w:t xml:space="preserve"> in Egypt</w:t>
      </w:r>
    </w:p>
    <w:p w:rsidR="00C6737B" w:rsidRPr="00F67DD1" w:rsidRDefault="00C6737B" w:rsidP="00133335">
      <w:pPr>
        <w:rPr>
          <w:rFonts w:eastAsiaTheme="majorEastAsia"/>
          <w:lang w:bidi="he-IL"/>
        </w:rPr>
      </w:pPr>
      <w:r w:rsidRPr="00F67DD1">
        <w:rPr>
          <w:rFonts w:eastAsiaTheme="majorEastAsia"/>
          <w:lang w:bidi="he-IL"/>
        </w:rPr>
        <w:t>47:13-26</w:t>
      </w:r>
      <w:r w:rsidRPr="00F67DD1">
        <w:rPr>
          <w:rFonts w:eastAsiaTheme="majorEastAsia"/>
          <w:lang w:bidi="he-IL"/>
        </w:rPr>
        <w:tab/>
        <w:t>How Joseph rescued the Egyptians</w:t>
      </w:r>
    </w:p>
    <w:p w:rsidR="00C6737B" w:rsidRPr="00F67DD1" w:rsidRDefault="00C6737B" w:rsidP="00133335">
      <w:pPr>
        <w:rPr>
          <w:rFonts w:eastAsiaTheme="majorEastAsia"/>
          <w:lang w:bidi="he-IL"/>
        </w:rPr>
      </w:pPr>
    </w:p>
    <w:p w:rsidR="00C6737B" w:rsidRPr="00F67DD1" w:rsidRDefault="00C6737B" w:rsidP="00133335">
      <w:pPr>
        <w:rPr>
          <w:rFonts w:eastAsiaTheme="majorEastAsia"/>
          <w:lang w:bidi="he-IL"/>
        </w:rPr>
      </w:pPr>
      <w:r w:rsidRPr="00F67DD1">
        <w:rPr>
          <w:rFonts w:eastAsiaTheme="majorEastAsia"/>
          <w:lang w:bidi="he-IL"/>
        </w:rPr>
        <w:t>47:27—48:22</w:t>
      </w:r>
      <w:r w:rsidRPr="00F67DD1">
        <w:rPr>
          <w:rFonts w:eastAsiaTheme="majorEastAsia"/>
          <w:lang w:bidi="he-IL"/>
        </w:rPr>
        <w:tab/>
        <w:t>How Jacob began to p</w:t>
      </w:r>
      <w:r w:rsidR="00BC24EE" w:rsidRPr="00F67DD1">
        <w:rPr>
          <w:rFonts w:eastAsiaTheme="majorEastAsia"/>
          <w:lang w:bidi="he-IL"/>
        </w:rPr>
        <w:t>r</w:t>
      </w:r>
      <w:r w:rsidRPr="00F67DD1">
        <w:rPr>
          <w:rFonts w:eastAsiaTheme="majorEastAsia"/>
          <w:lang w:bidi="he-IL"/>
        </w:rPr>
        <w:t>epare for his death</w:t>
      </w:r>
    </w:p>
    <w:p w:rsidR="00C6737B" w:rsidRPr="00F67DD1" w:rsidRDefault="00F90781" w:rsidP="00133335">
      <w:pPr>
        <w:rPr>
          <w:rFonts w:eastAsiaTheme="majorEastAsia"/>
          <w:lang w:bidi="he-IL"/>
        </w:rPr>
      </w:pPr>
      <w:r w:rsidRPr="00F67DD1">
        <w:rPr>
          <w:rFonts w:eastAsiaTheme="majorEastAsia"/>
          <w:lang w:bidi="he-IL"/>
        </w:rPr>
        <w:t>49:1-27</w:t>
      </w:r>
      <w:r w:rsidR="003029BC" w:rsidRPr="00F67DD1">
        <w:rPr>
          <w:rFonts w:eastAsiaTheme="majorEastAsia"/>
          <w:lang w:bidi="he-IL"/>
        </w:rPr>
        <w:tab/>
      </w:r>
      <w:r w:rsidR="00A867B9" w:rsidRPr="00F67DD1">
        <w:rPr>
          <w:rFonts w:eastAsiaTheme="majorEastAsia"/>
          <w:lang w:bidi="he-IL"/>
        </w:rPr>
        <w:t>How Jacob address</w:t>
      </w:r>
      <w:r w:rsidR="00C6737B" w:rsidRPr="00F67DD1">
        <w:rPr>
          <w:rFonts w:eastAsiaTheme="majorEastAsia"/>
          <w:lang w:bidi="he-IL"/>
        </w:rPr>
        <w:t xml:space="preserve">ed </w:t>
      </w:r>
      <w:r w:rsidR="00A867B9" w:rsidRPr="00F67DD1">
        <w:rPr>
          <w:rFonts w:eastAsiaTheme="majorEastAsia"/>
          <w:lang w:bidi="he-IL"/>
        </w:rPr>
        <w:t xml:space="preserve">each of </w:t>
      </w:r>
      <w:r w:rsidR="00C6737B" w:rsidRPr="00F67DD1">
        <w:rPr>
          <w:rFonts w:eastAsiaTheme="majorEastAsia"/>
          <w:lang w:bidi="he-IL"/>
        </w:rPr>
        <w:t>his sons before his death</w:t>
      </w:r>
    </w:p>
    <w:p w:rsidR="00C6737B" w:rsidRPr="00F67DD1" w:rsidRDefault="00F90781" w:rsidP="00133335">
      <w:pPr>
        <w:rPr>
          <w:rFonts w:eastAsiaTheme="majorEastAsia"/>
          <w:lang w:bidi="he-IL"/>
        </w:rPr>
      </w:pPr>
      <w:r w:rsidRPr="00F67DD1">
        <w:rPr>
          <w:rFonts w:eastAsiaTheme="majorEastAsia"/>
          <w:lang w:bidi="he-IL"/>
        </w:rPr>
        <w:t>49:28</w:t>
      </w:r>
      <w:r w:rsidR="000A6F4E" w:rsidRPr="00F67DD1">
        <w:rPr>
          <w:rFonts w:eastAsiaTheme="majorEastAsia"/>
          <w:lang w:bidi="he-IL"/>
        </w:rPr>
        <w:t>—50:26</w:t>
      </w:r>
      <w:r w:rsidR="00C6737B" w:rsidRPr="00F67DD1">
        <w:rPr>
          <w:rFonts w:eastAsiaTheme="majorEastAsia"/>
          <w:lang w:bidi="he-IL"/>
        </w:rPr>
        <w:tab/>
      </w:r>
      <w:r w:rsidR="003C1466" w:rsidRPr="00F67DD1">
        <w:rPr>
          <w:rFonts w:eastAsiaTheme="majorEastAsia"/>
          <w:lang w:bidi="he-IL"/>
        </w:rPr>
        <w:t xml:space="preserve">How Jacob died, </w:t>
      </w:r>
      <w:r w:rsidR="00BC24EE" w:rsidRPr="00F67DD1">
        <w:rPr>
          <w:rFonts w:eastAsiaTheme="majorEastAsia"/>
          <w:lang w:bidi="he-IL"/>
        </w:rPr>
        <w:t>the aftermath</w:t>
      </w:r>
      <w:r w:rsidR="00060760" w:rsidRPr="00F67DD1">
        <w:rPr>
          <w:rFonts w:eastAsiaTheme="majorEastAsia"/>
          <w:lang w:bidi="he-IL"/>
        </w:rPr>
        <w:t>, and how Joseph died</w:t>
      </w:r>
    </w:p>
    <w:p w:rsidR="00F24A5B" w:rsidRPr="00F67DD1" w:rsidRDefault="00F24A5B" w:rsidP="00133335">
      <w:pPr>
        <w:rPr>
          <w:rFonts w:eastAsiaTheme="majorEastAsia"/>
          <w:lang w:bidi="he-IL"/>
        </w:rPr>
      </w:pPr>
    </w:p>
    <w:p w:rsidR="00935D70" w:rsidRPr="00F67DD1" w:rsidRDefault="00B43E8B" w:rsidP="00935D70">
      <w:pPr>
        <w:rPr>
          <w:rFonts w:eastAsiaTheme="majorEastAsia"/>
          <w:lang w:bidi="he-IL"/>
        </w:rPr>
      </w:pPr>
      <w:r w:rsidRPr="00F67DD1">
        <w:rPr>
          <w:rFonts w:eastAsiaTheme="majorEastAsia"/>
          <w:lang w:bidi="he-IL"/>
        </w:rPr>
        <w:t>One b</w:t>
      </w:r>
      <w:r w:rsidR="001F53DB" w:rsidRPr="00F67DD1">
        <w:rPr>
          <w:rFonts w:eastAsiaTheme="majorEastAsia"/>
          <w:lang w:bidi="he-IL"/>
        </w:rPr>
        <w:t>ig question lying behind Part Four is</w:t>
      </w:r>
      <w:r w:rsidRPr="00F67DD1">
        <w:rPr>
          <w:rFonts w:eastAsiaTheme="majorEastAsia"/>
          <w:lang w:bidi="he-IL"/>
        </w:rPr>
        <w:t xml:space="preserve">, </w:t>
      </w:r>
      <w:r w:rsidR="000A515E" w:rsidRPr="00F67DD1">
        <w:rPr>
          <w:rFonts w:eastAsiaTheme="majorEastAsia"/>
          <w:lang w:bidi="he-IL"/>
        </w:rPr>
        <w:t>h</w:t>
      </w:r>
      <w:r w:rsidR="00B11C00" w:rsidRPr="00F67DD1">
        <w:rPr>
          <w:rFonts w:eastAsiaTheme="majorEastAsia"/>
          <w:lang w:bidi="he-IL"/>
        </w:rPr>
        <w:t xml:space="preserve">ow </w:t>
      </w:r>
      <w:r w:rsidRPr="00F67DD1">
        <w:rPr>
          <w:rFonts w:eastAsiaTheme="majorEastAsia"/>
          <w:lang w:bidi="he-IL"/>
        </w:rPr>
        <w:t xml:space="preserve">did </w:t>
      </w:r>
      <w:r w:rsidR="00B11C00" w:rsidRPr="00F67DD1">
        <w:rPr>
          <w:rFonts w:eastAsiaTheme="majorEastAsia"/>
          <w:lang w:bidi="he-IL"/>
        </w:rPr>
        <w:t>the Israelites come to be in Egypt</w:t>
      </w:r>
      <w:r w:rsidRPr="00F67DD1">
        <w:rPr>
          <w:rFonts w:eastAsiaTheme="majorEastAsia"/>
          <w:lang w:bidi="he-IL"/>
        </w:rPr>
        <w:t xml:space="preserve"> (and therefore need to be rescued from there?</w:t>
      </w:r>
      <w:r w:rsidR="00A97189" w:rsidRPr="00F67DD1">
        <w:rPr>
          <w:rFonts w:eastAsiaTheme="majorEastAsia"/>
          <w:lang w:bidi="he-IL"/>
        </w:rPr>
        <w:t>)</w:t>
      </w:r>
      <w:r w:rsidRPr="00F67DD1">
        <w:rPr>
          <w:rFonts w:eastAsiaTheme="majorEastAsia"/>
          <w:lang w:bidi="he-IL"/>
        </w:rPr>
        <w:t>.</w:t>
      </w:r>
      <w:r w:rsidR="00D96F20" w:rsidRPr="00F67DD1">
        <w:rPr>
          <w:rFonts w:eastAsiaTheme="majorEastAsia"/>
          <w:lang w:bidi="he-IL"/>
        </w:rPr>
        <w:t xml:space="preserve"> </w:t>
      </w:r>
      <w:r w:rsidR="001F53DB" w:rsidRPr="00F67DD1">
        <w:rPr>
          <w:rFonts w:eastAsiaTheme="majorEastAsia"/>
          <w:lang w:bidi="he-IL"/>
        </w:rPr>
        <w:t>Part Four</w:t>
      </w:r>
      <w:r w:rsidR="002A30C0" w:rsidRPr="00F67DD1">
        <w:rPr>
          <w:rFonts w:eastAsiaTheme="majorEastAsia"/>
          <w:lang w:bidi="he-IL"/>
        </w:rPr>
        <w:t xml:space="preserve"> “opens the door for the exodus theme.”</w:t>
      </w:r>
      <w:r w:rsidR="002A30C0" w:rsidRPr="00F67DD1">
        <w:rPr>
          <w:rStyle w:val="FootnoteReference"/>
          <w:rFonts w:eastAsiaTheme="majorEastAsia"/>
          <w:lang w:bidi="he-IL"/>
        </w:rPr>
        <w:footnoteReference w:id="4"/>
      </w:r>
      <w:r w:rsidR="002A30C0" w:rsidRPr="00F67DD1">
        <w:rPr>
          <w:rFonts w:eastAsiaTheme="majorEastAsia"/>
          <w:lang w:bidi="he-IL"/>
        </w:rPr>
        <w:t xml:space="preserve"> </w:t>
      </w:r>
      <w:r w:rsidR="00260C11" w:rsidRPr="00F67DD1">
        <w:rPr>
          <w:rFonts w:eastAsiaTheme="majorEastAsia"/>
          <w:lang w:bidi="he-IL"/>
        </w:rPr>
        <w:t>TgPsJ flags that point by describing Jacob’s commission of Joseph in 37:13 as the beginning of the exile in Egypt, the moment wh</w:t>
      </w:r>
      <w:r w:rsidR="00A97189" w:rsidRPr="00F67DD1">
        <w:rPr>
          <w:rFonts w:eastAsiaTheme="majorEastAsia"/>
          <w:lang w:bidi="he-IL"/>
        </w:rPr>
        <w:t>en the deep design</w:t>
      </w:r>
      <w:r w:rsidR="00260C11" w:rsidRPr="00F67DD1">
        <w:rPr>
          <w:rFonts w:eastAsiaTheme="majorEastAsia"/>
          <w:lang w:bidi="he-IL"/>
        </w:rPr>
        <w:t xml:space="preserve"> communicated to Abraham in 15:13 began to find fulfillment</w:t>
      </w:r>
      <w:r w:rsidR="00286F3E" w:rsidRPr="00F67DD1">
        <w:rPr>
          <w:rFonts w:eastAsiaTheme="majorEastAsia"/>
          <w:lang w:bidi="he-IL"/>
        </w:rPr>
        <w:t xml:space="preserve">, </w:t>
      </w:r>
      <w:r w:rsidR="00D25D43" w:rsidRPr="00F67DD1">
        <w:rPr>
          <w:rFonts w:eastAsiaTheme="majorEastAsia"/>
          <w:lang w:bidi="he-IL"/>
        </w:rPr>
        <w:lastRenderedPageBreak/>
        <w:t xml:space="preserve">though </w:t>
      </w:r>
      <w:r w:rsidR="00D25D43" w:rsidRPr="00F67DD1">
        <w:rPr>
          <w:rFonts w:eastAsiaTheme="majorEastAsia"/>
          <w:i/>
          <w:lang w:bidi="he-IL"/>
        </w:rPr>
        <w:t>b. Shabbat</w:t>
      </w:r>
      <w:r w:rsidR="00D25D43" w:rsidRPr="00F67DD1">
        <w:rPr>
          <w:rFonts w:eastAsiaTheme="majorEastAsia"/>
          <w:lang w:bidi="he-IL"/>
        </w:rPr>
        <w:t xml:space="preserve"> 10b </w:t>
      </w:r>
      <w:r w:rsidR="00596BBB" w:rsidRPr="00F67DD1">
        <w:rPr>
          <w:rFonts w:eastAsiaTheme="majorEastAsia"/>
          <w:lang w:bidi="he-IL"/>
        </w:rPr>
        <w:t>sees</w:t>
      </w:r>
      <w:r w:rsidR="00D25D43" w:rsidRPr="00F67DD1">
        <w:rPr>
          <w:rFonts w:eastAsiaTheme="majorEastAsia"/>
          <w:lang w:bidi="he-IL"/>
        </w:rPr>
        <w:t xml:space="preserve"> the link more negatively—this exile would never have happened if it had not been for J</w:t>
      </w:r>
      <w:r w:rsidR="001F53DB" w:rsidRPr="00F67DD1">
        <w:rPr>
          <w:rFonts w:eastAsiaTheme="majorEastAsia"/>
          <w:lang w:bidi="he-IL"/>
        </w:rPr>
        <w:t>acob’s favoritism towards</w:t>
      </w:r>
      <w:r w:rsidR="00286F3E" w:rsidRPr="00F67DD1">
        <w:rPr>
          <w:rFonts w:eastAsiaTheme="majorEastAsia"/>
          <w:lang w:bidi="he-IL"/>
        </w:rPr>
        <w:t xml:space="preserve"> Joseph</w:t>
      </w:r>
      <w:r w:rsidR="00260C11" w:rsidRPr="00F67DD1">
        <w:rPr>
          <w:rFonts w:eastAsiaTheme="majorEastAsia"/>
          <w:lang w:bidi="he-IL"/>
        </w:rPr>
        <w:t>.</w:t>
      </w:r>
      <w:r w:rsidR="00D25D43" w:rsidRPr="00F67DD1">
        <w:rPr>
          <w:rStyle w:val="FootnoteReference"/>
          <w:rFonts w:eastAsiaTheme="majorEastAsia"/>
          <w:lang w:bidi="he-IL"/>
        </w:rPr>
        <w:footnoteReference w:id="5"/>
      </w:r>
      <w:r w:rsidR="00260C11" w:rsidRPr="00F67DD1">
        <w:rPr>
          <w:rFonts w:eastAsiaTheme="majorEastAsia"/>
          <w:lang w:bidi="he-IL"/>
        </w:rPr>
        <w:t xml:space="preserve"> </w:t>
      </w:r>
      <w:r w:rsidR="00286F3E" w:rsidRPr="00F67DD1">
        <w:rPr>
          <w:rFonts w:eastAsiaTheme="majorEastAsia"/>
          <w:lang w:bidi="he-IL"/>
        </w:rPr>
        <w:t xml:space="preserve">Either way, the story points up the </w:t>
      </w:r>
      <w:r w:rsidR="001F53DB" w:rsidRPr="00F67DD1">
        <w:rPr>
          <w:rFonts w:eastAsiaTheme="majorEastAsia"/>
          <w:lang w:bidi="he-IL"/>
        </w:rPr>
        <w:t xml:space="preserve">strangeness </w:t>
      </w:r>
      <w:r w:rsidR="00286F3E" w:rsidRPr="00F67DD1">
        <w:rPr>
          <w:rFonts w:eastAsiaTheme="majorEastAsia"/>
          <w:lang w:bidi="he-IL"/>
        </w:rPr>
        <w:t xml:space="preserve">of this element in </w:t>
      </w:r>
      <w:r w:rsidR="00A97189" w:rsidRPr="00F67DD1">
        <w:rPr>
          <w:rFonts w:eastAsiaTheme="majorEastAsia"/>
          <w:lang w:bidi="he-IL"/>
        </w:rPr>
        <w:t>the Israelites’ story. They</w:t>
      </w:r>
      <w:r w:rsidR="00286F3E" w:rsidRPr="00F67DD1">
        <w:rPr>
          <w:rFonts w:eastAsiaTheme="majorEastAsia"/>
          <w:lang w:bidi="he-IL"/>
        </w:rPr>
        <w:t xml:space="preserve"> knew that their ancestors had a complicated orig</w:t>
      </w:r>
      <w:r w:rsidR="00A97189" w:rsidRPr="00F67DD1">
        <w:rPr>
          <w:rFonts w:eastAsiaTheme="majorEastAsia"/>
          <w:lang w:bidi="he-IL"/>
        </w:rPr>
        <w:t>in that involved Mesopotamia,</w:t>
      </w:r>
      <w:r w:rsidR="00286F3E" w:rsidRPr="00F67DD1">
        <w:rPr>
          <w:rFonts w:eastAsiaTheme="majorEastAsia"/>
          <w:lang w:bidi="he-IL"/>
        </w:rPr>
        <w:t xml:space="preserve"> </w:t>
      </w:r>
      <w:r w:rsidR="001F53DB" w:rsidRPr="00F67DD1">
        <w:rPr>
          <w:rFonts w:eastAsiaTheme="majorEastAsia"/>
          <w:lang w:bidi="he-IL"/>
        </w:rPr>
        <w:t xml:space="preserve">and </w:t>
      </w:r>
      <w:r w:rsidR="00286F3E" w:rsidRPr="00F67DD1">
        <w:rPr>
          <w:rFonts w:eastAsiaTheme="majorEastAsia"/>
          <w:lang w:bidi="he-IL"/>
        </w:rPr>
        <w:t>Canaan</w:t>
      </w:r>
      <w:r w:rsidR="00A97189" w:rsidRPr="00F67DD1">
        <w:rPr>
          <w:rFonts w:eastAsiaTheme="majorEastAsia"/>
          <w:lang w:bidi="he-IL"/>
        </w:rPr>
        <w:t>, and also</w:t>
      </w:r>
      <w:r w:rsidR="00286F3E" w:rsidRPr="00F67DD1">
        <w:rPr>
          <w:rFonts w:eastAsiaTheme="majorEastAsia"/>
          <w:lang w:bidi="he-IL"/>
        </w:rPr>
        <w:t xml:space="preserve"> </w:t>
      </w:r>
      <w:r w:rsidR="00A97189" w:rsidRPr="00F67DD1">
        <w:rPr>
          <w:rFonts w:eastAsiaTheme="majorEastAsia"/>
          <w:lang w:bidi="he-IL"/>
        </w:rPr>
        <w:t>(mysteriously) Egypt.</w:t>
      </w:r>
      <w:r w:rsidR="00286F3E" w:rsidRPr="00F67DD1">
        <w:rPr>
          <w:rFonts w:eastAsiaTheme="majorEastAsia"/>
          <w:lang w:bidi="he-IL"/>
        </w:rPr>
        <w:t xml:space="preserve"> Part Four of Genesis plays a key role in tying together the narrative threads</w:t>
      </w:r>
      <w:r w:rsidR="00A97189" w:rsidRPr="00F67DD1">
        <w:rPr>
          <w:rFonts w:eastAsiaTheme="majorEastAsia"/>
          <w:lang w:bidi="he-IL"/>
        </w:rPr>
        <w:t xml:space="preserve"> of this story</w:t>
      </w:r>
      <w:r w:rsidR="00286F3E" w:rsidRPr="00F67DD1">
        <w:rPr>
          <w:rFonts w:eastAsiaTheme="majorEastAsia"/>
          <w:lang w:bidi="he-IL"/>
        </w:rPr>
        <w:t>.</w:t>
      </w:r>
      <w:r w:rsidR="00935D70" w:rsidRPr="00F67DD1">
        <w:rPr>
          <w:rFonts w:eastAsiaTheme="majorEastAsia"/>
          <w:lang w:bidi="he-IL"/>
        </w:rPr>
        <w:t xml:space="preserve"> In doing so,</w:t>
      </w:r>
      <w:r w:rsidR="00286F3E" w:rsidRPr="00F67DD1">
        <w:rPr>
          <w:rFonts w:eastAsiaTheme="majorEastAsia"/>
          <w:lang w:bidi="he-IL"/>
        </w:rPr>
        <w:t xml:space="preserve"> </w:t>
      </w:r>
      <w:r w:rsidR="00935D70" w:rsidRPr="00F67DD1">
        <w:rPr>
          <w:rFonts w:eastAsiaTheme="majorEastAsia"/>
          <w:lang w:bidi="he-IL"/>
        </w:rPr>
        <w:t>i</w:t>
      </w:r>
      <w:r w:rsidR="00A97189" w:rsidRPr="00F67DD1">
        <w:rPr>
          <w:rFonts w:eastAsiaTheme="majorEastAsia"/>
          <w:lang w:bidi="he-IL"/>
        </w:rPr>
        <w:t>t</w:t>
      </w:r>
      <w:r w:rsidR="00935D70" w:rsidRPr="00F67DD1">
        <w:rPr>
          <w:rFonts w:eastAsiaTheme="majorEastAsia"/>
          <w:lang w:bidi="he-IL"/>
        </w:rPr>
        <w:t xml:space="preserve"> also answers the question of how </w:t>
      </w:r>
      <w:r w:rsidRPr="00F67DD1">
        <w:rPr>
          <w:rFonts w:eastAsiaTheme="majorEastAsia"/>
          <w:lang w:bidi="he-IL"/>
        </w:rPr>
        <w:t>I</w:t>
      </w:r>
      <w:r w:rsidR="00935D70" w:rsidRPr="00F67DD1">
        <w:rPr>
          <w:rFonts w:eastAsiaTheme="majorEastAsia"/>
          <w:lang w:bidi="he-IL"/>
        </w:rPr>
        <w:t xml:space="preserve">srael came to comprise the twelve clans with their sense of familial unity notwithstanding the </w:t>
      </w:r>
      <w:r w:rsidRPr="00F67DD1">
        <w:rPr>
          <w:rFonts w:eastAsiaTheme="majorEastAsia"/>
          <w:lang w:bidi="he-IL"/>
        </w:rPr>
        <w:t>tension</w:t>
      </w:r>
      <w:r w:rsidR="00935D70" w:rsidRPr="00F67DD1">
        <w:rPr>
          <w:rFonts w:eastAsiaTheme="majorEastAsia"/>
          <w:lang w:bidi="he-IL"/>
        </w:rPr>
        <w:t>s</w:t>
      </w:r>
      <w:r w:rsidRPr="00F67DD1">
        <w:rPr>
          <w:rFonts w:eastAsiaTheme="majorEastAsia"/>
          <w:lang w:bidi="he-IL"/>
        </w:rPr>
        <w:t xml:space="preserve"> and st</w:t>
      </w:r>
      <w:r w:rsidR="00935D70" w:rsidRPr="00F67DD1">
        <w:rPr>
          <w:rFonts w:eastAsiaTheme="majorEastAsia"/>
          <w:lang w:bidi="he-IL"/>
        </w:rPr>
        <w:t>rife between them.</w:t>
      </w:r>
      <w:r w:rsidR="00411744" w:rsidRPr="00F67DD1">
        <w:rPr>
          <w:rFonts w:eastAsiaTheme="majorEastAsia"/>
          <w:lang w:bidi="he-IL"/>
        </w:rPr>
        <w:t xml:space="preserve"> </w:t>
      </w:r>
      <w:r w:rsidR="0087121C" w:rsidRPr="00F67DD1">
        <w:rPr>
          <w:rFonts w:eastAsiaTheme="majorEastAsia"/>
          <w:lang w:bidi="he-IL"/>
        </w:rPr>
        <w:t>H</w:t>
      </w:r>
      <w:r w:rsidR="00935D70" w:rsidRPr="00F67DD1">
        <w:rPr>
          <w:rFonts w:eastAsiaTheme="majorEastAsia"/>
          <w:lang w:bidi="he-IL"/>
        </w:rPr>
        <w:t>andling that question in Part Four</w:t>
      </w:r>
      <w:r w:rsidR="0087121C" w:rsidRPr="00F67DD1">
        <w:rPr>
          <w:rFonts w:eastAsiaTheme="majorEastAsia"/>
          <w:lang w:bidi="he-IL"/>
        </w:rPr>
        <w:t xml:space="preserve"> means that </w:t>
      </w:r>
      <w:r w:rsidR="00935D70" w:rsidRPr="00F67DD1">
        <w:rPr>
          <w:rFonts w:eastAsiaTheme="majorEastAsia"/>
          <w:lang w:bidi="he-IL"/>
        </w:rPr>
        <w:t xml:space="preserve">Genesis </w:t>
      </w:r>
      <w:r w:rsidR="0087121C" w:rsidRPr="00F67DD1">
        <w:rPr>
          <w:rFonts w:eastAsiaTheme="majorEastAsia"/>
          <w:lang w:bidi="he-IL"/>
        </w:rPr>
        <w:t xml:space="preserve">as a whole </w:t>
      </w:r>
      <w:r w:rsidR="00935D70" w:rsidRPr="00F67DD1">
        <w:rPr>
          <w:rFonts w:eastAsiaTheme="majorEastAsia"/>
          <w:lang w:bidi="he-IL"/>
        </w:rPr>
        <w:t xml:space="preserve">takes us </w:t>
      </w:r>
      <w:r w:rsidR="0087121C" w:rsidRPr="00F67DD1">
        <w:rPr>
          <w:rFonts w:eastAsiaTheme="majorEastAsia"/>
          <w:lang w:bidi="he-IL"/>
        </w:rPr>
        <w:t xml:space="preserve">all the way </w:t>
      </w:r>
      <w:r w:rsidR="00935D70" w:rsidRPr="00F67DD1">
        <w:rPr>
          <w:rFonts w:eastAsiaTheme="majorEastAsia"/>
          <w:lang w:bidi="he-IL"/>
        </w:rPr>
        <w:t xml:space="preserve">from creation to the </w:t>
      </w:r>
      <w:r w:rsidR="001F53DB" w:rsidRPr="00F67DD1">
        <w:rPr>
          <w:rFonts w:eastAsiaTheme="majorEastAsia"/>
          <w:lang w:bidi="he-IL"/>
        </w:rPr>
        <w:t xml:space="preserve">existence of the </w:t>
      </w:r>
      <w:r w:rsidR="00935D70" w:rsidRPr="00F67DD1">
        <w:rPr>
          <w:rFonts w:eastAsiaTheme="majorEastAsia"/>
          <w:lang w:bidi="he-IL"/>
        </w:rPr>
        <w:t>twelve clans of Israel</w:t>
      </w:r>
      <w:r w:rsidR="0087121C" w:rsidRPr="00F67DD1">
        <w:rPr>
          <w:rFonts w:eastAsiaTheme="majorEastAsia"/>
          <w:lang w:bidi="he-IL"/>
        </w:rPr>
        <w:t>.</w:t>
      </w:r>
    </w:p>
    <w:p w:rsidR="0087121C" w:rsidRPr="00F67DD1" w:rsidRDefault="00611D86" w:rsidP="00411744">
      <w:pPr>
        <w:rPr>
          <w:rFonts w:eastAsiaTheme="majorEastAsia"/>
          <w:lang w:bidi="he-IL"/>
        </w:rPr>
      </w:pPr>
      <w:r w:rsidRPr="00F67DD1">
        <w:rPr>
          <w:rFonts w:eastAsiaTheme="majorEastAsia"/>
          <w:lang w:bidi="he-IL"/>
        </w:rPr>
        <w:t>In</w:t>
      </w:r>
      <w:r w:rsidR="001F53DB" w:rsidRPr="00F67DD1">
        <w:rPr>
          <w:rFonts w:eastAsiaTheme="majorEastAsia"/>
          <w:lang w:bidi="he-IL"/>
        </w:rPr>
        <w:t xml:space="preserve"> answering that question, t</w:t>
      </w:r>
      <w:r w:rsidRPr="00F67DD1">
        <w:rPr>
          <w:rFonts w:eastAsiaTheme="majorEastAsia"/>
          <w:lang w:bidi="he-IL"/>
        </w:rPr>
        <w:t>he story of Joseph plays a dominant role.</w:t>
      </w:r>
      <w:r w:rsidR="00A97189" w:rsidRPr="00F67DD1">
        <w:rPr>
          <w:rFonts w:eastAsiaTheme="majorEastAsia"/>
          <w:lang w:bidi="he-IL"/>
        </w:rPr>
        <w:t xml:space="preserve"> </w:t>
      </w:r>
      <w:r w:rsidR="007F66BB" w:rsidRPr="00F67DD1">
        <w:rPr>
          <w:rFonts w:eastAsiaTheme="majorEastAsia"/>
          <w:lang w:bidi="he-IL"/>
        </w:rPr>
        <w:t xml:space="preserve">Joseph has many of the marks of the hero in a traditional story. He is the son and grandson of someone important, his birth is unusual, </w:t>
      </w:r>
      <w:r w:rsidR="00411744" w:rsidRPr="00F67DD1">
        <w:rPr>
          <w:rFonts w:eastAsiaTheme="majorEastAsia"/>
          <w:lang w:bidi="he-IL"/>
        </w:rPr>
        <w:t>he is ambiti</w:t>
      </w:r>
      <w:r w:rsidR="001F53DB" w:rsidRPr="00F67DD1">
        <w:rPr>
          <w:rFonts w:eastAsiaTheme="majorEastAsia"/>
          <w:lang w:bidi="he-IL"/>
        </w:rPr>
        <w:t>ous and</w:t>
      </w:r>
      <w:r w:rsidR="00411744" w:rsidRPr="00F67DD1">
        <w:rPr>
          <w:rFonts w:eastAsiaTheme="majorEastAsia"/>
          <w:lang w:bidi="he-IL"/>
        </w:rPr>
        <w:t xml:space="preserve"> </w:t>
      </w:r>
      <w:r w:rsidR="007F66BB" w:rsidRPr="00F67DD1">
        <w:rPr>
          <w:rFonts w:eastAsiaTheme="majorEastAsia"/>
          <w:lang w:bidi="he-IL"/>
        </w:rPr>
        <w:t xml:space="preserve">his </w:t>
      </w:r>
      <w:r w:rsidR="00411744" w:rsidRPr="00F67DD1">
        <w:rPr>
          <w:rFonts w:eastAsiaTheme="majorEastAsia"/>
          <w:lang w:bidi="he-IL"/>
        </w:rPr>
        <w:t xml:space="preserve">older </w:t>
      </w:r>
      <w:r w:rsidR="00935D70" w:rsidRPr="00F67DD1">
        <w:rPr>
          <w:rFonts w:eastAsiaTheme="majorEastAsia"/>
          <w:lang w:bidi="he-IL"/>
        </w:rPr>
        <w:t>brothers try to kill him,</w:t>
      </w:r>
      <w:r w:rsidR="007F66BB" w:rsidRPr="00F67DD1">
        <w:rPr>
          <w:rFonts w:eastAsiaTheme="majorEastAsia"/>
          <w:lang w:bidi="he-IL"/>
        </w:rPr>
        <w:t xml:space="preserve"> he is saved by a stratagem, he grows up in a foreign country, </w:t>
      </w:r>
      <w:r w:rsidR="00411744" w:rsidRPr="00F67DD1">
        <w:rPr>
          <w:rFonts w:eastAsiaTheme="majorEastAsia"/>
          <w:lang w:bidi="he-IL"/>
        </w:rPr>
        <w:t xml:space="preserve">he gets undeservedly trapped by a woman, he is a dreamer, </w:t>
      </w:r>
      <w:r w:rsidR="007F66BB" w:rsidRPr="00F67DD1">
        <w:rPr>
          <w:rFonts w:eastAsiaTheme="majorEastAsia"/>
          <w:lang w:bidi="he-IL"/>
        </w:rPr>
        <w:t xml:space="preserve">he is </w:t>
      </w:r>
      <w:r w:rsidR="001F53DB" w:rsidRPr="00F67DD1">
        <w:rPr>
          <w:rFonts w:eastAsiaTheme="majorEastAsia"/>
          <w:lang w:bidi="he-IL"/>
        </w:rPr>
        <w:t xml:space="preserve">the </w:t>
      </w:r>
      <w:r w:rsidR="007F66BB" w:rsidRPr="00F67DD1">
        <w:rPr>
          <w:rFonts w:eastAsiaTheme="majorEastAsia"/>
          <w:lang w:bidi="he-IL"/>
        </w:rPr>
        <w:t xml:space="preserve">victor in a contest (in dream interpretation), he marries someone of high rank, he becomes a ruler, </w:t>
      </w:r>
      <w:r w:rsidR="00935D70" w:rsidRPr="00F67DD1">
        <w:rPr>
          <w:rFonts w:eastAsiaTheme="majorEastAsia"/>
          <w:lang w:bidi="he-IL"/>
        </w:rPr>
        <w:t>he is the lowly person who saves the community</w:t>
      </w:r>
      <w:r w:rsidR="00342910" w:rsidRPr="00F67DD1">
        <w:rPr>
          <w:rFonts w:eastAsiaTheme="majorEastAsia"/>
          <w:lang w:bidi="he-IL"/>
        </w:rPr>
        <w:t>,</w:t>
      </w:r>
      <w:r w:rsidR="00935D70" w:rsidRPr="00F67DD1">
        <w:rPr>
          <w:rFonts w:eastAsiaTheme="majorEastAsia"/>
          <w:lang w:bidi="he-IL"/>
        </w:rPr>
        <w:t xml:space="preserve"> </w:t>
      </w:r>
      <w:r w:rsidR="007F66BB" w:rsidRPr="00F67DD1">
        <w:rPr>
          <w:rFonts w:eastAsiaTheme="majorEastAsia"/>
          <w:lang w:bidi="he-IL"/>
        </w:rPr>
        <w:t>he rules effectively, he prescribes laws, and he is not buried.</w:t>
      </w:r>
      <w:r w:rsidR="007F66BB" w:rsidRPr="00F67DD1">
        <w:rPr>
          <w:rStyle w:val="FootnoteReference"/>
          <w:rFonts w:eastAsiaTheme="majorEastAsia"/>
          <w:lang w:bidi="he-IL"/>
        </w:rPr>
        <w:footnoteReference w:id="6"/>
      </w:r>
      <w:r w:rsidR="00A97189" w:rsidRPr="00F67DD1">
        <w:rPr>
          <w:rFonts w:eastAsiaTheme="majorEastAsia"/>
          <w:lang w:bidi="he-IL"/>
        </w:rPr>
        <w:t xml:space="preserve"> T</w:t>
      </w:r>
      <w:r w:rsidR="000A515E" w:rsidRPr="00F67DD1">
        <w:rPr>
          <w:rFonts w:eastAsiaTheme="majorEastAsia"/>
          <w:lang w:bidi="he-IL"/>
        </w:rPr>
        <w:t xml:space="preserve">hese marks of a traditional story are </w:t>
      </w:r>
      <w:r w:rsidR="00A97189" w:rsidRPr="00F67DD1">
        <w:rPr>
          <w:rFonts w:eastAsiaTheme="majorEastAsia"/>
          <w:lang w:bidi="he-IL"/>
        </w:rPr>
        <w:t xml:space="preserve">worked into a narrative of </w:t>
      </w:r>
      <w:r w:rsidR="00702BBB" w:rsidRPr="00F67DD1">
        <w:rPr>
          <w:rFonts w:eastAsiaTheme="majorEastAsia"/>
          <w:lang w:bidi="he-IL"/>
        </w:rPr>
        <w:t xml:space="preserve">literary and </w:t>
      </w:r>
      <w:r w:rsidR="000A515E" w:rsidRPr="00F67DD1">
        <w:rPr>
          <w:rFonts w:eastAsiaTheme="majorEastAsia"/>
          <w:lang w:bidi="he-IL"/>
        </w:rPr>
        <w:t xml:space="preserve">theological sophistication. </w:t>
      </w:r>
    </w:p>
    <w:p w:rsidR="00411744" w:rsidRPr="00F67DD1" w:rsidRDefault="00342910" w:rsidP="00411744">
      <w:pPr>
        <w:rPr>
          <w:rFonts w:eastAsiaTheme="majorEastAsia"/>
          <w:lang w:bidi="he-IL"/>
        </w:rPr>
      </w:pPr>
      <w:r w:rsidRPr="00F67DD1">
        <w:rPr>
          <w:rFonts w:eastAsiaTheme="majorEastAsia"/>
          <w:lang w:bidi="he-IL"/>
        </w:rPr>
        <w:t>As a literary work, and c</w:t>
      </w:r>
      <w:r w:rsidR="00411744" w:rsidRPr="00F67DD1">
        <w:rPr>
          <w:rFonts w:eastAsiaTheme="majorEastAsia"/>
          <w:lang w:bidi="he-IL"/>
        </w:rPr>
        <w:t xml:space="preserve">onsidered in isolation, the Joseph story parallels Ruth and Esther. It is </w:t>
      </w:r>
    </w:p>
    <w:p w:rsidR="009C46A9" w:rsidRPr="00F67DD1" w:rsidRDefault="009C46A9" w:rsidP="00411744">
      <w:pPr>
        <w:rPr>
          <w:rFonts w:eastAsiaTheme="majorEastAsia"/>
          <w:lang w:bidi="he-IL"/>
        </w:rPr>
      </w:pPr>
    </w:p>
    <w:p w:rsidR="00411744" w:rsidRPr="00F67DD1" w:rsidRDefault="00411744" w:rsidP="00411744">
      <w:pPr>
        <w:pStyle w:val="ListParagraph"/>
        <w:numPr>
          <w:ilvl w:val="0"/>
          <w:numId w:val="30"/>
        </w:numPr>
        <w:rPr>
          <w:rFonts w:eastAsiaTheme="majorEastAsia"/>
          <w:szCs w:val="22"/>
          <w:lang w:bidi="he-IL"/>
        </w:rPr>
      </w:pPr>
      <w:r w:rsidRPr="00F67DD1">
        <w:rPr>
          <w:rFonts w:eastAsiaTheme="majorEastAsia"/>
          <w:szCs w:val="22"/>
          <w:lang w:bidi="he-IL"/>
        </w:rPr>
        <w:t>a short story or novelette</w:t>
      </w:r>
      <w:r w:rsidR="00935D70" w:rsidRPr="00F67DD1">
        <w:rPr>
          <w:rStyle w:val="FootnoteReference"/>
          <w:rFonts w:eastAsiaTheme="majorEastAsia"/>
          <w:szCs w:val="22"/>
          <w:lang w:bidi="he-IL"/>
        </w:rPr>
        <w:footnoteReference w:id="7"/>
      </w:r>
      <w:r w:rsidRPr="00F67DD1">
        <w:rPr>
          <w:rFonts w:eastAsiaTheme="majorEastAsia"/>
          <w:szCs w:val="22"/>
          <w:lang w:bidi="he-IL"/>
        </w:rPr>
        <w:t xml:space="preserve"> </w:t>
      </w:r>
      <w:r w:rsidR="00935D70" w:rsidRPr="00F67DD1">
        <w:rPr>
          <w:rFonts w:eastAsiaTheme="majorEastAsia"/>
          <w:szCs w:val="22"/>
          <w:lang w:bidi="he-IL"/>
        </w:rPr>
        <w:t>(</w:t>
      </w:r>
      <w:r w:rsidRPr="00F67DD1">
        <w:rPr>
          <w:rFonts w:eastAsiaTheme="majorEastAsia"/>
          <w:szCs w:val="22"/>
          <w:lang w:bidi="he-IL"/>
        </w:rPr>
        <w:t>4000-5000 Hebrew words)</w:t>
      </w:r>
    </w:p>
    <w:p w:rsidR="00411744" w:rsidRPr="00F67DD1" w:rsidRDefault="00411744" w:rsidP="00411744">
      <w:pPr>
        <w:pStyle w:val="ListParagraph"/>
        <w:numPr>
          <w:ilvl w:val="0"/>
          <w:numId w:val="30"/>
        </w:numPr>
        <w:rPr>
          <w:rFonts w:eastAsiaTheme="majorEastAsia"/>
          <w:szCs w:val="22"/>
          <w:lang w:bidi="he-IL"/>
        </w:rPr>
      </w:pPr>
      <w:r w:rsidRPr="00F67DD1">
        <w:rPr>
          <w:rFonts w:eastAsiaTheme="majorEastAsia"/>
          <w:szCs w:val="22"/>
          <w:lang w:bidi="he-IL"/>
        </w:rPr>
        <w:t>about an individual who is an actual person</w:t>
      </w:r>
    </w:p>
    <w:p w:rsidR="00411744" w:rsidRPr="00F67DD1" w:rsidRDefault="00411744" w:rsidP="00411744">
      <w:pPr>
        <w:pStyle w:val="ListParagraph"/>
        <w:numPr>
          <w:ilvl w:val="0"/>
          <w:numId w:val="30"/>
        </w:numPr>
        <w:rPr>
          <w:rFonts w:eastAsiaTheme="majorEastAsia"/>
          <w:szCs w:val="22"/>
          <w:lang w:bidi="he-IL"/>
        </w:rPr>
      </w:pPr>
      <w:r w:rsidRPr="00F67DD1">
        <w:rPr>
          <w:rFonts w:eastAsiaTheme="majorEastAsia"/>
          <w:szCs w:val="22"/>
          <w:lang w:bidi="he-IL"/>
        </w:rPr>
        <w:t xml:space="preserve">but about an ordinary individual who ends up having extraordinary significance </w:t>
      </w:r>
    </w:p>
    <w:p w:rsidR="00411744" w:rsidRPr="00F67DD1" w:rsidRDefault="00411744" w:rsidP="00411744">
      <w:pPr>
        <w:pStyle w:val="ListParagraph"/>
        <w:numPr>
          <w:ilvl w:val="0"/>
          <w:numId w:val="30"/>
        </w:numPr>
        <w:rPr>
          <w:rFonts w:eastAsiaTheme="majorEastAsia"/>
          <w:szCs w:val="22"/>
          <w:lang w:bidi="he-IL"/>
        </w:rPr>
      </w:pPr>
      <w:r w:rsidRPr="00F67DD1">
        <w:rPr>
          <w:rFonts w:eastAsiaTheme="majorEastAsia"/>
          <w:szCs w:val="22"/>
          <w:lang w:bidi="he-IL"/>
        </w:rPr>
        <w:t>focused on life in an exotic foreign land and/or relationships with foreigners who behave in surprising ways</w:t>
      </w:r>
    </w:p>
    <w:p w:rsidR="00411744" w:rsidRPr="00F67DD1" w:rsidRDefault="00411744" w:rsidP="00411744">
      <w:pPr>
        <w:pStyle w:val="ListParagraph"/>
        <w:numPr>
          <w:ilvl w:val="0"/>
          <w:numId w:val="30"/>
        </w:numPr>
        <w:rPr>
          <w:rFonts w:eastAsiaTheme="majorEastAsia"/>
          <w:szCs w:val="22"/>
          <w:lang w:bidi="he-IL"/>
        </w:rPr>
      </w:pPr>
      <w:r w:rsidRPr="00F67DD1">
        <w:rPr>
          <w:rFonts w:eastAsiaTheme="majorEastAsia"/>
          <w:szCs w:val="22"/>
          <w:lang w:bidi="he-IL"/>
        </w:rPr>
        <w:t>history-like in its provision of background information</w:t>
      </w:r>
    </w:p>
    <w:p w:rsidR="00411744" w:rsidRPr="00F67DD1" w:rsidRDefault="00411744" w:rsidP="00411744">
      <w:pPr>
        <w:pStyle w:val="ListParagraph"/>
        <w:numPr>
          <w:ilvl w:val="0"/>
          <w:numId w:val="30"/>
        </w:numPr>
        <w:rPr>
          <w:rFonts w:eastAsiaTheme="majorEastAsia"/>
          <w:szCs w:val="22"/>
          <w:lang w:bidi="he-IL"/>
        </w:rPr>
      </w:pPr>
      <w:r w:rsidRPr="00F67DD1">
        <w:rPr>
          <w:rFonts w:eastAsiaTheme="majorEastAsia"/>
          <w:szCs w:val="22"/>
          <w:lang w:bidi="he-IL"/>
        </w:rPr>
        <w:t>imaginative in its relating people’s conversations and their inner thoughts</w:t>
      </w:r>
    </w:p>
    <w:p w:rsidR="00411744" w:rsidRPr="00F67DD1" w:rsidRDefault="00411744" w:rsidP="00411744">
      <w:pPr>
        <w:pStyle w:val="ListParagraph"/>
        <w:numPr>
          <w:ilvl w:val="0"/>
          <w:numId w:val="30"/>
        </w:numPr>
        <w:rPr>
          <w:rFonts w:eastAsiaTheme="majorEastAsia"/>
          <w:szCs w:val="22"/>
          <w:lang w:bidi="he-IL"/>
        </w:rPr>
      </w:pPr>
      <w:r w:rsidRPr="00F67DD1">
        <w:rPr>
          <w:rFonts w:eastAsiaTheme="majorEastAsia"/>
          <w:szCs w:val="22"/>
          <w:lang w:bidi="he-IL"/>
        </w:rPr>
        <w:t>thus not giving the impression that it</w:t>
      </w:r>
      <w:r w:rsidR="00342910" w:rsidRPr="00F67DD1">
        <w:rPr>
          <w:rFonts w:eastAsiaTheme="majorEastAsia"/>
          <w:szCs w:val="22"/>
          <w:lang w:bidi="he-IL"/>
        </w:rPr>
        <w:t xml:space="preserve"> </w:t>
      </w:r>
      <w:r w:rsidRPr="00F67DD1">
        <w:rPr>
          <w:rFonts w:eastAsiaTheme="majorEastAsia"/>
          <w:szCs w:val="22"/>
          <w:lang w:bidi="he-IL"/>
        </w:rPr>
        <w:t>is simply factual</w:t>
      </w:r>
    </w:p>
    <w:p w:rsidR="00411744" w:rsidRPr="00F67DD1" w:rsidRDefault="00411744" w:rsidP="00411744">
      <w:pPr>
        <w:pStyle w:val="ListParagraph"/>
        <w:numPr>
          <w:ilvl w:val="0"/>
          <w:numId w:val="30"/>
        </w:numPr>
        <w:rPr>
          <w:rFonts w:eastAsiaTheme="majorEastAsia"/>
          <w:szCs w:val="22"/>
          <w:lang w:bidi="he-IL"/>
        </w:rPr>
      </w:pPr>
      <w:r w:rsidRPr="00F67DD1">
        <w:rPr>
          <w:rFonts w:eastAsiaTheme="majorEastAsia"/>
          <w:szCs w:val="22"/>
          <w:lang w:bidi="he-IL"/>
        </w:rPr>
        <w:t>provocative in portraying characters in their ambiguity and making the listeners think and ask questions about them</w:t>
      </w:r>
    </w:p>
    <w:p w:rsidR="00411744" w:rsidRPr="00F67DD1" w:rsidRDefault="00411744" w:rsidP="00411744">
      <w:pPr>
        <w:pStyle w:val="ListParagraph"/>
        <w:numPr>
          <w:ilvl w:val="0"/>
          <w:numId w:val="30"/>
        </w:numPr>
        <w:rPr>
          <w:rFonts w:eastAsiaTheme="majorEastAsia"/>
          <w:szCs w:val="22"/>
          <w:lang w:bidi="he-IL"/>
        </w:rPr>
      </w:pPr>
      <w:r w:rsidRPr="00F67DD1">
        <w:rPr>
          <w:rFonts w:eastAsiaTheme="majorEastAsia"/>
          <w:szCs w:val="22"/>
          <w:lang w:bidi="he-IL"/>
        </w:rPr>
        <w:t>concerned to hold attention and entertain</w:t>
      </w:r>
    </w:p>
    <w:p w:rsidR="00411744" w:rsidRPr="00F67DD1" w:rsidRDefault="00411744" w:rsidP="00411744">
      <w:pPr>
        <w:pStyle w:val="ListParagraph"/>
        <w:numPr>
          <w:ilvl w:val="0"/>
          <w:numId w:val="30"/>
        </w:numPr>
        <w:rPr>
          <w:rFonts w:eastAsiaTheme="majorEastAsia"/>
          <w:szCs w:val="22"/>
          <w:lang w:bidi="he-IL"/>
        </w:rPr>
      </w:pPr>
      <w:r w:rsidRPr="00F67DD1">
        <w:rPr>
          <w:rFonts w:eastAsiaTheme="majorEastAsia"/>
          <w:szCs w:val="22"/>
          <w:lang w:bidi="he-IL"/>
        </w:rPr>
        <w:t>skillful in raising suspense and resolving it</w:t>
      </w:r>
    </w:p>
    <w:p w:rsidR="00411744" w:rsidRPr="00F67DD1" w:rsidRDefault="00411744" w:rsidP="00411744">
      <w:pPr>
        <w:pStyle w:val="ListParagraph"/>
        <w:numPr>
          <w:ilvl w:val="0"/>
          <w:numId w:val="30"/>
        </w:numPr>
        <w:rPr>
          <w:rFonts w:eastAsiaTheme="majorEastAsia"/>
          <w:szCs w:val="22"/>
          <w:lang w:bidi="he-IL"/>
        </w:rPr>
      </w:pPr>
      <w:r w:rsidRPr="00F67DD1">
        <w:rPr>
          <w:rFonts w:eastAsiaTheme="majorEastAsia"/>
          <w:szCs w:val="22"/>
          <w:lang w:bidi="he-IL"/>
        </w:rPr>
        <w:t xml:space="preserve">more a creative work of art than the deposit of traditions though using traditional motifs </w:t>
      </w:r>
    </w:p>
    <w:p w:rsidR="00411744" w:rsidRPr="00F67DD1" w:rsidRDefault="00411744" w:rsidP="00411744">
      <w:pPr>
        <w:pStyle w:val="ListParagraph"/>
        <w:numPr>
          <w:ilvl w:val="0"/>
          <w:numId w:val="30"/>
        </w:numPr>
        <w:rPr>
          <w:rFonts w:eastAsiaTheme="majorEastAsia"/>
          <w:szCs w:val="22"/>
          <w:lang w:bidi="he-IL"/>
        </w:rPr>
      </w:pPr>
      <w:r w:rsidRPr="00F67DD1">
        <w:rPr>
          <w:rFonts w:eastAsiaTheme="majorEastAsia"/>
          <w:szCs w:val="22"/>
          <w:lang w:bidi="he-IL"/>
        </w:rPr>
        <w:t>complete in its own right and emplotted (unlike modern Western short stories)</w:t>
      </w:r>
    </w:p>
    <w:p w:rsidR="00411744" w:rsidRPr="00F67DD1" w:rsidRDefault="00411744" w:rsidP="00411744">
      <w:pPr>
        <w:pStyle w:val="ListParagraph"/>
        <w:numPr>
          <w:ilvl w:val="0"/>
          <w:numId w:val="30"/>
        </w:numPr>
        <w:rPr>
          <w:rFonts w:eastAsiaTheme="majorEastAsia"/>
          <w:szCs w:val="22"/>
          <w:lang w:bidi="he-IL"/>
        </w:rPr>
      </w:pPr>
      <w:r w:rsidRPr="00F67DD1">
        <w:rPr>
          <w:rFonts w:eastAsiaTheme="majorEastAsia"/>
          <w:szCs w:val="22"/>
          <w:lang w:bidi="he-IL"/>
        </w:rPr>
        <w:t>yet integrated into Israel’s story (more systematically than Ruth and much more than Esther)</w:t>
      </w:r>
    </w:p>
    <w:p w:rsidR="00411744" w:rsidRPr="00F67DD1" w:rsidRDefault="00411744" w:rsidP="00411744">
      <w:pPr>
        <w:pStyle w:val="ListParagraph"/>
        <w:numPr>
          <w:ilvl w:val="0"/>
          <w:numId w:val="30"/>
        </w:numPr>
        <w:rPr>
          <w:rFonts w:eastAsiaTheme="majorEastAsia"/>
          <w:szCs w:val="22"/>
          <w:lang w:bidi="he-IL"/>
        </w:rPr>
      </w:pPr>
      <w:r w:rsidRPr="00F67DD1">
        <w:rPr>
          <w:rFonts w:eastAsiaTheme="majorEastAsia"/>
          <w:szCs w:val="22"/>
          <w:lang w:bidi="he-IL"/>
        </w:rPr>
        <w:t>a portrayal of events working out through human decision-making and coincidence</w:t>
      </w:r>
    </w:p>
    <w:p w:rsidR="00411744" w:rsidRPr="00F67DD1" w:rsidRDefault="00411744" w:rsidP="00411744">
      <w:pPr>
        <w:pStyle w:val="ListParagraph"/>
        <w:numPr>
          <w:ilvl w:val="0"/>
          <w:numId w:val="30"/>
        </w:numPr>
        <w:rPr>
          <w:rFonts w:eastAsiaTheme="majorEastAsia"/>
          <w:szCs w:val="22"/>
          <w:lang w:bidi="he-IL"/>
        </w:rPr>
      </w:pPr>
      <w:r w:rsidRPr="00F67DD1">
        <w:rPr>
          <w:rFonts w:eastAsiaTheme="majorEastAsia"/>
          <w:szCs w:val="22"/>
          <w:lang w:bidi="he-IL"/>
        </w:rPr>
        <w:t>yet pointing to God’s involvement in events (more explicitly than Ruth and much more than Esther)</w:t>
      </w:r>
    </w:p>
    <w:p w:rsidR="00411744" w:rsidRPr="00F67DD1" w:rsidRDefault="00411744" w:rsidP="00411744">
      <w:pPr>
        <w:rPr>
          <w:rFonts w:eastAsiaTheme="majorEastAsia"/>
          <w:lang w:bidi="he-IL"/>
        </w:rPr>
      </w:pPr>
    </w:p>
    <w:p w:rsidR="00A97189" w:rsidRPr="00F67DD1" w:rsidRDefault="000A515E" w:rsidP="00911D9E">
      <w:pPr>
        <w:rPr>
          <w:rFonts w:eastAsiaTheme="majorEastAsia"/>
          <w:lang w:bidi="he-IL"/>
        </w:rPr>
      </w:pPr>
      <w:r w:rsidRPr="00F67DD1">
        <w:rPr>
          <w:rFonts w:eastAsiaTheme="majorEastAsia"/>
          <w:lang w:bidi="he-IL"/>
        </w:rPr>
        <w:t>Among the d</w:t>
      </w:r>
      <w:r w:rsidR="008551E1" w:rsidRPr="00F67DD1">
        <w:rPr>
          <w:rFonts w:eastAsiaTheme="majorEastAsia"/>
          <w:lang w:bidi="he-IL"/>
        </w:rPr>
        <w:t>istinctive features of the account of Jacob’s lines of descent</w:t>
      </w:r>
      <w:r w:rsidRPr="00F67DD1">
        <w:rPr>
          <w:rFonts w:eastAsiaTheme="majorEastAsia"/>
          <w:lang w:bidi="he-IL"/>
        </w:rPr>
        <w:t xml:space="preserve"> is </w:t>
      </w:r>
      <w:r w:rsidR="00935D70" w:rsidRPr="00F67DD1">
        <w:rPr>
          <w:rFonts w:eastAsiaTheme="majorEastAsia"/>
          <w:lang w:bidi="he-IL"/>
        </w:rPr>
        <w:t xml:space="preserve">thus </w:t>
      </w:r>
      <w:r w:rsidRPr="00F67DD1">
        <w:rPr>
          <w:rFonts w:eastAsiaTheme="majorEastAsia"/>
          <w:lang w:bidi="he-IL"/>
        </w:rPr>
        <w:t>the way “belief in providence has taken the place of belief in theophanies.”</w:t>
      </w:r>
      <w:r w:rsidRPr="00F67DD1">
        <w:rPr>
          <w:rStyle w:val="FootnoteReference"/>
          <w:rFonts w:eastAsiaTheme="majorEastAsia"/>
          <w:lang w:bidi="he-IL"/>
        </w:rPr>
        <w:footnoteReference w:id="8"/>
      </w:r>
      <w:r w:rsidR="0087121C" w:rsidRPr="00F67DD1">
        <w:rPr>
          <w:rFonts w:eastAsiaTheme="majorEastAsia"/>
          <w:lang w:bidi="he-IL"/>
        </w:rPr>
        <w:t xml:space="preserve"> </w:t>
      </w:r>
      <w:r w:rsidR="00615E1B" w:rsidRPr="00F67DD1">
        <w:rPr>
          <w:rFonts w:eastAsiaTheme="majorEastAsia"/>
          <w:lang w:bidi="he-IL"/>
        </w:rPr>
        <w:t>Parts Two and</w:t>
      </w:r>
      <w:r w:rsidR="00911D9E" w:rsidRPr="00F67DD1">
        <w:rPr>
          <w:rFonts w:eastAsiaTheme="majorEastAsia"/>
          <w:lang w:bidi="he-IL"/>
        </w:rPr>
        <w:t xml:space="preserve"> Three of Genesis have portrayed</w:t>
      </w:r>
      <w:r w:rsidR="00615E1B" w:rsidRPr="00F67DD1">
        <w:rPr>
          <w:rFonts w:eastAsiaTheme="majorEastAsia"/>
          <w:lang w:bidi="he-IL"/>
        </w:rPr>
        <w:t xml:space="preserve"> the effectiveness of much human decision-making, have related important conversations </w:t>
      </w:r>
      <w:r w:rsidR="00911D9E" w:rsidRPr="00F67DD1">
        <w:rPr>
          <w:rFonts w:eastAsiaTheme="majorEastAsia"/>
          <w:lang w:bidi="he-IL"/>
        </w:rPr>
        <w:t>between characters, have described</w:t>
      </w:r>
      <w:r w:rsidR="00615E1B" w:rsidRPr="00F67DD1">
        <w:rPr>
          <w:rFonts w:eastAsiaTheme="majorEastAsia"/>
          <w:lang w:bidi="he-IL"/>
        </w:rPr>
        <w:t xml:space="preserve"> conflicts and reconciliations between them, and have sometimes left ambiguous the attitudes and motivations of key characters</w:t>
      </w:r>
      <w:r w:rsidR="00911D9E" w:rsidRPr="00F67DD1">
        <w:rPr>
          <w:rFonts w:eastAsiaTheme="majorEastAsia"/>
          <w:lang w:bidi="he-IL"/>
        </w:rPr>
        <w:t xml:space="preserve"> in a way that requires the listeners to </w:t>
      </w:r>
      <w:r w:rsidR="00911D9E" w:rsidRPr="00F67DD1">
        <w:rPr>
          <w:rFonts w:eastAsiaTheme="majorEastAsia"/>
          <w:lang w:bidi="he-IL"/>
        </w:rPr>
        <w:lastRenderedPageBreak/>
        <w:t>enter into the narrati</w:t>
      </w:r>
      <w:r w:rsidR="0087121C" w:rsidRPr="00F67DD1">
        <w:rPr>
          <w:rFonts w:eastAsiaTheme="majorEastAsia"/>
          <w:lang w:bidi="he-IL"/>
        </w:rPr>
        <w:t>ve in order to interpret them. S</w:t>
      </w:r>
      <w:r w:rsidR="00911D9E" w:rsidRPr="00F67DD1">
        <w:rPr>
          <w:rFonts w:eastAsiaTheme="majorEastAsia"/>
          <w:lang w:bidi="he-IL"/>
        </w:rPr>
        <w:t>uch features become central</w:t>
      </w:r>
      <w:r w:rsidR="0087121C" w:rsidRPr="00F67DD1">
        <w:rPr>
          <w:rFonts w:eastAsiaTheme="majorEastAsia"/>
          <w:lang w:bidi="he-IL"/>
        </w:rPr>
        <w:t xml:space="preserve"> markers in Gen 36</w:t>
      </w:r>
      <w:r w:rsidR="00911D9E" w:rsidRPr="00F67DD1">
        <w:rPr>
          <w:rFonts w:eastAsiaTheme="majorEastAsia"/>
          <w:lang w:bidi="he-IL"/>
        </w:rPr>
        <w:t>—50. Related to them</w:t>
      </w:r>
      <w:r w:rsidR="00702BBB" w:rsidRPr="00F67DD1">
        <w:rPr>
          <w:rFonts w:eastAsiaTheme="majorEastAsia"/>
          <w:lang w:bidi="he-IL"/>
        </w:rPr>
        <w:t xml:space="preserve"> are</w:t>
      </w:r>
      <w:r w:rsidRPr="00F67DD1">
        <w:rPr>
          <w:rFonts w:eastAsiaTheme="majorEastAsia"/>
          <w:lang w:bidi="he-IL"/>
        </w:rPr>
        <w:t xml:space="preserve"> further distinguishing marker</w:t>
      </w:r>
      <w:r w:rsidR="00702BBB" w:rsidRPr="00F67DD1">
        <w:rPr>
          <w:rFonts w:eastAsiaTheme="majorEastAsia"/>
          <w:lang w:bidi="he-IL"/>
        </w:rPr>
        <w:t>s</w:t>
      </w:r>
      <w:r w:rsidRPr="00F67DD1">
        <w:rPr>
          <w:rFonts w:eastAsiaTheme="majorEastAsia"/>
          <w:lang w:bidi="he-IL"/>
        </w:rPr>
        <w:t>, “the pivot of irony u</w:t>
      </w:r>
      <w:r w:rsidR="00702BBB" w:rsidRPr="00F67DD1">
        <w:rPr>
          <w:rFonts w:eastAsiaTheme="majorEastAsia"/>
          <w:lang w:bidi="he-IL"/>
        </w:rPr>
        <w:t>pon which the entire plot turns,</w:t>
      </w:r>
      <w:r w:rsidRPr="00F67DD1">
        <w:rPr>
          <w:rFonts w:eastAsiaTheme="majorEastAsia"/>
          <w:lang w:bidi="he-IL"/>
        </w:rPr>
        <w:t>”</w:t>
      </w:r>
      <w:r w:rsidRPr="00F67DD1">
        <w:rPr>
          <w:rStyle w:val="FootnoteReference"/>
          <w:rFonts w:eastAsiaTheme="majorEastAsia"/>
          <w:lang w:bidi="he-IL"/>
        </w:rPr>
        <w:footnoteReference w:id="9"/>
      </w:r>
      <w:r w:rsidRPr="00F67DD1">
        <w:rPr>
          <w:rFonts w:eastAsiaTheme="majorEastAsia"/>
          <w:lang w:bidi="he-IL"/>
        </w:rPr>
        <w:t xml:space="preserve"> </w:t>
      </w:r>
      <w:r w:rsidR="00702BBB" w:rsidRPr="00F67DD1">
        <w:rPr>
          <w:rFonts w:eastAsiaTheme="majorEastAsia"/>
          <w:lang w:bidi="he-IL"/>
        </w:rPr>
        <w:t xml:space="preserve">and the raising and resolving of suspense. </w:t>
      </w:r>
    </w:p>
    <w:p w:rsidR="002A30C0" w:rsidRPr="00F67DD1" w:rsidRDefault="00466262" w:rsidP="00E47AA0">
      <w:pPr>
        <w:rPr>
          <w:rFonts w:eastAsiaTheme="majorEastAsia"/>
          <w:lang w:bidi="he-IL"/>
        </w:rPr>
      </w:pPr>
      <w:r w:rsidRPr="00F67DD1">
        <w:rPr>
          <w:rFonts w:eastAsiaTheme="majorEastAsia"/>
          <w:lang w:bidi="he-IL"/>
        </w:rPr>
        <w:t xml:space="preserve">It’s possible to disentangle the story centering on Joseph himself (roughly, Gen 37; 39—47) from the broader account of Jacob’s family line, and it may have existed </w:t>
      </w:r>
      <w:r w:rsidR="00911D9E" w:rsidRPr="00F67DD1">
        <w:rPr>
          <w:rFonts w:eastAsiaTheme="majorEastAsia"/>
          <w:lang w:bidi="he-IL"/>
        </w:rPr>
        <w:t>as a separate short story</w:t>
      </w:r>
      <w:r w:rsidRPr="00F67DD1">
        <w:rPr>
          <w:rFonts w:eastAsiaTheme="majorEastAsia"/>
          <w:lang w:bidi="he-IL"/>
        </w:rPr>
        <w:t xml:space="preserve"> </w:t>
      </w:r>
      <w:r w:rsidR="000E22C9" w:rsidRPr="00F67DD1">
        <w:rPr>
          <w:rFonts w:eastAsiaTheme="majorEastAsia"/>
          <w:lang w:bidi="he-IL"/>
        </w:rPr>
        <w:t xml:space="preserve">or novelette </w:t>
      </w:r>
      <w:r w:rsidR="00342910" w:rsidRPr="00F67DD1">
        <w:rPr>
          <w:rFonts w:eastAsiaTheme="majorEastAsia"/>
          <w:lang w:bidi="he-IL"/>
        </w:rPr>
        <w:t>that then came to be the</w:t>
      </w:r>
      <w:r w:rsidRPr="00F67DD1">
        <w:rPr>
          <w:rFonts w:eastAsiaTheme="majorEastAsia"/>
          <w:lang w:bidi="he-IL"/>
        </w:rPr>
        <w:t xml:space="preserve"> dominant element within Part Four of Genesis. Yet the char</w:t>
      </w:r>
      <w:r w:rsidR="00342910" w:rsidRPr="00F67DD1">
        <w:rPr>
          <w:rFonts w:eastAsiaTheme="majorEastAsia"/>
          <w:lang w:bidi="he-IL"/>
        </w:rPr>
        <w:t>acteristics and motifs of Part Four</w:t>
      </w:r>
      <w:r w:rsidRPr="00F67DD1">
        <w:rPr>
          <w:rFonts w:eastAsiaTheme="majorEastAsia"/>
          <w:lang w:bidi="he-IL"/>
        </w:rPr>
        <w:t xml:space="preserve"> as a whole such as irony, deceit, </w:t>
      </w:r>
      <w:r w:rsidR="00702BBB" w:rsidRPr="00F67DD1">
        <w:rPr>
          <w:rFonts w:eastAsiaTheme="majorEastAsia"/>
          <w:lang w:bidi="he-IL"/>
        </w:rPr>
        <w:t xml:space="preserve">sibling rivalry, the favoring of a younger son, </w:t>
      </w:r>
      <w:r w:rsidR="00A97189" w:rsidRPr="00F67DD1">
        <w:rPr>
          <w:rFonts w:eastAsiaTheme="majorEastAsia"/>
          <w:lang w:bidi="he-IL"/>
        </w:rPr>
        <w:t>and the</w:t>
      </w:r>
      <w:r w:rsidRPr="00F67DD1">
        <w:rPr>
          <w:rFonts w:eastAsiaTheme="majorEastAsia"/>
          <w:lang w:bidi="he-IL"/>
        </w:rPr>
        <w:t xml:space="preserve"> focus on clothing and food, appear </w:t>
      </w:r>
      <w:r w:rsidR="0087121C" w:rsidRPr="00F67DD1">
        <w:rPr>
          <w:rFonts w:eastAsiaTheme="majorEastAsia"/>
          <w:lang w:bidi="he-IL"/>
        </w:rPr>
        <w:t xml:space="preserve">in Gen 36—50 </w:t>
      </w:r>
      <w:r w:rsidRPr="00F67DD1">
        <w:rPr>
          <w:rFonts w:eastAsiaTheme="majorEastAsia"/>
          <w:lang w:bidi="he-IL"/>
        </w:rPr>
        <w:t xml:space="preserve">outside the Joseph story as well as inside it. </w:t>
      </w:r>
      <w:r w:rsidR="0087121C" w:rsidRPr="00F67DD1">
        <w:rPr>
          <w:rFonts w:eastAsiaTheme="majorEastAsia"/>
          <w:lang w:bidi="he-IL"/>
        </w:rPr>
        <w:t>As with</w:t>
      </w:r>
      <w:r w:rsidR="000A515E" w:rsidRPr="00F67DD1">
        <w:rPr>
          <w:rFonts w:eastAsiaTheme="majorEastAsia"/>
          <w:lang w:bidi="he-IL"/>
        </w:rPr>
        <w:t xml:space="preserve"> the rest of Genesis, the scholarly world has worked hard to trace the history of the development of the chapters,</w:t>
      </w:r>
      <w:r w:rsidR="000A515E" w:rsidRPr="00F67DD1">
        <w:rPr>
          <w:rStyle w:val="FootnoteReference"/>
          <w:rFonts w:eastAsiaTheme="majorEastAsia"/>
          <w:lang w:bidi="he-IL"/>
        </w:rPr>
        <w:footnoteReference w:id="10"/>
      </w:r>
      <w:r w:rsidR="000A515E" w:rsidRPr="00F67DD1">
        <w:rPr>
          <w:rFonts w:eastAsiaTheme="majorEastAsia"/>
          <w:lang w:bidi="he-IL"/>
        </w:rPr>
        <w:t xml:space="preserve"> but it has reached no consensus on </w:t>
      </w:r>
      <w:r w:rsidR="00E47AA0">
        <w:rPr>
          <w:rFonts w:eastAsiaTheme="majorEastAsia"/>
          <w:lang w:bidi="he-IL"/>
        </w:rPr>
        <w:t>the nature of this development.</w:t>
      </w:r>
    </w:p>
    <w:p w:rsidR="000A515E" w:rsidRPr="00F67DD1" w:rsidRDefault="000A515E" w:rsidP="002A30C0">
      <w:pPr>
        <w:rPr>
          <w:rFonts w:eastAsiaTheme="majorEastAsia"/>
          <w:lang w:bidi="he-IL"/>
        </w:rPr>
      </w:pPr>
      <w:r w:rsidRPr="00F67DD1">
        <w:rPr>
          <w:rFonts w:asciiTheme="majorHAnsi" w:eastAsiaTheme="majorEastAsia" w:hAnsiTheme="majorHAnsi" w:cstheme="majorBidi"/>
          <w:b/>
          <w:bCs/>
          <w:lang w:bidi="he-IL"/>
        </w:rPr>
        <w:br w:type="page"/>
      </w:r>
    </w:p>
    <w:p w:rsidR="00AA00F7" w:rsidRPr="006F5BEB" w:rsidRDefault="00AA00F7" w:rsidP="00BF1C6C">
      <w:pPr>
        <w:pStyle w:val="Heading1"/>
        <w:rPr>
          <w:sz w:val="26"/>
          <w:szCs w:val="26"/>
          <w:lang w:bidi="he-IL"/>
        </w:rPr>
      </w:pPr>
      <w:r w:rsidRPr="006F5BEB">
        <w:rPr>
          <w:sz w:val="26"/>
          <w:szCs w:val="26"/>
          <w:lang w:bidi="he-IL"/>
        </w:rPr>
        <w:lastRenderedPageBreak/>
        <w:t>Genesis 36:1-43—</w:t>
      </w:r>
      <w:r w:rsidR="00342910" w:rsidRPr="006F5BEB">
        <w:rPr>
          <w:sz w:val="26"/>
          <w:szCs w:val="26"/>
          <w:lang w:bidi="he-IL"/>
        </w:rPr>
        <w:t xml:space="preserve"> </w:t>
      </w:r>
      <w:r w:rsidRPr="006F5BEB">
        <w:rPr>
          <w:sz w:val="26"/>
          <w:szCs w:val="26"/>
          <w:lang w:bidi="he-IL"/>
        </w:rPr>
        <w:t>Esau’s Family Line</w:t>
      </w:r>
      <w:r w:rsidR="00342910" w:rsidRPr="006F5BEB">
        <w:rPr>
          <w:sz w:val="26"/>
          <w:szCs w:val="26"/>
          <w:lang w:bidi="he-IL"/>
        </w:rPr>
        <w:t>, Marginaliz</w:t>
      </w:r>
      <w:r w:rsidR="00844D1B" w:rsidRPr="006F5BEB">
        <w:rPr>
          <w:sz w:val="26"/>
          <w:szCs w:val="26"/>
          <w:lang w:bidi="he-IL"/>
        </w:rPr>
        <w:t xml:space="preserve">ed </w:t>
      </w:r>
      <w:r w:rsidR="00DF2FBB" w:rsidRPr="006F5BEB">
        <w:rPr>
          <w:sz w:val="26"/>
          <w:szCs w:val="26"/>
          <w:lang w:bidi="he-IL"/>
        </w:rPr>
        <w:t>but Not Forgotten</w:t>
      </w:r>
    </w:p>
    <w:p w:rsidR="00AA00F7" w:rsidRPr="00F67DD1" w:rsidRDefault="00AA00F7" w:rsidP="00BF1C6C">
      <w:pPr>
        <w:pStyle w:val="Heading2"/>
        <w:rPr>
          <w:sz w:val="22"/>
          <w:szCs w:val="22"/>
          <w:lang w:bidi="he-IL"/>
        </w:rPr>
      </w:pPr>
      <w:r w:rsidRPr="00F67DD1">
        <w:rPr>
          <w:sz w:val="22"/>
          <w:szCs w:val="22"/>
          <w:lang w:bidi="he-IL"/>
        </w:rPr>
        <w:t>Overview</w:t>
      </w:r>
    </w:p>
    <w:p w:rsidR="00AA00F7" w:rsidRPr="00F67DD1" w:rsidRDefault="008B46DE" w:rsidP="00AA00F7">
      <w:pPr>
        <w:rPr>
          <w:rFonts w:ascii="Calibri" w:eastAsia="Times New Roman" w:hAnsi="Calibri" w:cs="Times New Roman"/>
          <w:lang w:bidi="he-IL"/>
        </w:rPr>
      </w:pPr>
      <w:r w:rsidRPr="00F67DD1">
        <w:rPr>
          <w:rFonts w:ascii="Calibri" w:eastAsia="Times New Roman" w:hAnsi="Calibri" w:cs="Times New Roman"/>
          <w:lang w:bidi="he-IL"/>
        </w:rPr>
        <w:t>As the story of Isaac</w:t>
      </w:r>
      <w:r w:rsidR="00AA00F7" w:rsidRPr="00F67DD1">
        <w:rPr>
          <w:rFonts w:ascii="Calibri" w:eastAsia="Times New Roman" w:hAnsi="Calibri" w:cs="Times New Roman"/>
          <w:lang w:bidi="he-IL"/>
        </w:rPr>
        <w:t xml:space="preserve">’s family </w:t>
      </w:r>
      <w:r w:rsidRPr="00F67DD1">
        <w:rPr>
          <w:rFonts w:ascii="Calibri" w:eastAsia="Times New Roman" w:hAnsi="Calibri" w:cs="Times New Roman"/>
          <w:lang w:bidi="he-IL"/>
        </w:rPr>
        <w:t>line open</w:t>
      </w:r>
      <w:r w:rsidR="0017193A" w:rsidRPr="00F67DD1">
        <w:rPr>
          <w:rFonts w:ascii="Calibri" w:eastAsia="Times New Roman" w:hAnsi="Calibri" w:cs="Times New Roman"/>
          <w:lang w:bidi="he-IL"/>
        </w:rPr>
        <w:t>ed with a preamble</w:t>
      </w:r>
      <w:r w:rsidR="00AA00F7" w:rsidRPr="00F67DD1">
        <w:rPr>
          <w:rFonts w:ascii="Calibri" w:eastAsia="Times New Roman" w:hAnsi="Calibri" w:cs="Times New Roman"/>
          <w:lang w:bidi="he-IL"/>
        </w:rPr>
        <w:t xml:space="preserve"> giving an account of </w:t>
      </w:r>
      <w:r w:rsidR="00133335" w:rsidRPr="00F67DD1">
        <w:rPr>
          <w:rFonts w:ascii="Calibri" w:eastAsia="Times New Roman" w:hAnsi="Calibri" w:cs="Times New Roman"/>
          <w:lang w:bidi="he-IL"/>
        </w:rPr>
        <w:t xml:space="preserve">his elder brother </w:t>
      </w:r>
      <w:r w:rsidR="00AA00F7" w:rsidRPr="00F67DD1">
        <w:rPr>
          <w:rFonts w:ascii="Calibri" w:eastAsia="Times New Roman" w:hAnsi="Calibri" w:cs="Times New Roman"/>
          <w:lang w:bidi="he-IL"/>
        </w:rPr>
        <w:t>Ishmael’s de</w:t>
      </w:r>
      <w:r w:rsidRPr="00F67DD1">
        <w:rPr>
          <w:rFonts w:ascii="Calibri" w:eastAsia="Times New Roman" w:hAnsi="Calibri" w:cs="Times New Roman"/>
          <w:lang w:bidi="he-IL"/>
        </w:rPr>
        <w:t>scendants, so the story of Jacob’s family opens</w:t>
      </w:r>
      <w:r w:rsidR="00AA00F7" w:rsidRPr="00F67DD1">
        <w:rPr>
          <w:rFonts w:ascii="Calibri" w:eastAsia="Times New Roman" w:hAnsi="Calibri" w:cs="Times New Roman"/>
          <w:lang w:bidi="he-IL"/>
        </w:rPr>
        <w:t xml:space="preserve"> with a</w:t>
      </w:r>
      <w:r w:rsidR="00133335" w:rsidRPr="00F67DD1">
        <w:rPr>
          <w:rFonts w:ascii="Calibri" w:eastAsia="Times New Roman" w:hAnsi="Calibri" w:cs="Times New Roman"/>
          <w:lang w:bidi="he-IL"/>
        </w:rPr>
        <w:t xml:space="preserve"> pre</w:t>
      </w:r>
      <w:r w:rsidR="0017193A" w:rsidRPr="00F67DD1">
        <w:rPr>
          <w:rFonts w:ascii="Calibri" w:eastAsia="Times New Roman" w:hAnsi="Calibri" w:cs="Times New Roman"/>
          <w:lang w:bidi="he-IL"/>
        </w:rPr>
        <w:t>a</w:t>
      </w:r>
      <w:r w:rsidR="00133335" w:rsidRPr="00F67DD1">
        <w:rPr>
          <w:rFonts w:ascii="Calibri" w:eastAsia="Times New Roman" w:hAnsi="Calibri" w:cs="Times New Roman"/>
          <w:lang w:bidi="he-IL"/>
        </w:rPr>
        <w:t>m</w:t>
      </w:r>
      <w:r w:rsidR="0017193A" w:rsidRPr="00F67DD1">
        <w:rPr>
          <w:rFonts w:ascii="Calibri" w:eastAsia="Times New Roman" w:hAnsi="Calibri" w:cs="Times New Roman"/>
          <w:lang w:bidi="he-IL"/>
        </w:rPr>
        <w:t>ble</w:t>
      </w:r>
      <w:r w:rsidR="00AA00F7" w:rsidRPr="00F67DD1">
        <w:rPr>
          <w:rFonts w:ascii="Calibri" w:eastAsia="Times New Roman" w:hAnsi="Calibri" w:cs="Times New Roman"/>
          <w:lang w:bidi="he-IL"/>
        </w:rPr>
        <w:t xml:space="preserve"> giving a</w:t>
      </w:r>
      <w:r w:rsidR="0017193A" w:rsidRPr="00F67DD1">
        <w:rPr>
          <w:rFonts w:ascii="Calibri" w:eastAsia="Times New Roman" w:hAnsi="Calibri" w:cs="Times New Roman"/>
          <w:lang w:bidi="he-IL"/>
        </w:rPr>
        <w:t xml:space="preserve">n account of </w:t>
      </w:r>
      <w:r w:rsidR="00133335" w:rsidRPr="00F67DD1">
        <w:rPr>
          <w:rFonts w:ascii="Calibri" w:eastAsia="Times New Roman" w:hAnsi="Calibri" w:cs="Times New Roman"/>
          <w:lang w:bidi="he-IL"/>
        </w:rPr>
        <w:t xml:space="preserve">Jacob’s elder brother </w:t>
      </w:r>
      <w:r w:rsidR="0017193A" w:rsidRPr="00F67DD1">
        <w:rPr>
          <w:rFonts w:ascii="Calibri" w:eastAsia="Times New Roman" w:hAnsi="Calibri" w:cs="Times New Roman"/>
          <w:lang w:bidi="he-IL"/>
        </w:rPr>
        <w:t xml:space="preserve">Esau’s descendants, before </w:t>
      </w:r>
      <w:r w:rsidR="00844D1B" w:rsidRPr="00F67DD1">
        <w:rPr>
          <w:rFonts w:ascii="Calibri" w:eastAsia="Times New Roman" w:hAnsi="Calibri" w:cs="Times New Roman"/>
          <w:lang w:bidi="he-IL"/>
        </w:rPr>
        <w:t>it will move on to its own</w:t>
      </w:r>
      <w:r w:rsidR="0017193A" w:rsidRPr="00F67DD1">
        <w:rPr>
          <w:rFonts w:ascii="Calibri" w:eastAsia="Times New Roman" w:hAnsi="Calibri" w:cs="Times New Roman"/>
          <w:lang w:bidi="he-IL"/>
        </w:rPr>
        <w:t xml:space="preserve"> focus.</w:t>
      </w:r>
    </w:p>
    <w:p w:rsidR="00AA00F7" w:rsidRPr="00F67DD1" w:rsidRDefault="00AA00F7" w:rsidP="00BF1C6C">
      <w:pPr>
        <w:pStyle w:val="Heading2"/>
        <w:rPr>
          <w:sz w:val="22"/>
          <w:szCs w:val="22"/>
          <w:lang w:bidi="he-IL"/>
        </w:rPr>
      </w:pPr>
      <w:r w:rsidRPr="00F67DD1">
        <w:rPr>
          <w:sz w:val="22"/>
          <w:szCs w:val="22"/>
          <w:lang w:bidi="he-IL"/>
        </w:rPr>
        <w:t>Translation</w:t>
      </w:r>
    </w:p>
    <w:p w:rsidR="00AA00F7" w:rsidRPr="00F67DD1" w:rsidRDefault="00AA00F7" w:rsidP="00AA00F7">
      <w:pPr>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1</w:t>
      </w:r>
      <w:r w:rsidRPr="00F67DD1">
        <w:rPr>
          <w:rFonts w:ascii="Calibri" w:eastAsia="Times New Roman" w:hAnsi="Calibri" w:cs="Times New Roman"/>
          <w:lang w:val="en-GB" w:bidi="he-IL"/>
        </w:rPr>
        <w:t xml:space="preserve">These are the lines of descent of Esaw (i.e., Edom). </w:t>
      </w:r>
      <w:r w:rsidRPr="00F67DD1">
        <w:rPr>
          <w:rFonts w:ascii="Calibri" w:eastAsia="Times New Roman" w:hAnsi="Calibri" w:cs="Times New Roman"/>
          <w:vertAlign w:val="superscript"/>
          <w:lang w:val="en-GB" w:bidi="he-IL"/>
        </w:rPr>
        <w:t>2</w:t>
      </w:r>
      <w:r w:rsidRPr="00F67DD1">
        <w:rPr>
          <w:rFonts w:ascii="Calibri" w:eastAsia="Times New Roman" w:hAnsi="Calibri" w:cs="Times New Roman"/>
          <w:lang w:val="en-GB" w:bidi="he-IL"/>
        </w:rPr>
        <w:t>Esaw got his wives from the daughters of Kena‘an: A</w:t>
      </w:r>
      <w:r w:rsidR="003210BB" w:rsidRPr="00F67DD1">
        <w:rPr>
          <w:rFonts w:ascii="Calibri" w:eastAsia="Times New Roman" w:hAnsi="Calibri" w:cs="Times New Roman"/>
          <w:lang w:val="en-GB" w:bidi="he-IL"/>
        </w:rPr>
        <w:t>dah daughter of Elon the Ḥētite</w:t>
      </w:r>
      <w:r w:rsidRPr="00F67DD1">
        <w:rPr>
          <w:rFonts w:ascii="Calibri" w:eastAsia="Times New Roman" w:hAnsi="Calibri" w:cs="Times New Roman"/>
          <w:lang w:val="en-GB" w:bidi="he-IL"/>
        </w:rPr>
        <w:t>, Oholibamah daughter of Anah, daughter of</w:t>
      </w:r>
      <w:r w:rsidRPr="00F67DD1">
        <w:rPr>
          <w:rFonts w:ascii="Calibri" w:eastAsia="Times New Roman" w:hAnsi="Calibri" w:cs="Times New Roman"/>
          <w:vertAlign w:val="superscript"/>
          <w:lang w:val="en-GB" w:bidi="he-IL"/>
        </w:rPr>
        <w:footnoteReference w:id="11"/>
      </w:r>
      <w:r w:rsidRPr="00F67DD1">
        <w:rPr>
          <w:rFonts w:ascii="Calibri" w:eastAsia="Times New Roman" w:hAnsi="Calibri" w:cs="Times New Roman"/>
          <w:lang w:val="en-GB" w:bidi="he-IL"/>
        </w:rPr>
        <w:t xml:space="preserve"> Ṣib’on the Hivvite, </w:t>
      </w:r>
      <w:r w:rsidRPr="00F67DD1">
        <w:rPr>
          <w:rFonts w:ascii="Calibri" w:eastAsia="Times New Roman" w:hAnsi="Calibri" w:cs="Times New Roman"/>
          <w:vertAlign w:val="superscript"/>
          <w:lang w:val="en-GB" w:bidi="he-IL"/>
        </w:rPr>
        <w:t>3</w:t>
      </w:r>
      <w:r w:rsidRPr="00F67DD1">
        <w:rPr>
          <w:rFonts w:ascii="Calibri" w:eastAsia="Times New Roman" w:hAnsi="Calibri" w:cs="Times New Roman"/>
          <w:lang w:val="en-GB" w:bidi="he-IL"/>
        </w:rPr>
        <w:t>and Ba’semat daughter of</w:t>
      </w:r>
      <w:r w:rsidR="005C20CB" w:rsidRPr="00F67DD1">
        <w:rPr>
          <w:rFonts w:ascii="Calibri" w:eastAsia="Times New Roman" w:hAnsi="Calibri" w:cs="Times New Roman"/>
          <w:lang w:val="en-GB" w:bidi="he-IL"/>
        </w:rPr>
        <w:t xml:space="preserve"> Yišma’e’l, </w:t>
      </w:r>
      <w:r w:rsidRPr="00F67DD1">
        <w:rPr>
          <w:rFonts w:ascii="Calibri" w:eastAsia="Times New Roman" w:hAnsi="Calibri" w:cs="Times New Roman"/>
          <w:lang w:val="en-GB" w:bidi="he-IL"/>
        </w:rPr>
        <w:t xml:space="preserve">sister of Nebayot. </w:t>
      </w:r>
      <w:r w:rsidRPr="00F67DD1">
        <w:rPr>
          <w:rFonts w:ascii="Calibri" w:eastAsia="Times New Roman" w:hAnsi="Calibri" w:cs="Times New Roman"/>
          <w:vertAlign w:val="superscript"/>
          <w:lang w:val="en-GB" w:bidi="he-IL"/>
        </w:rPr>
        <w:t>4</w:t>
      </w:r>
      <w:r w:rsidRPr="00F67DD1">
        <w:rPr>
          <w:rFonts w:ascii="Calibri" w:eastAsia="Times New Roman" w:hAnsi="Calibri" w:cs="Times New Roman"/>
          <w:lang w:val="en-GB" w:bidi="he-IL"/>
        </w:rPr>
        <w:t xml:space="preserve">Adah gave birth to Elipaz for Esaw, Ba’semat gave birth to Re’u’el, </w:t>
      </w:r>
      <w:r w:rsidRPr="00F67DD1">
        <w:rPr>
          <w:rFonts w:ascii="Calibri" w:eastAsia="Times New Roman" w:hAnsi="Calibri" w:cs="Times New Roman"/>
          <w:vertAlign w:val="superscript"/>
          <w:lang w:val="en-GB" w:bidi="he-IL"/>
        </w:rPr>
        <w:t>5</w:t>
      </w:r>
      <w:r w:rsidRPr="00F67DD1">
        <w:rPr>
          <w:rFonts w:ascii="Calibri" w:eastAsia="Times New Roman" w:hAnsi="Calibri" w:cs="Times New Roman"/>
          <w:lang w:val="en-GB" w:bidi="he-IL"/>
        </w:rPr>
        <w:t xml:space="preserve">and Oholibamah gave birth to Ye’uš, Yalam, and Qorah. These are the sons of Esaw who were born to him in the country of Kena‘an. </w:t>
      </w:r>
      <w:r w:rsidRPr="00F67DD1">
        <w:rPr>
          <w:rFonts w:ascii="Calibri" w:eastAsia="Times New Roman" w:hAnsi="Calibri" w:cs="Times New Roman"/>
          <w:vertAlign w:val="superscript"/>
          <w:lang w:val="en-GB" w:bidi="he-IL"/>
        </w:rPr>
        <w:t>6</w:t>
      </w:r>
      <w:r w:rsidR="00EF1E24" w:rsidRPr="00F67DD1">
        <w:rPr>
          <w:rFonts w:ascii="Calibri" w:eastAsia="Times New Roman" w:hAnsi="Calibri" w:cs="Times New Roman"/>
          <w:lang w:val="en-GB" w:bidi="he-IL"/>
        </w:rPr>
        <w:t>Esaw got</w:t>
      </w:r>
      <w:r w:rsidRPr="00F67DD1">
        <w:rPr>
          <w:rFonts w:ascii="Calibri" w:eastAsia="Times New Roman" w:hAnsi="Calibri" w:cs="Times New Roman"/>
          <w:lang w:val="en-GB" w:bidi="he-IL"/>
        </w:rPr>
        <w:t xml:space="preserve"> his wives, his sons, and his daughters, and all the persons in his household, his livestock, all his animals,</w:t>
      </w:r>
      <w:r w:rsidR="00A259AD" w:rsidRPr="00F67DD1">
        <w:rPr>
          <w:rStyle w:val="FootnoteReference"/>
          <w:rFonts w:ascii="Calibri" w:eastAsia="Times New Roman" w:hAnsi="Calibri" w:cs="Times New Roman"/>
          <w:lang w:val="en-GB" w:bidi="he-IL"/>
        </w:rPr>
        <w:footnoteReference w:id="12"/>
      </w:r>
      <w:r w:rsidRPr="00F67DD1">
        <w:rPr>
          <w:rFonts w:ascii="Calibri" w:eastAsia="Times New Roman" w:hAnsi="Calibri" w:cs="Times New Roman"/>
          <w:lang w:val="en-GB" w:bidi="he-IL"/>
        </w:rPr>
        <w:t xml:space="preserve"> and all his acquisitions that he had gained in the country of Kena‘an, and went to a country away from Ya’aqob his brother, </w:t>
      </w:r>
      <w:r w:rsidRPr="00F67DD1">
        <w:rPr>
          <w:rFonts w:ascii="Calibri" w:eastAsia="Times New Roman" w:hAnsi="Calibri" w:cs="Times New Roman"/>
          <w:vertAlign w:val="superscript"/>
          <w:lang w:val="en-GB" w:bidi="he-IL"/>
        </w:rPr>
        <w:t>7</w:t>
      </w:r>
      <w:r w:rsidRPr="00F67DD1">
        <w:rPr>
          <w:rFonts w:ascii="Calibri" w:eastAsia="Times New Roman" w:hAnsi="Calibri" w:cs="Times New Roman"/>
          <w:lang w:val="en-GB" w:bidi="he-IL"/>
        </w:rPr>
        <w:t>be</w:t>
      </w:r>
      <w:r w:rsidR="005C20CB" w:rsidRPr="00F67DD1">
        <w:rPr>
          <w:rFonts w:ascii="Calibri" w:eastAsia="Times New Roman" w:hAnsi="Calibri" w:cs="Times New Roman"/>
          <w:lang w:val="en-GB" w:bidi="he-IL"/>
        </w:rPr>
        <w:t>cause their property was too much</w:t>
      </w:r>
      <w:r w:rsidRPr="00F67DD1">
        <w:rPr>
          <w:rFonts w:ascii="Calibri" w:eastAsia="Times New Roman" w:hAnsi="Calibri" w:cs="Times New Roman"/>
          <w:lang w:val="en-GB" w:bidi="he-IL"/>
        </w:rPr>
        <w:t xml:space="preserve"> for them to live together and the country where they were residing </w:t>
      </w:r>
      <w:r w:rsidR="004C3F66" w:rsidRPr="00F67DD1">
        <w:rPr>
          <w:rFonts w:ascii="Calibri" w:eastAsia="Times New Roman" w:hAnsi="Calibri" w:cs="Times New Roman"/>
          <w:lang w:val="en-GB" w:bidi="he-IL"/>
        </w:rPr>
        <w:t xml:space="preserve">as aliens </w:t>
      </w:r>
      <w:r w:rsidRPr="00F67DD1">
        <w:rPr>
          <w:rFonts w:ascii="Calibri" w:eastAsia="Times New Roman" w:hAnsi="Calibri" w:cs="Times New Roman"/>
          <w:lang w:val="en-GB" w:bidi="he-IL"/>
        </w:rPr>
        <w:t xml:space="preserve">couldn’t support them because of their livestock. </w:t>
      </w:r>
      <w:r w:rsidRPr="00F67DD1">
        <w:rPr>
          <w:rFonts w:ascii="Calibri" w:eastAsia="Times New Roman" w:hAnsi="Calibri" w:cs="Times New Roman"/>
          <w:vertAlign w:val="superscript"/>
          <w:lang w:val="en-GB" w:bidi="he-IL"/>
        </w:rPr>
        <w:t>8</w:t>
      </w:r>
      <w:r w:rsidRPr="00F67DD1">
        <w:rPr>
          <w:rFonts w:ascii="Calibri" w:eastAsia="Times New Roman" w:hAnsi="Calibri" w:cs="Times New Roman"/>
          <w:lang w:val="en-GB" w:bidi="he-IL"/>
        </w:rPr>
        <w:t xml:space="preserve">So Esaw lived in the highland of Se‘ir (Esaw is Edom). </w:t>
      </w:r>
      <w:r w:rsidRPr="00F67DD1">
        <w:rPr>
          <w:rFonts w:ascii="Calibri" w:eastAsia="Times New Roman" w:hAnsi="Calibri" w:cs="Times New Roman"/>
          <w:vertAlign w:val="superscript"/>
          <w:lang w:val="en-GB" w:bidi="he-IL"/>
        </w:rPr>
        <w:t>9</w:t>
      </w:r>
      <w:r w:rsidR="004C3F66" w:rsidRPr="00F67DD1">
        <w:rPr>
          <w:rFonts w:ascii="Calibri" w:eastAsia="Times New Roman" w:hAnsi="Calibri" w:cs="Times New Roman"/>
          <w:lang w:val="en-GB" w:bidi="he-IL"/>
        </w:rPr>
        <w:t>These are</w:t>
      </w:r>
      <w:r w:rsidRPr="00F67DD1">
        <w:rPr>
          <w:rFonts w:ascii="Calibri" w:eastAsia="Times New Roman" w:hAnsi="Calibri" w:cs="Times New Roman"/>
          <w:lang w:val="en-GB" w:bidi="he-IL"/>
        </w:rPr>
        <w:t xml:space="preserve"> the line</w:t>
      </w:r>
      <w:r w:rsidR="004C3F66" w:rsidRPr="00F67DD1">
        <w:rPr>
          <w:rFonts w:ascii="Calibri" w:eastAsia="Times New Roman" w:hAnsi="Calibri" w:cs="Times New Roman"/>
          <w:lang w:val="en-GB" w:bidi="he-IL"/>
        </w:rPr>
        <w:t>s of descent</w:t>
      </w:r>
      <w:r w:rsidRPr="00F67DD1">
        <w:rPr>
          <w:rFonts w:ascii="Calibri" w:eastAsia="Times New Roman" w:hAnsi="Calibri" w:cs="Times New Roman"/>
          <w:lang w:val="en-GB" w:bidi="he-IL"/>
        </w:rPr>
        <w:t xml:space="preserve"> of Esaw, the ancestor of Edom, in the highland of Se‘ir.</w:t>
      </w:r>
    </w:p>
    <w:p w:rsidR="00AA00F7" w:rsidRPr="00F67DD1" w:rsidRDefault="00AA00F7" w:rsidP="00AA00F7">
      <w:pPr>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10</w:t>
      </w:r>
      <w:r w:rsidRPr="00F67DD1">
        <w:rPr>
          <w:rFonts w:ascii="Calibri" w:eastAsia="Times New Roman" w:hAnsi="Calibri" w:cs="Times New Roman"/>
          <w:lang w:val="en-GB" w:bidi="he-IL"/>
        </w:rPr>
        <w:t xml:space="preserve">These are the names of Esaw’s sons: </w:t>
      </w:r>
    </w:p>
    <w:p w:rsidR="00AA00F7" w:rsidRPr="00F67DD1" w:rsidRDefault="00AA00F7" w:rsidP="00AA00F7">
      <w:pPr>
        <w:ind w:left="720" w:firstLine="0"/>
        <w:rPr>
          <w:rFonts w:ascii="Calibri" w:eastAsia="Times New Roman" w:hAnsi="Calibri" w:cs="Times New Roman"/>
          <w:lang w:val="en-GB" w:bidi="he-IL"/>
        </w:rPr>
      </w:pPr>
      <w:r w:rsidRPr="00F67DD1">
        <w:rPr>
          <w:rFonts w:ascii="Calibri" w:eastAsia="Times New Roman" w:hAnsi="Calibri" w:cs="Times New Roman"/>
          <w:lang w:val="en-GB" w:bidi="he-IL"/>
        </w:rPr>
        <w:t>Elipaz, son of Esaw’s wife Adah</w:t>
      </w:r>
    </w:p>
    <w:p w:rsidR="00AA00F7" w:rsidRPr="00F67DD1" w:rsidRDefault="00AA00F7" w:rsidP="00AA00F7">
      <w:pPr>
        <w:ind w:left="720" w:firstLine="0"/>
        <w:rPr>
          <w:rFonts w:ascii="Calibri" w:eastAsia="Times New Roman" w:hAnsi="Calibri" w:cs="Times New Roman"/>
          <w:lang w:val="en-GB" w:bidi="he-IL"/>
        </w:rPr>
      </w:pPr>
      <w:r w:rsidRPr="00F67DD1">
        <w:rPr>
          <w:rFonts w:ascii="Calibri" w:eastAsia="Times New Roman" w:hAnsi="Calibri" w:cs="Times New Roman"/>
          <w:lang w:val="en-GB" w:bidi="he-IL"/>
        </w:rPr>
        <w:t xml:space="preserve">Re’u’el, son of Esaw’s wife Ba’semat. </w:t>
      </w:r>
    </w:p>
    <w:p w:rsidR="00AA00F7" w:rsidRPr="00F67DD1" w:rsidRDefault="00AA00F7" w:rsidP="00AA00F7">
      <w:pPr>
        <w:ind w:left="108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11</w:t>
      </w:r>
      <w:r w:rsidRPr="00F67DD1">
        <w:rPr>
          <w:rFonts w:ascii="Calibri" w:eastAsia="Times New Roman" w:hAnsi="Calibri" w:cs="Times New Roman"/>
          <w:lang w:val="en-GB" w:bidi="he-IL"/>
        </w:rPr>
        <w:t xml:space="preserve">The sons of Elipaz were Teman, Omar, Ṣepo, Ga’tam, and Qenaz. </w:t>
      </w:r>
    </w:p>
    <w:p w:rsidR="00AA00F7" w:rsidRPr="00F67DD1" w:rsidRDefault="00AA00F7" w:rsidP="00C9248C">
      <w:pPr>
        <w:ind w:left="2160" w:hanging="72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12</w:t>
      </w:r>
      <w:r w:rsidRPr="00F67DD1">
        <w:rPr>
          <w:rFonts w:ascii="Calibri" w:eastAsia="Times New Roman" w:hAnsi="Calibri" w:cs="Times New Roman"/>
          <w:lang w:val="en-GB" w:bidi="he-IL"/>
        </w:rPr>
        <w:t xml:space="preserve">Timna was a secondary wife to Esaw’s son Elipaz; she gave birth to Amaleq for Elipaz. </w:t>
      </w:r>
    </w:p>
    <w:p w:rsidR="00AA00F7" w:rsidRPr="00F67DD1" w:rsidRDefault="00C270D7" w:rsidP="00AA00F7">
      <w:pPr>
        <w:ind w:left="1080" w:firstLine="0"/>
        <w:rPr>
          <w:rFonts w:ascii="Calibri" w:eastAsia="Times New Roman" w:hAnsi="Calibri" w:cs="Times New Roman"/>
          <w:lang w:val="en-GB" w:bidi="he-IL"/>
        </w:rPr>
      </w:pPr>
      <w:r w:rsidRPr="00F67DD1">
        <w:rPr>
          <w:rFonts w:ascii="Calibri" w:eastAsia="Times New Roman" w:hAnsi="Calibri" w:cs="Times New Roman"/>
          <w:lang w:val="en-GB" w:bidi="he-IL"/>
        </w:rPr>
        <w:tab/>
      </w:r>
      <w:r w:rsidR="00AA00F7" w:rsidRPr="00F67DD1">
        <w:rPr>
          <w:rFonts w:ascii="Calibri" w:eastAsia="Times New Roman" w:hAnsi="Calibri" w:cs="Times New Roman"/>
          <w:lang w:val="en-GB" w:bidi="he-IL"/>
        </w:rPr>
        <w:t xml:space="preserve">These were the descendants of Esaw’s wife Adah. </w:t>
      </w:r>
    </w:p>
    <w:p w:rsidR="00AA00F7" w:rsidRPr="00F67DD1" w:rsidRDefault="00AA00F7" w:rsidP="00AA00F7">
      <w:pPr>
        <w:ind w:left="108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13</w:t>
      </w:r>
      <w:r w:rsidRPr="00F67DD1">
        <w:rPr>
          <w:rFonts w:ascii="Calibri" w:eastAsia="Times New Roman" w:hAnsi="Calibri" w:cs="Times New Roman"/>
          <w:lang w:val="en-GB" w:bidi="he-IL"/>
        </w:rPr>
        <w:t>These were the s</w:t>
      </w:r>
      <w:r w:rsidR="00D41158">
        <w:rPr>
          <w:rFonts w:ascii="Calibri" w:eastAsia="Times New Roman" w:hAnsi="Calibri" w:cs="Times New Roman"/>
          <w:lang w:val="en-GB" w:bidi="he-IL"/>
        </w:rPr>
        <w:t xml:space="preserve">ons of Re’u’el: Nahat, Zerah, </w:t>
      </w:r>
      <w:r w:rsidR="00D41158">
        <w:rPr>
          <w:rFonts w:ascii="Calibri" w:eastAsia="Times New Roman" w:hAnsi="Calibri" w:cs="Calibri"/>
          <w:lang w:val="en-GB" w:bidi="he-IL"/>
        </w:rPr>
        <w:t>Š</w:t>
      </w:r>
      <w:r w:rsidRPr="00F67DD1">
        <w:rPr>
          <w:rFonts w:ascii="Calibri" w:eastAsia="Times New Roman" w:hAnsi="Calibri" w:cs="Times New Roman"/>
          <w:lang w:val="en-GB" w:bidi="he-IL"/>
        </w:rPr>
        <w:t xml:space="preserve">ammah, and Mizzah. </w:t>
      </w:r>
    </w:p>
    <w:p w:rsidR="00AA00F7" w:rsidRPr="00F67DD1" w:rsidRDefault="00C9248C" w:rsidP="00AA00F7">
      <w:pPr>
        <w:ind w:left="1080" w:firstLine="0"/>
        <w:rPr>
          <w:rFonts w:ascii="Calibri" w:eastAsia="Times New Roman" w:hAnsi="Calibri" w:cs="Times New Roman"/>
          <w:lang w:val="en-GB" w:bidi="he-IL"/>
        </w:rPr>
      </w:pPr>
      <w:r w:rsidRPr="00F67DD1">
        <w:rPr>
          <w:rFonts w:ascii="Calibri" w:eastAsia="Times New Roman" w:hAnsi="Calibri" w:cs="Times New Roman"/>
          <w:lang w:val="en-GB" w:bidi="he-IL"/>
        </w:rPr>
        <w:tab/>
      </w:r>
      <w:r w:rsidR="00AA00F7" w:rsidRPr="00F67DD1">
        <w:rPr>
          <w:rFonts w:ascii="Calibri" w:eastAsia="Times New Roman" w:hAnsi="Calibri" w:cs="Times New Roman"/>
          <w:lang w:val="en-GB" w:bidi="he-IL"/>
        </w:rPr>
        <w:t xml:space="preserve">These were the descendants of Esaw’s wife Ba’semat. </w:t>
      </w:r>
    </w:p>
    <w:p w:rsidR="00AA00F7" w:rsidRPr="00F67DD1" w:rsidRDefault="00AA00F7" w:rsidP="008A64C7">
      <w:pPr>
        <w:ind w:left="1440" w:hanging="72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14</w:t>
      </w:r>
      <w:r w:rsidRPr="00F67DD1">
        <w:rPr>
          <w:rFonts w:ascii="Calibri" w:eastAsia="Times New Roman" w:hAnsi="Calibri" w:cs="Times New Roman"/>
          <w:lang w:val="en-GB" w:bidi="he-IL"/>
        </w:rPr>
        <w:t>These were the sons of Esaw’s wife Oholibamah daughter of Anah, daughter of</w:t>
      </w:r>
      <w:r w:rsidRPr="00F67DD1">
        <w:rPr>
          <w:rFonts w:ascii="Calibri" w:eastAsia="Times New Roman" w:hAnsi="Calibri" w:cs="Times New Roman"/>
          <w:vertAlign w:val="superscript"/>
          <w:lang w:val="en-GB" w:bidi="he-IL"/>
        </w:rPr>
        <w:footnoteReference w:id="13"/>
      </w:r>
      <w:r w:rsidR="008A64C7" w:rsidRPr="00F67DD1">
        <w:rPr>
          <w:rFonts w:ascii="Calibri" w:eastAsia="Times New Roman" w:hAnsi="Calibri" w:cs="Times New Roman"/>
          <w:lang w:val="en-GB" w:bidi="he-IL"/>
        </w:rPr>
        <w:t xml:space="preserve"> Ṣib’on: she gave birth to </w:t>
      </w:r>
      <w:r w:rsidRPr="00F67DD1">
        <w:rPr>
          <w:rFonts w:ascii="Calibri" w:eastAsia="Times New Roman" w:hAnsi="Calibri" w:cs="Times New Roman"/>
          <w:lang w:val="en-GB" w:bidi="he-IL"/>
        </w:rPr>
        <w:t>Ye‘uš, Yalam, and Qorah for Esaw.</w:t>
      </w:r>
    </w:p>
    <w:p w:rsidR="00AA00F7" w:rsidRPr="00F67DD1" w:rsidRDefault="00AA00F7" w:rsidP="00AA00F7">
      <w:pPr>
        <w:ind w:left="720" w:firstLine="0"/>
        <w:rPr>
          <w:rFonts w:ascii="Calibri" w:eastAsia="Times New Roman" w:hAnsi="Calibri" w:cs="Times New Roman"/>
          <w:lang w:val="en-GB" w:bidi="he-IL"/>
        </w:rPr>
      </w:pPr>
    </w:p>
    <w:p w:rsidR="00AA00F7" w:rsidRPr="00F67DD1" w:rsidRDefault="00AA00F7" w:rsidP="00AA00F7">
      <w:pPr>
        <w:ind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15</w:t>
      </w:r>
      <w:r w:rsidR="005C20CB" w:rsidRPr="00F67DD1">
        <w:rPr>
          <w:rFonts w:ascii="Calibri" w:eastAsia="Times New Roman" w:hAnsi="Calibri" w:cs="Times New Roman"/>
          <w:lang w:val="en-GB" w:bidi="he-IL"/>
        </w:rPr>
        <w:t xml:space="preserve">These are </w:t>
      </w:r>
      <w:r w:rsidRPr="00F67DD1">
        <w:rPr>
          <w:rFonts w:ascii="Calibri" w:eastAsia="Times New Roman" w:hAnsi="Calibri" w:cs="Times New Roman"/>
          <w:lang w:val="en-GB" w:bidi="he-IL"/>
        </w:rPr>
        <w:t>Esaw’s descendants</w:t>
      </w:r>
      <w:r w:rsidR="005C20CB" w:rsidRPr="00F67DD1">
        <w:rPr>
          <w:rFonts w:ascii="Calibri" w:eastAsia="Times New Roman" w:hAnsi="Calibri" w:cs="Times New Roman"/>
          <w:lang w:val="en-GB" w:bidi="he-IL"/>
        </w:rPr>
        <w:t>’ clans</w:t>
      </w:r>
      <w:r w:rsidRPr="00F67DD1">
        <w:rPr>
          <w:rFonts w:ascii="Calibri" w:eastAsia="Times New Roman" w:hAnsi="Calibri" w:cs="Times New Roman"/>
          <w:lang w:val="en-GB" w:bidi="he-IL"/>
        </w:rPr>
        <w:t>.</w:t>
      </w:r>
      <w:r w:rsidR="005C20CB" w:rsidRPr="00F67DD1">
        <w:rPr>
          <w:rFonts w:ascii="Calibri" w:eastAsia="Times New Roman" w:hAnsi="Calibri" w:cs="Times New Roman"/>
          <w:vertAlign w:val="superscript"/>
          <w:lang w:val="en-GB" w:bidi="he-IL"/>
        </w:rPr>
        <w:footnoteReference w:id="14"/>
      </w:r>
      <w:r w:rsidRPr="00F67DD1">
        <w:rPr>
          <w:rFonts w:ascii="Calibri" w:eastAsia="Times New Roman" w:hAnsi="Calibri" w:cs="Times New Roman"/>
          <w:lang w:val="en-GB" w:bidi="he-IL"/>
        </w:rPr>
        <w:t xml:space="preserve"> </w:t>
      </w:r>
    </w:p>
    <w:p w:rsidR="00AA00F7" w:rsidRPr="00F67DD1" w:rsidRDefault="00AA00F7" w:rsidP="00AA00F7">
      <w:pPr>
        <w:ind w:left="720" w:firstLine="0"/>
        <w:rPr>
          <w:rFonts w:ascii="Calibri" w:eastAsia="Times New Roman" w:hAnsi="Calibri" w:cs="Times New Roman"/>
          <w:lang w:val="en-GB" w:bidi="he-IL"/>
        </w:rPr>
      </w:pPr>
      <w:r w:rsidRPr="00F67DD1">
        <w:rPr>
          <w:rFonts w:ascii="Calibri" w:eastAsia="Times New Roman" w:hAnsi="Calibri" w:cs="Times New Roman"/>
          <w:lang w:val="en-GB" w:bidi="he-IL"/>
        </w:rPr>
        <w:t xml:space="preserve">The descendants of Elipaz, Esaw’s firstborn: </w:t>
      </w:r>
    </w:p>
    <w:p w:rsidR="00AA00F7" w:rsidRPr="00F67DD1" w:rsidRDefault="00AA00F7" w:rsidP="008A64C7">
      <w:pPr>
        <w:ind w:left="1440" w:firstLine="0"/>
        <w:rPr>
          <w:rFonts w:ascii="Calibri" w:eastAsia="Times New Roman" w:hAnsi="Calibri" w:cs="Times New Roman"/>
          <w:lang w:val="en-GB" w:bidi="he-IL"/>
        </w:rPr>
      </w:pPr>
      <w:proofErr w:type="gramStart"/>
      <w:r w:rsidRPr="00F67DD1">
        <w:rPr>
          <w:rFonts w:ascii="Calibri" w:eastAsia="Times New Roman" w:hAnsi="Calibri" w:cs="Times New Roman"/>
          <w:lang w:val="en-GB" w:bidi="he-IL"/>
        </w:rPr>
        <w:t>the</w:t>
      </w:r>
      <w:proofErr w:type="gramEnd"/>
      <w:r w:rsidRPr="00F67DD1">
        <w:rPr>
          <w:rFonts w:ascii="Calibri" w:eastAsia="Times New Roman" w:hAnsi="Calibri" w:cs="Times New Roman"/>
          <w:lang w:val="en-GB" w:bidi="he-IL"/>
        </w:rPr>
        <w:t xml:space="preserve"> Teman clan, the Omar clan, the Ṣepo clan, the Qenaz clan, </w:t>
      </w:r>
      <w:r w:rsidRPr="00F67DD1">
        <w:rPr>
          <w:rFonts w:ascii="Calibri" w:eastAsia="Times New Roman" w:hAnsi="Calibri" w:cs="Times New Roman"/>
          <w:vertAlign w:val="superscript"/>
          <w:lang w:val="en-GB" w:bidi="he-IL"/>
        </w:rPr>
        <w:t>16</w:t>
      </w:r>
      <w:r w:rsidRPr="00F67DD1">
        <w:rPr>
          <w:rFonts w:ascii="Calibri" w:eastAsia="Times New Roman" w:hAnsi="Calibri" w:cs="Times New Roman"/>
          <w:lang w:val="en-GB" w:bidi="he-IL"/>
        </w:rPr>
        <w:t>the Qorah clan, the Ga’tam clan, the Amaleq clan;</w:t>
      </w:r>
    </w:p>
    <w:p w:rsidR="00AA00F7" w:rsidRPr="00F67DD1" w:rsidRDefault="00D41158" w:rsidP="008A64C7">
      <w:pPr>
        <w:ind w:left="1440" w:firstLine="0"/>
        <w:rPr>
          <w:rFonts w:ascii="Calibri" w:eastAsia="Times New Roman" w:hAnsi="Calibri" w:cs="Times New Roman"/>
          <w:lang w:val="en-GB" w:bidi="he-IL"/>
        </w:rPr>
      </w:pPr>
      <w:proofErr w:type="gramStart"/>
      <w:r>
        <w:rPr>
          <w:rFonts w:ascii="Calibri" w:eastAsia="Times New Roman" w:hAnsi="Calibri" w:cs="Times New Roman"/>
          <w:lang w:val="en-GB" w:bidi="he-IL"/>
        </w:rPr>
        <w:t>these</w:t>
      </w:r>
      <w:proofErr w:type="gramEnd"/>
      <w:r>
        <w:rPr>
          <w:rFonts w:ascii="Calibri" w:eastAsia="Times New Roman" w:hAnsi="Calibri" w:cs="Times New Roman"/>
          <w:lang w:val="en-GB" w:bidi="he-IL"/>
        </w:rPr>
        <w:t xml:space="preserve"> are the clans of Elip</w:t>
      </w:r>
      <w:r w:rsidR="00AA00F7" w:rsidRPr="00F67DD1">
        <w:rPr>
          <w:rFonts w:ascii="Calibri" w:eastAsia="Times New Roman" w:hAnsi="Calibri" w:cs="Times New Roman"/>
          <w:lang w:val="en-GB" w:bidi="he-IL"/>
        </w:rPr>
        <w:t xml:space="preserve">az in the country of Edom; these are the descendants of Adah. </w:t>
      </w:r>
    </w:p>
    <w:p w:rsidR="0017193A" w:rsidRPr="00F67DD1" w:rsidRDefault="00AA00F7" w:rsidP="0017193A">
      <w:pPr>
        <w:ind w:left="72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17</w:t>
      </w:r>
      <w:r w:rsidRPr="00F67DD1">
        <w:rPr>
          <w:rFonts w:ascii="Calibri" w:eastAsia="Times New Roman" w:hAnsi="Calibri" w:cs="Times New Roman"/>
          <w:lang w:val="en-GB" w:bidi="he-IL"/>
        </w:rPr>
        <w:t>These are the descendants of Re’u’el, Esaw’s son:</w:t>
      </w:r>
      <w:r w:rsidR="0017193A" w:rsidRPr="00F67DD1">
        <w:rPr>
          <w:rFonts w:ascii="Calibri" w:eastAsia="Times New Roman" w:hAnsi="Calibri" w:cs="Times New Roman"/>
          <w:lang w:val="en-GB" w:bidi="he-IL"/>
        </w:rPr>
        <w:t xml:space="preserve"> </w:t>
      </w:r>
    </w:p>
    <w:p w:rsidR="00AA00F7" w:rsidRPr="00F67DD1" w:rsidRDefault="00AA00F7" w:rsidP="00AA00F7">
      <w:pPr>
        <w:ind w:left="1440" w:firstLine="0"/>
        <w:rPr>
          <w:rFonts w:ascii="Calibri" w:eastAsia="Times New Roman" w:hAnsi="Calibri" w:cs="Times New Roman"/>
          <w:lang w:val="en-GB" w:bidi="he-IL"/>
        </w:rPr>
      </w:pPr>
      <w:proofErr w:type="gramStart"/>
      <w:r w:rsidRPr="00F67DD1">
        <w:rPr>
          <w:rFonts w:ascii="Calibri" w:eastAsia="Times New Roman" w:hAnsi="Calibri" w:cs="Times New Roman"/>
          <w:lang w:val="en-GB" w:bidi="he-IL"/>
        </w:rPr>
        <w:t>the</w:t>
      </w:r>
      <w:proofErr w:type="gramEnd"/>
      <w:r w:rsidRPr="00F67DD1">
        <w:rPr>
          <w:rFonts w:ascii="Calibri" w:eastAsia="Times New Roman" w:hAnsi="Calibri" w:cs="Times New Roman"/>
          <w:lang w:val="en-GB" w:bidi="he-IL"/>
        </w:rPr>
        <w:t xml:space="preserve"> Na</w:t>
      </w:r>
      <w:r w:rsidR="00D41158">
        <w:rPr>
          <w:rFonts w:ascii="Calibri" w:eastAsia="Times New Roman" w:hAnsi="Calibri" w:cs="Times New Roman"/>
          <w:lang w:val="en-GB" w:bidi="he-IL"/>
        </w:rPr>
        <w:t xml:space="preserve">hat clan, the Zerah clan, the </w:t>
      </w:r>
      <w:r w:rsidR="00D41158">
        <w:rPr>
          <w:rFonts w:ascii="Calibri" w:eastAsia="Times New Roman" w:hAnsi="Calibri" w:cs="Calibri"/>
          <w:lang w:val="en-GB" w:bidi="he-IL"/>
        </w:rPr>
        <w:t>Š</w:t>
      </w:r>
      <w:r w:rsidRPr="00F67DD1">
        <w:rPr>
          <w:rFonts w:ascii="Calibri" w:eastAsia="Times New Roman" w:hAnsi="Calibri" w:cs="Times New Roman"/>
          <w:lang w:val="en-GB" w:bidi="he-IL"/>
        </w:rPr>
        <w:t>ammah clan, the Mizzah clan;</w:t>
      </w:r>
    </w:p>
    <w:p w:rsidR="0017193A" w:rsidRPr="00F67DD1" w:rsidRDefault="0017193A" w:rsidP="0017193A">
      <w:pPr>
        <w:ind w:left="1440" w:firstLine="0"/>
        <w:rPr>
          <w:rFonts w:ascii="Calibri" w:eastAsia="Times New Roman" w:hAnsi="Calibri" w:cs="Times New Roman"/>
          <w:lang w:val="en-GB" w:bidi="he-IL"/>
        </w:rPr>
      </w:pPr>
      <w:proofErr w:type="gramStart"/>
      <w:r w:rsidRPr="00F67DD1">
        <w:rPr>
          <w:rFonts w:ascii="Calibri" w:eastAsia="Times New Roman" w:hAnsi="Calibri" w:cs="Times New Roman"/>
          <w:lang w:val="en-GB" w:bidi="he-IL"/>
        </w:rPr>
        <w:t>these</w:t>
      </w:r>
      <w:proofErr w:type="gramEnd"/>
      <w:r w:rsidRPr="00F67DD1">
        <w:rPr>
          <w:rFonts w:ascii="Calibri" w:eastAsia="Times New Roman" w:hAnsi="Calibri" w:cs="Times New Roman"/>
          <w:lang w:val="en-GB" w:bidi="he-IL"/>
        </w:rPr>
        <w:t xml:space="preserve"> are the clans of Re’u’el in the country of Edom; these are the descendants of Ba’semat, Esaw’s wife. </w:t>
      </w:r>
    </w:p>
    <w:p w:rsidR="0017193A" w:rsidRPr="00F67DD1" w:rsidRDefault="0017193A" w:rsidP="00577643">
      <w:pPr>
        <w:ind w:left="72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lastRenderedPageBreak/>
        <w:t>18</w:t>
      </w:r>
      <w:r w:rsidRPr="00F67DD1">
        <w:rPr>
          <w:rFonts w:ascii="Calibri" w:eastAsia="Times New Roman" w:hAnsi="Calibri" w:cs="Times New Roman"/>
          <w:lang w:val="en-GB" w:bidi="he-IL"/>
        </w:rPr>
        <w:t xml:space="preserve">These are the descendants of Oholibamah, Esaw’s wife: </w:t>
      </w:r>
    </w:p>
    <w:p w:rsidR="0017193A" w:rsidRPr="00F67DD1" w:rsidRDefault="0017193A" w:rsidP="0017193A">
      <w:pPr>
        <w:ind w:left="1440" w:firstLine="0"/>
        <w:rPr>
          <w:rFonts w:ascii="Calibri" w:eastAsia="Times New Roman" w:hAnsi="Calibri" w:cs="Times New Roman"/>
          <w:lang w:val="en-GB" w:bidi="he-IL"/>
        </w:rPr>
      </w:pPr>
      <w:proofErr w:type="gramStart"/>
      <w:r w:rsidRPr="00F67DD1">
        <w:rPr>
          <w:rFonts w:ascii="Calibri" w:eastAsia="Times New Roman" w:hAnsi="Calibri" w:cs="Times New Roman"/>
          <w:lang w:val="en-GB" w:bidi="he-IL"/>
        </w:rPr>
        <w:t>the</w:t>
      </w:r>
      <w:proofErr w:type="gramEnd"/>
      <w:r w:rsidRPr="00F67DD1">
        <w:rPr>
          <w:rFonts w:ascii="Calibri" w:eastAsia="Times New Roman" w:hAnsi="Calibri" w:cs="Times New Roman"/>
          <w:lang w:val="en-GB" w:bidi="he-IL"/>
        </w:rPr>
        <w:t xml:space="preserve"> Ye’uš clan, the Ya’lam clan, the Qorah clan;</w:t>
      </w:r>
    </w:p>
    <w:p w:rsidR="0017193A" w:rsidRPr="00F67DD1" w:rsidRDefault="0017193A" w:rsidP="0017193A">
      <w:pPr>
        <w:ind w:left="1440" w:firstLine="0"/>
        <w:rPr>
          <w:rFonts w:ascii="Calibri" w:eastAsia="Times New Roman" w:hAnsi="Calibri" w:cs="Times New Roman"/>
          <w:lang w:val="en-GB" w:bidi="he-IL"/>
        </w:rPr>
      </w:pPr>
      <w:proofErr w:type="gramStart"/>
      <w:r w:rsidRPr="00F67DD1">
        <w:rPr>
          <w:rFonts w:ascii="Calibri" w:eastAsia="Times New Roman" w:hAnsi="Calibri" w:cs="Times New Roman"/>
          <w:lang w:val="en-GB" w:bidi="he-IL"/>
        </w:rPr>
        <w:t>these</w:t>
      </w:r>
      <w:proofErr w:type="gramEnd"/>
      <w:r w:rsidRPr="00F67DD1">
        <w:rPr>
          <w:rFonts w:ascii="Calibri" w:eastAsia="Times New Roman" w:hAnsi="Calibri" w:cs="Times New Roman"/>
          <w:lang w:val="en-GB" w:bidi="he-IL"/>
        </w:rPr>
        <w:t xml:space="preserve"> are the clans of Oholibamah daughter of Anah, Esaw’s wife. </w:t>
      </w:r>
    </w:p>
    <w:p w:rsidR="0017193A" w:rsidRPr="00F67DD1" w:rsidRDefault="0017193A" w:rsidP="00577643">
      <w:pPr>
        <w:ind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19</w:t>
      </w:r>
      <w:r w:rsidRPr="00F67DD1">
        <w:rPr>
          <w:rFonts w:ascii="Calibri" w:eastAsia="Times New Roman" w:hAnsi="Calibri" w:cs="Times New Roman"/>
          <w:lang w:val="en-GB" w:bidi="he-IL"/>
        </w:rPr>
        <w:t xml:space="preserve">These are the descendants of Esaw and these are their clans (i.e., Edom). </w:t>
      </w:r>
    </w:p>
    <w:p w:rsidR="0017193A" w:rsidRPr="00F67DD1" w:rsidRDefault="0017193A" w:rsidP="00AA00F7">
      <w:pPr>
        <w:rPr>
          <w:rFonts w:ascii="Calibri" w:eastAsia="Times New Roman" w:hAnsi="Calibri" w:cs="Times New Roman"/>
          <w:vertAlign w:val="superscript"/>
          <w:lang w:val="en-GB" w:bidi="he-IL"/>
        </w:rPr>
      </w:pPr>
    </w:p>
    <w:p w:rsidR="00AA00F7" w:rsidRPr="00F67DD1" w:rsidRDefault="00AA00F7" w:rsidP="00AA00F7">
      <w:pPr>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20</w:t>
      </w:r>
      <w:r w:rsidRPr="00F67DD1">
        <w:rPr>
          <w:rFonts w:ascii="Calibri" w:eastAsia="Times New Roman" w:hAnsi="Calibri" w:cs="Times New Roman"/>
          <w:lang w:val="en-GB" w:bidi="he-IL"/>
        </w:rPr>
        <w:t xml:space="preserve">These are the sons of Se‘ir the Horite, the people living in the country: Lotan, Šobal, Ṣib’on, Anah, </w:t>
      </w:r>
      <w:r w:rsidRPr="00F67DD1">
        <w:rPr>
          <w:rFonts w:ascii="Calibri" w:eastAsia="Times New Roman" w:hAnsi="Calibri" w:cs="Times New Roman"/>
          <w:vertAlign w:val="superscript"/>
          <w:lang w:val="en-GB" w:bidi="he-IL"/>
        </w:rPr>
        <w:t>21</w:t>
      </w:r>
      <w:r w:rsidR="00D41158">
        <w:rPr>
          <w:rFonts w:ascii="Calibri" w:eastAsia="Times New Roman" w:hAnsi="Calibri" w:cs="Times New Roman"/>
          <w:lang w:val="en-GB" w:bidi="he-IL"/>
        </w:rPr>
        <w:t>Di</w:t>
      </w:r>
      <w:r w:rsidR="00D41158">
        <w:rPr>
          <w:rFonts w:ascii="Calibri" w:eastAsia="Times New Roman" w:hAnsi="Calibri" w:cs="Calibri"/>
          <w:lang w:val="en-GB" w:bidi="he-IL"/>
        </w:rPr>
        <w:t>š</w:t>
      </w:r>
      <w:r w:rsidR="00DF08A6" w:rsidRPr="00F67DD1">
        <w:rPr>
          <w:rFonts w:ascii="Calibri" w:eastAsia="Times New Roman" w:hAnsi="Calibri" w:cs="Times New Roman"/>
          <w:lang w:val="en-GB" w:bidi="he-IL"/>
        </w:rPr>
        <w:t>on, Eṣer, and Diš</w:t>
      </w:r>
      <w:r w:rsidRPr="00F67DD1">
        <w:rPr>
          <w:rFonts w:ascii="Calibri" w:eastAsia="Times New Roman" w:hAnsi="Calibri" w:cs="Times New Roman"/>
          <w:lang w:val="en-GB" w:bidi="he-IL"/>
        </w:rPr>
        <w:t xml:space="preserve">an. </w:t>
      </w:r>
    </w:p>
    <w:p w:rsidR="00AA00F7" w:rsidRPr="00F67DD1" w:rsidRDefault="00AA00F7" w:rsidP="00AA00F7">
      <w:pPr>
        <w:rPr>
          <w:rFonts w:ascii="Calibri" w:eastAsia="Times New Roman" w:hAnsi="Calibri" w:cs="Times New Roman"/>
          <w:lang w:val="en-GB" w:bidi="he-IL"/>
        </w:rPr>
      </w:pPr>
      <w:r w:rsidRPr="00F67DD1">
        <w:rPr>
          <w:rFonts w:ascii="Calibri" w:eastAsia="Times New Roman" w:hAnsi="Calibri" w:cs="Times New Roman"/>
          <w:lang w:val="en-GB" w:bidi="he-IL"/>
        </w:rPr>
        <w:t xml:space="preserve">These are the Horites’ clans, Se‘ir’s descendants, in the country of Edom. </w:t>
      </w:r>
    </w:p>
    <w:p w:rsidR="00AA00F7" w:rsidRPr="00F67DD1" w:rsidRDefault="00AA00F7" w:rsidP="00AA00F7">
      <w:pPr>
        <w:ind w:left="72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22</w:t>
      </w:r>
      <w:r w:rsidRPr="00F67DD1">
        <w:rPr>
          <w:rFonts w:ascii="Calibri" w:eastAsia="Times New Roman" w:hAnsi="Calibri" w:cs="Times New Roman"/>
          <w:lang w:val="en-GB" w:bidi="he-IL"/>
        </w:rPr>
        <w:t xml:space="preserve">The sons of Lotan were Hori and Hemam; Lotan’s sister was Timna. </w:t>
      </w:r>
    </w:p>
    <w:p w:rsidR="00AA00F7" w:rsidRPr="00F67DD1" w:rsidRDefault="00AA00F7" w:rsidP="00AA00F7">
      <w:pPr>
        <w:ind w:left="72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23</w:t>
      </w:r>
      <w:r w:rsidRPr="00F67DD1">
        <w:rPr>
          <w:rFonts w:ascii="Calibri" w:eastAsia="Times New Roman" w:hAnsi="Calibri" w:cs="Times New Roman"/>
          <w:lang w:val="en-GB" w:bidi="he-IL"/>
        </w:rPr>
        <w:t xml:space="preserve">These are the sons of Šobal: Alwan, Mahanat, Ebal, Šepo, and Onam. </w:t>
      </w:r>
    </w:p>
    <w:p w:rsidR="00AA00F7" w:rsidRPr="00F67DD1" w:rsidRDefault="00AA00F7" w:rsidP="008A64C7">
      <w:pPr>
        <w:ind w:left="144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24</w:t>
      </w:r>
      <w:r w:rsidRPr="00F67DD1">
        <w:rPr>
          <w:rFonts w:ascii="Calibri" w:eastAsia="Times New Roman" w:hAnsi="Calibri" w:cs="Times New Roman"/>
          <w:lang w:val="en-GB" w:bidi="he-IL"/>
        </w:rPr>
        <w:t>These are the sons of Ṣib’on: both Ayyah and Anah</w:t>
      </w:r>
      <w:r w:rsidR="00D96F20" w:rsidRPr="00F67DD1">
        <w:rPr>
          <w:rFonts w:ascii="Calibri" w:eastAsia="Times New Roman" w:hAnsi="Calibri" w:cs="Times New Roman"/>
          <w:lang w:val="en-GB" w:bidi="he-IL"/>
        </w:rPr>
        <w:t xml:space="preserve"> </w:t>
      </w:r>
      <w:r w:rsidRPr="00F67DD1">
        <w:rPr>
          <w:rFonts w:ascii="Calibri" w:eastAsia="Times New Roman" w:hAnsi="Calibri" w:cs="Times New Roman"/>
          <w:lang w:val="en-GB" w:bidi="he-IL"/>
        </w:rPr>
        <w:t>(he was the Anah who found the hot springs</w:t>
      </w:r>
      <w:r w:rsidRPr="00F67DD1">
        <w:rPr>
          <w:rFonts w:ascii="Calibri" w:eastAsia="Times New Roman" w:hAnsi="Calibri" w:cs="Times New Roman"/>
          <w:vertAlign w:val="superscript"/>
          <w:lang w:val="en-GB" w:bidi="he-IL"/>
        </w:rPr>
        <w:footnoteReference w:id="15"/>
      </w:r>
      <w:r w:rsidRPr="00F67DD1">
        <w:rPr>
          <w:rFonts w:ascii="Calibri" w:eastAsia="Times New Roman" w:hAnsi="Calibri" w:cs="Times New Roman"/>
          <w:lang w:val="en-GB" w:bidi="he-IL"/>
        </w:rPr>
        <w:t xml:space="preserve"> in the wilderness when he was pasturing the donkeys of Ṣib’on his father). </w:t>
      </w:r>
    </w:p>
    <w:p w:rsidR="00AA00F7" w:rsidRPr="00F67DD1" w:rsidRDefault="00AA00F7" w:rsidP="00AA00F7">
      <w:pPr>
        <w:ind w:left="72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25</w:t>
      </w:r>
      <w:r w:rsidRPr="00F67DD1">
        <w:rPr>
          <w:rFonts w:ascii="Calibri" w:eastAsia="Times New Roman" w:hAnsi="Calibri" w:cs="Times New Roman"/>
          <w:lang w:val="en-GB" w:bidi="he-IL"/>
        </w:rPr>
        <w:t xml:space="preserve">These are the children of Anah: Dišon and Oholibamah, Anah’s daughter. </w:t>
      </w:r>
    </w:p>
    <w:p w:rsidR="00AA00F7" w:rsidRPr="00F67DD1" w:rsidRDefault="00AA00F7" w:rsidP="00AA00F7">
      <w:pPr>
        <w:ind w:left="72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26</w:t>
      </w:r>
      <w:r w:rsidRPr="00F67DD1">
        <w:rPr>
          <w:rFonts w:ascii="Calibri" w:eastAsia="Times New Roman" w:hAnsi="Calibri" w:cs="Times New Roman"/>
          <w:lang w:val="en-GB" w:bidi="he-IL"/>
        </w:rPr>
        <w:t xml:space="preserve">These are the sons of Dišan: Hemdan, Ešban, Itran, and Keran. </w:t>
      </w:r>
    </w:p>
    <w:p w:rsidR="00AA00F7" w:rsidRPr="00F67DD1" w:rsidRDefault="00AA00F7" w:rsidP="00AA00F7">
      <w:pPr>
        <w:ind w:left="72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27</w:t>
      </w:r>
      <w:r w:rsidRPr="00F67DD1">
        <w:rPr>
          <w:rFonts w:ascii="Calibri" w:eastAsia="Times New Roman" w:hAnsi="Calibri" w:cs="Times New Roman"/>
          <w:lang w:val="en-GB" w:bidi="he-IL"/>
        </w:rPr>
        <w:t>These a</w:t>
      </w:r>
      <w:r w:rsidR="00DF08A6" w:rsidRPr="00F67DD1">
        <w:rPr>
          <w:rFonts w:ascii="Calibri" w:eastAsia="Times New Roman" w:hAnsi="Calibri" w:cs="Times New Roman"/>
          <w:lang w:val="en-GB" w:bidi="he-IL"/>
        </w:rPr>
        <w:t>re the sons of Eṣer: Bilhan, Za‘</w:t>
      </w:r>
      <w:r w:rsidRPr="00F67DD1">
        <w:rPr>
          <w:rFonts w:ascii="Calibri" w:eastAsia="Times New Roman" w:hAnsi="Calibri" w:cs="Times New Roman"/>
          <w:lang w:val="en-GB" w:bidi="he-IL"/>
        </w:rPr>
        <w:t xml:space="preserve">avan, and Aqan. </w:t>
      </w:r>
    </w:p>
    <w:p w:rsidR="00AA00F7" w:rsidRPr="00F67DD1" w:rsidRDefault="00AA00F7" w:rsidP="00AA00F7">
      <w:pPr>
        <w:ind w:left="72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28</w:t>
      </w:r>
      <w:r w:rsidRPr="00F67DD1">
        <w:rPr>
          <w:rFonts w:ascii="Calibri" w:eastAsia="Times New Roman" w:hAnsi="Calibri" w:cs="Times New Roman"/>
          <w:lang w:val="en-GB" w:bidi="he-IL"/>
        </w:rPr>
        <w:t xml:space="preserve">These are the sons of Dišan: Uṣ and Aran. </w:t>
      </w:r>
    </w:p>
    <w:p w:rsidR="00AA00F7" w:rsidRPr="00F67DD1" w:rsidRDefault="00AA00F7" w:rsidP="00AA00F7">
      <w:pPr>
        <w:ind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29</w:t>
      </w:r>
      <w:r w:rsidRPr="00F67DD1">
        <w:rPr>
          <w:rFonts w:ascii="Calibri" w:eastAsia="Times New Roman" w:hAnsi="Calibri" w:cs="Times New Roman"/>
          <w:lang w:val="en-GB" w:bidi="he-IL"/>
        </w:rPr>
        <w:t xml:space="preserve">These are the Horites’ clans: the clans Lotan, Ṥobal, </w:t>
      </w:r>
      <w:proofErr w:type="gramStart"/>
      <w:r w:rsidRPr="00F67DD1">
        <w:rPr>
          <w:rFonts w:ascii="Calibri" w:eastAsia="Times New Roman" w:hAnsi="Calibri" w:cs="Times New Roman"/>
          <w:lang w:val="en-GB" w:bidi="he-IL"/>
        </w:rPr>
        <w:t>Ṣib’on</w:t>
      </w:r>
      <w:proofErr w:type="gramEnd"/>
      <w:r w:rsidRPr="00F67DD1">
        <w:rPr>
          <w:rFonts w:ascii="Calibri" w:eastAsia="Times New Roman" w:hAnsi="Calibri" w:cs="Times New Roman"/>
          <w:lang w:val="en-GB" w:bidi="he-IL"/>
        </w:rPr>
        <w:t xml:space="preserve">, Anah, </w:t>
      </w:r>
      <w:r w:rsidRPr="00F67DD1">
        <w:rPr>
          <w:rFonts w:ascii="Calibri" w:eastAsia="Times New Roman" w:hAnsi="Calibri" w:cs="Times New Roman"/>
          <w:vertAlign w:val="superscript"/>
          <w:lang w:val="en-GB" w:bidi="he-IL"/>
        </w:rPr>
        <w:t>30</w:t>
      </w:r>
      <w:r w:rsidRPr="00F67DD1">
        <w:rPr>
          <w:rFonts w:ascii="Calibri" w:eastAsia="Times New Roman" w:hAnsi="Calibri" w:cs="Times New Roman"/>
          <w:lang w:val="en-GB" w:bidi="he-IL"/>
        </w:rPr>
        <w:t xml:space="preserve">Dišon, Eṣer, and Dišan. </w:t>
      </w:r>
    </w:p>
    <w:p w:rsidR="00AA00F7" w:rsidRPr="00F67DD1" w:rsidRDefault="00AA00F7" w:rsidP="00AA00F7">
      <w:pPr>
        <w:ind w:firstLine="0"/>
        <w:rPr>
          <w:rFonts w:ascii="Calibri" w:eastAsia="Times New Roman" w:hAnsi="Calibri" w:cs="Times New Roman"/>
          <w:lang w:val="en-GB" w:bidi="he-IL"/>
        </w:rPr>
      </w:pPr>
      <w:r w:rsidRPr="00F67DD1">
        <w:rPr>
          <w:rFonts w:ascii="Calibri" w:eastAsia="Times New Roman" w:hAnsi="Calibri" w:cs="Times New Roman"/>
          <w:lang w:val="en-GB" w:bidi="he-IL"/>
        </w:rPr>
        <w:tab/>
        <w:t xml:space="preserve">These are the Horites’ clans by their clans in the country of Se‘ir. </w:t>
      </w:r>
    </w:p>
    <w:p w:rsidR="00AA00F7" w:rsidRPr="00F67DD1" w:rsidRDefault="00AA00F7" w:rsidP="00AA00F7">
      <w:pPr>
        <w:rPr>
          <w:rFonts w:ascii="Calibri" w:eastAsia="Times New Roman" w:hAnsi="Calibri" w:cs="Times New Roman"/>
          <w:lang w:val="en-GB" w:bidi="he-IL"/>
        </w:rPr>
      </w:pPr>
    </w:p>
    <w:p w:rsidR="00AA00F7" w:rsidRPr="00F67DD1" w:rsidRDefault="00AA00F7" w:rsidP="00AA00F7">
      <w:pPr>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31</w:t>
      </w:r>
      <w:r w:rsidRPr="00F67DD1">
        <w:rPr>
          <w:rFonts w:ascii="Calibri" w:eastAsia="Times New Roman" w:hAnsi="Calibri" w:cs="Times New Roman"/>
          <w:lang w:val="en-GB" w:bidi="he-IL"/>
        </w:rPr>
        <w:t>These are the kings who reigned in the country of Edom be</w:t>
      </w:r>
      <w:r w:rsidR="004C3F66" w:rsidRPr="00F67DD1">
        <w:rPr>
          <w:rFonts w:ascii="Calibri" w:eastAsia="Times New Roman" w:hAnsi="Calibri" w:cs="Times New Roman"/>
          <w:lang w:val="en-GB" w:bidi="he-IL"/>
        </w:rPr>
        <w:t>fore a king reigned among the Yi</w:t>
      </w:r>
      <w:r w:rsidR="004C3F66" w:rsidRPr="00F67DD1">
        <w:rPr>
          <w:rFonts w:ascii="Calibri" w:eastAsia="Times New Roman" w:hAnsi="Calibri" w:cs="Calibri"/>
          <w:lang w:val="en-GB" w:bidi="he-IL"/>
        </w:rPr>
        <w:t>ś</w:t>
      </w:r>
      <w:r w:rsidRPr="00F67DD1">
        <w:rPr>
          <w:rFonts w:ascii="Calibri" w:eastAsia="Times New Roman" w:hAnsi="Calibri" w:cs="Times New Roman"/>
          <w:lang w:val="en-GB" w:bidi="he-IL"/>
        </w:rPr>
        <w:t>ra</w:t>
      </w:r>
      <w:r w:rsidR="004C3F66" w:rsidRPr="00F67DD1">
        <w:rPr>
          <w:rFonts w:ascii="Calibri" w:eastAsia="Times New Roman" w:hAnsi="Calibri" w:cs="Times New Roman"/>
          <w:lang w:val="en-GB" w:bidi="he-IL"/>
        </w:rPr>
        <w:t>’</w:t>
      </w:r>
      <w:r w:rsidRPr="00F67DD1">
        <w:rPr>
          <w:rFonts w:ascii="Calibri" w:eastAsia="Times New Roman" w:hAnsi="Calibri" w:cs="Times New Roman"/>
          <w:lang w:val="en-GB" w:bidi="he-IL"/>
        </w:rPr>
        <w:t xml:space="preserve">elites: </w:t>
      </w:r>
    </w:p>
    <w:p w:rsidR="00AA00F7" w:rsidRPr="00F67DD1" w:rsidRDefault="00AA00F7" w:rsidP="00AA00F7">
      <w:pPr>
        <w:ind w:left="72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32</w:t>
      </w:r>
      <w:r w:rsidR="00DF08A6" w:rsidRPr="00F67DD1">
        <w:rPr>
          <w:rFonts w:ascii="Calibri" w:eastAsia="Times New Roman" w:hAnsi="Calibri" w:cs="Times New Roman"/>
          <w:lang w:val="en-GB" w:bidi="he-IL"/>
        </w:rPr>
        <w:t xml:space="preserve">Bela ben </w:t>
      </w:r>
      <w:proofErr w:type="gramStart"/>
      <w:r w:rsidR="00DF08A6" w:rsidRPr="00F67DD1">
        <w:rPr>
          <w:rFonts w:ascii="Calibri" w:eastAsia="Times New Roman" w:hAnsi="Calibri" w:cs="Times New Roman"/>
          <w:lang w:val="en-GB" w:bidi="he-IL"/>
        </w:rPr>
        <w:t>Be‘</w:t>
      </w:r>
      <w:r w:rsidRPr="00F67DD1">
        <w:rPr>
          <w:rFonts w:ascii="Calibri" w:eastAsia="Times New Roman" w:hAnsi="Calibri" w:cs="Times New Roman"/>
          <w:lang w:val="en-GB" w:bidi="he-IL"/>
        </w:rPr>
        <w:t>or</w:t>
      </w:r>
      <w:proofErr w:type="gramEnd"/>
      <w:r w:rsidRPr="00F67DD1">
        <w:rPr>
          <w:rFonts w:ascii="Calibri" w:eastAsia="Times New Roman" w:hAnsi="Calibri" w:cs="Times New Roman"/>
          <w:lang w:val="en-GB" w:bidi="he-IL"/>
        </w:rPr>
        <w:t xml:space="preserve"> reigned in Edom; his town’s name was Dinhabah. </w:t>
      </w:r>
    </w:p>
    <w:p w:rsidR="00AA00F7" w:rsidRPr="00F67DD1" w:rsidRDefault="00AA00F7" w:rsidP="00AA00F7">
      <w:pPr>
        <w:ind w:left="72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33</w:t>
      </w:r>
      <w:r w:rsidRPr="00F67DD1">
        <w:rPr>
          <w:rFonts w:ascii="Calibri" w:eastAsia="Times New Roman" w:hAnsi="Calibri" w:cs="Times New Roman"/>
          <w:lang w:val="en-GB" w:bidi="he-IL"/>
        </w:rPr>
        <w:t xml:space="preserve">Bela died and Yobab ben Zerah from Boṣrah reigned in his place. </w:t>
      </w:r>
    </w:p>
    <w:p w:rsidR="00AA00F7" w:rsidRPr="00F67DD1" w:rsidRDefault="00AA00F7" w:rsidP="00AA00F7">
      <w:pPr>
        <w:ind w:left="72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34</w:t>
      </w:r>
      <w:r w:rsidRPr="00F67DD1">
        <w:rPr>
          <w:rFonts w:ascii="Calibri" w:eastAsia="Times New Roman" w:hAnsi="Calibri" w:cs="Times New Roman"/>
          <w:lang w:val="en-GB" w:bidi="he-IL"/>
        </w:rPr>
        <w:t xml:space="preserve">Yobab died and Hušam from the Temanites’ country reigned in his place. </w:t>
      </w:r>
    </w:p>
    <w:p w:rsidR="00AA00F7" w:rsidRPr="00F67DD1" w:rsidRDefault="00AA00F7" w:rsidP="008A64C7">
      <w:pPr>
        <w:ind w:left="144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35</w:t>
      </w:r>
      <w:r w:rsidRPr="00F67DD1">
        <w:rPr>
          <w:rFonts w:ascii="Calibri" w:eastAsia="Times New Roman" w:hAnsi="Calibri" w:cs="Times New Roman"/>
          <w:lang w:val="en-GB" w:bidi="he-IL"/>
        </w:rPr>
        <w:t>Hušam died and Hadad ben Bedad, who struck down Midyan in Mo’ab’s region, reigned in his place; his</w:t>
      </w:r>
      <w:r w:rsidR="00DF08A6" w:rsidRPr="00F67DD1">
        <w:rPr>
          <w:rFonts w:ascii="Calibri" w:eastAsia="Times New Roman" w:hAnsi="Calibri" w:cs="Times New Roman"/>
          <w:lang w:val="en-GB" w:bidi="he-IL"/>
        </w:rPr>
        <w:t xml:space="preserve"> town’s name was Av</w:t>
      </w:r>
      <w:r w:rsidRPr="00F67DD1">
        <w:rPr>
          <w:rFonts w:ascii="Calibri" w:eastAsia="Times New Roman" w:hAnsi="Calibri" w:cs="Times New Roman"/>
          <w:lang w:val="en-GB" w:bidi="he-IL"/>
        </w:rPr>
        <w:t xml:space="preserve">it. </w:t>
      </w:r>
    </w:p>
    <w:p w:rsidR="00AA00F7" w:rsidRPr="00F67DD1" w:rsidRDefault="00AA00F7" w:rsidP="00AA00F7">
      <w:pPr>
        <w:ind w:left="72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36</w:t>
      </w:r>
      <w:r w:rsidRPr="00F67DD1">
        <w:rPr>
          <w:rFonts w:ascii="Calibri" w:eastAsia="Times New Roman" w:hAnsi="Calibri" w:cs="Times New Roman"/>
          <w:lang w:val="en-GB" w:bidi="he-IL"/>
        </w:rPr>
        <w:t xml:space="preserve">Hadad died and Samlah from Masrekah reigned in his place. </w:t>
      </w:r>
    </w:p>
    <w:p w:rsidR="00AA00F7" w:rsidRPr="00F67DD1" w:rsidRDefault="00AA00F7" w:rsidP="00AA00F7">
      <w:pPr>
        <w:ind w:left="72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37</w:t>
      </w:r>
      <w:r w:rsidRPr="00F67DD1">
        <w:rPr>
          <w:rFonts w:ascii="Calibri" w:eastAsia="Times New Roman" w:hAnsi="Calibri" w:cs="Times New Roman"/>
          <w:lang w:val="en-GB" w:bidi="he-IL"/>
        </w:rPr>
        <w:t xml:space="preserve">Samlah died and Ša’ul from Broads on the River reigned in his place. </w:t>
      </w:r>
    </w:p>
    <w:p w:rsidR="00AA00F7" w:rsidRPr="00F67DD1" w:rsidRDefault="00AA00F7" w:rsidP="00AA00F7">
      <w:pPr>
        <w:ind w:left="72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ab/>
        <w:t>38</w:t>
      </w:r>
      <w:r w:rsidR="00DF08A6" w:rsidRPr="00F67DD1">
        <w:rPr>
          <w:rFonts w:ascii="Calibri" w:eastAsia="Times New Roman" w:hAnsi="Calibri" w:cs="Times New Roman"/>
          <w:lang w:val="en-GB" w:bidi="he-IL"/>
        </w:rPr>
        <w:t>Ša’ul died and Ba‘</w:t>
      </w:r>
      <w:r w:rsidRPr="00F67DD1">
        <w:rPr>
          <w:rFonts w:ascii="Calibri" w:eastAsia="Times New Roman" w:hAnsi="Calibri" w:cs="Times New Roman"/>
          <w:lang w:val="en-GB" w:bidi="he-IL"/>
        </w:rPr>
        <w:t xml:space="preserve">al ben Akbor reigned in his place. </w:t>
      </w:r>
    </w:p>
    <w:p w:rsidR="00AA00F7" w:rsidRPr="00F67DD1" w:rsidRDefault="00AA00F7" w:rsidP="008A64C7">
      <w:pPr>
        <w:ind w:left="1440" w:firstLine="0"/>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39</w:t>
      </w:r>
      <w:r w:rsidR="00DF08A6" w:rsidRPr="00F67DD1">
        <w:rPr>
          <w:rFonts w:ascii="Calibri" w:eastAsia="Times New Roman" w:hAnsi="Calibri" w:cs="Times New Roman"/>
          <w:lang w:val="en-GB" w:bidi="he-IL"/>
        </w:rPr>
        <w:t>Ba‘</w:t>
      </w:r>
      <w:r w:rsidRPr="00F67DD1">
        <w:rPr>
          <w:rFonts w:ascii="Calibri" w:eastAsia="Times New Roman" w:hAnsi="Calibri" w:cs="Times New Roman"/>
          <w:lang w:val="en-GB" w:bidi="he-IL"/>
        </w:rPr>
        <w:t>al Hanan ben Akbor died and Hadar</w:t>
      </w:r>
      <w:r w:rsidRPr="00F67DD1">
        <w:rPr>
          <w:rFonts w:ascii="Calibri" w:eastAsia="Times New Roman" w:hAnsi="Calibri" w:cs="Times New Roman"/>
          <w:vertAlign w:val="superscript"/>
          <w:lang w:val="en-GB" w:bidi="he-IL"/>
        </w:rPr>
        <w:footnoteReference w:id="16"/>
      </w:r>
      <w:r w:rsidRPr="00F67DD1">
        <w:rPr>
          <w:rFonts w:ascii="Calibri" w:eastAsia="Times New Roman" w:hAnsi="Calibri" w:cs="Times New Roman"/>
          <w:lang w:val="en-GB" w:bidi="he-IL"/>
        </w:rPr>
        <w:t xml:space="preserve"> reigned in hi</w:t>
      </w:r>
      <w:r w:rsidR="00364742" w:rsidRPr="00F67DD1">
        <w:rPr>
          <w:rFonts w:ascii="Calibri" w:eastAsia="Times New Roman" w:hAnsi="Calibri" w:cs="Times New Roman"/>
          <w:lang w:val="en-GB" w:bidi="he-IL"/>
        </w:rPr>
        <w:t>s place; his town’s name was Pa‘</w:t>
      </w:r>
      <w:r w:rsidRPr="00F67DD1">
        <w:rPr>
          <w:rFonts w:ascii="Calibri" w:eastAsia="Times New Roman" w:hAnsi="Calibri" w:cs="Times New Roman"/>
          <w:lang w:val="en-GB" w:bidi="he-IL"/>
        </w:rPr>
        <w:t>u, and h</w:t>
      </w:r>
      <w:r w:rsidR="008A64C7" w:rsidRPr="00F67DD1">
        <w:rPr>
          <w:rFonts w:ascii="Calibri" w:eastAsia="Times New Roman" w:hAnsi="Calibri" w:cs="Times New Roman"/>
          <w:lang w:val="en-GB" w:bidi="he-IL"/>
        </w:rPr>
        <w:t xml:space="preserve">is wife’s name was Mehetabel </w:t>
      </w:r>
      <w:r w:rsidR="00364742" w:rsidRPr="00F67DD1">
        <w:rPr>
          <w:rFonts w:ascii="Calibri" w:eastAsia="Times New Roman" w:hAnsi="Calibri" w:cs="Times New Roman"/>
          <w:lang w:val="en-GB" w:bidi="he-IL"/>
        </w:rPr>
        <w:t xml:space="preserve">daughter of Matred, </w:t>
      </w:r>
      <w:r w:rsidRPr="00F67DD1">
        <w:rPr>
          <w:rFonts w:ascii="Calibri" w:eastAsia="Times New Roman" w:hAnsi="Calibri" w:cs="Times New Roman"/>
          <w:lang w:val="en-GB" w:bidi="he-IL"/>
        </w:rPr>
        <w:t>daughter of Gold Water.</w:t>
      </w:r>
    </w:p>
    <w:p w:rsidR="00AA00F7" w:rsidRPr="00F67DD1" w:rsidRDefault="00AA00F7" w:rsidP="00AA00F7">
      <w:pPr>
        <w:ind w:left="720" w:firstLine="0"/>
        <w:rPr>
          <w:rFonts w:ascii="Calibri" w:eastAsia="Times New Roman" w:hAnsi="Calibri" w:cs="Times New Roman"/>
          <w:lang w:val="en-GB" w:bidi="he-IL"/>
        </w:rPr>
      </w:pPr>
    </w:p>
    <w:p w:rsidR="00AA00F7" w:rsidRPr="00F67DD1" w:rsidRDefault="00AA00F7" w:rsidP="00AA00F7">
      <w:pPr>
        <w:rPr>
          <w:rFonts w:ascii="Calibri" w:eastAsia="Times New Roman" w:hAnsi="Calibri" w:cs="Times New Roman"/>
          <w:lang w:val="en-GB" w:bidi="he-IL"/>
        </w:rPr>
      </w:pPr>
      <w:r w:rsidRPr="00F67DD1">
        <w:rPr>
          <w:rFonts w:ascii="Calibri" w:eastAsia="Times New Roman" w:hAnsi="Calibri" w:cs="Times New Roman"/>
          <w:vertAlign w:val="superscript"/>
          <w:lang w:val="en-GB" w:bidi="he-IL"/>
        </w:rPr>
        <w:t>40</w:t>
      </w:r>
      <w:r w:rsidRPr="00F67DD1">
        <w:rPr>
          <w:rFonts w:ascii="Calibri" w:eastAsia="Times New Roman" w:hAnsi="Calibri" w:cs="Times New Roman"/>
          <w:lang w:val="en-GB" w:bidi="he-IL"/>
        </w:rPr>
        <w:t xml:space="preserve">These are the names of Esaw’s clans by their kin-groups, by their places, with their names: the Timna clan, the Alvah clan, the Yetet clan, </w:t>
      </w:r>
      <w:r w:rsidRPr="00F67DD1">
        <w:rPr>
          <w:rFonts w:ascii="Calibri" w:eastAsia="Times New Roman" w:hAnsi="Calibri" w:cs="Times New Roman"/>
          <w:vertAlign w:val="superscript"/>
          <w:lang w:val="en-GB" w:bidi="he-IL"/>
        </w:rPr>
        <w:t>41</w:t>
      </w:r>
      <w:r w:rsidRPr="00F67DD1">
        <w:rPr>
          <w:rFonts w:ascii="Calibri" w:eastAsia="Times New Roman" w:hAnsi="Calibri" w:cs="Times New Roman"/>
          <w:lang w:val="en-GB" w:bidi="he-IL"/>
        </w:rPr>
        <w:t xml:space="preserve">the Oholibamah clan, the Elah clan, the Pinon clan, </w:t>
      </w:r>
      <w:r w:rsidRPr="00F67DD1">
        <w:rPr>
          <w:rFonts w:ascii="Calibri" w:eastAsia="Times New Roman" w:hAnsi="Calibri" w:cs="Times New Roman"/>
          <w:vertAlign w:val="superscript"/>
          <w:lang w:val="en-GB" w:bidi="he-IL"/>
        </w:rPr>
        <w:t>42</w:t>
      </w:r>
      <w:r w:rsidRPr="00F67DD1">
        <w:rPr>
          <w:rFonts w:ascii="Calibri" w:eastAsia="Times New Roman" w:hAnsi="Calibri" w:cs="Times New Roman"/>
          <w:lang w:val="en-GB" w:bidi="he-IL"/>
        </w:rPr>
        <w:t xml:space="preserve">the Qenaz clan, the Teman clan, the Mibṣar clan, </w:t>
      </w:r>
      <w:r w:rsidRPr="00F67DD1">
        <w:rPr>
          <w:rFonts w:ascii="Calibri" w:eastAsia="Times New Roman" w:hAnsi="Calibri" w:cs="Times New Roman"/>
          <w:vertAlign w:val="superscript"/>
          <w:lang w:val="en-GB" w:bidi="he-IL"/>
        </w:rPr>
        <w:t>43</w:t>
      </w:r>
      <w:r w:rsidRPr="00F67DD1">
        <w:rPr>
          <w:rFonts w:ascii="Calibri" w:eastAsia="Times New Roman" w:hAnsi="Calibri" w:cs="Times New Roman"/>
          <w:lang w:val="en-GB" w:bidi="he-IL"/>
        </w:rPr>
        <w:t>the Magdi’el clan, the Iram clan. These are the clans of Edom, by their settlements in the country that is their holding (i.e., Esaw, Edom’s ancestor).</w:t>
      </w:r>
    </w:p>
    <w:p w:rsidR="00AA00F7" w:rsidRPr="00F67DD1" w:rsidRDefault="00AA00F7" w:rsidP="00BF1C6C">
      <w:pPr>
        <w:pStyle w:val="Heading2"/>
        <w:rPr>
          <w:sz w:val="22"/>
          <w:szCs w:val="22"/>
          <w:lang w:bidi="he-IL"/>
        </w:rPr>
      </w:pPr>
      <w:r w:rsidRPr="00F67DD1">
        <w:rPr>
          <w:sz w:val="22"/>
          <w:szCs w:val="22"/>
          <w:lang w:bidi="he-IL"/>
        </w:rPr>
        <w:t>Interpretation</w:t>
      </w:r>
    </w:p>
    <w:p w:rsidR="00364742" w:rsidRPr="00F67DD1" w:rsidRDefault="00AA00F7" w:rsidP="00AA00F7">
      <w:pPr>
        <w:rPr>
          <w:rFonts w:ascii="Calibri" w:eastAsia="Times New Roman" w:hAnsi="Calibri" w:cs="Times New Roman"/>
          <w:lang w:bidi="he-IL"/>
        </w:rPr>
      </w:pPr>
      <w:r w:rsidRPr="00F67DD1">
        <w:rPr>
          <w:rFonts w:ascii="Calibri" w:eastAsia="Times New Roman" w:hAnsi="Calibri" w:cs="Times New Roman"/>
          <w:lang w:bidi="he-IL"/>
        </w:rPr>
        <w:t>In form, the account of Esau’s lines of descent overlaps with the shorter account of Ishmael’s lines of descent</w:t>
      </w:r>
      <w:r w:rsidR="00364742" w:rsidRPr="00F67DD1">
        <w:rPr>
          <w:rFonts w:ascii="Calibri" w:eastAsia="Times New Roman" w:hAnsi="Calibri" w:cs="Times New Roman"/>
          <w:lang w:bidi="he-IL"/>
        </w:rPr>
        <w:t>,</w:t>
      </w:r>
      <w:r w:rsidRPr="00F67DD1">
        <w:rPr>
          <w:rFonts w:ascii="Calibri" w:eastAsia="Times New Roman" w:hAnsi="Calibri" w:cs="Times New Roman"/>
          <w:lang w:bidi="he-IL"/>
        </w:rPr>
        <w:t xml:space="preserve"> </w:t>
      </w:r>
      <w:r w:rsidR="00364742" w:rsidRPr="00F67DD1">
        <w:rPr>
          <w:rFonts w:ascii="Calibri" w:eastAsia="Times New Roman" w:hAnsi="Calibri" w:cs="Times New Roman"/>
          <w:lang w:bidi="he-IL"/>
        </w:rPr>
        <w:t>which also appears in a similar location before the account of Isaac’s lines of descent in 25:12-18; in these respects it also compares with in part with</w:t>
      </w:r>
      <w:r w:rsidRPr="00F67DD1">
        <w:rPr>
          <w:rFonts w:ascii="Calibri" w:eastAsia="Times New Roman" w:hAnsi="Calibri" w:cs="Times New Roman"/>
          <w:lang w:bidi="he-IL"/>
        </w:rPr>
        <w:t xml:space="preserve"> the account of Terah</w:t>
      </w:r>
      <w:r w:rsidR="00364742" w:rsidRPr="00F67DD1">
        <w:rPr>
          <w:rFonts w:ascii="Calibri" w:eastAsia="Times New Roman" w:hAnsi="Calibri" w:cs="Times New Roman"/>
          <w:lang w:bidi="he-IL"/>
        </w:rPr>
        <w:t>’s lines of descent in 11:27-32</w:t>
      </w:r>
      <w:r w:rsidRPr="00F67DD1">
        <w:rPr>
          <w:rFonts w:ascii="Calibri" w:eastAsia="Times New Roman" w:hAnsi="Calibri" w:cs="Times New Roman"/>
          <w:lang w:bidi="he-IL"/>
        </w:rPr>
        <w:t>. But whereas 25:12-18 focused on listing Ishmael’s sons and then moved onto</w:t>
      </w:r>
      <w:r w:rsidR="008A64C7" w:rsidRPr="00F67DD1">
        <w:rPr>
          <w:rFonts w:ascii="Calibri" w:eastAsia="Times New Roman" w:hAnsi="Calibri" w:cs="Times New Roman"/>
          <w:lang w:bidi="he-IL"/>
        </w:rPr>
        <w:t xml:space="preserve"> his death, 36:1-</w:t>
      </w:r>
      <w:r w:rsidR="008A64C7" w:rsidRPr="00F67DD1">
        <w:rPr>
          <w:rFonts w:ascii="Calibri" w:eastAsia="Times New Roman" w:hAnsi="Calibri" w:cs="Times New Roman"/>
          <w:lang w:bidi="he-IL"/>
        </w:rPr>
        <w:lastRenderedPageBreak/>
        <w:t xml:space="preserve">43 is </w:t>
      </w:r>
      <w:r w:rsidRPr="00F67DD1">
        <w:rPr>
          <w:rFonts w:ascii="Calibri" w:eastAsia="Times New Roman" w:hAnsi="Calibri" w:cs="Times New Roman"/>
          <w:lang w:bidi="he-IL"/>
        </w:rPr>
        <w:t>m</w:t>
      </w:r>
      <w:r w:rsidR="00FE334D" w:rsidRPr="00F67DD1">
        <w:rPr>
          <w:rFonts w:ascii="Calibri" w:eastAsia="Times New Roman" w:hAnsi="Calibri" w:cs="Times New Roman"/>
          <w:lang w:bidi="he-IL"/>
        </w:rPr>
        <w:t>uch longe</w:t>
      </w:r>
      <w:r w:rsidR="008A64C7" w:rsidRPr="00F67DD1">
        <w:rPr>
          <w:rFonts w:ascii="Calibri" w:eastAsia="Times New Roman" w:hAnsi="Calibri" w:cs="Times New Roman"/>
          <w:lang w:bidi="he-IL"/>
        </w:rPr>
        <w:t>r and</w:t>
      </w:r>
      <w:r w:rsidR="00364742" w:rsidRPr="00F67DD1">
        <w:rPr>
          <w:rFonts w:ascii="Calibri" w:eastAsia="Times New Roman" w:hAnsi="Calibri" w:cs="Times New Roman"/>
          <w:lang w:bidi="he-IL"/>
        </w:rPr>
        <w:t xml:space="preserve"> </w:t>
      </w:r>
      <w:r w:rsidR="00FE334D" w:rsidRPr="00F67DD1">
        <w:rPr>
          <w:rFonts w:ascii="Calibri" w:eastAsia="Times New Roman" w:hAnsi="Calibri" w:cs="Times New Roman"/>
          <w:lang w:bidi="he-IL"/>
        </w:rPr>
        <w:t>more discursive. Both accounts have</w:t>
      </w:r>
      <w:r w:rsidR="008A64C7" w:rsidRPr="00F67DD1">
        <w:rPr>
          <w:rFonts w:ascii="Calibri" w:eastAsia="Times New Roman" w:hAnsi="Calibri" w:cs="Times New Roman"/>
          <w:lang w:bidi="he-IL"/>
        </w:rPr>
        <w:t xml:space="preserve"> an introduction </w:t>
      </w:r>
      <w:r w:rsidR="00577643" w:rsidRPr="00F67DD1">
        <w:rPr>
          <w:rFonts w:ascii="Calibri" w:eastAsia="Times New Roman" w:hAnsi="Calibri" w:cs="Times New Roman"/>
          <w:lang w:bidi="he-IL"/>
        </w:rPr>
        <w:t>parallel in form with</w:t>
      </w:r>
      <w:r w:rsidRPr="00F67DD1">
        <w:rPr>
          <w:rFonts w:ascii="Calibri" w:eastAsia="Times New Roman" w:hAnsi="Calibri" w:cs="Times New Roman"/>
          <w:lang w:bidi="he-IL"/>
        </w:rPr>
        <w:t xml:space="preserve"> the introduction to the subj</w:t>
      </w:r>
      <w:r w:rsidR="00577643" w:rsidRPr="00F67DD1">
        <w:rPr>
          <w:rFonts w:ascii="Calibri" w:eastAsia="Times New Roman" w:hAnsi="Calibri" w:cs="Times New Roman"/>
          <w:lang w:bidi="he-IL"/>
        </w:rPr>
        <w:t>ect’s brother which follows (compare</w:t>
      </w:r>
      <w:r w:rsidRPr="00F67DD1">
        <w:rPr>
          <w:rFonts w:ascii="Calibri" w:eastAsia="Times New Roman" w:hAnsi="Calibri" w:cs="Times New Roman"/>
          <w:lang w:bidi="he-IL"/>
        </w:rPr>
        <w:t xml:space="preserve"> 25:19a</w:t>
      </w:r>
      <w:r w:rsidR="00577643" w:rsidRPr="00F67DD1">
        <w:rPr>
          <w:rFonts w:ascii="Calibri" w:eastAsia="Times New Roman" w:hAnsi="Calibri" w:cs="Times New Roman"/>
          <w:lang w:bidi="he-IL"/>
        </w:rPr>
        <w:t xml:space="preserve"> with</w:t>
      </w:r>
      <w:r w:rsidRPr="00F67DD1">
        <w:rPr>
          <w:rFonts w:ascii="Calibri" w:eastAsia="Times New Roman" w:hAnsi="Calibri" w:cs="Times New Roman"/>
          <w:lang w:bidi="he-IL"/>
        </w:rPr>
        <w:t xml:space="preserve"> 37:2a). And</w:t>
      </w:r>
      <w:r w:rsidR="00FE334D" w:rsidRPr="00F67DD1">
        <w:rPr>
          <w:rFonts w:ascii="Calibri" w:eastAsia="Times New Roman" w:hAnsi="Calibri" w:cs="Times New Roman"/>
          <w:lang w:bidi="he-IL"/>
        </w:rPr>
        <w:t xml:space="preserve"> in each case this</w:t>
      </w:r>
      <w:r w:rsidR="00577643" w:rsidRPr="00F67DD1">
        <w:rPr>
          <w:rFonts w:ascii="Calibri" w:eastAsia="Times New Roman" w:hAnsi="Calibri" w:cs="Times New Roman"/>
          <w:lang w:bidi="he-IL"/>
        </w:rPr>
        <w:t xml:space="preserve"> following</w:t>
      </w:r>
      <w:r w:rsidRPr="00F67DD1">
        <w:rPr>
          <w:rFonts w:ascii="Calibri" w:eastAsia="Times New Roman" w:hAnsi="Calibri" w:cs="Times New Roman"/>
          <w:lang w:bidi="he-IL"/>
        </w:rPr>
        <w:t xml:space="preserve"> introduction to the brother’s family line </w:t>
      </w:r>
      <w:r w:rsidR="00577643" w:rsidRPr="00F67DD1">
        <w:rPr>
          <w:rFonts w:ascii="Calibri" w:eastAsia="Times New Roman" w:hAnsi="Calibri" w:cs="Times New Roman"/>
          <w:lang w:bidi="he-IL"/>
        </w:rPr>
        <w:t>(</w:t>
      </w:r>
      <w:r w:rsidRPr="00F67DD1">
        <w:rPr>
          <w:rFonts w:ascii="Calibri" w:eastAsia="Times New Roman" w:hAnsi="Calibri" w:cs="Times New Roman"/>
          <w:lang w:bidi="he-IL"/>
        </w:rPr>
        <w:t>Isaac’s and Jacob’s</w:t>
      </w:r>
      <w:r w:rsidR="00577643" w:rsidRPr="00F67DD1">
        <w:rPr>
          <w:rFonts w:ascii="Calibri" w:eastAsia="Times New Roman" w:hAnsi="Calibri" w:cs="Times New Roman"/>
          <w:lang w:bidi="he-IL"/>
        </w:rPr>
        <w:t>)</w:t>
      </w:r>
      <w:r w:rsidRPr="00F67DD1">
        <w:rPr>
          <w:rFonts w:ascii="Calibri" w:eastAsia="Times New Roman" w:hAnsi="Calibri" w:cs="Times New Roman"/>
          <w:lang w:bidi="he-IL"/>
        </w:rPr>
        <w:t xml:space="preserve"> turns out to be but the preliminary to a long and </w:t>
      </w:r>
      <w:r w:rsidR="0070209D" w:rsidRPr="00F67DD1">
        <w:rPr>
          <w:rFonts w:ascii="Calibri" w:eastAsia="Times New Roman" w:hAnsi="Calibri" w:cs="Times New Roman"/>
          <w:lang w:bidi="he-IL"/>
        </w:rPr>
        <w:t xml:space="preserve">sprawling </w:t>
      </w:r>
      <w:r w:rsidRPr="00F67DD1">
        <w:rPr>
          <w:rFonts w:ascii="Calibri" w:eastAsia="Times New Roman" w:hAnsi="Calibri" w:cs="Times New Roman"/>
          <w:lang w:bidi="he-IL"/>
        </w:rPr>
        <w:t>stor</w:t>
      </w:r>
      <w:r w:rsidR="0070209D" w:rsidRPr="00F67DD1">
        <w:rPr>
          <w:rFonts w:ascii="Calibri" w:eastAsia="Times New Roman" w:hAnsi="Calibri" w:cs="Times New Roman"/>
          <w:lang w:bidi="he-IL"/>
        </w:rPr>
        <w:t>y</w:t>
      </w:r>
      <w:r w:rsidRPr="00F67DD1">
        <w:rPr>
          <w:rFonts w:ascii="Calibri" w:eastAsia="Times New Roman" w:hAnsi="Calibri" w:cs="Times New Roman"/>
          <w:lang w:bidi="he-IL"/>
        </w:rPr>
        <w:t xml:space="preserve">. The accounts of Ishmael and Esau are </w:t>
      </w:r>
      <w:r w:rsidR="00364742" w:rsidRPr="00F67DD1">
        <w:rPr>
          <w:rFonts w:ascii="Calibri" w:eastAsia="Times New Roman" w:hAnsi="Calibri" w:cs="Times New Roman"/>
          <w:lang w:bidi="he-IL"/>
        </w:rPr>
        <w:t xml:space="preserve">both </w:t>
      </w:r>
      <w:r w:rsidRPr="00F67DD1">
        <w:rPr>
          <w:rFonts w:ascii="Calibri" w:eastAsia="Times New Roman" w:hAnsi="Calibri" w:cs="Times New Roman"/>
          <w:lang w:bidi="he-IL"/>
        </w:rPr>
        <w:t xml:space="preserve">preliminaries to the accounts </w:t>
      </w:r>
      <w:r w:rsidR="00364742" w:rsidRPr="00F67DD1">
        <w:rPr>
          <w:rFonts w:ascii="Calibri" w:eastAsia="Times New Roman" w:hAnsi="Calibri" w:cs="Times New Roman"/>
          <w:lang w:bidi="he-IL"/>
        </w:rPr>
        <w:t xml:space="preserve">of their younger brothers </w:t>
      </w:r>
      <w:r w:rsidRPr="00F67DD1">
        <w:rPr>
          <w:rFonts w:ascii="Calibri" w:eastAsia="Times New Roman" w:hAnsi="Calibri" w:cs="Times New Roman"/>
          <w:lang w:bidi="he-IL"/>
        </w:rPr>
        <w:t>on which Genesis nee</w:t>
      </w:r>
      <w:r w:rsidR="00577643" w:rsidRPr="00F67DD1">
        <w:rPr>
          <w:rFonts w:ascii="Calibri" w:eastAsia="Times New Roman" w:hAnsi="Calibri" w:cs="Times New Roman"/>
          <w:lang w:bidi="he-IL"/>
        </w:rPr>
        <w:t xml:space="preserve">ds to focus. </w:t>
      </w:r>
      <w:r w:rsidR="00364742" w:rsidRPr="00F67DD1">
        <w:rPr>
          <w:rFonts w:ascii="Calibri" w:eastAsia="Times New Roman" w:hAnsi="Calibri" w:cs="Times New Roman"/>
          <w:lang w:bidi="he-IL"/>
        </w:rPr>
        <w:t xml:space="preserve">So </w:t>
      </w:r>
      <w:r w:rsidR="00577643" w:rsidRPr="00F67DD1">
        <w:rPr>
          <w:rFonts w:ascii="Calibri" w:eastAsia="Times New Roman" w:hAnsi="Calibri" w:cs="Times New Roman"/>
          <w:lang w:bidi="he-IL"/>
        </w:rPr>
        <w:t xml:space="preserve">Genesis </w:t>
      </w:r>
      <w:r w:rsidRPr="00F67DD1">
        <w:rPr>
          <w:rFonts w:ascii="Calibri" w:eastAsia="Times New Roman" w:hAnsi="Calibri" w:cs="Times New Roman"/>
          <w:lang w:bidi="he-IL"/>
        </w:rPr>
        <w:t xml:space="preserve">is dealing with Esau’s line in a way that does not ignore it but does position </w:t>
      </w:r>
      <w:r w:rsidR="00577643" w:rsidRPr="00F67DD1">
        <w:rPr>
          <w:rFonts w:ascii="Calibri" w:eastAsia="Times New Roman" w:hAnsi="Calibri" w:cs="Times New Roman"/>
          <w:lang w:bidi="he-IL"/>
        </w:rPr>
        <w:t xml:space="preserve">it </w:t>
      </w:r>
      <w:r w:rsidRPr="00F67DD1">
        <w:rPr>
          <w:rFonts w:ascii="Calibri" w:eastAsia="Times New Roman" w:hAnsi="Calibri" w:cs="Times New Roman"/>
          <w:lang w:bidi="he-IL"/>
        </w:rPr>
        <w:t xml:space="preserve">so as to clear the way for the treatment of Jacob’s line. As Ishmael’s line were heirs to a promise to Abraham, so Esau’s line were heirs to a blessing by Isaac. </w:t>
      </w:r>
      <w:r w:rsidR="00577643" w:rsidRPr="00F67DD1">
        <w:rPr>
          <w:rFonts w:ascii="Calibri" w:eastAsia="Times New Roman" w:hAnsi="Calibri" w:cs="Times New Roman"/>
          <w:lang w:bidi="he-IL"/>
        </w:rPr>
        <w:t xml:space="preserve">“Esau and Ishmael </w:t>
      </w:r>
      <w:r w:rsidRPr="00F67DD1">
        <w:rPr>
          <w:rFonts w:ascii="Calibri" w:eastAsia="Times New Roman" w:hAnsi="Calibri" w:cs="Times New Roman"/>
          <w:lang w:bidi="he-IL"/>
        </w:rPr>
        <w:t>lacked this promise, but they were no</w:t>
      </w:r>
      <w:r w:rsidR="00E47AA0">
        <w:rPr>
          <w:rFonts w:ascii="Calibri" w:eastAsia="Times New Roman" w:hAnsi="Calibri" w:cs="Times New Roman"/>
          <w:lang w:bidi="he-IL"/>
        </w:rPr>
        <w:t>t</w:t>
      </w:r>
      <w:r w:rsidRPr="00F67DD1">
        <w:rPr>
          <w:rFonts w:ascii="Calibri" w:eastAsia="Times New Roman" w:hAnsi="Calibri" w:cs="Times New Roman"/>
          <w:lang w:bidi="he-IL"/>
        </w:rPr>
        <w:t xml:space="preserve"> excluded from mercy…. Moses tells the story of Esau… that we may know that he became a partaker of the blessing that Jacob had.”</w:t>
      </w:r>
      <w:r w:rsidRPr="00F67DD1">
        <w:rPr>
          <w:rFonts w:ascii="Calibri" w:eastAsia="Times New Roman" w:hAnsi="Calibri" w:cs="Times New Roman"/>
          <w:vertAlign w:val="superscript"/>
          <w:lang w:bidi="he-IL"/>
        </w:rPr>
        <w:footnoteReference w:id="17"/>
      </w:r>
      <w:r w:rsidRPr="00F67DD1">
        <w:rPr>
          <w:rFonts w:ascii="Calibri" w:eastAsia="Times New Roman" w:hAnsi="Calibri" w:cs="Times New Roman"/>
          <w:lang w:bidi="he-IL"/>
        </w:rPr>
        <w:t xml:space="preserve"> They are part of the penumbra of the story which leads to Israel itself, even though Yahweh is doing something distinctive with that narrower story. </w:t>
      </w:r>
    </w:p>
    <w:p w:rsidR="0029796D" w:rsidRPr="00F67DD1" w:rsidRDefault="00AA00F7" w:rsidP="00FE334D">
      <w:pPr>
        <w:rPr>
          <w:rFonts w:ascii="Calibri" w:eastAsia="Times New Roman" w:hAnsi="Calibri" w:cs="Times New Roman"/>
          <w:lang w:val="en-GB" w:bidi="he-IL"/>
        </w:rPr>
      </w:pPr>
      <w:r w:rsidRPr="00F67DD1">
        <w:rPr>
          <w:rFonts w:ascii="Calibri" w:eastAsia="Times New Roman" w:hAnsi="Calibri" w:cs="Times New Roman"/>
          <w:lang w:bidi="he-IL"/>
        </w:rPr>
        <w:t>In any period</w:t>
      </w:r>
      <w:r w:rsidR="00364742" w:rsidRPr="00F67DD1">
        <w:rPr>
          <w:rFonts w:ascii="Calibri" w:eastAsia="Times New Roman" w:hAnsi="Calibri" w:cs="Times New Roman"/>
          <w:lang w:bidi="he-IL"/>
        </w:rPr>
        <w:t>,</w:t>
      </w:r>
      <w:r w:rsidRPr="00F67DD1">
        <w:rPr>
          <w:rFonts w:ascii="Calibri" w:eastAsia="Times New Roman" w:hAnsi="Calibri" w:cs="Times New Roman"/>
          <w:lang w:bidi="he-IL"/>
        </w:rPr>
        <w:t xml:space="preserve"> the relatively positive attitude t</w:t>
      </w:r>
      <w:r w:rsidR="00364742" w:rsidRPr="00F67DD1">
        <w:rPr>
          <w:rFonts w:ascii="Calibri" w:eastAsia="Times New Roman" w:hAnsi="Calibri" w:cs="Times New Roman"/>
          <w:lang w:bidi="he-IL"/>
        </w:rPr>
        <w:t>o Esau and Edom would remind Israelite</w:t>
      </w:r>
      <w:r w:rsidRPr="00F67DD1">
        <w:rPr>
          <w:rFonts w:ascii="Calibri" w:eastAsia="Times New Roman" w:hAnsi="Calibri" w:cs="Times New Roman"/>
          <w:lang w:bidi="he-IL"/>
        </w:rPr>
        <w:t xml:space="preserve"> listeners that the subservience of Edom </w:t>
      </w:r>
      <w:r w:rsidR="00364742" w:rsidRPr="00F67DD1">
        <w:rPr>
          <w:rFonts w:ascii="Calibri" w:eastAsia="Times New Roman" w:hAnsi="Calibri" w:cs="Times New Roman"/>
          <w:lang w:bidi="he-IL"/>
        </w:rPr>
        <w:t xml:space="preserve">to Israel </w:t>
      </w:r>
      <w:r w:rsidRPr="00F67DD1">
        <w:rPr>
          <w:rFonts w:ascii="Calibri" w:eastAsia="Times New Roman" w:hAnsi="Calibri" w:cs="Times New Roman"/>
          <w:lang w:bidi="he-IL"/>
        </w:rPr>
        <w:t>in the early monarchy</w:t>
      </w:r>
      <w:r w:rsidR="00364742" w:rsidRPr="00F67DD1">
        <w:rPr>
          <w:rFonts w:ascii="Calibri" w:eastAsia="Times New Roman" w:hAnsi="Calibri" w:cs="Times New Roman"/>
          <w:lang w:bidi="he-IL"/>
        </w:rPr>
        <w:t>,</w:t>
      </w:r>
      <w:r w:rsidRPr="00F67DD1">
        <w:rPr>
          <w:rFonts w:ascii="Calibri" w:eastAsia="Times New Roman" w:hAnsi="Calibri" w:cs="Times New Roman"/>
          <w:lang w:bidi="he-IL"/>
        </w:rPr>
        <w:t xml:space="preserve"> or the co</w:t>
      </w:r>
      <w:r w:rsidR="00364742" w:rsidRPr="00F67DD1">
        <w:rPr>
          <w:rFonts w:ascii="Calibri" w:eastAsia="Times New Roman" w:hAnsi="Calibri" w:cs="Times New Roman"/>
          <w:lang w:bidi="he-IL"/>
        </w:rPr>
        <w:t>nflict between Edom and Israel in the later monarchy,</w:t>
      </w:r>
      <w:r w:rsidRPr="00F67DD1">
        <w:rPr>
          <w:rFonts w:ascii="Calibri" w:eastAsia="Times New Roman" w:hAnsi="Calibri" w:cs="Times New Roman"/>
          <w:lang w:bidi="he-IL"/>
        </w:rPr>
        <w:t xml:space="preserve"> or the bitterness of attitude to Edom after its infiltration </w:t>
      </w:r>
      <w:r w:rsidR="00364742" w:rsidRPr="00F67DD1">
        <w:rPr>
          <w:rFonts w:ascii="Calibri" w:eastAsia="Times New Roman" w:hAnsi="Calibri" w:cs="Times New Roman"/>
          <w:lang w:bidi="he-IL"/>
        </w:rPr>
        <w:t xml:space="preserve">into Judahite territory </w:t>
      </w:r>
      <w:r w:rsidRPr="00F67DD1">
        <w:rPr>
          <w:rFonts w:ascii="Calibri" w:eastAsia="Times New Roman" w:hAnsi="Calibri" w:cs="Times New Roman"/>
          <w:lang w:bidi="he-IL"/>
        </w:rPr>
        <w:t>in th</w:t>
      </w:r>
      <w:r w:rsidR="00364742" w:rsidRPr="00F67DD1">
        <w:rPr>
          <w:rFonts w:ascii="Calibri" w:eastAsia="Times New Roman" w:hAnsi="Calibri" w:cs="Times New Roman"/>
          <w:lang w:bidi="he-IL"/>
        </w:rPr>
        <w:t>e Babylonian and Persian periods,</w:t>
      </w:r>
      <w:r w:rsidRPr="00F67DD1">
        <w:rPr>
          <w:rFonts w:ascii="Calibri" w:eastAsia="Times New Roman" w:hAnsi="Calibri" w:cs="Times New Roman"/>
          <w:lang w:bidi="he-IL"/>
        </w:rPr>
        <w:t xml:space="preserve"> are not the only things to be said about Israel’s relationship to Edom or about Yahweh’s relationship with Edom. The chapter gives expression to the permanent “brotherhood of Edom” with Israel.</w:t>
      </w:r>
      <w:r w:rsidRPr="00F67DD1">
        <w:rPr>
          <w:rFonts w:ascii="Calibri" w:eastAsia="Times New Roman" w:hAnsi="Calibri" w:cs="Times New Roman"/>
          <w:vertAlign w:val="superscript"/>
          <w:lang w:bidi="he-IL"/>
        </w:rPr>
        <w:footnoteReference w:id="18"/>
      </w:r>
      <w:r w:rsidRPr="00F67DD1">
        <w:rPr>
          <w:rFonts w:ascii="Calibri" w:eastAsia="Times New Roman" w:hAnsi="Calibri" w:cs="Times New Roman"/>
          <w:lang w:bidi="he-IL"/>
        </w:rPr>
        <w:t xml:space="preserve"> </w:t>
      </w:r>
      <w:r w:rsidR="0070209D" w:rsidRPr="00F67DD1">
        <w:rPr>
          <w:rFonts w:ascii="Calibri" w:eastAsia="Times New Roman" w:hAnsi="Calibri" w:cs="Times New Roman"/>
          <w:lang w:val="en-GB" w:bidi="he-IL"/>
        </w:rPr>
        <w:t>It</w:t>
      </w:r>
      <w:r w:rsidR="00A15B81" w:rsidRPr="00F67DD1">
        <w:rPr>
          <w:rFonts w:ascii="Calibri" w:eastAsia="Times New Roman" w:hAnsi="Calibri" w:cs="Times New Roman"/>
          <w:lang w:val="en-GB" w:bidi="he-IL"/>
        </w:rPr>
        <w:t xml:space="preserve"> comprises a compilation of lists that overlap in content, which suggests they are of separate origin. </w:t>
      </w:r>
      <w:r w:rsidRPr="00F67DD1">
        <w:rPr>
          <w:rFonts w:ascii="Calibri" w:eastAsia="Times New Roman" w:hAnsi="Calibri" w:cs="Times New Roman"/>
          <w:lang w:bidi="he-IL"/>
        </w:rPr>
        <w:t xml:space="preserve">Possibly it was Edom’s becoming part of the Davidic </w:t>
      </w:r>
      <w:proofErr w:type="gramStart"/>
      <w:r w:rsidRPr="00F67DD1">
        <w:rPr>
          <w:rFonts w:ascii="Calibri" w:eastAsia="Times New Roman" w:hAnsi="Calibri" w:cs="Times New Roman"/>
          <w:lang w:bidi="he-IL"/>
        </w:rPr>
        <w:t>empire</w:t>
      </w:r>
      <w:proofErr w:type="gramEnd"/>
      <w:r w:rsidR="00A15B81" w:rsidRPr="00F67DD1">
        <w:rPr>
          <w:rFonts w:ascii="Calibri" w:eastAsia="Times New Roman" w:hAnsi="Calibri" w:cs="Times New Roman"/>
          <w:lang w:bidi="he-IL"/>
        </w:rPr>
        <w:t xml:space="preserve"> that led to Israel’s having</w:t>
      </w:r>
      <w:r w:rsidRPr="00F67DD1">
        <w:rPr>
          <w:rFonts w:ascii="Calibri" w:eastAsia="Times New Roman" w:hAnsi="Calibri" w:cs="Times New Roman"/>
          <w:lang w:bidi="he-IL"/>
        </w:rPr>
        <w:t xml:space="preserve"> this information about Edomite history, geography, and ad</w:t>
      </w:r>
      <w:r w:rsidR="0070209D" w:rsidRPr="00F67DD1">
        <w:rPr>
          <w:rFonts w:ascii="Calibri" w:eastAsia="Times New Roman" w:hAnsi="Calibri" w:cs="Times New Roman"/>
          <w:lang w:bidi="he-IL"/>
        </w:rPr>
        <w:t>ministration. If so, “t</w:t>
      </w:r>
      <w:r w:rsidRPr="00F67DD1">
        <w:rPr>
          <w:rFonts w:ascii="Calibri" w:eastAsia="Times New Roman" w:hAnsi="Calibri" w:cs="Times New Roman"/>
          <w:lang w:bidi="he-IL"/>
        </w:rPr>
        <w:t>he origin and transmission of Gen. 36… is to be understood from its ‘setting in life,’ the task of administering a conquered land.”</w:t>
      </w:r>
      <w:r w:rsidRPr="00F67DD1">
        <w:rPr>
          <w:rFonts w:ascii="Calibri" w:eastAsia="Times New Roman" w:hAnsi="Calibri" w:cs="Times New Roman"/>
          <w:vertAlign w:val="superscript"/>
          <w:lang w:bidi="he-IL"/>
        </w:rPr>
        <w:footnoteReference w:id="19"/>
      </w:r>
      <w:r w:rsidR="00FE334D" w:rsidRPr="00F67DD1">
        <w:rPr>
          <w:rFonts w:ascii="Calibri" w:eastAsia="Times New Roman" w:hAnsi="Calibri" w:cs="Times New Roman"/>
          <w:lang w:bidi="he-IL"/>
        </w:rPr>
        <w:t xml:space="preserve"> </w:t>
      </w:r>
    </w:p>
    <w:p w:rsidR="00837D54" w:rsidRPr="00F67DD1" w:rsidRDefault="00E47AA0" w:rsidP="00AA00F7">
      <w:pPr>
        <w:rPr>
          <w:rFonts w:ascii="Calibri" w:eastAsia="Times New Roman" w:hAnsi="Calibri" w:cs="Times New Roman"/>
          <w:lang w:val="en-GB" w:bidi="he-IL"/>
        </w:rPr>
      </w:pPr>
      <w:r>
        <w:rPr>
          <w:rFonts w:ascii="Calibri" w:eastAsia="Times New Roman" w:hAnsi="Calibri" w:cs="Times New Roman"/>
          <w:b/>
          <w:lang w:val="en-GB" w:bidi="he-IL"/>
        </w:rPr>
        <w:t>36</w:t>
      </w:r>
      <w:r w:rsidR="00FE334D" w:rsidRPr="00F67DD1">
        <w:rPr>
          <w:rFonts w:ascii="Calibri" w:eastAsia="Times New Roman" w:hAnsi="Calibri" w:cs="Times New Roman"/>
          <w:b/>
          <w:lang w:val="en-GB" w:bidi="he-IL"/>
        </w:rPr>
        <w:t>:1-9</w:t>
      </w:r>
      <w:r w:rsidR="00FE334D" w:rsidRPr="00F67DD1">
        <w:rPr>
          <w:rFonts w:ascii="Calibri" w:eastAsia="Times New Roman" w:hAnsi="Calibri" w:cs="Times New Roman"/>
          <w:lang w:val="en-GB" w:bidi="he-IL"/>
        </w:rPr>
        <w:t xml:space="preserve">. </w:t>
      </w:r>
      <w:proofErr w:type="gramStart"/>
      <w:r w:rsidR="00A15B81" w:rsidRPr="00F67DD1">
        <w:rPr>
          <w:rFonts w:ascii="Calibri" w:eastAsia="Times New Roman" w:hAnsi="Calibri" w:cs="Times New Roman"/>
          <w:lang w:val="en-GB" w:bidi="he-IL"/>
        </w:rPr>
        <w:t>In</w:t>
      </w:r>
      <w:proofErr w:type="gramEnd"/>
      <w:r w:rsidR="00A15B81" w:rsidRPr="00F67DD1">
        <w:rPr>
          <w:rFonts w:ascii="Calibri" w:eastAsia="Times New Roman" w:hAnsi="Calibri" w:cs="Times New Roman"/>
          <w:lang w:val="en-GB" w:bidi="he-IL"/>
        </w:rPr>
        <w:t xml:space="preserve"> giving its account of Esau’s marriages, Genesis is again backtracking. </w:t>
      </w:r>
    </w:p>
    <w:p w:rsidR="00AA00F7" w:rsidRPr="00F67DD1" w:rsidRDefault="006B65CD" w:rsidP="00AA00F7">
      <w:pPr>
        <w:rPr>
          <w:rFonts w:eastAsiaTheme="minorHAnsi" w:cs="GentiumAlt"/>
        </w:rPr>
      </w:pPr>
      <w:r w:rsidRPr="00F67DD1">
        <w:rPr>
          <w:rFonts w:ascii="Calibri" w:eastAsia="Times New Roman" w:hAnsi="Calibri" w:cs="Times New Roman"/>
          <w:lang w:bidi="he-IL"/>
        </w:rPr>
        <w:t>Initially (vv. 2-5) “the elements forming the unit orient around the themes of marriage and birth” which also suggests a comparison with 29:31—30:24.</w:t>
      </w:r>
      <w:r w:rsidRPr="00F67DD1">
        <w:rPr>
          <w:rFonts w:ascii="Calibri" w:eastAsia="Times New Roman" w:hAnsi="Calibri" w:cs="Times New Roman"/>
          <w:vertAlign w:val="superscript"/>
          <w:lang w:bidi="he-IL"/>
        </w:rPr>
        <w:footnoteReference w:id="20"/>
      </w:r>
      <w:r w:rsidRPr="00F67DD1">
        <w:rPr>
          <w:rFonts w:ascii="Calibri" w:eastAsia="Times New Roman" w:hAnsi="Calibri" w:cs="Times New Roman"/>
          <w:lang w:bidi="he-IL"/>
        </w:rPr>
        <w:t xml:space="preserve"> </w:t>
      </w:r>
      <w:r w:rsidR="00B332C6" w:rsidRPr="00F67DD1">
        <w:rPr>
          <w:rFonts w:ascii="Calibri" w:eastAsia="Times New Roman" w:hAnsi="Calibri" w:cs="Times New Roman"/>
          <w:lang w:val="en-GB" w:bidi="he-IL"/>
        </w:rPr>
        <w:t>The</w:t>
      </w:r>
      <w:r w:rsidR="00AA00F7" w:rsidRPr="00F67DD1">
        <w:rPr>
          <w:rFonts w:ascii="Calibri" w:eastAsia="Times New Roman" w:hAnsi="Calibri" w:cs="Times New Roman"/>
          <w:lang w:val="en-GB" w:bidi="he-IL"/>
        </w:rPr>
        <w:t xml:space="preserve"> </w:t>
      </w:r>
      <w:r w:rsidR="00A15B81" w:rsidRPr="00F67DD1">
        <w:rPr>
          <w:rFonts w:ascii="Calibri" w:eastAsia="Times New Roman" w:hAnsi="Calibri" w:cs="Times New Roman"/>
          <w:lang w:val="en-GB" w:bidi="he-IL"/>
        </w:rPr>
        <w:t>opening</w:t>
      </w:r>
      <w:r w:rsidR="00B332C6" w:rsidRPr="00F67DD1">
        <w:rPr>
          <w:rFonts w:ascii="Calibri" w:eastAsia="Times New Roman" w:hAnsi="Calibri" w:cs="Times New Roman"/>
          <w:lang w:val="en-GB" w:bidi="he-IL"/>
        </w:rPr>
        <w:t xml:space="preserve"> </w:t>
      </w:r>
      <w:r w:rsidR="00A15B81" w:rsidRPr="00F67DD1">
        <w:rPr>
          <w:rFonts w:ascii="Calibri" w:eastAsia="Times New Roman" w:hAnsi="Calibri" w:cs="Times New Roman"/>
          <w:lang w:val="en-GB" w:bidi="he-IL"/>
        </w:rPr>
        <w:t>quasi-formal listing</w:t>
      </w:r>
      <w:r w:rsidR="00AA00F7" w:rsidRPr="00F67DD1">
        <w:rPr>
          <w:rFonts w:ascii="Calibri" w:eastAsia="Times New Roman" w:hAnsi="Calibri" w:cs="Times New Roman"/>
          <w:lang w:val="en-GB" w:bidi="he-IL"/>
        </w:rPr>
        <w:t xml:space="preserve"> </w:t>
      </w:r>
      <w:r w:rsidR="00B332C6" w:rsidRPr="00F67DD1">
        <w:rPr>
          <w:rFonts w:ascii="Calibri" w:eastAsia="Times New Roman" w:hAnsi="Calibri" w:cs="Times New Roman"/>
          <w:lang w:val="en-GB" w:bidi="he-IL"/>
        </w:rPr>
        <w:t xml:space="preserve">of </w:t>
      </w:r>
      <w:r w:rsidR="00A15B81" w:rsidRPr="00F67DD1">
        <w:rPr>
          <w:rFonts w:ascii="Calibri" w:eastAsia="Times New Roman" w:hAnsi="Calibri" w:cs="Times New Roman"/>
          <w:lang w:val="en-GB" w:bidi="he-IL"/>
        </w:rPr>
        <w:t xml:space="preserve">Esau’s wives </w:t>
      </w:r>
      <w:r w:rsidR="00AA00F7" w:rsidRPr="00F67DD1">
        <w:rPr>
          <w:rFonts w:ascii="Calibri" w:eastAsia="Times New Roman" w:hAnsi="Calibri" w:cs="Times New Roman"/>
          <w:lang w:val="en-GB" w:bidi="he-IL"/>
        </w:rPr>
        <w:t>overlap</w:t>
      </w:r>
      <w:r w:rsidR="00A15B81" w:rsidRPr="00F67DD1">
        <w:rPr>
          <w:rFonts w:ascii="Calibri" w:eastAsia="Times New Roman" w:hAnsi="Calibri" w:cs="Times New Roman"/>
          <w:lang w:val="en-GB" w:bidi="he-IL"/>
        </w:rPr>
        <w:t xml:space="preserve">s with the listing </w:t>
      </w:r>
      <w:r w:rsidR="00AA00F7" w:rsidRPr="00F67DD1">
        <w:rPr>
          <w:rFonts w:ascii="Calibri" w:eastAsia="Times New Roman" w:hAnsi="Calibri" w:cs="Times New Roman"/>
          <w:lang w:val="en-GB" w:bidi="he-IL"/>
        </w:rPr>
        <w:t>in 2</w:t>
      </w:r>
      <w:r w:rsidR="00835B86" w:rsidRPr="00F67DD1">
        <w:rPr>
          <w:rFonts w:ascii="Calibri" w:eastAsia="Times New Roman" w:hAnsi="Calibri" w:cs="Times New Roman"/>
          <w:lang w:val="en-GB" w:bidi="he-IL"/>
        </w:rPr>
        <w:t>6:34-35; 28:6-9</w:t>
      </w:r>
      <w:r w:rsidR="00A15B81" w:rsidRPr="00F67DD1">
        <w:rPr>
          <w:rFonts w:ascii="Calibri" w:eastAsia="Times New Roman" w:hAnsi="Calibri" w:cs="Times New Roman"/>
          <w:lang w:val="en-GB" w:bidi="he-IL"/>
        </w:rPr>
        <w:t>, but</w:t>
      </w:r>
      <w:r w:rsidR="00835B86" w:rsidRPr="00F67DD1">
        <w:rPr>
          <w:rFonts w:ascii="Calibri" w:eastAsia="Times New Roman" w:hAnsi="Calibri" w:cs="Times New Roman"/>
          <w:lang w:val="en-GB" w:bidi="he-IL"/>
        </w:rPr>
        <w:t xml:space="preserve"> it is far from</w:t>
      </w:r>
      <w:r w:rsidR="00AA00F7" w:rsidRPr="00F67DD1">
        <w:rPr>
          <w:rFonts w:ascii="Calibri" w:eastAsia="Times New Roman" w:hAnsi="Calibri" w:cs="Times New Roman"/>
          <w:lang w:val="en-GB" w:bidi="he-IL"/>
        </w:rPr>
        <w:t xml:space="preserve"> identical. </w:t>
      </w:r>
      <w:r w:rsidRPr="00F67DD1">
        <w:rPr>
          <w:rFonts w:ascii="Calibri" w:eastAsia="Times New Roman" w:hAnsi="Calibri" w:cs="Times New Roman"/>
          <w:lang w:val="en-GB" w:bidi="he-IL"/>
        </w:rPr>
        <w:t>Whereas h</w:t>
      </w:r>
      <w:r w:rsidR="00641824" w:rsidRPr="00F67DD1">
        <w:rPr>
          <w:rFonts w:ascii="Calibri" w:eastAsia="Times New Roman" w:hAnsi="Calibri" w:cs="Times New Roman"/>
          <w:lang w:val="en-GB" w:bidi="he-IL"/>
        </w:rPr>
        <w:t>ere Esau’s wives are</w:t>
      </w:r>
      <w:r w:rsidRPr="00F67DD1">
        <w:rPr>
          <w:rFonts w:ascii="Calibri" w:eastAsia="Times New Roman" w:hAnsi="Calibri" w:cs="Times New Roman"/>
          <w:lang w:val="en-GB" w:bidi="he-IL"/>
        </w:rPr>
        <w:t xml:space="preserve"> </w:t>
      </w:r>
      <w:r w:rsidR="00641824" w:rsidRPr="00F67DD1">
        <w:rPr>
          <w:rFonts w:ascii="Calibri" w:eastAsia="Times New Roman" w:hAnsi="Calibri" w:cs="Times New Roman"/>
          <w:lang w:bidi="he-IL"/>
        </w:rPr>
        <w:t>Adah</w:t>
      </w:r>
      <w:r w:rsidR="00B332C6" w:rsidRPr="00F67DD1">
        <w:rPr>
          <w:rFonts w:ascii="Calibri" w:eastAsia="Times New Roman" w:hAnsi="Calibri" w:cs="Times New Roman"/>
          <w:lang w:bidi="he-IL"/>
        </w:rPr>
        <w:t xml:space="preserve"> daughter of Elon</w:t>
      </w:r>
      <w:r w:rsidR="00641824" w:rsidRPr="00F67DD1">
        <w:rPr>
          <w:rFonts w:ascii="Calibri" w:eastAsia="Times New Roman" w:hAnsi="Calibri" w:cs="Times New Roman"/>
          <w:lang w:bidi="he-IL"/>
        </w:rPr>
        <w:t xml:space="preserve"> (Hittite), Oholibamah </w:t>
      </w:r>
      <w:r w:rsidR="00B332C6" w:rsidRPr="00F67DD1">
        <w:rPr>
          <w:rFonts w:ascii="Calibri" w:eastAsia="Times New Roman" w:hAnsi="Calibri" w:cs="Times New Roman"/>
          <w:lang w:bidi="he-IL"/>
        </w:rPr>
        <w:t xml:space="preserve">daughter of Anah </w:t>
      </w:r>
      <w:r w:rsidR="00641824" w:rsidRPr="00F67DD1">
        <w:rPr>
          <w:rFonts w:ascii="Calibri" w:eastAsia="Times New Roman" w:hAnsi="Calibri" w:cs="Times New Roman"/>
          <w:lang w:bidi="he-IL"/>
        </w:rPr>
        <w:t>(Hivvite)</w:t>
      </w:r>
      <w:r w:rsidR="00B332C6" w:rsidRPr="00F67DD1">
        <w:rPr>
          <w:rFonts w:ascii="Calibri" w:eastAsia="Times New Roman" w:hAnsi="Calibri" w:cs="Times New Roman"/>
          <w:lang w:bidi="he-IL"/>
        </w:rPr>
        <w:t xml:space="preserve">, </w:t>
      </w:r>
      <w:r w:rsidRPr="00F67DD1">
        <w:rPr>
          <w:rFonts w:ascii="Calibri" w:eastAsia="Times New Roman" w:hAnsi="Calibri" w:cs="Times New Roman"/>
          <w:lang w:bidi="he-IL"/>
        </w:rPr>
        <w:t xml:space="preserve">and </w:t>
      </w:r>
      <w:r w:rsidR="00641824" w:rsidRPr="00F67DD1">
        <w:rPr>
          <w:rFonts w:ascii="Calibri" w:eastAsia="Times New Roman" w:hAnsi="Calibri" w:cs="Times New Roman"/>
          <w:lang w:bidi="he-IL"/>
        </w:rPr>
        <w:t xml:space="preserve">Ba’semat </w:t>
      </w:r>
      <w:r w:rsidR="00B332C6" w:rsidRPr="00F67DD1">
        <w:rPr>
          <w:rFonts w:ascii="Calibri" w:eastAsia="Times New Roman" w:hAnsi="Calibri" w:cs="Times New Roman"/>
          <w:lang w:bidi="he-IL"/>
        </w:rPr>
        <w:t xml:space="preserve">sister of Nebayot </w:t>
      </w:r>
      <w:r w:rsidR="00641824" w:rsidRPr="00F67DD1">
        <w:rPr>
          <w:rFonts w:ascii="Calibri" w:eastAsia="Times New Roman" w:hAnsi="Calibri" w:cs="Times New Roman"/>
          <w:lang w:bidi="he-IL"/>
        </w:rPr>
        <w:t>(Ishmaelite)</w:t>
      </w:r>
      <w:r w:rsidRPr="00F67DD1">
        <w:rPr>
          <w:rFonts w:ascii="Calibri" w:eastAsia="Times New Roman" w:hAnsi="Calibri" w:cs="Times New Roman"/>
          <w:lang w:bidi="he-IL"/>
        </w:rPr>
        <w:t>, i</w:t>
      </w:r>
      <w:r w:rsidRPr="00F67DD1">
        <w:rPr>
          <w:rFonts w:eastAsia="Times New Roman"/>
          <w:lang w:val="en-GB" w:bidi="he-IL"/>
        </w:rPr>
        <w:t xml:space="preserve">n 26:34-35; 28:6-9 they were </w:t>
      </w:r>
      <w:r w:rsidR="00B332C6" w:rsidRPr="00F67DD1">
        <w:rPr>
          <w:rFonts w:ascii="Calibri" w:eastAsia="Times New Roman" w:hAnsi="Calibri" w:cs="Times New Roman"/>
          <w:lang w:val="en-GB" w:bidi="he-IL"/>
        </w:rPr>
        <w:t>Judith daughter of Be</w:t>
      </w:r>
      <w:r w:rsidR="00835B86" w:rsidRPr="00F67DD1">
        <w:rPr>
          <w:rFonts w:ascii="Calibri" w:eastAsia="Times New Roman" w:hAnsi="Calibri" w:cs="Times New Roman"/>
          <w:lang w:val="en-GB" w:bidi="he-IL"/>
        </w:rPr>
        <w:t>’</w:t>
      </w:r>
      <w:r w:rsidR="00B332C6" w:rsidRPr="00F67DD1">
        <w:rPr>
          <w:rFonts w:ascii="Calibri" w:eastAsia="Times New Roman" w:hAnsi="Calibri" w:cs="Times New Roman"/>
          <w:lang w:val="en-GB" w:bidi="he-IL"/>
        </w:rPr>
        <w:t xml:space="preserve">eri (Hittite), </w:t>
      </w:r>
      <w:r w:rsidR="00B332C6" w:rsidRPr="00F67DD1">
        <w:rPr>
          <w:rFonts w:ascii="Calibri" w:eastAsia="Times New Roman" w:hAnsi="Calibri" w:cs="Times New Roman"/>
          <w:lang w:bidi="he-IL"/>
        </w:rPr>
        <w:t xml:space="preserve">Ba’semat daughter of Elon (Hittite), </w:t>
      </w:r>
      <w:r w:rsidRPr="00F67DD1">
        <w:rPr>
          <w:rFonts w:ascii="Calibri" w:eastAsia="Times New Roman" w:hAnsi="Calibri" w:cs="Times New Roman"/>
          <w:lang w:bidi="he-IL"/>
        </w:rPr>
        <w:t xml:space="preserve">and </w:t>
      </w:r>
      <w:r w:rsidR="00B332C6" w:rsidRPr="00F67DD1">
        <w:rPr>
          <w:rFonts w:ascii="Calibri" w:eastAsia="Times New Roman" w:hAnsi="Calibri" w:cs="Times New Roman"/>
          <w:lang w:bidi="he-IL"/>
        </w:rPr>
        <w:t>Mahalat sister of Nebayot (Ishmaelite).</w:t>
      </w:r>
      <w:r w:rsidRPr="00F67DD1">
        <w:rPr>
          <w:rFonts w:ascii="Calibri" w:eastAsia="Times New Roman" w:hAnsi="Calibri" w:cs="Times New Roman"/>
          <w:lang w:bidi="he-IL"/>
        </w:rPr>
        <w:t xml:space="preserve"> </w:t>
      </w:r>
      <w:r w:rsidR="00835B86" w:rsidRPr="00F67DD1">
        <w:rPr>
          <w:rFonts w:ascii="Calibri" w:eastAsia="Times New Roman" w:hAnsi="Calibri" w:cs="Times New Roman"/>
          <w:lang w:val="en-GB" w:bidi="he-IL"/>
        </w:rPr>
        <w:t>T</w:t>
      </w:r>
      <w:r w:rsidR="00B332C6" w:rsidRPr="00F67DD1">
        <w:rPr>
          <w:rFonts w:ascii="Calibri" w:eastAsia="Times New Roman" w:hAnsi="Calibri" w:cs="Times New Roman"/>
          <w:lang w:val="en-GB" w:bidi="he-IL"/>
        </w:rPr>
        <w:t>he information has</w:t>
      </w:r>
      <w:r w:rsidR="00AA00F7" w:rsidRPr="00F67DD1">
        <w:rPr>
          <w:rFonts w:ascii="Calibri" w:eastAsia="Times New Roman" w:hAnsi="Calibri" w:cs="Times New Roman"/>
          <w:lang w:val="en-GB" w:bidi="he-IL"/>
        </w:rPr>
        <w:t xml:space="preserve"> bee</w:t>
      </w:r>
      <w:r w:rsidR="00835B86" w:rsidRPr="00F67DD1">
        <w:rPr>
          <w:rFonts w:ascii="Calibri" w:eastAsia="Times New Roman" w:hAnsi="Calibri" w:cs="Times New Roman"/>
          <w:lang w:val="en-GB" w:bidi="he-IL"/>
        </w:rPr>
        <w:t>n passed down in varying forms, and w</w:t>
      </w:r>
      <w:r w:rsidR="00AA00F7" w:rsidRPr="00F67DD1">
        <w:rPr>
          <w:rFonts w:ascii="Calibri" w:eastAsia="Times New Roman" w:hAnsi="Calibri" w:cs="Times New Roman"/>
          <w:lang w:val="en-GB" w:bidi="he-IL"/>
        </w:rPr>
        <w:t xml:space="preserve">e have no basis for knowing which (if either) is historically correct. As is often the case in the scriptural story, </w:t>
      </w:r>
      <w:r w:rsidR="00FE334D" w:rsidRPr="00F67DD1">
        <w:rPr>
          <w:rFonts w:ascii="Calibri" w:eastAsia="Times New Roman" w:hAnsi="Calibri" w:cs="Times New Roman"/>
          <w:lang w:val="en-GB" w:bidi="he-IL"/>
        </w:rPr>
        <w:t>the nar</w:t>
      </w:r>
      <w:r w:rsidRPr="00F67DD1">
        <w:rPr>
          <w:rFonts w:ascii="Calibri" w:eastAsia="Times New Roman" w:hAnsi="Calibri" w:cs="Times New Roman"/>
          <w:lang w:val="en-GB" w:bidi="he-IL"/>
        </w:rPr>
        <w:t xml:space="preserve">rator and the readers are </w:t>
      </w:r>
      <w:r w:rsidR="00FE334D" w:rsidRPr="00F67DD1">
        <w:rPr>
          <w:rFonts w:ascii="Calibri" w:eastAsia="Times New Roman" w:hAnsi="Calibri" w:cs="Times New Roman"/>
          <w:lang w:val="en-GB" w:bidi="he-IL"/>
        </w:rPr>
        <w:t>not troubled by differences in the way the story is told. Perhaps they have a</w:t>
      </w:r>
      <w:r w:rsidR="00641824" w:rsidRPr="00F67DD1">
        <w:rPr>
          <w:rFonts w:ascii="Calibri" w:eastAsia="Times New Roman" w:hAnsi="Calibri" w:cs="Times New Roman"/>
          <w:lang w:val="en-GB" w:bidi="he-IL"/>
        </w:rPr>
        <w:t>n equivalent to the modern or postmodern</w:t>
      </w:r>
      <w:r w:rsidR="00D96F20" w:rsidRPr="00F67DD1">
        <w:rPr>
          <w:rFonts w:ascii="Calibri" w:eastAsia="Times New Roman" w:hAnsi="Calibri" w:cs="Times New Roman"/>
          <w:lang w:val="en-GB" w:bidi="he-IL"/>
        </w:rPr>
        <w:t xml:space="preserve"> </w:t>
      </w:r>
      <w:r w:rsidR="00641824" w:rsidRPr="00F67DD1">
        <w:rPr>
          <w:rFonts w:ascii="Calibri" w:eastAsia="Times New Roman" w:hAnsi="Calibri" w:cs="Times New Roman"/>
          <w:lang w:val="en-GB" w:bidi="he-IL"/>
        </w:rPr>
        <w:t>recognition</w:t>
      </w:r>
      <w:r w:rsidR="00FE334D" w:rsidRPr="00F67DD1">
        <w:rPr>
          <w:rFonts w:ascii="Calibri" w:eastAsia="Times New Roman" w:hAnsi="Calibri" w:cs="Times New Roman"/>
          <w:lang w:val="en-GB" w:bidi="he-IL"/>
        </w:rPr>
        <w:t xml:space="preserve"> that the details</w:t>
      </w:r>
      <w:r w:rsidR="00A15B81" w:rsidRPr="00F67DD1">
        <w:rPr>
          <w:rFonts w:ascii="Calibri" w:eastAsia="Times New Roman" w:hAnsi="Calibri" w:cs="Times New Roman"/>
          <w:lang w:val="en-GB" w:bidi="he-IL"/>
        </w:rPr>
        <w:t xml:space="preserve"> of a story (even a historical story)</w:t>
      </w:r>
      <w:r w:rsidR="00FE334D" w:rsidRPr="00F67DD1">
        <w:rPr>
          <w:rFonts w:ascii="Calibri" w:eastAsia="Times New Roman" w:hAnsi="Calibri" w:cs="Times New Roman"/>
          <w:lang w:val="en-GB" w:bidi="he-IL"/>
        </w:rPr>
        <w:t xml:space="preserve"> are often designed</w:t>
      </w:r>
      <w:r w:rsidR="00AA00F7" w:rsidRPr="00F67DD1">
        <w:rPr>
          <w:rFonts w:ascii="Calibri" w:eastAsia="Times New Roman" w:hAnsi="Calibri" w:cs="Times New Roman"/>
          <w:lang w:val="en-GB" w:bidi="he-IL"/>
        </w:rPr>
        <w:t xml:space="preserve"> to give a history-like impression rather than to be taken as factual</w:t>
      </w:r>
      <w:r w:rsidR="00641824" w:rsidRPr="00F67DD1">
        <w:rPr>
          <w:rFonts w:ascii="Calibri" w:eastAsia="Times New Roman" w:hAnsi="Calibri" w:cs="Times New Roman"/>
          <w:lang w:val="en-GB" w:bidi="he-IL"/>
        </w:rPr>
        <w:t>, and therefore that the details do not need to be pressed and differences between them are not a problem. The detail</w:t>
      </w:r>
      <w:r w:rsidR="00AA00F7" w:rsidRPr="00F67DD1">
        <w:rPr>
          <w:rFonts w:ascii="Calibri" w:eastAsia="Times New Roman" w:hAnsi="Calibri" w:cs="Times New Roman"/>
          <w:lang w:val="en-GB" w:bidi="he-IL"/>
        </w:rPr>
        <w:t xml:space="preserve"> affirm</w:t>
      </w:r>
      <w:r w:rsidR="00641824" w:rsidRPr="00F67DD1">
        <w:rPr>
          <w:rFonts w:ascii="Calibri" w:eastAsia="Times New Roman" w:hAnsi="Calibri" w:cs="Times New Roman"/>
          <w:lang w:val="en-GB" w:bidi="he-IL"/>
        </w:rPr>
        <w:t>s</w:t>
      </w:r>
      <w:r w:rsidR="00AA00F7" w:rsidRPr="00F67DD1">
        <w:rPr>
          <w:rFonts w:ascii="Calibri" w:eastAsia="Times New Roman" w:hAnsi="Calibri" w:cs="Times New Roman"/>
          <w:lang w:val="en-GB" w:bidi="he-IL"/>
        </w:rPr>
        <w:t xml:space="preserve"> that </w:t>
      </w:r>
      <w:r w:rsidR="00AA00F7" w:rsidRPr="00F67DD1">
        <w:rPr>
          <w:rFonts w:eastAsia="Times New Roman" w:cs="Times New Roman"/>
          <w:lang w:val="en-GB" w:bidi="he-IL"/>
        </w:rPr>
        <w:t>Genesis is talking about real people and a real story</w:t>
      </w:r>
      <w:r w:rsidR="00641824" w:rsidRPr="00F67DD1">
        <w:rPr>
          <w:rFonts w:eastAsia="Times New Roman" w:cs="Times New Roman"/>
          <w:lang w:val="en-GB" w:bidi="he-IL"/>
        </w:rPr>
        <w:t>; b</w:t>
      </w:r>
      <w:r w:rsidR="00AA00F7" w:rsidRPr="00F67DD1">
        <w:rPr>
          <w:rFonts w:eastAsia="Times New Roman" w:cs="Times New Roman"/>
          <w:lang w:val="en-GB" w:bidi="he-IL"/>
        </w:rPr>
        <w:t xml:space="preserve">ut </w:t>
      </w:r>
      <w:r w:rsidR="00641824" w:rsidRPr="00F67DD1">
        <w:rPr>
          <w:rFonts w:eastAsia="Times New Roman" w:cs="Times New Roman"/>
          <w:lang w:val="en-GB" w:bidi="he-IL"/>
        </w:rPr>
        <w:t xml:space="preserve">it is </w:t>
      </w:r>
      <w:r w:rsidR="00AA00F7" w:rsidRPr="00F67DD1">
        <w:rPr>
          <w:rFonts w:eastAsia="Times New Roman" w:cs="Times New Roman"/>
          <w:lang w:val="en-GB" w:bidi="he-IL"/>
        </w:rPr>
        <w:t>not a story t</w:t>
      </w:r>
      <w:r w:rsidR="00641824" w:rsidRPr="00F67DD1">
        <w:rPr>
          <w:rFonts w:eastAsia="Times New Roman" w:cs="Times New Roman"/>
          <w:lang w:val="en-GB" w:bidi="he-IL"/>
        </w:rPr>
        <w:t>hat one can turn into history, and t</w:t>
      </w:r>
      <w:r w:rsidR="00A15B81" w:rsidRPr="00F67DD1">
        <w:rPr>
          <w:rFonts w:eastAsia="Times New Roman" w:cs="Times New Roman"/>
          <w:lang w:val="en-GB" w:bidi="he-IL"/>
        </w:rPr>
        <w:t>o do so is to miss its point</w:t>
      </w:r>
      <w:r w:rsidR="00AA00F7" w:rsidRPr="00F67DD1">
        <w:rPr>
          <w:rFonts w:eastAsia="Times New Roman" w:cs="Times New Roman"/>
          <w:lang w:val="en-GB" w:bidi="he-IL"/>
        </w:rPr>
        <w:t>.</w:t>
      </w:r>
      <w:r w:rsidR="00D27C17" w:rsidRPr="00F67DD1">
        <w:rPr>
          <w:rFonts w:eastAsia="Times New Roman" w:cs="Times New Roman"/>
          <w:lang w:val="en-GB" w:bidi="he-IL"/>
        </w:rPr>
        <w:t xml:space="preserve"> </w:t>
      </w:r>
      <w:r w:rsidR="000A0CAC" w:rsidRPr="00F67DD1">
        <w:rPr>
          <w:rFonts w:eastAsiaTheme="minorHAnsi" w:cs="Brill-Roman"/>
        </w:rPr>
        <w:t>“Attempts in modern research to ‘decode’ these stories like allegories in order to reconstruct ancient histories are projections which miss the semantics inherent to those traditions.”</w:t>
      </w:r>
      <w:r w:rsidR="000A0CAC" w:rsidRPr="00F67DD1">
        <w:rPr>
          <w:rStyle w:val="FootnoteReference"/>
          <w:rFonts w:eastAsiaTheme="minorHAnsi" w:cs="Brill-Roman"/>
        </w:rPr>
        <w:footnoteReference w:id="21"/>
      </w:r>
      <w:r w:rsidR="00A15B81" w:rsidRPr="00F67DD1">
        <w:rPr>
          <w:rFonts w:eastAsiaTheme="minorHAnsi" w:cs="Brill-Roman"/>
        </w:rPr>
        <w:t xml:space="preserve"> </w:t>
      </w:r>
      <w:r w:rsidR="00D27C17" w:rsidRPr="00F67DD1">
        <w:rPr>
          <w:rFonts w:ascii="Calibri" w:eastAsia="Times New Roman" w:hAnsi="Calibri" w:cs="Times New Roman"/>
          <w:lang w:val="en-GB" w:bidi="he-IL"/>
        </w:rPr>
        <w:t>And what the different accounts have in common may be especially significant</w:t>
      </w:r>
      <w:r w:rsidR="00D27C17" w:rsidRPr="00F67DD1">
        <w:rPr>
          <w:rFonts w:eastAsia="Times New Roman" w:cs="Times New Roman"/>
          <w:lang w:val="en-GB" w:bidi="he-IL"/>
        </w:rPr>
        <w:t xml:space="preserve">: </w:t>
      </w:r>
      <w:r w:rsidR="00040790" w:rsidRPr="00F67DD1">
        <w:rPr>
          <w:rFonts w:eastAsia="Times New Roman" w:cs="Times New Roman"/>
          <w:lang w:val="en-GB" w:bidi="he-IL"/>
        </w:rPr>
        <w:t>“</w:t>
      </w:r>
      <w:r w:rsidR="00040790" w:rsidRPr="00F67DD1">
        <w:rPr>
          <w:rFonts w:eastAsiaTheme="minorHAnsi" w:cs="GentiumAlt"/>
        </w:rPr>
        <w:t>the nationalities of Esau’s wives are more important than their names.”</w:t>
      </w:r>
      <w:r w:rsidR="00040790" w:rsidRPr="00F67DD1">
        <w:rPr>
          <w:rStyle w:val="FootnoteReference"/>
          <w:rFonts w:eastAsiaTheme="minorHAnsi" w:cs="GentiumAlt"/>
        </w:rPr>
        <w:footnoteReference w:id="22"/>
      </w:r>
      <w:r w:rsidRPr="00F67DD1">
        <w:rPr>
          <w:rFonts w:eastAsiaTheme="minorHAnsi" w:cs="GentiumAlt"/>
        </w:rPr>
        <w:t xml:space="preserve"> </w:t>
      </w:r>
      <w:r w:rsidR="00837D54" w:rsidRPr="00F67DD1">
        <w:rPr>
          <w:rFonts w:ascii="Calibri" w:eastAsia="Times New Roman" w:hAnsi="Calibri" w:cs="Times New Roman"/>
          <w:lang w:val="en-GB" w:bidi="he-IL"/>
        </w:rPr>
        <w:t>M</w:t>
      </w:r>
      <w:r w:rsidR="00AA00F7" w:rsidRPr="00F67DD1">
        <w:rPr>
          <w:rFonts w:ascii="Calibri" w:eastAsia="Times New Roman" w:hAnsi="Calibri" w:cs="Times New Roman"/>
          <w:lang w:val="en-GB" w:bidi="he-IL"/>
        </w:rPr>
        <w:t>a</w:t>
      </w:r>
      <w:r w:rsidR="00837D54" w:rsidRPr="00F67DD1">
        <w:rPr>
          <w:rFonts w:ascii="Calibri" w:eastAsia="Times New Roman" w:hAnsi="Calibri" w:cs="Times New Roman"/>
          <w:lang w:val="en-GB" w:bidi="he-IL"/>
        </w:rPr>
        <w:t>rrying Canaanite women</w:t>
      </w:r>
      <w:r w:rsidR="00AA00F7" w:rsidRPr="00F67DD1">
        <w:rPr>
          <w:rFonts w:ascii="Calibri" w:eastAsia="Times New Roman" w:hAnsi="Calibri" w:cs="Times New Roman"/>
          <w:lang w:val="en-GB" w:bidi="he-IL"/>
        </w:rPr>
        <w:t xml:space="preserve"> is </w:t>
      </w:r>
      <w:r w:rsidR="00A15B81" w:rsidRPr="00F67DD1">
        <w:rPr>
          <w:rFonts w:ascii="Calibri" w:eastAsia="Times New Roman" w:hAnsi="Calibri" w:cs="Times New Roman"/>
          <w:lang w:val="en-GB" w:bidi="he-IL"/>
        </w:rPr>
        <w:t xml:space="preserve">by implication </w:t>
      </w:r>
      <w:r w:rsidR="00AA00F7" w:rsidRPr="00F67DD1">
        <w:rPr>
          <w:rFonts w:ascii="Calibri" w:eastAsia="Times New Roman" w:hAnsi="Calibri" w:cs="Times New Roman"/>
          <w:lang w:val="en-GB" w:bidi="he-IL"/>
        </w:rPr>
        <w:t>an inferior move compared with marrying within the clan of Terah as Isaac and</w:t>
      </w:r>
      <w:r w:rsidR="00A15B81" w:rsidRPr="00F67DD1">
        <w:rPr>
          <w:rFonts w:ascii="Calibri" w:eastAsia="Times New Roman" w:hAnsi="Calibri" w:cs="Times New Roman"/>
          <w:lang w:val="en-GB" w:bidi="he-IL"/>
        </w:rPr>
        <w:t xml:space="preserve"> Jacob had. The account </w:t>
      </w:r>
      <w:r w:rsidR="00AA00F7" w:rsidRPr="00F67DD1">
        <w:rPr>
          <w:rFonts w:ascii="Calibri" w:eastAsia="Times New Roman" w:hAnsi="Calibri" w:cs="Times New Roman"/>
          <w:lang w:val="en-GB" w:bidi="he-IL"/>
        </w:rPr>
        <w:t xml:space="preserve">underscores the point by listing </w:t>
      </w:r>
      <w:r w:rsidR="00AA00F7" w:rsidRPr="00F67DD1">
        <w:rPr>
          <w:rFonts w:ascii="Calibri" w:eastAsia="Times New Roman" w:hAnsi="Calibri" w:cs="Times New Roman"/>
          <w:lang w:val="en-GB" w:bidi="he-IL"/>
        </w:rPr>
        <w:lastRenderedPageBreak/>
        <w:t>the two Canaanite wives first (though this order does correspond to the narrative in 26:34-35; 28:6-9), whereas in the next verse and later in the chapter Oholibamah comes second, not third.</w:t>
      </w:r>
      <w:r w:rsidR="00AA00F7" w:rsidRPr="00F67DD1">
        <w:rPr>
          <w:rFonts w:ascii="Calibri" w:eastAsia="Times New Roman" w:hAnsi="Calibri" w:cs="Times New Roman"/>
          <w:vertAlign w:val="superscript"/>
          <w:lang w:val="en-GB" w:bidi="he-IL"/>
        </w:rPr>
        <w:footnoteReference w:id="23"/>
      </w:r>
      <w:r w:rsidR="00A15B81" w:rsidRPr="00F67DD1">
        <w:rPr>
          <w:rFonts w:ascii="Calibri" w:eastAsia="Times New Roman" w:hAnsi="Calibri" w:cs="Times New Roman"/>
          <w:lang w:val="en-GB" w:bidi="he-IL"/>
        </w:rPr>
        <w:t xml:space="preserve"> Esau’s marriages are a mark of his standing</w:t>
      </w:r>
      <w:r w:rsidR="00AA00F7" w:rsidRPr="00F67DD1">
        <w:rPr>
          <w:rFonts w:ascii="Calibri" w:eastAsia="Times New Roman" w:hAnsi="Calibri" w:cs="Times New Roman"/>
          <w:lang w:val="en-GB" w:bidi="he-IL"/>
        </w:rPr>
        <w:t xml:space="preserve"> outside the main line</w:t>
      </w:r>
      <w:r w:rsidR="00A15B81" w:rsidRPr="00F67DD1">
        <w:rPr>
          <w:rFonts w:ascii="Calibri" w:eastAsia="Times New Roman" w:hAnsi="Calibri" w:cs="Times New Roman"/>
          <w:lang w:val="en-GB" w:bidi="he-IL"/>
        </w:rPr>
        <w:t xml:space="preserve"> of the Genesis story, the line</w:t>
      </w:r>
      <w:r w:rsidR="00AA00F7" w:rsidRPr="00F67DD1">
        <w:rPr>
          <w:rFonts w:ascii="Calibri" w:eastAsia="Times New Roman" w:hAnsi="Calibri" w:cs="Times New Roman"/>
          <w:lang w:val="en-GB" w:bidi="he-IL"/>
        </w:rPr>
        <w:t xml:space="preserve"> that inherits the main Abrahamic promise. The </w:t>
      </w:r>
      <w:r w:rsidR="007458EF" w:rsidRPr="00F67DD1">
        <w:rPr>
          <w:rFonts w:ascii="Calibri" w:eastAsia="Times New Roman" w:hAnsi="Calibri" w:cs="Times New Roman"/>
          <w:lang w:val="en-GB" w:bidi="he-IL"/>
        </w:rPr>
        <w:t xml:space="preserve">Hittites and </w:t>
      </w:r>
      <w:r w:rsidR="00AA00F7" w:rsidRPr="00F67DD1">
        <w:rPr>
          <w:rFonts w:ascii="Calibri" w:eastAsia="Times New Roman" w:hAnsi="Calibri" w:cs="Times New Roman"/>
          <w:lang w:val="en-GB" w:bidi="he-IL"/>
        </w:rPr>
        <w:t xml:space="preserve">Hivvites, </w:t>
      </w:r>
      <w:r w:rsidR="00A15B81" w:rsidRPr="00F67DD1">
        <w:rPr>
          <w:rFonts w:ascii="Calibri" w:eastAsia="Times New Roman" w:hAnsi="Calibri" w:cs="Times New Roman"/>
          <w:lang w:val="en-GB" w:bidi="he-IL"/>
        </w:rPr>
        <w:t>subsets of the Ca</w:t>
      </w:r>
      <w:r w:rsidR="007458EF" w:rsidRPr="00F67DD1">
        <w:rPr>
          <w:rFonts w:ascii="Calibri" w:eastAsia="Times New Roman" w:hAnsi="Calibri" w:cs="Times New Roman"/>
          <w:lang w:val="en-GB" w:bidi="he-IL"/>
        </w:rPr>
        <w:t xml:space="preserve">naanites in the broad sense, are </w:t>
      </w:r>
      <w:r w:rsidR="0070209D" w:rsidRPr="00F67DD1">
        <w:rPr>
          <w:rFonts w:ascii="Calibri" w:eastAsia="Times New Roman" w:hAnsi="Calibri" w:cs="Times New Roman"/>
          <w:lang w:val="en-GB" w:bidi="he-IL"/>
        </w:rPr>
        <w:t xml:space="preserve">peoples we know from </w:t>
      </w:r>
      <w:r w:rsidR="00AA00F7" w:rsidRPr="00F67DD1">
        <w:rPr>
          <w:rFonts w:ascii="Calibri" w:eastAsia="Times New Roman" w:hAnsi="Calibri" w:cs="Times New Roman"/>
          <w:lang w:val="en-GB" w:bidi="he-IL"/>
        </w:rPr>
        <w:t>23:1-20; 26:34-35; 27:46-47 and 34:1-31. Although the</w:t>
      </w:r>
      <w:r w:rsidR="0070209D" w:rsidRPr="00F67DD1">
        <w:rPr>
          <w:rFonts w:ascii="Calibri" w:eastAsia="Times New Roman" w:hAnsi="Calibri" w:cs="Times New Roman"/>
          <w:lang w:val="en-GB" w:bidi="he-IL"/>
        </w:rPr>
        <w:t xml:space="preserve"> account of the Hittites in </w:t>
      </w:r>
      <w:r w:rsidR="00AA00F7" w:rsidRPr="00F67DD1">
        <w:rPr>
          <w:rFonts w:ascii="Calibri" w:eastAsia="Times New Roman" w:hAnsi="Calibri" w:cs="Times New Roman"/>
          <w:lang w:val="en-GB" w:bidi="he-IL"/>
        </w:rPr>
        <w:t>23</w:t>
      </w:r>
      <w:r w:rsidR="0070209D" w:rsidRPr="00F67DD1">
        <w:rPr>
          <w:rFonts w:ascii="Calibri" w:eastAsia="Times New Roman" w:hAnsi="Calibri" w:cs="Times New Roman"/>
          <w:lang w:val="en-GB" w:bidi="he-IL"/>
        </w:rPr>
        <w:t>:1-20</w:t>
      </w:r>
      <w:r w:rsidR="00AA00F7" w:rsidRPr="00F67DD1">
        <w:rPr>
          <w:rFonts w:ascii="Calibri" w:eastAsia="Times New Roman" w:hAnsi="Calibri" w:cs="Times New Roman"/>
          <w:lang w:val="en-GB" w:bidi="he-IL"/>
        </w:rPr>
        <w:t xml:space="preserve"> was quite friendly, we already know from 26:34-35 and 27:46-47 that Esau’s Hittite marriages were for some reason “a source of bitterness in spirit” to Isaac and Rebekah, and it was a </w:t>
      </w:r>
      <w:r w:rsidR="007458EF" w:rsidRPr="00F67DD1">
        <w:rPr>
          <w:rFonts w:ascii="Calibri" w:eastAsia="Times New Roman" w:hAnsi="Calibri" w:cs="Times New Roman"/>
          <w:lang w:val="en-GB" w:bidi="he-IL"/>
        </w:rPr>
        <w:t>Hivvite who defiled Dinah. M</w:t>
      </w:r>
      <w:r w:rsidR="00AA00F7" w:rsidRPr="00F67DD1">
        <w:rPr>
          <w:rFonts w:ascii="Calibri" w:eastAsia="Times New Roman" w:hAnsi="Calibri" w:cs="Times New Roman"/>
          <w:lang w:val="en-GB" w:bidi="he-IL"/>
        </w:rPr>
        <w:t xml:space="preserve">arrying a daughter of Ishmael </w:t>
      </w:r>
      <w:r w:rsidR="007458EF" w:rsidRPr="00F67DD1">
        <w:rPr>
          <w:rFonts w:ascii="Calibri" w:eastAsia="Times New Roman" w:hAnsi="Calibri" w:cs="Times New Roman"/>
          <w:lang w:val="en-GB" w:bidi="he-IL"/>
        </w:rPr>
        <w:t xml:space="preserve">could not be objectionable in the same way (as 28:6-9 implies) but it </w:t>
      </w:r>
      <w:r w:rsidR="00AA00F7" w:rsidRPr="00F67DD1">
        <w:rPr>
          <w:rFonts w:ascii="Calibri" w:eastAsia="Times New Roman" w:hAnsi="Calibri" w:cs="Times New Roman"/>
          <w:lang w:val="en-GB" w:bidi="he-IL"/>
        </w:rPr>
        <w:t>is another mark of standing outside the main line of Yahweh’s promise</w:t>
      </w:r>
      <w:r w:rsidR="0070209D" w:rsidRPr="00F67DD1">
        <w:rPr>
          <w:rFonts w:ascii="Calibri" w:eastAsia="Times New Roman" w:hAnsi="Calibri" w:cs="Times New Roman"/>
          <w:lang w:val="en-GB" w:bidi="he-IL"/>
        </w:rPr>
        <w:t>,</w:t>
      </w:r>
      <w:r w:rsidR="00AA00F7" w:rsidRPr="00F67DD1">
        <w:rPr>
          <w:rFonts w:ascii="Calibri" w:eastAsia="Times New Roman" w:hAnsi="Calibri" w:cs="Times New Roman"/>
          <w:lang w:val="en-GB" w:bidi="he-IL"/>
        </w:rPr>
        <w:t xml:space="preserve"> which is working via Isaac.</w:t>
      </w:r>
      <w:r w:rsidR="00684B8C" w:rsidRPr="00F67DD1">
        <w:rPr>
          <w:rFonts w:ascii="Calibri" w:eastAsia="Times New Roman" w:hAnsi="Calibri" w:cs="Times New Roman"/>
          <w:lang w:val="en-GB" w:bidi="he-IL"/>
        </w:rPr>
        <w:t xml:space="preserve"> Paradoxically, the wives who do not by their marriage come to belong to the line of promise seem to bear children without trouble.</w:t>
      </w:r>
      <w:r w:rsidR="00684B8C" w:rsidRPr="00F67DD1">
        <w:rPr>
          <w:rStyle w:val="FootnoteReference"/>
          <w:rFonts w:ascii="Calibri" w:eastAsia="Times New Roman" w:hAnsi="Calibri" w:cs="Times New Roman"/>
          <w:lang w:val="en-GB" w:bidi="he-IL"/>
        </w:rPr>
        <w:footnoteReference w:id="24"/>
      </w:r>
    </w:p>
    <w:p w:rsidR="00AA00F7" w:rsidRPr="00F67DD1" w:rsidRDefault="00AA00F7" w:rsidP="00AA00F7">
      <w:pPr>
        <w:rPr>
          <w:rFonts w:ascii="Calibri" w:eastAsia="Times New Roman" w:hAnsi="Calibri" w:cs="Times New Roman"/>
          <w:lang w:val="en-GB" w:bidi="he-IL"/>
        </w:rPr>
      </w:pPr>
      <w:r w:rsidRPr="00F67DD1">
        <w:rPr>
          <w:rFonts w:ascii="Calibri" w:eastAsia="Times New Roman" w:hAnsi="Calibri" w:cs="Times New Roman"/>
          <w:lang w:val="en-GB" w:bidi="he-IL"/>
        </w:rPr>
        <w:t xml:space="preserve">Genesis </w:t>
      </w:r>
      <w:r w:rsidR="006B65CD" w:rsidRPr="00F67DD1">
        <w:rPr>
          <w:rFonts w:ascii="Calibri" w:eastAsia="Times New Roman" w:hAnsi="Calibri" w:cs="Times New Roman"/>
          <w:lang w:val="en-GB" w:bidi="he-IL"/>
        </w:rPr>
        <w:t xml:space="preserve">perhaps </w:t>
      </w:r>
      <w:r w:rsidRPr="00F67DD1">
        <w:rPr>
          <w:rFonts w:ascii="Calibri" w:eastAsia="Times New Roman" w:hAnsi="Calibri" w:cs="Times New Roman"/>
          <w:lang w:val="en-GB" w:bidi="he-IL"/>
        </w:rPr>
        <w:t xml:space="preserve">continues to backtrack (vv. 6-9) as it recalls how Esau </w:t>
      </w:r>
      <w:r w:rsidR="007458EF" w:rsidRPr="00F67DD1">
        <w:rPr>
          <w:rFonts w:ascii="Calibri" w:eastAsia="Times New Roman" w:hAnsi="Calibri" w:cs="Times New Roman"/>
          <w:lang w:val="en-GB" w:bidi="he-IL"/>
        </w:rPr>
        <w:t>relocated from Canaan,</w:t>
      </w:r>
      <w:r w:rsidRPr="00F67DD1">
        <w:rPr>
          <w:rFonts w:ascii="Calibri" w:eastAsia="Times New Roman" w:hAnsi="Calibri" w:cs="Times New Roman"/>
          <w:lang w:val="en-GB" w:bidi="he-IL"/>
        </w:rPr>
        <w:t xml:space="preserve"> </w:t>
      </w:r>
      <w:r w:rsidR="007458EF" w:rsidRPr="00F67DD1">
        <w:rPr>
          <w:rFonts w:ascii="Calibri" w:eastAsia="Times New Roman" w:hAnsi="Calibri" w:cs="Times New Roman"/>
          <w:lang w:val="en-GB" w:bidi="he-IL"/>
        </w:rPr>
        <w:t>the area west of the Jordan,</w:t>
      </w:r>
      <w:r w:rsidRPr="00F67DD1">
        <w:rPr>
          <w:rFonts w:ascii="Calibri" w:eastAsia="Times New Roman" w:hAnsi="Calibri" w:cs="Times New Roman"/>
          <w:lang w:val="en-GB" w:bidi="he-IL"/>
        </w:rPr>
        <w:t xml:space="preserve"> to the Se‘ir highlands east of the Arabah, the area that will later be known as Ed</w:t>
      </w:r>
      <w:r w:rsidR="006355B7" w:rsidRPr="00F67DD1">
        <w:rPr>
          <w:rFonts w:ascii="Calibri" w:eastAsia="Times New Roman" w:hAnsi="Calibri" w:cs="Times New Roman"/>
          <w:lang w:val="en-GB" w:bidi="he-IL"/>
        </w:rPr>
        <w:t>om</w:t>
      </w:r>
      <w:r w:rsidRPr="00F67DD1">
        <w:rPr>
          <w:rFonts w:ascii="Calibri" w:eastAsia="Times New Roman" w:hAnsi="Calibri" w:cs="Times New Roman"/>
          <w:lang w:val="en-GB" w:bidi="he-IL"/>
        </w:rPr>
        <w:t xml:space="preserve">. Presumably </w:t>
      </w:r>
      <w:r w:rsidR="007458EF" w:rsidRPr="00F67DD1">
        <w:rPr>
          <w:rFonts w:ascii="Calibri" w:eastAsia="Times New Roman" w:hAnsi="Calibri" w:cs="Times New Roman"/>
          <w:lang w:val="en-GB" w:bidi="he-IL"/>
        </w:rPr>
        <w:t>it was from the Beer Sheba area</w:t>
      </w:r>
      <w:r w:rsidRPr="00F67DD1">
        <w:rPr>
          <w:rFonts w:ascii="Calibri" w:eastAsia="Times New Roman" w:hAnsi="Calibri" w:cs="Times New Roman"/>
          <w:lang w:val="en-GB" w:bidi="he-IL"/>
        </w:rPr>
        <w:t xml:space="preserve">, where the story </w:t>
      </w:r>
      <w:r w:rsidR="0070209D" w:rsidRPr="00F67DD1">
        <w:rPr>
          <w:rFonts w:ascii="Calibri" w:eastAsia="Times New Roman" w:hAnsi="Calibri" w:cs="Times New Roman"/>
          <w:lang w:val="en-GB" w:bidi="he-IL"/>
        </w:rPr>
        <w:t xml:space="preserve">situated </w:t>
      </w:r>
      <w:r w:rsidRPr="00F67DD1">
        <w:rPr>
          <w:rFonts w:ascii="Calibri" w:eastAsia="Times New Roman" w:hAnsi="Calibri" w:cs="Times New Roman"/>
          <w:lang w:val="en-GB" w:bidi="he-IL"/>
        </w:rPr>
        <w:t xml:space="preserve">Isaac in Gen 27—28, </w:t>
      </w:r>
      <w:r w:rsidR="007458EF" w:rsidRPr="00F67DD1">
        <w:rPr>
          <w:rFonts w:ascii="Calibri" w:eastAsia="Times New Roman" w:hAnsi="Calibri" w:cs="Times New Roman"/>
          <w:lang w:val="en-GB" w:bidi="he-IL"/>
        </w:rPr>
        <w:t xml:space="preserve">that he had made this transition, </w:t>
      </w:r>
      <w:r w:rsidRPr="00F67DD1">
        <w:rPr>
          <w:rFonts w:ascii="Calibri" w:eastAsia="Times New Roman" w:hAnsi="Calibri" w:cs="Times New Roman"/>
          <w:lang w:val="en-GB" w:bidi="he-IL"/>
        </w:rPr>
        <w:t xml:space="preserve">and </w:t>
      </w:r>
      <w:r w:rsidR="007458EF" w:rsidRPr="00F67DD1">
        <w:rPr>
          <w:rFonts w:ascii="Calibri" w:eastAsia="Times New Roman" w:hAnsi="Calibri" w:cs="Times New Roman"/>
          <w:lang w:val="en-GB" w:bidi="he-IL"/>
        </w:rPr>
        <w:t xml:space="preserve">he </w:t>
      </w:r>
      <w:r w:rsidRPr="00F67DD1">
        <w:rPr>
          <w:rFonts w:ascii="Calibri" w:eastAsia="Times New Roman" w:hAnsi="Calibri" w:cs="Times New Roman"/>
          <w:lang w:val="en-GB" w:bidi="he-IL"/>
        </w:rPr>
        <w:t xml:space="preserve">had thus simply moved </w:t>
      </w:r>
      <w:r w:rsidR="007458EF" w:rsidRPr="00F67DD1">
        <w:rPr>
          <w:rFonts w:ascii="Calibri" w:eastAsia="Times New Roman" w:hAnsi="Calibri" w:cs="Times New Roman"/>
          <w:lang w:val="en-GB" w:bidi="he-IL"/>
        </w:rPr>
        <w:t xml:space="preserve">some way </w:t>
      </w:r>
      <w:r w:rsidRPr="00F67DD1">
        <w:rPr>
          <w:rFonts w:ascii="Calibri" w:eastAsia="Times New Roman" w:hAnsi="Calibri" w:cs="Times New Roman"/>
          <w:lang w:val="en-GB" w:bidi="he-IL"/>
        </w:rPr>
        <w:t xml:space="preserve">to the southeast. But he had thereby left the </w:t>
      </w:r>
      <w:proofErr w:type="gramStart"/>
      <w:r w:rsidRPr="00F67DD1">
        <w:rPr>
          <w:rFonts w:ascii="Calibri" w:eastAsia="Times New Roman" w:hAnsi="Calibri" w:cs="Times New Roman"/>
          <w:lang w:val="en-GB" w:bidi="he-IL"/>
        </w:rPr>
        <w:t>promised land</w:t>
      </w:r>
      <w:proofErr w:type="gramEnd"/>
      <w:r w:rsidRPr="00F67DD1">
        <w:rPr>
          <w:rFonts w:ascii="Calibri" w:eastAsia="Times New Roman" w:hAnsi="Calibri" w:cs="Times New Roman"/>
          <w:lang w:val="en-GB" w:bidi="he-IL"/>
        </w:rPr>
        <w:t>, another appropriate indication that he does not belong to the main lin</w:t>
      </w:r>
      <w:r w:rsidR="0070209D" w:rsidRPr="00F67DD1">
        <w:rPr>
          <w:rFonts w:ascii="Calibri" w:eastAsia="Times New Roman" w:hAnsi="Calibri" w:cs="Times New Roman"/>
          <w:lang w:val="en-GB" w:bidi="he-IL"/>
        </w:rPr>
        <w:t>e of the Abrahamic promise. H</w:t>
      </w:r>
      <w:r w:rsidRPr="00F67DD1">
        <w:rPr>
          <w:rFonts w:ascii="Calibri" w:eastAsia="Times New Roman" w:hAnsi="Calibri" w:cs="Times New Roman"/>
          <w:lang w:val="en-GB" w:bidi="he-IL"/>
        </w:rPr>
        <w:t>is</w:t>
      </w:r>
      <w:r w:rsidR="007458EF" w:rsidRPr="00F67DD1">
        <w:rPr>
          <w:rFonts w:ascii="Calibri" w:eastAsia="Times New Roman" w:hAnsi="Calibri" w:cs="Times New Roman"/>
          <w:lang w:val="en-GB" w:bidi="he-IL"/>
        </w:rPr>
        <w:t xml:space="preserve"> move parallels Lot’s move </w:t>
      </w:r>
      <w:r w:rsidRPr="00F67DD1">
        <w:rPr>
          <w:rFonts w:ascii="Calibri" w:eastAsia="Times New Roman" w:hAnsi="Calibri" w:cs="Times New Roman"/>
          <w:lang w:val="en-GB" w:bidi="he-IL"/>
        </w:rPr>
        <w:t>in Gen 13. It simultaneously solves a p</w:t>
      </w:r>
      <w:r w:rsidR="007458EF" w:rsidRPr="00F67DD1">
        <w:rPr>
          <w:rFonts w:ascii="Calibri" w:eastAsia="Times New Roman" w:hAnsi="Calibri" w:cs="Times New Roman"/>
          <w:lang w:val="en-GB" w:bidi="he-IL"/>
        </w:rPr>
        <w:t xml:space="preserve">roblem and </w:t>
      </w:r>
      <w:r w:rsidRPr="00F67DD1">
        <w:rPr>
          <w:rFonts w:ascii="Calibri" w:eastAsia="Times New Roman" w:hAnsi="Calibri" w:cs="Times New Roman"/>
          <w:lang w:val="en-GB" w:bidi="he-IL"/>
        </w:rPr>
        <w:t>avoid</w:t>
      </w:r>
      <w:r w:rsidR="007458EF" w:rsidRPr="00F67DD1">
        <w:rPr>
          <w:rFonts w:ascii="Calibri" w:eastAsia="Times New Roman" w:hAnsi="Calibri" w:cs="Times New Roman"/>
          <w:lang w:val="en-GB" w:bidi="he-IL"/>
        </w:rPr>
        <w:t>s</w:t>
      </w:r>
      <w:r w:rsidRPr="00F67DD1">
        <w:rPr>
          <w:rFonts w:ascii="Calibri" w:eastAsia="Times New Roman" w:hAnsi="Calibri" w:cs="Times New Roman"/>
          <w:lang w:val="en-GB" w:bidi="he-IL"/>
        </w:rPr>
        <w:t xml:space="preserve"> conflict between Esau’s growing clan and Jacob’s growing clan, while also removing Esau from association with the Abrahamic family. </w:t>
      </w:r>
      <w:r w:rsidR="006355B7" w:rsidRPr="00F67DD1">
        <w:rPr>
          <w:rFonts w:ascii="Calibri" w:eastAsia="Times New Roman" w:hAnsi="Calibri" w:cs="Times New Roman"/>
          <w:lang w:val="en-GB" w:bidi="he-IL"/>
        </w:rPr>
        <w:t>There seems again to be</w:t>
      </w:r>
      <w:r w:rsidR="00040790" w:rsidRPr="00F67DD1">
        <w:rPr>
          <w:rFonts w:ascii="Calibri" w:eastAsia="Times New Roman" w:hAnsi="Calibri" w:cs="Times New Roman"/>
          <w:lang w:val="en-GB" w:bidi="he-IL"/>
        </w:rPr>
        <w:t xml:space="preserve"> </w:t>
      </w:r>
      <w:r w:rsidRPr="00F67DD1">
        <w:rPr>
          <w:rFonts w:ascii="Calibri" w:eastAsia="Times New Roman" w:hAnsi="Calibri" w:cs="Times New Roman"/>
          <w:lang w:val="en-GB" w:bidi="he-IL"/>
        </w:rPr>
        <w:t>some slippage in connection with the passage’s historical context and reference</w:t>
      </w:r>
      <w:r w:rsidR="006355B7" w:rsidRPr="00F67DD1">
        <w:rPr>
          <w:rFonts w:ascii="Calibri" w:eastAsia="Times New Roman" w:hAnsi="Calibri" w:cs="Times New Roman"/>
          <w:lang w:val="en-GB" w:bidi="he-IL"/>
        </w:rPr>
        <w:t>. Esau was already living there in Gen 32—33</w:t>
      </w:r>
      <w:r w:rsidRPr="00F67DD1">
        <w:rPr>
          <w:rFonts w:ascii="Calibri" w:eastAsia="Times New Roman" w:hAnsi="Calibri" w:cs="Times New Roman"/>
          <w:lang w:val="en-GB" w:bidi="he-IL"/>
        </w:rPr>
        <w:t xml:space="preserve">, </w:t>
      </w:r>
      <w:r w:rsidR="006355B7" w:rsidRPr="00F67DD1">
        <w:rPr>
          <w:rFonts w:ascii="Calibri" w:eastAsia="Times New Roman" w:hAnsi="Calibri" w:cs="Times New Roman"/>
          <w:lang w:val="en-GB" w:bidi="he-IL"/>
        </w:rPr>
        <w:t xml:space="preserve">which implies that his </w:t>
      </w:r>
      <w:r w:rsidRPr="00F67DD1">
        <w:rPr>
          <w:rFonts w:ascii="Calibri" w:eastAsia="Times New Roman" w:hAnsi="Calibri" w:cs="Times New Roman"/>
          <w:lang w:val="en-GB" w:bidi="he-IL"/>
        </w:rPr>
        <w:t>relocation took place during Jacob’s twenty-plus years in Harran</w:t>
      </w:r>
      <w:r w:rsidR="006355B7" w:rsidRPr="00F67DD1">
        <w:rPr>
          <w:rFonts w:ascii="Calibri" w:eastAsia="Times New Roman" w:hAnsi="Calibri" w:cs="Times New Roman"/>
          <w:lang w:val="en-GB" w:bidi="he-IL"/>
        </w:rPr>
        <w:t>. But in 35:29 he was in Canaan for Isaac’s funeral, and these verses imply that his move took place when he and Jacob were both living in Canaan, so maybe</w:t>
      </w:r>
      <w:r w:rsidRPr="00F67DD1">
        <w:rPr>
          <w:rFonts w:ascii="Calibri" w:eastAsia="Times New Roman" w:hAnsi="Calibri" w:cs="Times New Roman"/>
          <w:lang w:val="en-GB" w:bidi="he-IL"/>
        </w:rPr>
        <w:t xml:space="preserve"> the story in Gen 32—33 locates Esau in Se‘ir in light of his later move there. The narrative’s taking up the motif from Gen 13 perhaps m</w:t>
      </w:r>
      <w:r w:rsidR="0070209D" w:rsidRPr="00F67DD1">
        <w:rPr>
          <w:rFonts w:ascii="Calibri" w:eastAsia="Times New Roman" w:hAnsi="Calibri" w:cs="Times New Roman"/>
          <w:lang w:val="en-GB" w:bidi="he-IL"/>
        </w:rPr>
        <w:t>akes it more likely that vv. 6-8</w:t>
      </w:r>
      <w:r w:rsidRPr="00F67DD1">
        <w:rPr>
          <w:rFonts w:ascii="Calibri" w:eastAsia="Times New Roman" w:hAnsi="Calibri" w:cs="Times New Roman"/>
          <w:lang w:val="en-GB" w:bidi="he-IL"/>
        </w:rPr>
        <w:t xml:space="preserve"> </w:t>
      </w:r>
      <w:r w:rsidR="00040790" w:rsidRPr="00F67DD1">
        <w:rPr>
          <w:rFonts w:ascii="Calibri" w:eastAsia="Times New Roman" w:hAnsi="Calibri" w:cs="Times New Roman"/>
          <w:lang w:val="en-GB" w:bidi="he-IL"/>
        </w:rPr>
        <w:t>are a piece of creative writing,</w:t>
      </w:r>
      <w:r w:rsidRPr="00F67DD1">
        <w:rPr>
          <w:rFonts w:ascii="Calibri" w:eastAsia="Times New Roman" w:hAnsi="Calibri" w:cs="Times New Roman"/>
          <w:vertAlign w:val="superscript"/>
          <w:lang w:val="en-GB" w:bidi="he-IL"/>
        </w:rPr>
        <w:footnoteReference w:id="25"/>
      </w:r>
      <w:r w:rsidR="00FF211B" w:rsidRPr="00F67DD1">
        <w:rPr>
          <w:rFonts w:ascii="Calibri" w:eastAsia="Times New Roman" w:hAnsi="Calibri" w:cs="Times New Roman"/>
          <w:lang w:val="en-GB" w:bidi="he-IL"/>
        </w:rPr>
        <w:t xml:space="preserve"> </w:t>
      </w:r>
      <w:r w:rsidR="006355B7" w:rsidRPr="00F67DD1">
        <w:rPr>
          <w:rFonts w:ascii="Calibri" w:eastAsia="Times New Roman" w:hAnsi="Calibri" w:cs="Times New Roman"/>
          <w:lang w:val="en-GB" w:bidi="he-IL"/>
        </w:rPr>
        <w:t>but Esau might have</w:t>
      </w:r>
      <w:r w:rsidR="00040790" w:rsidRPr="00F67DD1">
        <w:rPr>
          <w:rFonts w:ascii="Calibri" w:eastAsia="Times New Roman" w:hAnsi="Calibri" w:cs="Times New Roman"/>
          <w:lang w:val="en-GB" w:bidi="he-IL"/>
        </w:rPr>
        <w:t xml:space="preserve"> been on the move </w:t>
      </w:r>
      <w:r w:rsidR="006355B7" w:rsidRPr="00F67DD1">
        <w:rPr>
          <w:rFonts w:ascii="Calibri" w:eastAsia="Times New Roman" w:hAnsi="Calibri" w:cs="Times New Roman"/>
          <w:lang w:val="en-GB" w:bidi="he-IL"/>
        </w:rPr>
        <w:t>between the region</w:t>
      </w:r>
      <w:r w:rsidR="00FB38DC" w:rsidRPr="00F67DD1">
        <w:rPr>
          <w:rFonts w:ascii="Calibri" w:eastAsia="Times New Roman" w:hAnsi="Calibri" w:cs="Times New Roman"/>
          <w:lang w:val="en-GB" w:bidi="he-IL"/>
        </w:rPr>
        <w:t xml:space="preserve"> west </w:t>
      </w:r>
      <w:r w:rsidR="006355B7" w:rsidRPr="00F67DD1">
        <w:rPr>
          <w:rFonts w:ascii="Calibri" w:eastAsia="Times New Roman" w:hAnsi="Calibri" w:cs="Times New Roman"/>
          <w:lang w:val="en-GB" w:bidi="he-IL"/>
        </w:rPr>
        <w:t xml:space="preserve">and east of the Arabah and </w:t>
      </w:r>
      <w:r w:rsidR="00FB38DC" w:rsidRPr="00F67DD1">
        <w:rPr>
          <w:rFonts w:ascii="Calibri" w:eastAsia="Times New Roman" w:hAnsi="Calibri" w:cs="Times New Roman"/>
          <w:lang w:val="en-GB" w:bidi="he-IL"/>
        </w:rPr>
        <w:t xml:space="preserve">vv. 6-8 </w:t>
      </w:r>
      <w:r w:rsidR="006355B7" w:rsidRPr="00F67DD1">
        <w:rPr>
          <w:rFonts w:ascii="Calibri" w:eastAsia="Times New Roman" w:hAnsi="Calibri" w:cs="Times New Roman"/>
          <w:lang w:val="en-GB" w:bidi="he-IL"/>
        </w:rPr>
        <w:t xml:space="preserve">may </w:t>
      </w:r>
      <w:r w:rsidR="00FB38DC" w:rsidRPr="00F67DD1">
        <w:rPr>
          <w:rFonts w:ascii="Calibri" w:eastAsia="Times New Roman" w:hAnsi="Calibri" w:cs="Times New Roman"/>
          <w:lang w:val="en-GB" w:bidi="he-IL"/>
        </w:rPr>
        <w:t>refer to a final move east.</w:t>
      </w:r>
      <w:r w:rsidR="002E3F2A" w:rsidRPr="00F67DD1">
        <w:rPr>
          <w:rStyle w:val="FootnoteReference"/>
          <w:rFonts w:ascii="Calibri" w:eastAsia="Times New Roman" w:hAnsi="Calibri" w:cs="Times New Roman"/>
          <w:lang w:val="en-GB" w:bidi="he-IL"/>
        </w:rPr>
        <w:footnoteReference w:id="26"/>
      </w:r>
      <w:r w:rsidR="00FB38DC" w:rsidRPr="00F67DD1">
        <w:rPr>
          <w:rFonts w:ascii="Calibri" w:eastAsia="Times New Roman" w:hAnsi="Calibri" w:cs="Times New Roman"/>
          <w:lang w:val="en-GB" w:bidi="he-IL"/>
        </w:rPr>
        <w:t xml:space="preserve"> Whatever is the right </w:t>
      </w:r>
      <w:r w:rsidR="006355B7" w:rsidRPr="00F67DD1">
        <w:rPr>
          <w:rFonts w:ascii="Calibri" w:eastAsia="Times New Roman" w:hAnsi="Calibri" w:cs="Times New Roman"/>
          <w:lang w:val="en-GB" w:bidi="he-IL"/>
        </w:rPr>
        <w:t xml:space="preserve">historical </w:t>
      </w:r>
      <w:r w:rsidR="00FB38DC" w:rsidRPr="00F67DD1">
        <w:rPr>
          <w:rFonts w:ascii="Calibri" w:eastAsia="Times New Roman" w:hAnsi="Calibri" w:cs="Times New Roman"/>
          <w:lang w:val="en-GB" w:bidi="he-IL"/>
        </w:rPr>
        <w:t>answer, t</w:t>
      </w:r>
      <w:r w:rsidR="00FF211B" w:rsidRPr="00F67DD1">
        <w:rPr>
          <w:rFonts w:ascii="Calibri" w:eastAsia="Times New Roman" w:hAnsi="Calibri" w:cs="Times New Roman"/>
          <w:lang w:val="en-GB" w:bidi="he-IL"/>
        </w:rPr>
        <w:t xml:space="preserve">he key point is that Esau has </w:t>
      </w:r>
      <w:r w:rsidR="00D27C17" w:rsidRPr="00F67DD1">
        <w:rPr>
          <w:rFonts w:ascii="Calibri" w:eastAsia="Times New Roman" w:hAnsi="Calibri" w:cs="Times New Roman"/>
          <w:lang w:val="en-GB" w:bidi="he-IL"/>
        </w:rPr>
        <w:t xml:space="preserve">given up his place in the </w:t>
      </w:r>
      <w:proofErr w:type="gramStart"/>
      <w:r w:rsidR="00D27C17" w:rsidRPr="00F67DD1">
        <w:rPr>
          <w:rFonts w:ascii="Calibri" w:eastAsia="Times New Roman" w:hAnsi="Calibri" w:cs="Times New Roman"/>
          <w:lang w:val="en-GB" w:bidi="he-IL"/>
        </w:rPr>
        <w:t>promised land</w:t>
      </w:r>
      <w:proofErr w:type="gramEnd"/>
      <w:r w:rsidR="00D27C17" w:rsidRPr="00F67DD1">
        <w:rPr>
          <w:rFonts w:ascii="Calibri" w:eastAsia="Times New Roman" w:hAnsi="Calibri" w:cs="Times New Roman"/>
          <w:lang w:val="en-GB" w:bidi="he-IL"/>
        </w:rPr>
        <w:t>. Gen 36 keep emphasizing that Esau is Edom.</w:t>
      </w:r>
      <w:r w:rsidR="00D27C17" w:rsidRPr="00F67DD1">
        <w:rPr>
          <w:rStyle w:val="FootnoteReference"/>
        </w:rPr>
        <w:footnoteReference w:id="27"/>
      </w:r>
      <w:r w:rsidR="00FB38DC" w:rsidRPr="00F67DD1">
        <w:rPr>
          <w:rFonts w:ascii="Calibri" w:eastAsia="Times New Roman" w:hAnsi="Calibri" w:cs="Times New Roman"/>
          <w:lang w:val="en-GB" w:bidi="he-IL"/>
        </w:rPr>
        <w:t xml:space="preserve"> </w:t>
      </w:r>
      <w:r w:rsidR="000271C4" w:rsidRPr="00F67DD1">
        <w:rPr>
          <w:rFonts w:ascii="Calibri" w:eastAsia="Times New Roman" w:hAnsi="Calibri" w:cs="Times New Roman"/>
          <w:lang w:val="en-GB" w:bidi="he-IL"/>
        </w:rPr>
        <w:t>Esau</w:t>
      </w:r>
      <w:r w:rsidR="006355B7" w:rsidRPr="00F67DD1">
        <w:rPr>
          <w:rFonts w:ascii="Calibri" w:eastAsia="Times New Roman" w:hAnsi="Calibri" w:cs="Times New Roman"/>
          <w:lang w:val="en-GB" w:bidi="he-IL"/>
        </w:rPr>
        <w:t xml:space="preserve"> is not in Canaan. On the other hand,</w:t>
      </w:r>
      <w:r w:rsidR="00FB38DC" w:rsidRPr="00F67DD1">
        <w:rPr>
          <w:rFonts w:ascii="Calibri" w:eastAsia="Times New Roman" w:hAnsi="Calibri" w:cs="Times New Roman"/>
          <w:lang w:val="en-GB" w:bidi="he-IL"/>
        </w:rPr>
        <w:t xml:space="preserve"> he is moving to a country that Yahweh is giving him </w:t>
      </w:r>
      <w:r w:rsidR="002E3F2A" w:rsidRPr="00F67DD1">
        <w:rPr>
          <w:rFonts w:ascii="Calibri" w:eastAsia="Times New Roman" w:hAnsi="Calibri" w:cs="Times New Roman"/>
          <w:lang w:val="en-GB" w:bidi="he-IL"/>
        </w:rPr>
        <w:t xml:space="preserve">as his assured possession, his </w:t>
      </w:r>
      <w:r w:rsidR="002E3F2A" w:rsidRPr="00F67DD1">
        <w:rPr>
          <w:rFonts w:ascii="Calibri" w:eastAsia="Times New Roman" w:hAnsi="Calibri" w:cs="Times New Roman"/>
          <w:i/>
          <w:lang w:val="en-GB" w:bidi="he-IL"/>
        </w:rPr>
        <w:t xml:space="preserve">yᵉrušāh </w:t>
      </w:r>
      <w:r w:rsidR="00FB38DC" w:rsidRPr="00F67DD1">
        <w:rPr>
          <w:rFonts w:ascii="Calibri" w:eastAsia="Times New Roman" w:hAnsi="Calibri" w:cs="Times New Roman"/>
          <w:lang w:val="en-GB" w:bidi="he-IL"/>
        </w:rPr>
        <w:t>(Deut 2:5</w:t>
      </w:r>
      <w:r w:rsidR="002E3F2A" w:rsidRPr="00F67DD1">
        <w:rPr>
          <w:rFonts w:ascii="Calibri" w:eastAsia="Times New Roman" w:hAnsi="Calibri" w:cs="Times New Roman"/>
          <w:lang w:val="en-GB" w:bidi="he-IL"/>
        </w:rPr>
        <w:t>; cf. Josh 24:4</w:t>
      </w:r>
      <w:r w:rsidR="00FB38DC" w:rsidRPr="00F67DD1">
        <w:rPr>
          <w:rFonts w:ascii="Calibri" w:eastAsia="Times New Roman" w:hAnsi="Calibri" w:cs="Times New Roman"/>
          <w:lang w:val="en-GB" w:bidi="he-IL"/>
        </w:rPr>
        <w:t>).</w:t>
      </w:r>
      <w:r w:rsidR="00352FFA" w:rsidRPr="00F67DD1">
        <w:rPr>
          <w:rFonts w:ascii="Calibri" w:eastAsia="Times New Roman" w:hAnsi="Calibri" w:cs="Times New Roman"/>
          <w:lang w:val="en-GB" w:bidi="he-IL"/>
        </w:rPr>
        <w:t xml:space="preserve"> </w:t>
      </w:r>
      <w:r w:rsidR="00352FFA" w:rsidRPr="00F67DD1">
        <w:rPr>
          <w:rFonts w:ascii="Calibri" w:eastAsia="Times New Roman" w:hAnsi="Calibri" w:cs="Times New Roman"/>
          <w:lang w:bidi="he-IL"/>
        </w:rPr>
        <w:t>“The Esau (Edom) of the Old Testament is not one who is forsaken by God but the ancestor of a covenant people who is recognised in his way by God and the people of Jacob and provided with a genealogy of his own which both in Gen. 36 and 1 Chron. 1 is set forth in great detail alongside that of Israel. This should not be forgotten in arriving at the biblical interpretation of what is to be described as ‘rejection’ in contrast or rather in relation to election.”</w:t>
      </w:r>
      <w:r w:rsidR="00352FFA" w:rsidRPr="00F67DD1">
        <w:rPr>
          <w:rStyle w:val="FootnoteReference"/>
          <w:rFonts w:ascii="Calibri" w:eastAsia="Times New Roman" w:hAnsi="Calibri" w:cs="Times New Roman"/>
          <w:lang w:bidi="he-IL"/>
        </w:rPr>
        <w:footnoteReference w:id="28"/>
      </w:r>
    </w:p>
    <w:p w:rsidR="00641824" w:rsidRPr="00F67DD1" w:rsidRDefault="00AA00F7" w:rsidP="00641824">
      <w:pPr>
        <w:rPr>
          <w:rFonts w:ascii="Calibri" w:eastAsia="Times New Roman" w:hAnsi="Calibri" w:cs="Times New Roman"/>
          <w:lang w:bidi="he-IL"/>
        </w:rPr>
      </w:pPr>
      <w:r w:rsidRPr="00F67DD1">
        <w:rPr>
          <w:rFonts w:ascii="Calibri" w:eastAsia="Times New Roman" w:hAnsi="Calibri" w:cs="Times New Roman"/>
          <w:b/>
          <w:lang w:val="en-GB" w:bidi="he-IL"/>
        </w:rPr>
        <w:t>36:10-14</w:t>
      </w:r>
      <w:r w:rsidRPr="00F67DD1">
        <w:rPr>
          <w:rFonts w:ascii="Calibri" w:eastAsia="Times New Roman" w:hAnsi="Calibri" w:cs="Times New Roman"/>
          <w:lang w:val="en-GB" w:bidi="he-IL"/>
        </w:rPr>
        <w:t xml:space="preserve">. </w:t>
      </w:r>
      <w:proofErr w:type="gramStart"/>
      <w:r w:rsidRPr="00F67DD1">
        <w:rPr>
          <w:rFonts w:ascii="Calibri" w:eastAsia="Times New Roman" w:hAnsi="Calibri" w:cs="Times New Roman"/>
          <w:lang w:val="en-GB" w:bidi="he-IL"/>
        </w:rPr>
        <w:t>There</w:t>
      </w:r>
      <w:proofErr w:type="gramEnd"/>
      <w:r w:rsidRPr="00F67DD1">
        <w:rPr>
          <w:rFonts w:ascii="Calibri" w:eastAsia="Times New Roman" w:hAnsi="Calibri" w:cs="Times New Roman"/>
          <w:lang w:val="en-GB" w:bidi="he-IL"/>
        </w:rPr>
        <w:t xml:space="preserve"> follows a more formal account of Esau’s sons born by his different wives, and of his grandsons, though the list is not formulaic. </w:t>
      </w:r>
      <w:r w:rsidR="00641824" w:rsidRPr="00F67DD1">
        <w:rPr>
          <w:rFonts w:ascii="Calibri" w:eastAsia="Times New Roman" w:hAnsi="Calibri" w:cs="Times New Roman"/>
          <w:lang w:bidi="he-IL"/>
        </w:rPr>
        <w:t>Esaw’s line here works as follows:</w:t>
      </w:r>
    </w:p>
    <w:p w:rsidR="00641824" w:rsidRPr="00F67DD1" w:rsidRDefault="00641824" w:rsidP="00641824">
      <w:pPr>
        <w:rPr>
          <w:rFonts w:ascii="Calibri" w:eastAsia="Times New Roman" w:hAnsi="Calibri" w:cs="Times New Roman"/>
          <w:lang w:bidi="he-IL"/>
        </w:rPr>
      </w:pPr>
    </w:p>
    <w:p w:rsidR="00641824" w:rsidRPr="00F67DD1" w:rsidRDefault="00641824" w:rsidP="00641824">
      <w:pPr>
        <w:rPr>
          <w:rFonts w:ascii="Calibri" w:eastAsia="Times New Roman" w:hAnsi="Calibri" w:cs="Times New Roman"/>
          <w:lang w:val="en-GB" w:bidi="he-IL"/>
        </w:rPr>
      </w:pPr>
      <w:r w:rsidRPr="00F67DD1">
        <w:rPr>
          <w:rFonts w:ascii="Calibri" w:eastAsia="Times New Roman" w:hAnsi="Calibri" w:cs="Times New Roman"/>
          <w:lang w:bidi="he-IL"/>
        </w:rPr>
        <w:t xml:space="preserve">Adah </w:t>
      </w:r>
      <w:r w:rsidRPr="00F67DD1">
        <w:rPr>
          <w:rFonts w:ascii="Calibri" w:eastAsia="Times New Roman" w:hAnsi="Calibri" w:cs="Times New Roman"/>
          <w:lang w:bidi="he-IL"/>
        </w:rPr>
        <w:tab/>
      </w:r>
      <w:r w:rsidRPr="00F67DD1">
        <w:rPr>
          <w:rFonts w:ascii="Calibri" w:eastAsia="Times New Roman" w:hAnsi="Calibri" w:cs="Times New Roman"/>
          <w:lang w:bidi="he-IL"/>
        </w:rPr>
        <w:tab/>
      </w:r>
      <w:r w:rsidRPr="00F67DD1">
        <w:rPr>
          <w:rFonts w:ascii="Calibri" w:eastAsia="Times New Roman" w:hAnsi="Calibri" w:cs="Times New Roman"/>
          <w:lang w:bidi="he-IL"/>
        </w:rPr>
        <w:tab/>
      </w:r>
      <w:r w:rsidRPr="00F67DD1">
        <w:rPr>
          <w:rFonts w:ascii="Calibri" w:eastAsia="Times New Roman" w:hAnsi="Calibri" w:cs="Times New Roman"/>
          <w:lang w:bidi="he-IL"/>
        </w:rPr>
        <w:tab/>
      </w:r>
      <w:r w:rsidRPr="00F67DD1">
        <w:rPr>
          <w:rFonts w:ascii="Calibri" w:eastAsia="Times New Roman" w:hAnsi="Calibri" w:cs="Times New Roman"/>
          <w:lang w:bidi="he-IL"/>
        </w:rPr>
        <w:tab/>
      </w:r>
      <w:r w:rsidR="00B332C6" w:rsidRPr="00F67DD1">
        <w:rPr>
          <w:rFonts w:ascii="Calibri" w:eastAsia="Times New Roman" w:hAnsi="Calibri" w:cs="Times New Roman"/>
          <w:lang w:bidi="he-IL"/>
        </w:rPr>
        <w:tab/>
      </w:r>
      <w:r w:rsidR="00CF00E3" w:rsidRPr="00F67DD1">
        <w:rPr>
          <w:rFonts w:ascii="Calibri" w:eastAsia="Times New Roman" w:hAnsi="Calibri" w:cs="Times New Roman"/>
          <w:lang w:bidi="he-IL"/>
        </w:rPr>
        <w:t>Ba’semat</w:t>
      </w:r>
      <w:r w:rsidR="00CF00E3" w:rsidRPr="00F67DD1">
        <w:rPr>
          <w:rFonts w:ascii="Calibri" w:eastAsia="Times New Roman" w:hAnsi="Calibri" w:cs="Times New Roman"/>
          <w:lang w:bidi="he-IL"/>
        </w:rPr>
        <w:tab/>
      </w:r>
      <w:r w:rsidR="00CF00E3" w:rsidRPr="00F67DD1">
        <w:rPr>
          <w:rFonts w:ascii="Calibri" w:eastAsia="Times New Roman" w:hAnsi="Calibri" w:cs="Times New Roman"/>
          <w:lang w:bidi="he-IL"/>
        </w:rPr>
        <w:tab/>
      </w:r>
      <w:r w:rsidRPr="00F67DD1">
        <w:rPr>
          <w:rFonts w:ascii="Calibri" w:eastAsia="Times New Roman" w:hAnsi="Calibri" w:cs="Times New Roman"/>
          <w:lang w:bidi="he-IL"/>
        </w:rPr>
        <w:t>Oholibamah</w:t>
      </w:r>
      <w:r w:rsidRPr="00F67DD1">
        <w:rPr>
          <w:rFonts w:ascii="Calibri" w:eastAsia="Times New Roman" w:hAnsi="Calibri" w:cs="Times New Roman"/>
          <w:lang w:bidi="he-IL"/>
        </w:rPr>
        <w:tab/>
      </w:r>
      <w:r w:rsidRPr="00F67DD1">
        <w:rPr>
          <w:rFonts w:ascii="Calibri" w:eastAsia="Times New Roman" w:hAnsi="Calibri" w:cs="Times New Roman"/>
          <w:lang w:bidi="he-IL"/>
        </w:rPr>
        <w:tab/>
      </w:r>
      <w:r w:rsidRPr="00F67DD1">
        <w:rPr>
          <w:rFonts w:ascii="Calibri" w:eastAsia="Times New Roman" w:hAnsi="Calibri" w:cs="Times New Roman"/>
          <w:lang w:bidi="he-IL"/>
        </w:rPr>
        <w:tab/>
      </w:r>
      <w:r w:rsidR="0081410D" w:rsidRPr="00F67DD1">
        <w:rPr>
          <w:rFonts w:ascii="Calibri" w:eastAsia="Times New Roman" w:hAnsi="Calibri" w:cs="Times New Roman"/>
          <w:lang w:bidi="he-IL"/>
        </w:rPr>
        <w:t xml:space="preserve">    </w:t>
      </w:r>
      <w:r w:rsidR="00B332C6" w:rsidRPr="00F67DD1">
        <w:rPr>
          <w:rFonts w:ascii="Calibri" w:eastAsia="Times New Roman" w:hAnsi="Calibri" w:cs="Times New Roman"/>
          <w:lang w:val="en-GB" w:bidi="he-IL"/>
        </w:rPr>
        <w:t>l</w:t>
      </w:r>
      <w:r w:rsidR="00B332C6" w:rsidRPr="00F67DD1">
        <w:rPr>
          <w:rFonts w:ascii="Calibri" w:eastAsia="Times New Roman" w:hAnsi="Calibri" w:cs="Times New Roman"/>
          <w:lang w:val="en-GB" w:bidi="he-IL"/>
        </w:rPr>
        <w:tab/>
      </w:r>
      <w:r w:rsidR="00B332C6" w:rsidRPr="00F67DD1">
        <w:rPr>
          <w:rFonts w:ascii="Calibri" w:eastAsia="Times New Roman" w:hAnsi="Calibri" w:cs="Times New Roman"/>
          <w:lang w:val="en-GB" w:bidi="he-IL"/>
        </w:rPr>
        <w:tab/>
      </w:r>
      <w:r w:rsidR="0081410D" w:rsidRPr="00F67DD1">
        <w:rPr>
          <w:rFonts w:ascii="Calibri" w:eastAsia="Times New Roman" w:hAnsi="Calibri" w:cs="Times New Roman"/>
          <w:lang w:val="en-GB" w:bidi="he-IL"/>
        </w:rPr>
        <w:t xml:space="preserve">                   </w:t>
      </w:r>
      <w:r w:rsidR="0081410D" w:rsidRPr="00F67DD1">
        <w:rPr>
          <w:rFonts w:ascii="Calibri" w:eastAsia="Times New Roman" w:hAnsi="Calibri" w:cs="Times New Roman"/>
          <w:lang w:val="en-GB" w:bidi="he-IL"/>
        </w:rPr>
        <w:tab/>
      </w:r>
      <w:r w:rsidR="0081410D" w:rsidRPr="00F67DD1">
        <w:rPr>
          <w:rFonts w:ascii="Calibri" w:eastAsia="Times New Roman" w:hAnsi="Calibri" w:cs="Times New Roman"/>
          <w:lang w:val="en-GB" w:bidi="he-IL"/>
        </w:rPr>
        <w:tab/>
      </w:r>
      <w:r w:rsidR="0081410D" w:rsidRPr="00F67DD1">
        <w:rPr>
          <w:rFonts w:ascii="Calibri" w:eastAsia="Times New Roman" w:hAnsi="Calibri" w:cs="Times New Roman"/>
          <w:lang w:val="en-GB" w:bidi="he-IL"/>
        </w:rPr>
        <w:tab/>
        <w:t xml:space="preserve">      </w:t>
      </w:r>
      <w:r w:rsidRPr="00F67DD1">
        <w:rPr>
          <w:rFonts w:ascii="Calibri" w:eastAsia="Times New Roman" w:hAnsi="Calibri" w:cs="Times New Roman"/>
          <w:lang w:val="en-GB" w:bidi="he-IL"/>
        </w:rPr>
        <w:t>l</w:t>
      </w:r>
      <w:r w:rsidR="00CF00E3" w:rsidRPr="00F67DD1">
        <w:rPr>
          <w:rFonts w:ascii="Calibri" w:eastAsia="Times New Roman" w:hAnsi="Calibri" w:cs="Times New Roman"/>
          <w:lang w:val="en-GB" w:bidi="he-IL"/>
        </w:rPr>
        <w:t xml:space="preserve">   </w:t>
      </w:r>
      <w:r w:rsidR="00CF00E3" w:rsidRPr="00F67DD1">
        <w:rPr>
          <w:rFonts w:ascii="Calibri" w:eastAsia="Times New Roman" w:hAnsi="Calibri" w:cs="Times New Roman"/>
          <w:lang w:val="en-GB" w:bidi="he-IL"/>
        </w:rPr>
        <w:tab/>
      </w:r>
      <w:r w:rsidR="00CF00E3" w:rsidRPr="00F67DD1">
        <w:rPr>
          <w:rFonts w:ascii="Calibri" w:eastAsia="Times New Roman" w:hAnsi="Calibri" w:cs="Times New Roman"/>
          <w:lang w:val="en-GB" w:bidi="he-IL"/>
        </w:rPr>
        <w:tab/>
      </w:r>
      <w:r w:rsidR="00CF00E3" w:rsidRPr="00F67DD1">
        <w:rPr>
          <w:rFonts w:ascii="Calibri" w:eastAsia="Times New Roman" w:hAnsi="Calibri" w:cs="Times New Roman"/>
          <w:lang w:val="en-GB" w:bidi="he-IL"/>
        </w:rPr>
        <w:tab/>
        <w:t xml:space="preserve">         l</w:t>
      </w:r>
    </w:p>
    <w:p w:rsidR="00641824" w:rsidRPr="00F67DD1" w:rsidRDefault="00641824" w:rsidP="00641824">
      <w:pPr>
        <w:rPr>
          <w:rFonts w:ascii="Calibri" w:eastAsia="Times New Roman" w:hAnsi="Calibri" w:cs="Times New Roman"/>
          <w:lang w:val="en-GB" w:bidi="he-IL"/>
        </w:rPr>
      </w:pPr>
      <w:r w:rsidRPr="00F67DD1">
        <w:rPr>
          <w:rFonts w:ascii="Calibri" w:eastAsia="Times New Roman" w:hAnsi="Calibri" w:cs="Times New Roman"/>
          <w:lang w:val="en-GB" w:bidi="he-IL"/>
        </w:rPr>
        <w:t>Elipaz</w:t>
      </w:r>
      <w:r w:rsidRPr="00F67DD1">
        <w:rPr>
          <w:rFonts w:ascii="Calibri" w:eastAsia="Times New Roman" w:hAnsi="Calibri" w:cs="Times New Roman"/>
          <w:lang w:val="en-GB" w:bidi="he-IL"/>
        </w:rPr>
        <w:tab/>
      </w:r>
      <w:r w:rsidRPr="00F67DD1">
        <w:rPr>
          <w:rFonts w:ascii="Calibri" w:eastAsia="Times New Roman" w:hAnsi="Calibri" w:cs="Times New Roman"/>
          <w:lang w:val="en-GB" w:bidi="he-IL"/>
        </w:rPr>
        <w:tab/>
      </w:r>
      <w:r w:rsidRPr="00F67DD1">
        <w:rPr>
          <w:rFonts w:ascii="Calibri" w:eastAsia="Times New Roman" w:hAnsi="Calibri" w:cs="Times New Roman"/>
          <w:lang w:val="en-GB" w:bidi="he-IL"/>
        </w:rPr>
        <w:tab/>
      </w:r>
      <w:r w:rsidRPr="00F67DD1">
        <w:rPr>
          <w:rFonts w:ascii="Calibri" w:eastAsia="Times New Roman" w:hAnsi="Calibri" w:cs="Times New Roman"/>
          <w:lang w:val="en-GB" w:bidi="he-IL"/>
        </w:rPr>
        <w:tab/>
      </w:r>
      <w:r w:rsidRPr="00F67DD1">
        <w:rPr>
          <w:rFonts w:ascii="Calibri" w:eastAsia="Times New Roman" w:hAnsi="Calibri" w:cs="Times New Roman"/>
          <w:lang w:val="en-GB" w:bidi="he-IL"/>
        </w:rPr>
        <w:tab/>
      </w:r>
      <w:r w:rsidR="00B332C6" w:rsidRPr="00F67DD1">
        <w:rPr>
          <w:rFonts w:ascii="Calibri" w:eastAsia="Times New Roman" w:hAnsi="Calibri" w:cs="Times New Roman"/>
          <w:lang w:val="en-GB" w:bidi="he-IL"/>
        </w:rPr>
        <w:tab/>
      </w:r>
      <w:r w:rsidRPr="00F67DD1">
        <w:rPr>
          <w:rFonts w:ascii="Calibri" w:eastAsia="Times New Roman" w:hAnsi="Calibri" w:cs="Times New Roman"/>
          <w:lang w:val="en-GB" w:bidi="he-IL"/>
        </w:rPr>
        <w:t>Re’u’el</w:t>
      </w:r>
      <w:r w:rsidR="00CF00E3" w:rsidRPr="00F67DD1">
        <w:rPr>
          <w:rFonts w:ascii="Calibri" w:eastAsia="Times New Roman" w:hAnsi="Calibri" w:cs="Times New Roman"/>
          <w:lang w:val="en-GB" w:bidi="he-IL"/>
        </w:rPr>
        <w:tab/>
      </w:r>
      <w:r w:rsidR="00CF00E3" w:rsidRPr="00F67DD1">
        <w:rPr>
          <w:rFonts w:ascii="Calibri" w:eastAsia="Times New Roman" w:hAnsi="Calibri" w:cs="Times New Roman"/>
          <w:lang w:val="en-GB" w:bidi="he-IL"/>
        </w:rPr>
        <w:tab/>
      </w:r>
      <w:r w:rsidR="00CF00E3" w:rsidRPr="00F67DD1">
        <w:rPr>
          <w:rFonts w:ascii="Calibri" w:eastAsia="Times New Roman" w:hAnsi="Calibri" w:cs="Times New Roman"/>
          <w:lang w:val="en-GB" w:bidi="he-IL"/>
        </w:rPr>
        <w:tab/>
      </w:r>
      <w:proofErr w:type="gramStart"/>
      <w:r w:rsidR="008A7D8C" w:rsidRPr="00F67DD1">
        <w:rPr>
          <w:rFonts w:ascii="Calibri" w:eastAsia="Times New Roman" w:hAnsi="Calibri" w:cs="Times New Roman"/>
          <w:lang w:val="en-GB" w:bidi="he-IL"/>
        </w:rPr>
        <w:t>Ye’uš</w:t>
      </w:r>
      <w:proofErr w:type="gramEnd"/>
      <w:r w:rsidR="008A7D8C" w:rsidRPr="00F67DD1">
        <w:rPr>
          <w:rFonts w:ascii="Calibri" w:eastAsia="Times New Roman" w:hAnsi="Calibri" w:cs="Times New Roman"/>
          <w:lang w:val="en-GB" w:bidi="he-IL"/>
        </w:rPr>
        <w:t xml:space="preserve"> </w:t>
      </w:r>
      <w:r w:rsidRPr="00F67DD1">
        <w:rPr>
          <w:rFonts w:ascii="Calibri" w:eastAsia="Times New Roman" w:hAnsi="Calibri" w:cs="Times New Roman"/>
          <w:lang w:val="en-GB" w:bidi="he-IL"/>
        </w:rPr>
        <w:t>Yalam Qorah</w:t>
      </w:r>
      <w:r w:rsidR="00B332C6" w:rsidRPr="00F67DD1">
        <w:rPr>
          <w:rFonts w:ascii="Calibri" w:eastAsia="Times New Roman" w:hAnsi="Calibri" w:cs="Times New Roman"/>
          <w:lang w:val="en-GB" w:bidi="he-IL"/>
        </w:rPr>
        <w:tab/>
      </w:r>
      <w:r w:rsidR="00B332C6" w:rsidRPr="00F67DD1">
        <w:rPr>
          <w:rFonts w:ascii="Calibri" w:eastAsia="Times New Roman" w:hAnsi="Calibri" w:cs="Times New Roman"/>
          <w:lang w:val="en-GB" w:bidi="he-IL"/>
        </w:rPr>
        <w:tab/>
      </w:r>
      <w:r w:rsidR="0081410D" w:rsidRPr="00F67DD1">
        <w:rPr>
          <w:rFonts w:ascii="Calibri" w:eastAsia="Times New Roman" w:hAnsi="Calibri" w:cs="Times New Roman"/>
          <w:lang w:val="en-GB" w:bidi="he-IL"/>
        </w:rPr>
        <w:t xml:space="preserve">   </w:t>
      </w:r>
      <w:r w:rsidR="00B332C6" w:rsidRPr="00F67DD1">
        <w:rPr>
          <w:rFonts w:ascii="Calibri" w:eastAsia="Times New Roman" w:hAnsi="Calibri" w:cs="Times New Roman"/>
          <w:lang w:val="en-GB" w:bidi="he-IL"/>
        </w:rPr>
        <w:t xml:space="preserve"> </w:t>
      </w:r>
      <w:r w:rsidRPr="00F67DD1">
        <w:rPr>
          <w:rFonts w:ascii="Calibri" w:eastAsia="Times New Roman" w:hAnsi="Calibri" w:cs="Times New Roman"/>
          <w:lang w:val="en-GB" w:bidi="he-IL"/>
        </w:rPr>
        <w:t>l</w:t>
      </w:r>
      <w:r w:rsidRPr="00F67DD1">
        <w:rPr>
          <w:rFonts w:ascii="Calibri" w:eastAsia="Times New Roman" w:hAnsi="Calibri" w:cs="Times New Roman"/>
          <w:lang w:val="en-GB" w:bidi="he-IL"/>
        </w:rPr>
        <w:tab/>
      </w:r>
      <w:r w:rsidRPr="00F67DD1">
        <w:rPr>
          <w:rFonts w:ascii="Calibri" w:eastAsia="Times New Roman" w:hAnsi="Calibri" w:cs="Times New Roman"/>
          <w:lang w:val="en-GB" w:bidi="he-IL"/>
        </w:rPr>
        <w:tab/>
      </w:r>
      <w:r w:rsidRPr="00F67DD1">
        <w:rPr>
          <w:rFonts w:ascii="Calibri" w:eastAsia="Times New Roman" w:hAnsi="Calibri" w:cs="Times New Roman"/>
          <w:lang w:val="en-GB" w:bidi="he-IL"/>
        </w:rPr>
        <w:tab/>
      </w:r>
      <w:r w:rsidRPr="00F67DD1">
        <w:rPr>
          <w:rFonts w:ascii="Calibri" w:eastAsia="Times New Roman" w:hAnsi="Calibri" w:cs="Times New Roman"/>
          <w:lang w:val="en-GB" w:bidi="he-IL"/>
        </w:rPr>
        <w:tab/>
      </w:r>
      <w:r w:rsidRPr="00F67DD1">
        <w:rPr>
          <w:rFonts w:ascii="Calibri" w:eastAsia="Times New Roman" w:hAnsi="Calibri" w:cs="Times New Roman"/>
          <w:lang w:val="en-GB" w:bidi="he-IL"/>
        </w:rPr>
        <w:tab/>
      </w:r>
      <w:r w:rsidRPr="00F67DD1">
        <w:rPr>
          <w:rFonts w:ascii="Calibri" w:eastAsia="Times New Roman" w:hAnsi="Calibri" w:cs="Times New Roman"/>
          <w:lang w:val="en-GB" w:bidi="he-IL"/>
        </w:rPr>
        <w:tab/>
      </w:r>
      <w:r w:rsidR="00CF00E3" w:rsidRPr="00F67DD1">
        <w:rPr>
          <w:rFonts w:ascii="Calibri" w:eastAsia="Times New Roman" w:hAnsi="Calibri" w:cs="Times New Roman"/>
          <w:lang w:val="en-GB" w:bidi="he-IL"/>
        </w:rPr>
        <w:t xml:space="preserve">      l</w:t>
      </w:r>
    </w:p>
    <w:p w:rsidR="00641824" w:rsidRPr="00F67DD1" w:rsidRDefault="00641824" w:rsidP="00CF00E3">
      <w:pPr>
        <w:ind w:firstLine="0"/>
        <w:rPr>
          <w:rFonts w:ascii="Calibri" w:eastAsia="Times New Roman" w:hAnsi="Calibri" w:cs="Times New Roman"/>
          <w:lang w:val="en-GB" w:bidi="he-IL"/>
        </w:rPr>
      </w:pPr>
      <w:r w:rsidRPr="00F67DD1">
        <w:rPr>
          <w:rFonts w:ascii="Calibri" w:eastAsia="Times New Roman" w:hAnsi="Calibri" w:cs="Times New Roman"/>
          <w:lang w:val="en-GB" w:bidi="he-IL"/>
        </w:rPr>
        <w:lastRenderedPageBreak/>
        <w:t>Teman, Omar, Sepo, Ga’tam, Qenaz, Amaleq</w:t>
      </w:r>
      <w:r w:rsidRPr="00F67DD1">
        <w:rPr>
          <w:rFonts w:ascii="Calibri" w:eastAsia="Times New Roman" w:hAnsi="Calibri" w:cs="Times New Roman"/>
          <w:lang w:val="en-GB" w:bidi="he-IL"/>
        </w:rPr>
        <w:tab/>
        <w:t>Nahat, Zerah, Shammah, Mizzah</w:t>
      </w:r>
    </w:p>
    <w:p w:rsidR="00641824" w:rsidRPr="00F67DD1" w:rsidRDefault="00641824" w:rsidP="00641824">
      <w:pPr>
        <w:rPr>
          <w:rFonts w:ascii="Calibri" w:eastAsia="Times New Roman" w:hAnsi="Calibri" w:cs="Times New Roman"/>
          <w:lang w:val="en-GB" w:bidi="he-IL"/>
        </w:rPr>
      </w:pPr>
      <w:r w:rsidRPr="00F67DD1">
        <w:rPr>
          <w:rFonts w:ascii="Calibri" w:eastAsia="Times New Roman" w:hAnsi="Calibri" w:cs="Times New Roman"/>
          <w:lang w:val="en-GB" w:bidi="he-IL"/>
        </w:rPr>
        <w:t>(</w:t>
      </w:r>
      <w:proofErr w:type="gramStart"/>
      <w:r w:rsidRPr="00F67DD1">
        <w:rPr>
          <w:rFonts w:ascii="Calibri" w:eastAsia="Times New Roman" w:hAnsi="Calibri" w:cs="Times New Roman"/>
          <w:lang w:val="en-GB" w:bidi="he-IL"/>
        </w:rPr>
        <w:t>also</w:t>
      </w:r>
      <w:proofErr w:type="gramEnd"/>
      <w:r w:rsidRPr="00F67DD1">
        <w:rPr>
          <w:rFonts w:ascii="Calibri" w:eastAsia="Times New Roman" w:hAnsi="Calibri" w:cs="Times New Roman"/>
          <w:lang w:val="en-GB" w:bidi="he-IL"/>
        </w:rPr>
        <w:t xml:space="preserve"> Qorah, v. 16).</w:t>
      </w:r>
    </w:p>
    <w:p w:rsidR="00641824" w:rsidRPr="00F67DD1" w:rsidRDefault="00641824" w:rsidP="00641824">
      <w:pPr>
        <w:rPr>
          <w:rFonts w:ascii="Calibri" w:eastAsia="Times New Roman" w:hAnsi="Calibri" w:cs="Times New Roman"/>
          <w:lang w:val="en-GB" w:bidi="he-IL"/>
        </w:rPr>
      </w:pPr>
    </w:p>
    <w:p w:rsidR="00AA00F7" w:rsidRPr="00F67DD1" w:rsidRDefault="00AA00F7" w:rsidP="00AA00F7">
      <w:pPr>
        <w:rPr>
          <w:rFonts w:ascii="Calibri" w:eastAsia="Times New Roman" w:hAnsi="Calibri" w:cs="Times New Roman"/>
          <w:lang w:val="en-GB" w:bidi="he-IL"/>
        </w:rPr>
      </w:pPr>
      <w:r w:rsidRPr="00F67DD1">
        <w:rPr>
          <w:rFonts w:ascii="Calibri" w:eastAsia="Times New Roman" w:hAnsi="Calibri" w:cs="Times New Roman"/>
          <w:lang w:val="en-GB" w:bidi="he-IL"/>
        </w:rPr>
        <w:t xml:space="preserve">As is the case with other lists in Genesis, some of the names (Teman, Qenaz, </w:t>
      </w:r>
      <w:proofErr w:type="gramStart"/>
      <w:r w:rsidRPr="00F67DD1">
        <w:rPr>
          <w:rFonts w:ascii="Calibri" w:eastAsia="Times New Roman" w:hAnsi="Calibri" w:cs="Times New Roman"/>
          <w:lang w:val="en-GB" w:bidi="he-IL"/>
        </w:rPr>
        <w:t>Amaleq</w:t>
      </w:r>
      <w:proofErr w:type="gramEnd"/>
      <w:r w:rsidRPr="00F67DD1">
        <w:rPr>
          <w:rFonts w:ascii="Calibri" w:eastAsia="Times New Roman" w:hAnsi="Calibri" w:cs="Times New Roman"/>
          <w:lang w:val="en-GB" w:bidi="he-IL"/>
        </w:rPr>
        <w:t>) are more familiar as the names of clans or towns</w:t>
      </w:r>
      <w:r w:rsidR="006355B7" w:rsidRPr="00F67DD1">
        <w:rPr>
          <w:rFonts w:ascii="Calibri" w:eastAsia="Times New Roman" w:hAnsi="Calibri" w:cs="Times New Roman"/>
          <w:lang w:val="en-GB" w:bidi="he-IL"/>
        </w:rPr>
        <w:t>,</w:t>
      </w:r>
      <w:r w:rsidRPr="00F67DD1">
        <w:rPr>
          <w:rFonts w:ascii="Calibri" w:eastAsia="Times New Roman" w:hAnsi="Calibri" w:cs="Times New Roman"/>
          <w:lang w:val="en-GB" w:bidi="he-IL"/>
        </w:rPr>
        <w:t xml:space="preserve"> in the area south of Israel, so that the list offers insight on the interrelationships of Israel with o</w:t>
      </w:r>
      <w:r w:rsidR="006355B7" w:rsidRPr="00F67DD1">
        <w:rPr>
          <w:rFonts w:ascii="Calibri" w:eastAsia="Times New Roman" w:hAnsi="Calibri" w:cs="Times New Roman"/>
          <w:lang w:val="en-GB" w:bidi="he-IL"/>
        </w:rPr>
        <w:t>ther peoples as well as providing</w:t>
      </w:r>
      <w:r w:rsidRPr="00F67DD1">
        <w:rPr>
          <w:rFonts w:ascii="Calibri" w:eastAsia="Times New Roman" w:hAnsi="Calibri" w:cs="Times New Roman"/>
          <w:lang w:val="en-GB" w:bidi="he-IL"/>
        </w:rPr>
        <w:t xml:space="preserve"> snippets of family history. The </w:t>
      </w:r>
      <w:r w:rsidR="006355B7" w:rsidRPr="00F67DD1">
        <w:rPr>
          <w:rFonts w:ascii="Calibri" w:eastAsia="Times New Roman" w:hAnsi="Calibri" w:cs="Times New Roman"/>
          <w:lang w:val="en-GB" w:bidi="he-IL"/>
        </w:rPr>
        <w:t xml:space="preserve">account makes </w:t>
      </w:r>
      <w:r w:rsidRPr="00F67DD1">
        <w:rPr>
          <w:rFonts w:ascii="Calibri" w:eastAsia="Times New Roman" w:hAnsi="Calibri" w:cs="Times New Roman"/>
          <w:lang w:val="en-GB" w:bidi="he-IL"/>
        </w:rPr>
        <w:t>relativel</w:t>
      </w:r>
      <w:r w:rsidR="006355B7" w:rsidRPr="00F67DD1">
        <w:rPr>
          <w:rFonts w:ascii="Calibri" w:eastAsia="Times New Roman" w:hAnsi="Calibri" w:cs="Times New Roman"/>
          <w:lang w:val="en-GB" w:bidi="he-IL"/>
        </w:rPr>
        <w:t>y friendly reference to Amaleq—</w:t>
      </w:r>
      <w:r w:rsidRPr="00F67DD1">
        <w:rPr>
          <w:rFonts w:ascii="Calibri" w:eastAsia="Times New Roman" w:hAnsi="Calibri" w:cs="Times New Roman"/>
          <w:lang w:val="en-GB" w:bidi="he-IL"/>
        </w:rPr>
        <w:t>“relatively,” in that he is “only” th</w:t>
      </w:r>
      <w:r w:rsidR="00E23D39" w:rsidRPr="00F67DD1">
        <w:rPr>
          <w:rFonts w:ascii="Calibri" w:eastAsia="Times New Roman" w:hAnsi="Calibri" w:cs="Times New Roman"/>
          <w:lang w:val="en-GB" w:bidi="he-IL"/>
        </w:rPr>
        <w:t xml:space="preserve">e offspring of a secondary wife: but so were many of Jacob’s sons. It </w:t>
      </w:r>
      <w:r w:rsidRPr="00F67DD1">
        <w:rPr>
          <w:rFonts w:ascii="Calibri" w:eastAsia="Times New Roman" w:hAnsi="Calibri" w:cs="Times New Roman"/>
          <w:lang w:val="en-GB" w:bidi="he-IL"/>
        </w:rPr>
        <w:t xml:space="preserve">would have the same implication as the </w:t>
      </w:r>
      <w:r w:rsidR="00E23D39" w:rsidRPr="00F67DD1">
        <w:rPr>
          <w:rFonts w:ascii="Calibri" w:eastAsia="Times New Roman" w:hAnsi="Calibri" w:cs="Times New Roman"/>
          <w:lang w:val="en-GB" w:bidi="he-IL"/>
        </w:rPr>
        <w:t>substantive treatment of Edom in this chapter</w:t>
      </w:r>
      <w:r w:rsidRPr="00F67DD1">
        <w:rPr>
          <w:rFonts w:ascii="Calibri" w:eastAsia="Times New Roman" w:hAnsi="Calibri" w:cs="Times New Roman"/>
          <w:lang w:val="en-GB" w:bidi="he-IL"/>
        </w:rPr>
        <w:t>: there is more to be said about Amaleq than is said in (say) Exod 17:8-16.</w:t>
      </w:r>
    </w:p>
    <w:p w:rsidR="00AA00F7" w:rsidRPr="00F67DD1" w:rsidRDefault="00AA00F7" w:rsidP="00AA00F7">
      <w:pPr>
        <w:rPr>
          <w:rFonts w:ascii="Calibri" w:eastAsia="Times New Roman" w:hAnsi="Calibri" w:cs="Times New Roman"/>
          <w:lang w:val="en-GB" w:bidi="he-IL"/>
        </w:rPr>
      </w:pPr>
      <w:r w:rsidRPr="00F67DD1">
        <w:rPr>
          <w:rFonts w:ascii="Calibri" w:eastAsia="Times New Roman" w:hAnsi="Calibri" w:cs="Times New Roman"/>
          <w:b/>
          <w:lang w:val="en-GB" w:bidi="he-IL"/>
        </w:rPr>
        <w:t>36:15-19.</w:t>
      </w:r>
      <w:r w:rsidR="00E23D39" w:rsidRPr="00F67DD1">
        <w:rPr>
          <w:rFonts w:ascii="Calibri" w:eastAsia="Times New Roman" w:hAnsi="Calibri" w:cs="Times New Roman"/>
          <w:lang w:val="en-GB" w:bidi="he-IL"/>
        </w:rPr>
        <w:t xml:space="preserve"> </w:t>
      </w:r>
      <w:proofErr w:type="gramStart"/>
      <w:r w:rsidR="00E23D39" w:rsidRPr="00F67DD1">
        <w:rPr>
          <w:rFonts w:ascii="Calibri" w:eastAsia="Times New Roman" w:hAnsi="Calibri" w:cs="Times New Roman"/>
          <w:lang w:val="en-GB" w:bidi="he-IL"/>
        </w:rPr>
        <w:t>The</w:t>
      </w:r>
      <w:proofErr w:type="gramEnd"/>
      <w:r w:rsidR="00E23D39" w:rsidRPr="00F67DD1">
        <w:rPr>
          <w:rFonts w:ascii="Calibri" w:eastAsia="Times New Roman" w:hAnsi="Calibri" w:cs="Times New Roman"/>
          <w:lang w:val="en-GB" w:bidi="he-IL"/>
        </w:rPr>
        <w:t xml:space="preserve"> interest in clans becomes more overt; m</w:t>
      </w:r>
      <w:r w:rsidRPr="00F67DD1">
        <w:rPr>
          <w:rFonts w:ascii="Calibri" w:eastAsia="Times New Roman" w:hAnsi="Calibri" w:cs="Times New Roman"/>
          <w:lang w:val="en-GB" w:bidi="he-IL"/>
        </w:rPr>
        <w:t>any of the names overlap with the nam</w:t>
      </w:r>
      <w:r w:rsidR="00E23D39" w:rsidRPr="00F67DD1">
        <w:rPr>
          <w:rFonts w:ascii="Calibri" w:eastAsia="Times New Roman" w:hAnsi="Calibri" w:cs="Times New Roman"/>
          <w:lang w:val="en-GB" w:bidi="he-IL"/>
        </w:rPr>
        <w:t>es of individuals in vv. 10-14</w:t>
      </w:r>
      <w:r w:rsidRPr="00F67DD1">
        <w:rPr>
          <w:rFonts w:ascii="Calibri" w:eastAsia="Times New Roman" w:hAnsi="Calibri" w:cs="Times New Roman"/>
          <w:lang w:val="en-GB" w:bidi="he-IL"/>
        </w:rPr>
        <w:t>. The double ment</w:t>
      </w:r>
      <w:r w:rsidR="00E23D39" w:rsidRPr="00F67DD1">
        <w:rPr>
          <w:rFonts w:ascii="Calibri" w:eastAsia="Times New Roman" w:hAnsi="Calibri" w:cs="Times New Roman"/>
          <w:lang w:val="en-GB" w:bidi="he-IL"/>
        </w:rPr>
        <w:t>ion of the Qorah clan might</w:t>
      </w:r>
      <w:r w:rsidRPr="00F67DD1">
        <w:rPr>
          <w:rFonts w:ascii="Calibri" w:eastAsia="Times New Roman" w:hAnsi="Calibri" w:cs="Times New Roman"/>
          <w:lang w:val="en-GB" w:bidi="he-IL"/>
        </w:rPr>
        <w:t xml:space="preserve"> imply that it split and </w:t>
      </w:r>
      <w:r w:rsidR="00E23D39" w:rsidRPr="00F67DD1">
        <w:rPr>
          <w:rFonts w:ascii="Calibri" w:eastAsia="Times New Roman" w:hAnsi="Calibri" w:cs="Times New Roman"/>
          <w:lang w:val="en-GB" w:bidi="he-IL"/>
        </w:rPr>
        <w:t xml:space="preserve">that </w:t>
      </w:r>
      <w:r w:rsidRPr="00F67DD1">
        <w:rPr>
          <w:rFonts w:ascii="Calibri" w:eastAsia="Times New Roman" w:hAnsi="Calibri" w:cs="Times New Roman"/>
          <w:lang w:val="en-GB" w:bidi="he-IL"/>
        </w:rPr>
        <w:t>the two parts linked up with different confederations. V. 19 is the conclusion both to vv. 10-14 and to vv. 15-19.</w:t>
      </w:r>
    </w:p>
    <w:p w:rsidR="00AA00F7" w:rsidRPr="00F67DD1" w:rsidRDefault="00AA00F7" w:rsidP="00AA00F7">
      <w:pPr>
        <w:rPr>
          <w:rFonts w:ascii="Calibri" w:eastAsia="Times New Roman" w:hAnsi="Calibri" w:cs="Times New Roman"/>
          <w:lang w:val="en-GB" w:bidi="he-IL"/>
        </w:rPr>
      </w:pPr>
      <w:r w:rsidRPr="00F67DD1">
        <w:rPr>
          <w:rFonts w:ascii="Calibri" w:eastAsia="Times New Roman" w:hAnsi="Calibri" w:cs="Times New Roman"/>
          <w:b/>
          <w:lang w:val="en-GB" w:bidi="he-IL"/>
        </w:rPr>
        <w:t xml:space="preserve">36:20-30. </w:t>
      </w:r>
      <w:r w:rsidRPr="00F67DD1">
        <w:rPr>
          <w:rFonts w:ascii="Calibri" w:eastAsia="Times New Roman" w:hAnsi="Calibri" w:cs="Times New Roman"/>
          <w:lang w:val="en-GB" w:bidi="he-IL"/>
        </w:rPr>
        <w:t>It raises eyebrows that there now follows a list of people who were living in Se‘ir before Esau arrived—people whom Esau’s clan displaced</w:t>
      </w:r>
      <w:r w:rsidR="00E23D39" w:rsidRPr="00F67DD1">
        <w:rPr>
          <w:rFonts w:ascii="Calibri" w:eastAsia="Times New Roman" w:hAnsi="Calibri" w:cs="Times New Roman"/>
          <w:lang w:val="en-GB" w:bidi="he-IL"/>
        </w:rPr>
        <w:t>,</w:t>
      </w:r>
      <w:r w:rsidRPr="00F67DD1">
        <w:rPr>
          <w:rFonts w:ascii="Calibri" w:eastAsia="Times New Roman" w:hAnsi="Calibri" w:cs="Times New Roman"/>
          <w:lang w:val="en-GB" w:bidi="he-IL"/>
        </w:rPr>
        <w:t xml:space="preserve"> as Jacob’s clan will displace the Canaanites (Deut</w:t>
      </w:r>
      <w:r w:rsidR="00E23D39" w:rsidRPr="00F67DD1">
        <w:rPr>
          <w:rFonts w:ascii="Calibri" w:eastAsia="Times New Roman" w:hAnsi="Calibri" w:cs="Times New Roman"/>
          <w:lang w:val="en-GB" w:bidi="he-IL"/>
        </w:rPr>
        <w:t xml:space="preserve"> 2:12, 22). But the Horites’</w:t>
      </w:r>
      <w:r w:rsidRPr="00F67DD1">
        <w:rPr>
          <w:rFonts w:ascii="Calibri" w:eastAsia="Times New Roman" w:hAnsi="Calibri" w:cs="Times New Roman"/>
          <w:lang w:val="en-GB" w:bidi="he-IL"/>
        </w:rPr>
        <w:t xml:space="preserve"> inclusion</w:t>
      </w:r>
      <w:r w:rsidR="00E23D39" w:rsidRPr="00F67DD1">
        <w:rPr>
          <w:rFonts w:ascii="Calibri" w:eastAsia="Times New Roman" w:hAnsi="Calibri" w:cs="Times New Roman"/>
          <w:lang w:val="en-GB" w:bidi="he-IL"/>
        </w:rPr>
        <w:t xml:space="preserve"> in the chapter</w:t>
      </w:r>
      <w:r w:rsidRPr="00F67DD1">
        <w:rPr>
          <w:rFonts w:ascii="Calibri" w:eastAsia="Times New Roman" w:hAnsi="Calibri" w:cs="Times New Roman"/>
          <w:lang w:val="en-GB" w:bidi="he-IL"/>
        </w:rPr>
        <w:t xml:space="preserve"> i</w:t>
      </w:r>
      <w:r w:rsidR="00E23D39" w:rsidRPr="00F67DD1">
        <w:rPr>
          <w:rFonts w:ascii="Calibri" w:eastAsia="Times New Roman" w:hAnsi="Calibri" w:cs="Times New Roman"/>
          <w:lang w:val="en-GB" w:bidi="he-IL"/>
        </w:rPr>
        <w:t>mplies that they</w:t>
      </w:r>
      <w:r w:rsidRPr="00F67DD1">
        <w:rPr>
          <w:rFonts w:ascii="Calibri" w:eastAsia="Times New Roman" w:hAnsi="Calibri" w:cs="Times New Roman"/>
          <w:lang w:val="en-GB" w:bidi="he-IL"/>
        </w:rPr>
        <w:t xml:space="preserve"> were absorbed into Esau’s clan</w:t>
      </w:r>
      <w:r w:rsidR="00E23D39" w:rsidRPr="00F67DD1">
        <w:rPr>
          <w:rFonts w:ascii="Calibri" w:eastAsia="Times New Roman" w:hAnsi="Calibri" w:cs="Times New Roman"/>
          <w:lang w:val="en-GB" w:bidi="he-IL"/>
        </w:rPr>
        <w:t xml:space="preserve"> and not simply driven out or slaughtered</w:t>
      </w:r>
      <w:r w:rsidR="00E47AA0">
        <w:rPr>
          <w:rFonts w:ascii="Calibri" w:eastAsia="Times New Roman" w:hAnsi="Calibri" w:cs="Times New Roman"/>
          <w:lang w:val="en-GB" w:bidi="he-IL"/>
        </w:rPr>
        <w:t>; absorption is regularly the pattern when</w:t>
      </w:r>
      <w:r w:rsidR="00CA0126">
        <w:rPr>
          <w:rFonts w:ascii="Calibri" w:eastAsia="Times New Roman" w:hAnsi="Calibri" w:cs="Times New Roman"/>
          <w:lang w:val="en-GB" w:bidi="he-IL"/>
        </w:rPr>
        <w:t xml:space="preserve"> one</w:t>
      </w:r>
      <w:r w:rsidR="00E47AA0">
        <w:rPr>
          <w:rFonts w:ascii="Calibri" w:eastAsia="Times New Roman" w:hAnsi="Calibri" w:cs="Times New Roman"/>
          <w:lang w:val="en-GB" w:bidi="he-IL"/>
        </w:rPr>
        <w:t xml:space="preserve"> </w:t>
      </w:r>
      <w:r w:rsidR="00CA0126">
        <w:rPr>
          <w:rFonts w:ascii="Calibri" w:eastAsia="Times New Roman" w:hAnsi="Calibri" w:cs="Times New Roman"/>
          <w:lang w:val="en-GB" w:bidi="he-IL"/>
        </w:rPr>
        <w:t>people group moves into the area of another (expulsion or slaughter are hard to effect).</w:t>
      </w:r>
      <w:r w:rsidR="00CA0126">
        <w:rPr>
          <w:rStyle w:val="FootnoteReference"/>
          <w:rFonts w:ascii="Calibri" w:eastAsia="Times New Roman" w:hAnsi="Calibri" w:cs="Times New Roman"/>
          <w:lang w:val="en-GB" w:bidi="he-IL"/>
        </w:rPr>
        <w:footnoteReference w:id="29"/>
      </w:r>
      <w:r w:rsidR="00CA0126">
        <w:rPr>
          <w:rFonts w:ascii="Calibri" w:eastAsia="Times New Roman" w:hAnsi="Calibri" w:cs="Times New Roman"/>
          <w:lang w:val="en-GB" w:bidi="he-IL"/>
        </w:rPr>
        <w:t xml:space="preserve"> </w:t>
      </w:r>
      <w:r w:rsidRPr="00F67DD1">
        <w:rPr>
          <w:rFonts w:ascii="Calibri" w:eastAsia="Times New Roman" w:hAnsi="Calibri" w:cs="Times New Roman"/>
          <w:lang w:val="en-GB" w:bidi="he-IL"/>
        </w:rPr>
        <w:t xml:space="preserve">As Canaan was the eponymous ancestor of the Canaanites, so Se‘ir gave his name to the area where his descendants lived. The </w:t>
      </w:r>
      <w:r w:rsidR="00E23D39" w:rsidRPr="00F67DD1">
        <w:rPr>
          <w:rFonts w:ascii="Calibri" w:eastAsia="Times New Roman" w:hAnsi="Calibri" w:cs="Times New Roman"/>
          <w:lang w:val="en-GB" w:bidi="he-IL"/>
        </w:rPr>
        <w:t>Horites also featured in 14:6 but w</w:t>
      </w:r>
      <w:r w:rsidRPr="00F67DD1">
        <w:rPr>
          <w:rFonts w:ascii="Calibri" w:eastAsia="Times New Roman" w:hAnsi="Calibri" w:cs="Times New Roman"/>
          <w:lang w:val="en-GB" w:bidi="he-IL"/>
        </w:rPr>
        <w:t xml:space="preserve">e know nothing else about them except what appears in these </w:t>
      </w:r>
      <w:r w:rsidR="00E23D39" w:rsidRPr="00F67DD1">
        <w:rPr>
          <w:rFonts w:ascii="Calibri" w:eastAsia="Times New Roman" w:hAnsi="Calibri" w:cs="Times New Roman"/>
          <w:lang w:val="en-GB" w:bidi="he-IL"/>
        </w:rPr>
        <w:t xml:space="preserve">two </w:t>
      </w:r>
      <w:r w:rsidRPr="00F67DD1">
        <w:rPr>
          <w:rFonts w:ascii="Calibri" w:eastAsia="Times New Roman" w:hAnsi="Calibri" w:cs="Times New Roman"/>
          <w:lang w:val="en-GB" w:bidi="he-IL"/>
        </w:rPr>
        <w:t xml:space="preserve">biblical references. Possibly they were a local group related to the Hurrians, the Northern Mesopotamian people </w:t>
      </w:r>
      <w:r w:rsidR="00E23D39" w:rsidRPr="00F67DD1">
        <w:rPr>
          <w:rFonts w:ascii="Calibri" w:eastAsia="Times New Roman" w:hAnsi="Calibri" w:cs="Times New Roman"/>
          <w:lang w:val="en-GB" w:bidi="he-IL"/>
        </w:rPr>
        <w:t>associated with</w:t>
      </w:r>
      <w:r w:rsidRPr="00F67DD1">
        <w:rPr>
          <w:rFonts w:ascii="Calibri" w:eastAsia="Times New Roman" w:hAnsi="Calibri" w:cs="Times New Roman"/>
          <w:lang w:val="en-GB" w:bidi="he-IL"/>
        </w:rPr>
        <w:t xml:space="preserve"> the Hittites (as the Hittites of Gen 23 were perhaps a local group related to the Hittites from the north).</w:t>
      </w:r>
      <w:r w:rsidRPr="00F67DD1">
        <w:rPr>
          <w:rFonts w:ascii="Calibri" w:eastAsia="Times New Roman" w:hAnsi="Calibri" w:cs="Times New Roman"/>
          <w:vertAlign w:val="superscript"/>
          <w:lang w:val="en-GB" w:bidi="he-IL"/>
        </w:rPr>
        <w:footnoteReference w:id="30"/>
      </w:r>
      <w:r w:rsidRPr="00F67DD1">
        <w:rPr>
          <w:rFonts w:ascii="Calibri" w:eastAsia="Times New Roman" w:hAnsi="Calibri" w:cs="Times New Roman"/>
          <w:lang w:val="en-GB" w:bidi="he-IL"/>
        </w:rPr>
        <w:t xml:space="preserve"> They ha</w:t>
      </w:r>
      <w:r w:rsidR="00E23D39" w:rsidRPr="00F67DD1">
        <w:rPr>
          <w:rFonts w:ascii="Calibri" w:eastAsia="Times New Roman" w:hAnsi="Calibri" w:cs="Times New Roman"/>
          <w:lang w:val="en-GB" w:bidi="he-IL"/>
        </w:rPr>
        <w:t>ve names that look Semitic</w:t>
      </w:r>
      <w:r w:rsidRPr="00F67DD1">
        <w:rPr>
          <w:rFonts w:ascii="Calibri" w:eastAsia="Times New Roman" w:hAnsi="Calibri" w:cs="Times New Roman"/>
          <w:lang w:val="en-GB" w:bidi="he-IL"/>
        </w:rPr>
        <w:t>, but maybe they had assimil</w:t>
      </w:r>
      <w:r w:rsidR="00E23D39" w:rsidRPr="00F67DD1">
        <w:rPr>
          <w:rFonts w:ascii="Calibri" w:eastAsia="Times New Roman" w:hAnsi="Calibri" w:cs="Times New Roman"/>
          <w:lang w:val="en-GB" w:bidi="he-IL"/>
        </w:rPr>
        <w:t>ated to the</w:t>
      </w:r>
      <w:r w:rsidRPr="00F67DD1">
        <w:rPr>
          <w:rFonts w:ascii="Calibri" w:eastAsia="Times New Roman" w:hAnsi="Calibri" w:cs="Times New Roman"/>
          <w:lang w:val="en-GB" w:bidi="he-IL"/>
        </w:rPr>
        <w:t xml:space="preserve"> </w:t>
      </w:r>
      <w:r w:rsidR="00E23D39" w:rsidRPr="00F67DD1">
        <w:rPr>
          <w:rFonts w:ascii="Calibri" w:eastAsia="Times New Roman" w:hAnsi="Calibri" w:cs="Times New Roman"/>
          <w:lang w:val="en-GB" w:bidi="he-IL"/>
        </w:rPr>
        <w:t>local people’s ways of speech</w:t>
      </w:r>
      <w:r w:rsidRPr="00F67DD1">
        <w:rPr>
          <w:rFonts w:ascii="Calibri" w:eastAsia="Times New Roman" w:hAnsi="Calibri" w:cs="Times New Roman"/>
          <w:lang w:val="en-GB" w:bidi="he-IL"/>
        </w:rPr>
        <w:t>.</w:t>
      </w:r>
      <w:r w:rsidRPr="00F67DD1">
        <w:rPr>
          <w:rFonts w:ascii="Calibri" w:eastAsia="Times New Roman" w:hAnsi="Calibri" w:cs="Times New Roman"/>
          <w:vertAlign w:val="superscript"/>
          <w:lang w:val="en-GB" w:bidi="he-IL"/>
        </w:rPr>
        <w:footnoteReference w:id="31"/>
      </w:r>
      <w:r w:rsidRPr="00F67DD1">
        <w:rPr>
          <w:rFonts w:ascii="Calibri" w:eastAsia="Times New Roman" w:hAnsi="Calibri" w:cs="Times New Roman"/>
          <w:lang w:val="en-GB" w:bidi="he-IL"/>
        </w:rPr>
        <w:t xml:space="preserve"> If the inclusion in Genesis of the lines of Ishmael and Esau implies that </w:t>
      </w:r>
      <w:r w:rsidR="00E23D39" w:rsidRPr="00F67DD1">
        <w:rPr>
          <w:rFonts w:ascii="Calibri" w:eastAsia="Times New Roman" w:hAnsi="Calibri" w:cs="Times New Roman"/>
          <w:lang w:val="en-GB" w:bidi="he-IL"/>
        </w:rPr>
        <w:t>in their way they are part</w:t>
      </w:r>
      <w:r w:rsidRPr="00F67DD1">
        <w:rPr>
          <w:rFonts w:ascii="Calibri" w:eastAsia="Times New Roman" w:hAnsi="Calibri" w:cs="Times New Roman"/>
          <w:lang w:val="en-GB" w:bidi="he-IL"/>
        </w:rPr>
        <w:t xml:space="preserve"> of the outworking of Yahweh’s promise to Abraham, then the inclusion of the</w:t>
      </w:r>
      <w:r w:rsidRPr="00F67DD1">
        <w:rPr>
          <w:rFonts w:ascii="Calibri" w:eastAsia="Times New Roman" w:hAnsi="Calibri" w:cs="Times New Roman"/>
          <w:lang w:bidi="he-IL"/>
        </w:rPr>
        <w:t xml:space="preserve"> Horites</w:t>
      </w:r>
      <w:r w:rsidRPr="00F67DD1">
        <w:rPr>
          <w:rFonts w:ascii="Calibri" w:eastAsia="Times New Roman" w:hAnsi="Calibri" w:cs="Times New Roman"/>
          <w:lang w:val="en-GB" w:bidi="he-IL"/>
        </w:rPr>
        <w:t>’ clans implies a reaffirmation of a point implicit in Gen 10—11, that people that are quite outside the Abrahamic line are not outside the story of God’s work in the world.</w:t>
      </w:r>
    </w:p>
    <w:p w:rsidR="00AA00F7" w:rsidRPr="00F67DD1" w:rsidRDefault="00AA00F7" w:rsidP="00AA00F7">
      <w:pPr>
        <w:rPr>
          <w:rFonts w:ascii="Calibri" w:eastAsia="Times New Roman" w:hAnsi="Calibri" w:cs="Times New Roman"/>
          <w:lang w:val="en-GB" w:bidi="he-IL"/>
        </w:rPr>
      </w:pPr>
      <w:r w:rsidRPr="00F67DD1">
        <w:rPr>
          <w:rFonts w:ascii="Calibri" w:eastAsia="Times New Roman" w:hAnsi="Calibri" w:cs="Times New Roman"/>
          <w:b/>
          <w:lang w:bidi="he-IL"/>
        </w:rPr>
        <w:t>36:31-39</w:t>
      </w:r>
      <w:r w:rsidRPr="00F67DD1">
        <w:rPr>
          <w:rFonts w:ascii="Calibri" w:eastAsia="Times New Roman" w:hAnsi="Calibri" w:cs="Times New Roman"/>
          <w:lang w:bidi="he-IL"/>
        </w:rPr>
        <w:t xml:space="preserve">. </w:t>
      </w:r>
      <w:proofErr w:type="gramStart"/>
      <w:r w:rsidRPr="00F67DD1">
        <w:rPr>
          <w:rFonts w:ascii="Calibri" w:eastAsia="Times New Roman" w:hAnsi="Calibri" w:cs="Times New Roman"/>
          <w:lang w:bidi="he-IL"/>
        </w:rPr>
        <w:t>The</w:t>
      </w:r>
      <w:proofErr w:type="gramEnd"/>
      <w:r w:rsidRPr="00F67DD1">
        <w:rPr>
          <w:rFonts w:ascii="Calibri" w:eastAsia="Times New Roman" w:hAnsi="Calibri" w:cs="Times New Roman"/>
          <w:lang w:bidi="he-IL"/>
        </w:rPr>
        <w:t xml:space="preserve"> point is reaffirmed by the further inclusion of the list of Edomite kings, who represent the first stage of a fulfillment of the promise to Abraham in 17:16. </w:t>
      </w:r>
      <w:r w:rsidRPr="00F67DD1">
        <w:rPr>
          <w:rFonts w:ascii="Calibri" w:eastAsia="Times New Roman" w:hAnsi="Calibri" w:cs="Times New Roman"/>
          <w:lang w:val="en-GB" w:bidi="he-IL"/>
        </w:rPr>
        <w:t>When the Israelites wanted kings</w:t>
      </w:r>
      <w:r w:rsidRPr="00F67DD1">
        <w:rPr>
          <w:rFonts w:ascii="Calibri" w:eastAsia="Times New Roman" w:hAnsi="Calibri" w:cs="Times New Roman"/>
          <w:b/>
          <w:lang w:val="en-GB" w:bidi="he-IL"/>
        </w:rPr>
        <w:t xml:space="preserve"> </w:t>
      </w:r>
      <w:r w:rsidR="00BE1CDA" w:rsidRPr="00F67DD1">
        <w:rPr>
          <w:rFonts w:ascii="Calibri" w:eastAsia="Times New Roman" w:hAnsi="Calibri" w:cs="Times New Roman"/>
          <w:b/>
          <w:lang w:val="en-GB" w:bidi="he-IL"/>
        </w:rPr>
        <w:t>“</w:t>
      </w:r>
      <w:r w:rsidRPr="00F67DD1">
        <w:rPr>
          <w:rFonts w:ascii="Calibri" w:eastAsia="Times New Roman" w:hAnsi="Calibri" w:cs="Times New Roman"/>
          <w:lang w:val="en-GB" w:bidi="he-IL"/>
        </w:rPr>
        <w:t>like other nations</w:t>
      </w:r>
      <w:r w:rsidR="00BE1CDA" w:rsidRPr="00F67DD1">
        <w:rPr>
          <w:rFonts w:ascii="Calibri" w:eastAsia="Times New Roman" w:hAnsi="Calibri" w:cs="Times New Roman"/>
          <w:lang w:val="en-GB" w:bidi="he-IL"/>
        </w:rPr>
        <w:t>”</w:t>
      </w:r>
      <w:r w:rsidRPr="00F67DD1">
        <w:rPr>
          <w:rFonts w:ascii="Calibri" w:eastAsia="Times New Roman" w:hAnsi="Calibri" w:cs="Times New Roman"/>
          <w:lang w:val="en-GB" w:bidi="he-IL"/>
        </w:rPr>
        <w:t xml:space="preserve"> (1 Sam 8:5), the Edomites were one nation they could have had in mind. We don’t know when this sequence </w:t>
      </w:r>
      <w:r w:rsidR="00E23D39" w:rsidRPr="00F67DD1">
        <w:rPr>
          <w:rFonts w:ascii="Calibri" w:eastAsia="Times New Roman" w:hAnsi="Calibri" w:cs="Times New Roman"/>
          <w:lang w:val="en-GB" w:bidi="he-IL"/>
        </w:rPr>
        <w:t>of kings begins</w:t>
      </w:r>
      <w:r w:rsidRPr="00F67DD1">
        <w:rPr>
          <w:rFonts w:ascii="Calibri" w:eastAsia="Times New Roman" w:hAnsi="Calibri" w:cs="Times New Roman"/>
          <w:lang w:val="en-GB" w:bidi="he-IL"/>
        </w:rPr>
        <w:t xml:space="preserve"> or when it stops, though </w:t>
      </w:r>
      <w:r w:rsidR="00E23D39" w:rsidRPr="00F67DD1">
        <w:rPr>
          <w:rFonts w:ascii="Calibri" w:eastAsia="Times New Roman" w:hAnsi="Calibri" w:cs="Times New Roman"/>
          <w:lang w:val="en-GB" w:bidi="he-IL"/>
        </w:rPr>
        <w:t>its reference to Israelite kingship indicates that</w:t>
      </w:r>
      <w:r w:rsidRPr="00F67DD1">
        <w:rPr>
          <w:rFonts w:ascii="Calibri" w:eastAsia="Times New Roman" w:hAnsi="Calibri" w:cs="Times New Roman"/>
          <w:lang w:val="en-GB" w:bidi="he-IL"/>
        </w:rPr>
        <w:t xml:space="preserve"> it dates from Saul’s time or later, which thus incidentally becomes the earliest time when Genesis could have been completed. </w:t>
      </w:r>
      <w:r w:rsidR="00BE1CDA" w:rsidRPr="00F67DD1">
        <w:rPr>
          <w:rFonts w:ascii="Calibri" w:eastAsia="Times New Roman" w:hAnsi="Calibri" w:cs="Times New Roman"/>
          <w:lang w:val="en-GB" w:bidi="he-IL"/>
        </w:rPr>
        <w:t xml:space="preserve">The list indicates that Edomite kingship was </w:t>
      </w:r>
      <w:r w:rsidRPr="00F67DD1">
        <w:rPr>
          <w:rFonts w:ascii="Calibri" w:eastAsia="Times New Roman" w:hAnsi="Calibri" w:cs="Times New Roman"/>
          <w:lang w:val="en-GB" w:bidi="he-IL"/>
        </w:rPr>
        <w:t>non-dynastic, as was Israel’s initially—that is, there was no necessary expectation that Saul should be succeeded by his son. Like Israel before David’s time, Edom had no capital, and the king ruled from his home town, like Saul.</w:t>
      </w:r>
      <w:r w:rsidRPr="00F67DD1">
        <w:rPr>
          <w:rFonts w:ascii="Calibri" w:eastAsia="Times New Roman" w:hAnsi="Calibri" w:cs="Times New Roman"/>
          <w:vertAlign w:val="superscript"/>
          <w:lang w:val="en-GB" w:bidi="he-IL"/>
        </w:rPr>
        <w:footnoteReference w:id="32"/>
      </w:r>
      <w:r w:rsidRPr="00F67DD1">
        <w:rPr>
          <w:rFonts w:ascii="Calibri" w:eastAsia="Times New Roman" w:hAnsi="Calibri" w:cs="Times New Roman"/>
          <w:lang w:val="en-GB" w:bidi="he-IL"/>
        </w:rPr>
        <w:t xml:space="preserve"> We </w:t>
      </w:r>
      <w:r w:rsidR="00BE1CDA" w:rsidRPr="00F67DD1">
        <w:rPr>
          <w:rFonts w:ascii="Calibri" w:eastAsia="Times New Roman" w:hAnsi="Calibri" w:cs="Times New Roman"/>
          <w:lang w:val="en-GB" w:bidi="he-IL"/>
        </w:rPr>
        <w:t xml:space="preserve">might guess that the process whereby </w:t>
      </w:r>
      <w:r w:rsidRPr="00F67DD1">
        <w:rPr>
          <w:rFonts w:ascii="Calibri" w:eastAsia="Times New Roman" w:hAnsi="Calibri" w:cs="Times New Roman"/>
          <w:lang w:val="en-GB" w:bidi="he-IL"/>
        </w:rPr>
        <w:t>successive Edomite kings came to the throne from a succession of differen</w:t>
      </w:r>
      <w:r w:rsidR="00BE1CDA" w:rsidRPr="00F67DD1">
        <w:rPr>
          <w:rFonts w:ascii="Calibri" w:eastAsia="Times New Roman" w:hAnsi="Calibri" w:cs="Times New Roman"/>
          <w:lang w:val="en-GB" w:bidi="he-IL"/>
        </w:rPr>
        <w:t>t towns</w:t>
      </w:r>
      <w:r w:rsidRPr="00F67DD1">
        <w:rPr>
          <w:rFonts w:ascii="Calibri" w:eastAsia="Times New Roman" w:hAnsi="Calibri" w:cs="Times New Roman"/>
          <w:lang w:val="en-GB" w:bidi="he-IL"/>
        </w:rPr>
        <w:t xml:space="preserve"> was analogous to the process whereby “judges” arose in Israel, and perhaps the authority of these kings was local rather </w:t>
      </w:r>
      <w:r w:rsidR="00BE1CDA" w:rsidRPr="00F67DD1">
        <w:rPr>
          <w:rFonts w:ascii="Calibri" w:eastAsia="Times New Roman" w:hAnsi="Calibri" w:cs="Times New Roman"/>
          <w:lang w:val="en-GB" w:bidi="he-IL"/>
        </w:rPr>
        <w:t xml:space="preserve">than extending to the </w:t>
      </w:r>
      <w:r w:rsidRPr="00F67DD1">
        <w:rPr>
          <w:rFonts w:ascii="Calibri" w:eastAsia="Times New Roman" w:hAnsi="Calibri" w:cs="Times New Roman"/>
          <w:lang w:val="en-GB" w:bidi="he-IL"/>
        </w:rPr>
        <w:t>whole of Edom, like the authority of the “judges.” Perhaps the last king in the list, Hadar, was the last king for a while because it was in his time that David took contro</w:t>
      </w:r>
      <w:r w:rsidR="00BE1CDA" w:rsidRPr="00F67DD1">
        <w:rPr>
          <w:rFonts w:ascii="Calibri" w:eastAsia="Times New Roman" w:hAnsi="Calibri" w:cs="Times New Roman"/>
          <w:lang w:val="en-GB" w:bidi="he-IL"/>
        </w:rPr>
        <w:t>l of Edom (2 Sam 8:13-14). I</w:t>
      </w:r>
      <w:r w:rsidRPr="00F67DD1">
        <w:rPr>
          <w:rFonts w:ascii="Calibri" w:eastAsia="Times New Roman" w:hAnsi="Calibri" w:cs="Times New Roman"/>
          <w:lang w:val="en-GB" w:bidi="he-IL"/>
        </w:rPr>
        <w:t>n Solomon’s day Edom asserted</w:t>
      </w:r>
      <w:r w:rsidR="00BE1CDA" w:rsidRPr="00F67DD1">
        <w:rPr>
          <w:rFonts w:ascii="Calibri" w:eastAsia="Times New Roman" w:hAnsi="Calibri" w:cs="Times New Roman"/>
          <w:lang w:val="en-GB" w:bidi="he-IL"/>
        </w:rPr>
        <w:t xml:space="preserve"> its independence</w:t>
      </w:r>
      <w:r w:rsidR="000271C4" w:rsidRPr="00F67DD1">
        <w:rPr>
          <w:rFonts w:ascii="Calibri" w:eastAsia="Times New Roman" w:hAnsi="Calibri" w:cs="Times New Roman"/>
          <w:lang w:val="en-GB" w:bidi="he-IL"/>
        </w:rPr>
        <w:t>, and now seems</w:t>
      </w:r>
      <w:r w:rsidRPr="00F67DD1">
        <w:rPr>
          <w:rFonts w:ascii="Calibri" w:eastAsia="Times New Roman" w:hAnsi="Calibri" w:cs="Times New Roman"/>
          <w:lang w:val="en-GB" w:bidi="he-IL"/>
        </w:rPr>
        <w:t xml:space="preserve"> to have a hereditary monarchy (1 Kings 11:14). But in </w:t>
      </w:r>
      <w:r w:rsidRPr="00F67DD1">
        <w:rPr>
          <w:rFonts w:ascii="Calibri" w:eastAsia="Times New Roman" w:hAnsi="Calibri" w:cs="Times New Roman"/>
          <w:lang w:val="en-GB" w:bidi="he-IL"/>
        </w:rPr>
        <w:lastRenderedPageBreak/>
        <w:t>Jehoshaphat’s day “there was no king in</w:t>
      </w:r>
      <w:r w:rsidR="00BE1CDA" w:rsidRPr="00F67DD1">
        <w:rPr>
          <w:rFonts w:ascii="Calibri" w:eastAsia="Times New Roman" w:hAnsi="Calibri" w:cs="Times New Roman"/>
          <w:lang w:val="en-GB" w:bidi="he-IL"/>
        </w:rPr>
        <w:t xml:space="preserve"> Edom” (1 Kings 22:47 [48]), though</w:t>
      </w:r>
      <w:r w:rsidRPr="00F67DD1">
        <w:rPr>
          <w:rFonts w:ascii="Calibri" w:eastAsia="Times New Roman" w:hAnsi="Calibri" w:cs="Times New Roman"/>
          <w:lang w:val="en-GB" w:bidi="he-IL"/>
        </w:rPr>
        <w:t xml:space="preserve"> Edom later “</w:t>
      </w:r>
      <w:r w:rsidR="00BE1CDA" w:rsidRPr="00F67DD1">
        <w:rPr>
          <w:rFonts w:ascii="Calibri" w:eastAsia="Times New Roman" w:hAnsi="Calibri" w:cs="Times New Roman"/>
          <w:lang w:val="en-GB" w:bidi="he-IL"/>
        </w:rPr>
        <w:t>s</w:t>
      </w:r>
      <w:r w:rsidRPr="00F67DD1">
        <w:rPr>
          <w:rFonts w:ascii="Calibri" w:eastAsia="Times New Roman" w:hAnsi="Calibri" w:cs="Times New Roman"/>
          <w:lang w:val="en-GB" w:bidi="he-IL"/>
        </w:rPr>
        <w:t>et up its own king” and subsequently maintained its independence (2 Kings 8:20-22).</w:t>
      </w:r>
    </w:p>
    <w:p w:rsidR="00BA2889" w:rsidRPr="00F67DD1" w:rsidRDefault="00AA00F7" w:rsidP="00AA00F7">
      <w:pPr>
        <w:rPr>
          <w:rFonts w:ascii="Calibri" w:eastAsia="Times New Roman" w:hAnsi="Calibri" w:cs="Times New Roman"/>
          <w:lang w:val="en-GB" w:bidi="he-IL"/>
        </w:rPr>
      </w:pPr>
      <w:r w:rsidRPr="00F67DD1">
        <w:rPr>
          <w:rFonts w:ascii="Calibri" w:eastAsia="Times New Roman" w:hAnsi="Calibri" w:cs="Times New Roman"/>
          <w:b/>
          <w:lang w:val="en-GB" w:bidi="he-IL"/>
        </w:rPr>
        <w:t>36:40-43</w:t>
      </w:r>
      <w:r w:rsidRPr="00F67DD1">
        <w:rPr>
          <w:rFonts w:ascii="Calibri" w:eastAsia="Times New Roman" w:hAnsi="Calibri" w:cs="Times New Roman"/>
          <w:lang w:val="en-GB" w:bidi="he-IL"/>
        </w:rPr>
        <w:t xml:space="preserve">. </w:t>
      </w:r>
      <w:proofErr w:type="gramStart"/>
      <w:r w:rsidRPr="00F67DD1">
        <w:rPr>
          <w:rFonts w:ascii="Calibri" w:eastAsia="Times New Roman" w:hAnsi="Calibri" w:cs="Times New Roman"/>
          <w:lang w:val="en-GB" w:bidi="he-IL"/>
        </w:rPr>
        <w:t>The</w:t>
      </w:r>
      <w:proofErr w:type="gramEnd"/>
      <w:r w:rsidRPr="00F67DD1">
        <w:rPr>
          <w:rFonts w:ascii="Calibri" w:eastAsia="Times New Roman" w:hAnsi="Calibri" w:cs="Times New Roman"/>
          <w:lang w:val="en-GB" w:bidi="he-IL"/>
        </w:rPr>
        <w:t xml:space="preserve"> chapter closes with another list of the clan</w:t>
      </w:r>
      <w:r w:rsidR="00BE1CDA" w:rsidRPr="00F67DD1">
        <w:rPr>
          <w:rFonts w:ascii="Calibri" w:eastAsia="Times New Roman" w:hAnsi="Calibri" w:cs="Times New Roman"/>
          <w:lang w:val="en-GB" w:bidi="he-IL"/>
        </w:rPr>
        <w:t>s of Esau/Edom.</w:t>
      </w:r>
      <w:r w:rsidR="008D63C2" w:rsidRPr="00F67DD1">
        <w:rPr>
          <w:rFonts w:ascii="Calibri" w:eastAsia="Times New Roman" w:hAnsi="Calibri" w:cs="Times New Roman"/>
          <w:lang w:val="en-GB" w:bidi="he-IL"/>
        </w:rPr>
        <w:t xml:space="preserve"> Speaking of the country as their holding (see the comment on 23:4) again suggests that they have secure possession of their land</w:t>
      </w:r>
      <w:r w:rsidR="000271C4" w:rsidRPr="00F67DD1">
        <w:rPr>
          <w:rFonts w:ascii="Calibri" w:eastAsia="Times New Roman" w:hAnsi="Calibri" w:cs="Times New Roman"/>
          <w:lang w:val="en-GB" w:bidi="he-IL"/>
        </w:rPr>
        <w:t>,</w:t>
      </w:r>
      <w:r w:rsidR="008D63C2" w:rsidRPr="00F67DD1">
        <w:rPr>
          <w:rFonts w:ascii="Calibri" w:eastAsia="Times New Roman" w:hAnsi="Calibri" w:cs="Times New Roman"/>
          <w:lang w:val="en-GB" w:bidi="he-IL"/>
        </w:rPr>
        <w:t xml:space="preserve"> as Israel has secure possession of its land.</w:t>
      </w:r>
    </w:p>
    <w:p w:rsidR="00BA2889" w:rsidRPr="006F5BEB" w:rsidRDefault="00DF2FBB" w:rsidP="000271C4">
      <w:pPr>
        <w:pStyle w:val="Heading1"/>
        <w:rPr>
          <w:sz w:val="26"/>
          <w:szCs w:val="26"/>
        </w:rPr>
      </w:pPr>
      <w:r w:rsidRPr="00F67DD1">
        <w:br w:type="page"/>
      </w:r>
      <w:r w:rsidR="00524283" w:rsidRPr="006F5BEB">
        <w:rPr>
          <w:sz w:val="26"/>
          <w:szCs w:val="26"/>
        </w:rPr>
        <w:lastRenderedPageBreak/>
        <w:t>Genesis 37:</w:t>
      </w:r>
      <w:r w:rsidRPr="006F5BEB">
        <w:rPr>
          <w:sz w:val="26"/>
          <w:szCs w:val="26"/>
        </w:rPr>
        <w:t>1</w:t>
      </w:r>
      <w:r w:rsidR="00BA2889" w:rsidRPr="006F5BEB">
        <w:rPr>
          <w:sz w:val="26"/>
          <w:szCs w:val="26"/>
        </w:rPr>
        <w:t>-36</w:t>
      </w:r>
      <w:r w:rsidRPr="006F5BEB">
        <w:rPr>
          <w:sz w:val="26"/>
          <w:szCs w:val="26"/>
        </w:rPr>
        <w:t xml:space="preserve">: </w:t>
      </w:r>
      <w:r w:rsidR="00A867B9" w:rsidRPr="006F5BEB">
        <w:rPr>
          <w:sz w:val="26"/>
          <w:szCs w:val="26"/>
        </w:rPr>
        <w:t xml:space="preserve">How Joseph </w:t>
      </w:r>
      <w:r w:rsidR="000271C4" w:rsidRPr="006F5BEB">
        <w:rPr>
          <w:sz w:val="26"/>
          <w:szCs w:val="26"/>
        </w:rPr>
        <w:t>the Dreamer Came to Be in Egypt</w:t>
      </w:r>
    </w:p>
    <w:p w:rsidR="00DF2FBB" w:rsidRPr="00F67DD1" w:rsidRDefault="00DF2FBB" w:rsidP="00BF1C6C">
      <w:pPr>
        <w:pStyle w:val="Heading2"/>
        <w:rPr>
          <w:sz w:val="22"/>
          <w:szCs w:val="22"/>
          <w:lang w:bidi="he-IL"/>
        </w:rPr>
      </w:pPr>
      <w:r w:rsidRPr="00F67DD1">
        <w:rPr>
          <w:sz w:val="22"/>
          <w:szCs w:val="22"/>
          <w:lang w:bidi="he-IL"/>
        </w:rPr>
        <w:t>Overview</w:t>
      </w:r>
    </w:p>
    <w:p w:rsidR="002D06B7" w:rsidRPr="00F67DD1" w:rsidRDefault="00EC5F2B" w:rsidP="00EC5F2B">
      <w:pPr>
        <w:rPr>
          <w:rFonts w:eastAsiaTheme="majorEastAsia"/>
          <w:lang w:bidi="he-IL"/>
        </w:rPr>
      </w:pPr>
      <w:r w:rsidRPr="00F67DD1">
        <w:rPr>
          <w:rFonts w:eastAsiaTheme="majorEastAsia"/>
          <w:lang w:bidi="he-IL"/>
        </w:rPr>
        <w:t>After t</w:t>
      </w:r>
      <w:r w:rsidR="002D06B7" w:rsidRPr="00F67DD1">
        <w:rPr>
          <w:rFonts w:eastAsiaTheme="majorEastAsia"/>
          <w:lang w:bidi="he-IL"/>
        </w:rPr>
        <w:t>he headi</w:t>
      </w:r>
      <w:r w:rsidRPr="00F67DD1">
        <w:rPr>
          <w:rFonts w:eastAsiaTheme="majorEastAsia"/>
          <w:lang w:bidi="he-IL"/>
        </w:rPr>
        <w:t>ng introducing</w:t>
      </w:r>
      <w:r w:rsidR="00844D1B" w:rsidRPr="00F67DD1">
        <w:rPr>
          <w:rFonts w:eastAsiaTheme="majorEastAsia"/>
          <w:lang w:bidi="he-IL"/>
        </w:rPr>
        <w:t xml:space="preserve"> these chapters</w:t>
      </w:r>
      <w:r w:rsidR="002D06B7" w:rsidRPr="00F67DD1">
        <w:rPr>
          <w:rFonts w:eastAsiaTheme="majorEastAsia"/>
          <w:lang w:bidi="he-IL"/>
        </w:rPr>
        <w:t xml:space="preserve"> as the story of Jac</w:t>
      </w:r>
      <w:r w:rsidRPr="00F67DD1">
        <w:rPr>
          <w:rFonts w:eastAsiaTheme="majorEastAsia"/>
          <w:lang w:bidi="he-IL"/>
        </w:rPr>
        <w:t>ob’s lines of descent, t</w:t>
      </w:r>
      <w:r w:rsidR="006F723E" w:rsidRPr="00F67DD1">
        <w:rPr>
          <w:rFonts w:eastAsiaTheme="majorEastAsia"/>
          <w:lang w:bidi="he-IL"/>
        </w:rPr>
        <w:t>he chapter</w:t>
      </w:r>
      <w:r w:rsidR="00844D1B" w:rsidRPr="00F67DD1">
        <w:rPr>
          <w:rFonts w:eastAsiaTheme="majorEastAsia"/>
          <w:lang w:bidi="he-IL"/>
        </w:rPr>
        <w:t xml:space="preserve"> focuses on Jacob’</w:t>
      </w:r>
      <w:r w:rsidR="000E2B9D" w:rsidRPr="00F67DD1">
        <w:rPr>
          <w:rFonts w:eastAsiaTheme="majorEastAsia"/>
          <w:lang w:bidi="he-IL"/>
        </w:rPr>
        <w:t>s son Joseph, who will be a</w:t>
      </w:r>
      <w:r w:rsidR="002D06B7" w:rsidRPr="00F67DD1">
        <w:rPr>
          <w:rFonts w:eastAsiaTheme="majorEastAsia"/>
          <w:lang w:bidi="he-IL"/>
        </w:rPr>
        <w:t xml:space="preserve"> key figure throughout Pa</w:t>
      </w:r>
      <w:r w:rsidR="000E2B9D" w:rsidRPr="00F67DD1">
        <w:rPr>
          <w:rFonts w:eastAsiaTheme="majorEastAsia"/>
          <w:lang w:bidi="he-IL"/>
        </w:rPr>
        <w:t>rt Four</w:t>
      </w:r>
      <w:r w:rsidR="006F723E" w:rsidRPr="00F67DD1">
        <w:rPr>
          <w:rFonts w:eastAsiaTheme="majorEastAsia"/>
          <w:lang w:bidi="he-IL"/>
        </w:rPr>
        <w:t xml:space="preserve"> of Genesis</w:t>
      </w:r>
      <w:r w:rsidR="000E2B9D" w:rsidRPr="00F67DD1">
        <w:rPr>
          <w:rFonts w:eastAsiaTheme="majorEastAsia"/>
          <w:lang w:bidi="he-IL"/>
        </w:rPr>
        <w:t>. The main part of the chapter</w:t>
      </w:r>
      <w:r w:rsidR="002D06B7" w:rsidRPr="00F67DD1">
        <w:rPr>
          <w:rFonts w:eastAsiaTheme="majorEastAsia"/>
          <w:lang w:bidi="he-IL"/>
        </w:rPr>
        <w:t xml:space="preserve"> is thus</w:t>
      </w:r>
      <w:r w:rsidR="006F723E" w:rsidRPr="00F67DD1">
        <w:rPr>
          <w:rFonts w:eastAsiaTheme="majorEastAsia"/>
          <w:lang w:bidi="he-IL"/>
        </w:rPr>
        <w:t xml:space="preserve"> also</w:t>
      </w:r>
      <w:r w:rsidR="002D06B7" w:rsidRPr="00F67DD1">
        <w:rPr>
          <w:rFonts w:eastAsiaTheme="majorEastAsia"/>
          <w:lang w:bidi="he-IL"/>
        </w:rPr>
        <w:t xml:space="preserve"> </w:t>
      </w:r>
      <w:r w:rsidR="00E5369C" w:rsidRPr="00F67DD1">
        <w:rPr>
          <w:rFonts w:eastAsiaTheme="majorEastAsia"/>
          <w:lang w:bidi="he-IL"/>
        </w:rPr>
        <w:t>the first scene in Act One of</w:t>
      </w:r>
      <w:r w:rsidR="000E2B9D" w:rsidRPr="00F67DD1">
        <w:rPr>
          <w:rFonts w:eastAsiaTheme="majorEastAsia"/>
          <w:lang w:bidi="he-IL"/>
        </w:rPr>
        <w:t xml:space="preserve"> </w:t>
      </w:r>
      <w:r w:rsidR="008551E1" w:rsidRPr="00F67DD1">
        <w:rPr>
          <w:rFonts w:eastAsiaTheme="majorEastAsia"/>
          <w:lang w:bidi="he-IL"/>
        </w:rPr>
        <w:t>the acc</w:t>
      </w:r>
      <w:r w:rsidRPr="00F67DD1">
        <w:rPr>
          <w:rFonts w:eastAsiaTheme="majorEastAsia"/>
          <w:lang w:bidi="he-IL"/>
        </w:rPr>
        <w:t>ount of Jacob’s family line</w:t>
      </w:r>
      <w:r w:rsidR="00844D1B" w:rsidRPr="00F67DD1">
        <w:rPr>
          <w:rFonts w:eastAsiaTheme="majorEastAsia"/>
          <w:lang w:bidi="he-IL"/>
        </w:rPr>
        <w:t>. It tells of</w:t>
      </w:r>
      <w:r w:rsidR="008551E1" w:rsidRPr="00F67DD1">
        <w:rPr>
          <w:rFonts w:eastAsiaTheme="majorEastAsia"/>
          <w:lang w:bidi="he-IL"/>
        </w:rPr>
        <w:t xml:space="preserve"> Joseph’s</w:t>
      </w:r>
      <w:r w:rsidR="002D06B7" w:rsidRPr="00F67DD1">
        <w:rPr>
          <w:rFonts w:eastAsiaTheme="majorEastAsia"/>
          <w:lang w:bidi="he-IL"/>
        </w:rPr>
        <w:t xml:space="preserve"> father’s favoritism, his dreams</w:t>
      </w:r>
      <w:r w:rsidR="006F723E" w:rsidRPr="00F67DD1">
        <w:rPr>
          <w:rFonts w:eastAsiaTheme="majorEastAsia"/>
          <w:lang w:bidi="he-IL"/>
        </w:rPr>
        <w:t xml:space="preserve"> of the family bowing down to him</w:t>
      </w:r>
      <w:r w:rsidR="002D06B7" w:rsidRPr="00F67DD1">
        <w:rPr>
          <w:rFonts w:eastAsiaTheme="majorEastAsia"/>
          <w:lang w:bidi="he-IL"/>
        </w:rPr>
        <w:t>,</w:t>
      </w:r>
      <w:r w:rsidR="00844D1B" w:rsidRPr="00F67DD1">
        <w:rPr>
          <w:rFonts w:eastAsiaTheme="majorEastAsia"/>
          <w:lang w:bidi="he-IL"/>
        </w:rPr>
        <w:t xml:space="preserve"> </w:t>
      </w:r>
      <w:r w:rsidRPr="00F67DD1">
        <w:rPr>
          <w:rFonts w:eastAsiaTheme="majorEastAsia"/>
          <w:lang w:bidi="he-IL"/>
        </w:rPr>
        <w:t>his brothers’ resentment, their</w:t>
      </w:r>
      <w:r w:rsidR="00844D1B" w:rsidRPr="00F67DD1">
        <w:rPr>
          <w:rFonts w:eastAsiaTheme="majorEastAsia"/>
          <w:lang w:bidi="he-IL"/>
        </w:rPr>
        <w:t xml:space="preserve"> selling </w:t>
      </w:r>
      <w:r w:rsidRPr="00F67DD1">
        <w:rPr>
          <w:rFonts w:eastAsiaTheme="majorEastAsia"/>
          <w:lang w:bidi="he-IL"/>
        </w:rPr>
        <w:t xml:space="preserve">of him </w:t>
      </w:r>
      <w:r w:rsidR="002D06B7" w:rsidRPr="00F67DD1">
        <w:rPr>
          <w:rFonts w:eastAsiaTheme="majorEastAsia"/>
          <w:lang w:bidi="he-IL"/>
        </w:rPr>
        <w:t>into servitude in Egypt</w:t>
      </w:r>
      <w:r w:rsidR="00844D1B" w:rsidRPr="00F67DD1">
        <w:rPr>
          <w:rFonts w:eastAsiaTheme="majorEastAsia"/>
          <w:lang w:bidi="he-IL"/>
        </w:rPr>
        <w:t>,</w:t>
      </w:r>
      <w:r w:rsidR="002D06B7" w:rsidRPr="00F67DD1">
        <w:rPr>
          <w:rFonts w:eastAsiaTheme="majorEastAsia"/>
          <w:lang w:bidi="he-IL"/>
        </w:rPr>
        <w:t xml:space="preserve"> and their reporting to his father that he was actually dead.</w:t>
      </w:r>
      <w:r w:rsidRPr="00F67DD1">
        <w:rPr>
          <w:rFonts w:eastAsiaTheme="majorEastAsia"/>
          <w:lang w:bidi="he-IL"/>
        </w:rPr>
        <w:t xml:space="preserve"> It thus introduces motifs that will underlie</w:t>
      </w:r>
      <w:r w:rsidR="000076B1" w:rsidRPr="00F67DD1">
        <w:rPr>
          <w:rFonts w:eastAsiaTheme="majorEastAsia"/>
          <w:lang w:bidi="he-IL"/>
        </w:rPr>
        <w:t xml:space="preserve"> interaction</w:t>
      </w:r>
      <w:r w:rsidRPr="00F67DD1">
        <w:rPr>
          <w:rFonts w:eastAsiaTheme="majorEastAsia"/>
          <w:lang w:bidi="he-IL"/>
        </w:rPr>
        <w:t>s</w:t>
      </w:r>
      <w:r w:rsidR="000076B1" w:rsidRPr="00F67DD1">
        <w:rPr>
          <w:rFonts w:eastAsiaTheme="majorEastAsia"/>
          <w:lang w:bidi="he-IL"/>
        </w:rPr>
        <w:t xml:space="preserve"> within the family through Gen 37—50.</w:t>
      </w:r>
    </w:p>
    <w:p w:rsidR="00DF2FBB" w:rsidRPr="00F67DD1" w:rsidRDefault="00DF2FBB" w:rsidP="00BF1C6C">
      <w:pPr>
        <w:pStyle w:val="Heading2"/>
        <w:rPr>
          <w:sz w:val="22"/>
          <w:szCs w:val="22"/>
          <w:lang w:bidi="he-IL"/>
        </w:rPr>
      </w:pPr>
      <w:r w:rsidRPr="00F67DD1">
        <w:rPr>
          <w:sz w:val="22"/>
          <w:szCs w:val="22"/>
          <w:lang w:bidi="he-IL"/>
        </w:rPr>
        <w:t>Translation</w:t>
      </w:r>
    </w:p>
    <w:p w:rsidR="0020072A" w:rsidRPr="00F67DD1" w:rsidRDefault="0020072A" w:rsidP="00DF2FBB">
      <w:pPr>
        <w:rPr>
          <w:rFonts w:ascii="Calibri" w:hAnsi="Calibri"/>
        </w:rPr>
      </w:pPr>
      <w:r w:rsidRPr="00F67DD1">
        <w:rPr>
          <w:rFonts w:ascii="Calibri" w:hAnsi="Calibri"/>
          <w:vertAlign w:val="superscript"/>
        </w:rPr>
        <w:t>1</w:t>
      </w:r>
      <w:r w:rsidR="008C5FA7" w:rsidRPr="00F67DD1">
        <w:rPr>
          <w:rFonts w:ascii="Calibri" w:hAnsi="Calibri"/>
          <w:lang w:val="en-GB"/>
        </w:rPr>
        <w:t xml:space="preserve">So </w:t>
      </w:r>
      <w:proofErr w:type="gramStart"/>
      <w:r w:rsidR="008C5FA7" w:rsidRPr="00F67DD1">
        <w:rPr>
          <w:rFonts w:ascii="Calibri" w:hAnsi="Calibri"/>
          <w:lang w:val="en-GB"/>
        </w:rPr>
        <w:t>Y</w:t>
      </w:r>
      <w:r w:rsidRPr="00F67DD1">
        <w:rPr>
          <w:rFonts w:ascii="Calibri" w:hAnsi="Calibri"/>
          <w:lang w:val="en-GB"/>
        </w:rPr>
        <w:t>a‘aqob</w:t>
      </w:r>
      <w:proofErr w:type="gramEnd"/>
      <w:r w:rsidRPr="00F67DD1">
        <w:rPr>
          <w:rFonts w:ascii="Calibri" w:hAnsi="Calibri"/>
          <w:lang w:val="en-GB"/>
        </w:rPr>
        <w:t xml:space="preserve"> </w:t>
      </w:r>
      <w:r w:rsidR="00DF2FBB" w:rsidRPr="00F67DD1">
        <w:rPr>
          <w:rFonts w:ascii="Calibri" w:hAnsi="Calibri"/>
        </w:rPr>
        <w:t>lived in the country where his father</w:t>
      </w:r>
      <w:r w:rsidRPr="00F67DD1">
        <w:rPr>
          <w:rFonts w:ascii="Calibri" w:hAnsi="Calibri"/>
        </w:rPr>
        <w:t xml:space="preserve"> </w:t>
      </w:r>
      <w:r w:rsidR="004456B8" w:rsidRPr="00F67DD1">
        <w:rPr>
          <w:rFonts w:ascii="Calibri" w:hAnsi="Calibri"/>
        </w:rPr>
        <w:t>had resid</w:t>
      </w:r>
      <w:r w:rsidRPr="00F67DD1">
        <w:rPr>
          <w:rFonts w:ascii="Calibri" w:hAnsi="Calibri"/>
        </w:rPr>
        <w:t>ed</w:t>
      </w:r>
      <w:r w:rsidR="0023466C" w:rsidRPr="00F67DD1">
        <w:rPr>
          <w:rFonts w:ascii="Calibri" w:hAnsi="Calibri"/>
        </w:rPr>
        <w:t xml:space="preserve"> as an alien</w:t>
      </w:r>
      <w:r w:rsidRPr="00F67DD1">
        <w:rPr>
          <w:rFonts w:ascii="Calibri" w:hAnsi="Calibri"/>
        </w:rPr>
        <w:t xml:space="preserve">, the country of Kena‘an. </w:t>
      </w:r>
      <w:r w:rsidRPr="00F67DD1">
        <w:rPr>
          <w:rFonts w:ascii="Calibri" w:hAnsi="Calibri"/>
          <w:vertAlign w:val="superscript"/>
        </w:rPr>
        <w:t>2</w:t>
      </w:r>
      <w:r w:rsidR="00DB65BA" w:rsidRPr="00F67DD1">
        <w:rPr>
          <w:rFonts w:ascii="Calibri" w:hAnsi="Calibri"/>
        </w:rPr>
        <w:t xml:space="preserve">These are </w:t>
      </w:r>
      <w:r w:rsidRPr="00F67DD1">
        <w:rPr>
          <w:rFonts w:ascii="Calibri" w:hAnsi="Calibri"/>
          <w:lang w:val="en-GB"/>
        </w:rPr>
        <w:t>Ya‘aqob</w:t>
      </w:r>
      <w:r w:rsidRPr="00F67DD1">
        <w:rPr>
          <w:rFonts w:ascii="Calibri" w:hAnsi="Calibri"/>
        </w:rPr>
        <w:t>’s line</w:t>
      </w:r>
      <w:r w:rsidR="00DB65BA" w:rsidRPr="00F67DD1">
        <w:rPr>
          <w:rFonts w:ascii="Calibri" w:hAnsi="Calibri"/>
        </w:rPr>
        <w:t>s of descent</w:t>
      </w:r>
      <w:r w:rsidRPr="00F67DD1">
        <w:rPr>
          <w:rFonts w:ascii="Calibri" w:hAnsi="Calibri"/>
        </w:rPr>
        <w:t xml:space="preserve">. </w:t>
      </w:r>
    </w:p>
    <w:p w:rsidR="00041EDC" w:rsidRPr="00F67DD1" w:rsidRDefault="0020072A" w:rsidP="00DF2FBB">
      <w:pPr>
        <w:rPr>
          <w:rFonts w:ascii="Calibri" w:hAnsi="Calibri"/>
        </w:rPr>
      </w:pPr>
      <w:r w:rsidRPr="00F67DD1">
        <w:rPr>
          <w:rFonts w:ascii="Calibri" w:hAnsi="Calibri"/>
        </w:rPr>
        <w:t>Yosep</w:t>
      </w:r>
      <w:r w:rsidR="00CC58D2" w:rsidRPr="00F67DD1">
        <w:rPr>
          <w:rFonts w:ascii="Calibri" w:hAnsi="Calibri"/>
        </w:rPr>
        <w:t>, as a seventeen-year-</w:t>
      </w:r>
      <w:r w:rsidR="00DF2FBB" w:rsidRPr="00F67DD1">
        <w:rPr>
          <w:rFonts w:ascii="Calibri" w:hAnsi="Calibri"/>
        </w:rPr>
        <w:t>old, was pasturing the flock with his brothers; he was a boy with</w:t>
      </w:r>
      <w:r w:rsidR="0023466C" w:rsidRPr="00F67DD1">
        <w:rPr>
          <w:rFonts w:ascii="Calibri" w:hAnsi="Calibri"/>
        </w:rPr>
        <w:t xml:space="preserve"> the sons of </w:t>
      </w:r>
      <w:r w:rsidRPr="00F67DD1">
        <w:rPr>
          <w:rFonts w:ascii="Calibri" w:hAnsi="Calibri"/>
        </w:rPr>
        <w:t xml:space="preserve">Bilhah and </w:t>
      </w:r>
      <w:r w:rsidR="0023466C" w:rsidRPr="00F67DD1">
        <w:rPr>
          <w:rFonts w:ascii="Calibri" w:hAnsi="Calibri"/>
        </w:rPr>
        <w:t xml:space="preserve">with the sons of </w:t>
      </w:r>
      <w:r w:rsidRPr="00F67DD1">
        <w:rPr>
          <w:rFonts w:ascii="Calibri" w:hAnsi="Calibri"/>
        </w:rPr>
        <w:t>Zilpah</w:t>
      </w:r>
      <w:r w:rsidR="0023466C" w:rsidRPr="00F67DD1">
        <w:rPr>
          <w:rFonts w:ascii="Calibri" w:hAnsi="Calibri"/>
        </w:rPr>
        <w:t>, his father’s wives</w:t>
      </w:r>
      <w:r w:rsidRPr="00F67DD1">
        <w:rPr>
          <w:rFonts w:ascii="Calibri" w:hAnsi="Calibri"/>
        </w:rPr>
        <w:t xml:space="preserve">. </w:t>
      </w:r>
      <w:r w:rsidR="000E2B9D" w:rsidRPr="00F67DD1">
        <w:rPr>
          <w:rFonts w:ascii="Calibri" w:hAnsi="Calibri"/>
        </w:rPr>
        <w:t xml:space="preserve">But </w:t>
      </w:r>
      <w:r w:rsidRPr="00F67DD1">
        <w:rPr>
          <w:rFonts w:ascii="Calibri" w:hAnsi="Calibri"/>
        </w:rPr>
        <w:t>Yosep</w:t>
      </w:r>
      <w:r w:rsidR="00C50A5B" w:rsidRPr="00F67DD1">
        <w:rPr>
          <w:rFonts w:ascii="Calibri" w:hAnsi="Calibri"/>
        </w:rPr>
        <w:t xml:space="preserve"> brought </w:t>
      </w:r>
      <w:r w:rsidR="004344F3" w:rsidRPr="00F67DD1">
        <w:rPr>
          <w:rFonts w:ascii="Calibri" w:hAnsi="Calibri"/>
        </w:rPr>
        <w:t xml:space="preserve">their father </w:t>
      </w:r>
      <w:r w:rsidR="00C50A5B" w:rsidRPr="00F67DD1">
        <w:rPr>
          <w:rFonts w:ascii="Calibri" w:hAnsi="Calibri"/>
        </w:rPr>
        <w:t xml:space="preserve">a </w:t>
      </w:r>
      <w:r w:rsidR="00DF2FBB" w:rsidRPr="00F67DD1">
        <w:rPr>
          <w:rFonts w:ascii="Calibri" w:hAnsi="Calibri"/>
        </w:rPr>
        <w:t>report</w:t>
      </w:r>
      <w:r w:rsidR="00021776" w:rsidRPr="00F67DD1">
        <w:rPr>
          <w:rStyle w:val="FootnoteReference"/>
          <w:rFonts w:ascii="Calibri" w:hAnsi="Calibri"/>
        </w:rPr>
        <w:footnoteReference w:id="33"/>
      </w:r>
      <w:r w:rsidR="00DF2FBB" w:rsidRPr="00F67DD1">
        <w:rPr>
          <w:rFonts w:ascii="Calibri" w:hAnsi="Calibri"/>
        </w:rPr>
        <w:t xml:space="preserve"> ab</w:t>
      </w:r>
      <w:r w:rsidRPr="00F67DD1">
        <w:rPr>
          <w:rFonts w:ascii="Calibri" w:hAnsi="Calibri"/>
        </w:rPr>
        <w:t xml:space="preserve">out them </w:t>
      </w:r>
      <w:r w:rsidR="00844D1B" w:rsidRPr="00F67DD1">
        <w:rPr>
          <w:rFonts w:ascii="Calibri" w:hAnsi="Calibri"/>
        </w:rPr>
        <w:t>that was bad</w:t>
      </w:r>
      <w:r w:rsidRPr="00F67DD1">
        <w:rPr>
          <w:rFonts w:ascii="Calibri" w:hAnsi="Calibri"/>
        </w:rPr>
        <w:t xml:space="preserve">. </w:t>
      </w:r>
    </w:p>
    <w:p w:rsidR="00DF2FBB" w:rsidRPr="00F67DD1" w:rsidRDefault="0020072A" w:rsidP="00DF2FBB">
      <w:pPr>
        <w:rPr>
          <w:rFonts w:ascii="Calibri" w:hAnsi="Calibri"/>
        </w:rPr>
      </w:pPr>
      <w:r w:rsidRPr="00F67DD1">
        <w:rPr>
          <w:rFonts w:ascii="Calibri" w:hAnsi="Calibri"/>
          <w:vertAlign w:val="superscript"/>
        </w:rPr>
        <w:t>3</w:t>
      </w:r>
      <w:r w:rsidRPr="00F67DD1">
        <w:rPr>
          <w:rFonts w:ascii="Calibri" w:hAnsi="Calibri"/>
        </w:rPr>
        <w:t>Now Yiś</w:t>
      </w:r>
      <w:r w:rsidR="00DF2FBB" w:rsidRPr="00F67DD1">
        <w:rPr>
          <w:rFonts w:ascii="Calibri" w:hAnsi="Calibri"/>
        </w:rPr>
        <w:t>ra</w:t>
      </w:r>
      <w:r w:rsidR="006F723E" w:rsidRPr="00F67DD1">
        <w:rPr>
          <w:rFonts w:ascii="Calibri" w:hAnsi="Calibri"/>
        </w:rPr>
        <w:t>’el lov</w:t>
      </w:r>
      <w:r w:rsidRPr="00F67DD1">
        <w:rPr>
          <w:rFonts w:ascii="Calibri" w:hAnsi="Calibri"/>
        </w:rPr>
        <w:t>ed Yosep</w:t>
      </w:r>
      <w:r w:rsidR="00DF2FBB" w:rsidRPr="00F67DD1">
        <w:rPr>
          <w:rFonts w:ascii="Calibri" w:hAnsi="Calibri"/>
        </w:rPr>
        <w:t xml:space="preserve"> most of all his sons, because h</w:t>
      </w:r>
      <w:r w:rsidR="00FD51A0" w:rsidRPr="00F67DD1">
        <w:rPr>
          <w:rFonts w:ascii="Calibri" w:hAnsi="Calibri"/>
        </w:rPr>
        <w:t>e was the son of his old age,</w:t>
      </w:r>
      <w:r w:rsidR="00002649" w:rsidRPr="00F67DD1">
        <w:rPr>
          <w:rStyle w:val="FootnoteReference"/>
          <w:rFonts w:ascii="Calibri" w:hAnsi="Calibri"/>
        </w:rPr>
        <w:footnoteReference w:id="34"/>
      </w:r>
      <w:r w:rsidR="00FD51A0" w:rsidRPr="00F67DD1">
        <w:rPr>
          <w:rFonts w:ascii="Calibri" w:hAnsi="Calibri"/>
        </w:rPr>
        <w:t xml:space="preserve"> and he</w:t>
      </w:r>
      <w:r w:rsidR="00DF2FBB" w:rsidRPr="00F67DD1">
        <w:rPr>
          <w:rFonts w:ascii="Calibri" w:hAnsi="Calibri"/>
        </w:rPr>
        <w:t xml:space="preserve"> mad</w:t>
      </w:r>
      <w:r w:rsidRPr="00F67DD1">
        <w:rPr>
          <w:rFonts w:ascii="Calibri" w:hAnsi="Calibri"/>
        </w:rPr>
        <w:t>e</w:t>
      </w:r>
      <w:r w:rsidR="00FD51A0" w:rsidRPr="00F67DD1">
        <w:rPr>
          <w:rStyle w:val="FootnoteReference"/>
          <w:rFonts w:ascii="Calibri" w:hAnsi="Calibri"/>
        </w:rPr>
        <w:footnoteReference w:id="35"/>
      </w:r>
      <w:r w:rsidRPr="00F67DD1">
        <w:rPr>
          <w:rFonts w:ascii="Calibri" w:hAnsi="Calibri"/>
        </w:rPr>
        <w:t xml:space="preserve"> an ornamented</w:t>
      </w:r>
      <w:r w:rsidR="0071576C" w:rsidRPr="00F67DD1">
        <w:rPr>
          <w:rStyle w:val="FootnoteReference"/>
          <w:rFonts w:ascii="Calibri" w:hAnsi="Calibri"/>
        </w:rPr>
        <w:footnoteReference w:id="36"/>
      </w:r>
      <w:r w:rsidRPr="00F67DD1">
        <w:rPr>
          <w:rFonts w:ascii="Calibri" w:hAnsi="Calibri"/>
        </w:rPr>
        <w:t xml:space="preserve"> coat for him. </w:t>
      </w:r>
      <w:r w:rsidRPr="00F67DD1">
        <w:rPr>
          <w:rFonts w:ascii="Calibri" w:hAnsi="Calibri"/>
          <w:vertAlign w:val="superscript"/>
        </w:rPr>
        <w:t>4</w:t>
      </w:r>
      <w:r w:rsidR="00770228" w:rsidRPr="00F67DD1">
        <w:rPr>
          <w:rFonts w:ascii="Calibri" w:hAnsi="Calibri"/>
        </w:rPr>
        <w:t>H</w:t>
      </w:r>
      <w:r w:rsidR="00DF2FBB" w:rsidRPr="00F67DD1">
        <w:rPr>
          <w:rFonts w:ascii="Calibri" w:hAnsi="Calibri"/>
        </w:rPr>
        <w:t>is br</w:t>
      </w:r>
      <w:r w:rsidR="0071576C" w:rsidRPr="00F67DD1">
        <w:rPr>
          <w:rFonts w:ascii="Calibri" w:hAnsi="Calibri"/>
        </w:rPr>
        <w:t xml:space="preserve">others saw that </w:t>
      </w:r>
      <w:r w:rsidR="00C50A5B" w:rsidRPr="00F67DD1">
        <w:rPr>
          <w:rFonts w:ascii="Calibri" w:hAnsi="Calibri"/>
        </w:rPr>
        <w:t xml:space="preserve">he was the one </w:t>
      </w:r>
      <w:r w:rsidR="006F723E" w:rsidRPr="00F67DD1">
        <w:rPr>
          <w:rFonts w:ascii="Calibri" w:hAnsi="Calibri"/>
        </w:rPr>
        <w:t>their father lov</w:t>
      </w:r>
      <w:r w:rsidR="00C50A5B" w:rsidRPr="00F67DD1">
        <w:rPr>
          <w:rFonts w:ascii="Calibri" w:hAnsi="Calibri"/>
        </w:rPr>
        <w:t xml:space="preserve">ed </w:t>
      </w:r>
      <w:r w:rsidR="00DF2FBB" w:rsidRPr="00F67DD1">
        <w:rPr>
          <w:rFonts w:ascii="Calibri" w:hAnsi="Calibri"/>
        </w:rPr>
        <w:t>more than all his bro</w:t>
      </w:r>
      <w:r w:rsidR="0071576C" w:rsidRPr="00F67DD1">
        <w:rPr>
          <w:rFonts w:ascii="Calibri" w:hAnsi="Calibri"/>
        </w:rPr>
        <w:t xml:space="preserve">thers, and they </w:t>
      </w:r>
      <w:r w:rsidR="00E34304" w:rsidRPr="00F67DD1">
        <w:rPr>
          <w:rFonts w:ascii="Calibri" w:hAnsi="Calibri"/>
        </w:rPr>
        <w:t>were hostile to</w:t>
      </w:r>
      <w:r w:rsidR="00D03E4F" w:rsidRPr="00F67DD1">
        <w:rPr>
          <w:rFonts w:ascii="Calibri" w:hAnsi="Calibri"/>
        </w:rPr>
        <w:t xml:space="preserve"> him and </w:t>
      </w:r>
      <w:r w:rsidR="0071576C" w:rsidRPr="00F67DD1">
        <w:rPr>
          <w:rFonts w:ascii="Calibri" w:hAnsi="Calibri"/>
        </w:rPr>
        <w:t>couldn’t</w:t>
      </w:r>
      <w:r w:rsidR="00DF2FBB" w:rsidRPr="00F67DD1">
        <w:rPr>
          <w:rFonts w:ascii="Calibri" w:hAnsi="Calibri"/>
        </w:rPr>
        <w:t xml:space="preserve"> speak </w:t>
      </w:r>
      <w:r w:rsidR="000076B1" w:rsidRPr="00F67DD1">
        <w:rPr>
          <w:rFonts w:ascii="Calibri" w:hAnsi="Calibri"/>
        </w:rPr>
        <w:t>of</w:t>
      </w:r>
      <w:r w:rsidR="00B96718" w:rsidRPr="00F67DD1">
        <w:rPr>
          <w:rFonts w:ascii="Calibri" w:hAnsi="Calibri"/>
        </w:rPr>
        <w:t xml:space="preserve"> things being well</w:t>
      </w:r>
      <w:r w:rsidR="00401162" w:rsidRPr="00F67DD1">
        <w:rPr>
          <w:rFonts w:ascii="Calibri" w:hAnsi="Calibri"/>
        </w:rPr>
        <w:t xml:space="preserve"> for him</w:t>
      </w:r>
      <w:r w:rsidR="00B96718" w:rsidRPr="00F67DD1">
        <w:rPr>
          <w:rFonts w:ascii="Calibri" w:hAnsi="Calibri"/>
        </w:rPr>
        <w:t>.</w:t>
      </w:r>
      <w:r w:rsidR="00317748" w:rsidRPr="00F67DD1">
        <w:rPr>
          <w:rStyle w:val="FootnoteReference"/>
          <w:rFonts w:ascii="Calibri" w:hAnsi="Calibri"/>
        </w:rPr>
        <w:footnoteReference w:id="37"/>
      </w:r>
    </w:p>
    <w:p w:rsidR="004504C2" w:rsidRPr="00F67DD1" w:rsidRDefault="0020072A" w:rsidP="00DF2FBB">
      <w:pPr>
        <w:rPr>
          <w:rFonts w:ascii="Calibri" w:hAnsi="Calibri"/>
        </w:rPr>
      </w:pPr>
      <w:r w:rsidRPr="00F67DD1">
        <w:rPr>
          <w:rFonts w:ascii="Calibri" w:hAnsi="Calibri"/>
          <w:vertAlign w:val="superscript"/>
        </w:rPr>
        <w:t>5</w:t>
      </w:r>
      <w:r w:rsidRPr="00F67DD1">
        <w:rPr>
          <w:rFonts w:ascii="Calibri" w:hAnsi="Calibri"/>
        </w:rPr>
        <w:t>Yosep</w:t>
      </w:r>
      <w:r w:rsidR="00BA2889" w:rsidRPr="00F67DD1">
        <w:rPr>
          <w:rFonts w:ascii="Calibri" w:hAnsi="Calibri"/>
        </w:rPr>
        <w:t xml:space="preserve"> had a dream and told his brothers, </w:t>
      </w:r>
      <w:r w:rsidR="006979B0" w:rsidRPr="00F67DD1">
        <w:rPr>
          <w:rFonts w:ascii="Calibri" w:hAnsi="Calibri"/>
        </w:rPr>
        <w:t xml:space="preserve">and they </w:t>
      </w:r>
      <w:r w:rsidR="00B42E45" w:rsidRPr="00F67DD1">
        <w:rPr>
          <w:rFonts w:ascii="Calibri" w:hAnsi="Calibri"/>
        </w:rPr>
        <w:t xml:space="preserve">went on to </w:t>
      </w:r>
      <w:r w:rsidR="00A55ABB" w:rsidRPr="00F67DD1">
        <w:rPr>
          <w:rFonts w:ascii="Calibri" w:hAnsi="Calibri"/>
        </w:rPr>
        <w:t xml:space="preserve">be </w:t>
      </w:r>
      <w:r w:rsidR="003974B1" w:rsidRPr="00F67DD1">
        <w:rPr>
          <w:rFonts w:ascii="Calibri" w:hAnsi="Calibri"/>
        </w:rPr>
        <w:t xml:space="preserve">yet more </w:t>
      </w:r>
      <w:r w:rsidR="00A55ABB" w:rsidRPr="00F67DD1">
        <w:rPr>
          <w:rFonts w:ascii="Calibri" w:hAnsi="Calibri"/>
        </w:rPr>
        <w:t>hostile to</w:t>
      </w:r>
      <w:r w:rsidR="003974B1" w:rsidRPr="00F67DD1">
        <w:rPr>
          <w:rFonts w:ascii="Calibri" w:hAnsi="Calibri"/>
        </w:rPr>
        <w:t xml:space="preserve"> him</w:t>
      </w:r>
      <w:r w:rsidRPr="00F67DD1">
        <w:rPr>
          <w:rFonts w:ascii="Calibri" w:hAnsi="Calibri"/>
        </w:rPr>
        <w:t>.</w:t>
      </w:r>
      <w:r w:rsidR="00EA2585" w:rsidRPr="00F67DD1">
        <w:rPr>
          <w:rStyle w:val="FootnoteReference"/>
          <w:rFonts w:ascii="Calibri" w:hAnsi="Calibri"/>
        </w:rPr>
        <w:footnoteReference w:id="38"/>
      </w:r>
      <w:r w:rsidRPr="00F67DD1">
        <w:rPr>
          <w:rFonts w:ascii="Calibri" w:hAnsi="Calibri"/>
        </w:rPr>
        <w:t xml:space="preserve"> </w:t>
      </w:r>
      <w:r w:rsidRPr="00F67DD1">
        <w:rPr>
          <w:rFonts w:ascii="Calibri" w:hAnsi="Calibri"/>
          <w:vertAlign w:val="superscript"/>
        </w:rPr>
        <w:t>6</w:t>
      </w:r>
      <w:r w:rsidR="003577D0" w:rsidRPr="00F67DD1">
        <w:rPr>
          <w:rFonts w:ascii="Calibri" w:hAnsi="Calibri"/>
        </w:rPr>
        <w:t>He said to them, “L</w:t>
      </w:r>
      <w:r w:rsidR="00BA2889" w:rsidRPr="00F67DD1">
        <w:rPr>
          <w:rFonts w:ascii="Calibri" w:hAnsi="Calibri"/>
        </w:rPr>
        <w:t>isten t</w:t>
      </w:r>
      <w:r w:rsidR="003935D9" w:rsidRPr="00F67DD1">
        <w:rPr>
          <w:rFonts w:ascii="Calibri" w:hAnsi="Calibri"/>
        </w:rPr>
        <w:t>o this dream that I’</w:t>
      </w:r>
      <w:r w:rsidR="003577D0" w:rsidRPr="00F67DD1">
        <w:rPr>
          <w:rFonts w:ascii="Calibri" w:hAnsi="Calibri"/>
        </w:rPr>
        <w:t>ve had</w:t>
      </w:r>
      <w:r w:rsidR="007C6916" w:rsidRPr="00F67DD1">
        <w:rPr>
          <w:rFonts w:ascii="Calibri" w:hAnsi="Calibri"/>
        </w:rPr>
        <w:t>, please</w:t>
      </w:r>
      <w:r w:rsidR="003577D0" w:rsidRPr="00F67DD1">
        <w:rPr>
          <w:rFonts w:ascii="Calibri" w:hAnsi="Calibri"/>
        </w:rPr>
        <w:t>.</w:t>
      </w:r>
      <w:r w:rsidRPr="00F67DD1">
        <w:rPr>
          <w:rFonts w:ascii="Calibri" w:hAnsi="Calibri"/>
        </w:rPr>
        <w:t xml:space="preserve"> </w:t>
      </w:r>
      <w:r w:rsidRPr="00F67DD1">
        <w:rPr>
          <w:rFonts w:ascii="Calibri" w:hAnsi="Calibri"/>
          <w:vertAlign w:val="superscript"/>
        </w:rPr>
        <w:t>7</w:t>
      </w:r>
      <w:r w:rsidR="00612D28" w:rsidRPr="00F67DD1">
        <w:rPr>
          <w:rFonts w:ascii="Calibri" w:hAnsi="Calibri"/>
        </w:rPr>
        <w:t>So t</w:t>
      </w:r>
      <w:r w:rsidR="003577D0" w:rsidRPr="00F67DD1">
        <w:rPr>
          <w:rFonts w:ascii="Calibri" w:hAnsi="Calibri"/>
        </w:rPr>
        <w:t>here – we</w:t>
      </w:r>
      <w:r w:rsidR="007C6916" w:rsidRPr="00F67DD1">
        <w:rPr>
          <w:rFonts w:ascii="Calibri" w:hAnsi="Calibri"/>
        </w:rPr>
        <w:t>’</w:t>
      </w:r>
      <w:r w:rsidR="00BA2889" w:rsidRPr="00F67DD1">
        <w:rPr>
          <w:rFonts w:ascii="Calibri" w:hAnsi="Calibri"/>
        </w:rPr>
        <w:t xml:space="preserve">re binding sheaves in the middle of </w:t>
      </w:r>
      <w:r w:rsidR="003577D0" w:rsidRPr="00F67DD1">
        <w:rPr>
          <w:rFonts w:ascii="Calibri" w:hAnsi="Calibri"/>
        </w:rPr>
        <w:t xml:space="preserve">the </w:t>
      </w:r>
      <w:r w:rsidR="00AE2276" w:rsidRPr="00F67DD1">
        <w:rPr>
          <w:rFonts w:ascii="Calibri" w:hAnsi="Calibri"/>
        </w:rPr>
        <w:t xml:space="preserve">open </w:t>
      </w:r>
      <w:r w:rsidR="00612D28" w:rsidRPr="00F67DD1">
        <w:rPr>
          <w:rFonts w:ascii="Calibri" w:hAnsi="Calibri"/>
        </w:rPr>
        <w:t>country. And t</w:t>
      </w:r>
      <w:r w:rsidR="003577D0" w:rsidRPr="00F67DD1">
        <w:rPr>
          <w:rFonts w:ascii="Calibri" w:hAnsi="Calibri"/>
        </w:rPr>
        <w:t>here – my sheaf is ge</w:t>
      </w:r>
      <w:r w:rsidR="00BA2889" w:rsidRPr="00F67DD1">
        <w:rPr>
          <w:rFonts w:ascii="Calibri" w:hAnsi="Calibri"/>
        </w:rPr>
        <w:t>t</w:t>
      </w:r>
      <w:r w:rsidR="003577D0" w:rsidRPr="00F67DD1">
        <w:rPr>
          <w:rFonts w:ascii="Calibri" w:hAnsi="Calibri"/>
        </w:rPr>
        <w:t>ting up, yes, stan</w:t>
      </w:r>
      <w:r w:rsidR="00BA2889" w:rsidRPr="00F67DD1">
        <w:rPr>
          <w:rFonts w:ascii="Calibri" w:hAnsi="Calibri"/>
        </w:rPr>
        <w:t>d</w:t>
      </w:r>
      <w:r w:rsidR="003577D0" w:rsidRPr="00F67DD1">
        <w:rPr>
          <w:rFonts w:ascii="Calibri" w:hAnsi="Calibri"/>
        </w:rPr>
        <w:t>ing</w:t>
      </w:r>
      <w:r w:rsidR="00BA2889" w:rsidRPr="00F67DD1">
        <w:rPr>
          <w:rFonts w:ascii="Calibri" w:hAnsi="Calibri"/>
        </w:rPr>
        <w:t>.</w:t>
      </w:r>
      <w:r w:rsidR="00AE2276" w:rsidRPr="00F67DD1">
        <w:rPr>
          <w:rStyle w:val="FootnoteReference"/>
          <w:rFonts w:ascii="Calibri" w:hAnsi="Calibri"/>
        </w:rPr>
        <w:footnoteReference w:id="39"/>
      </w:r>
      <w:r w:rsidR="00612D28" w:rsidRPr="00F67DD1">
        <w:rPr>
          <w:rFonts w:ascii="Calibri" w:hAnsi="Calibri"/>
        </w:rPr>
        <w:t xml:space="preserve"> And t</w:t>
      </w:r>
      <w:r w:rsidR="00BA2889" w:rsidRPr="00F67DD1">
        <w:rPr>
          <w:rFonts w:ascii="Calibri" w:hAnsi="Calibri"/>
        </w:rPr>
        <w:t>here – your sheaves gather around</w:t>
      </w:r>
      <w:r w:rsidR="00AE2276" w:rsidRPr="00F67DD1">
        <w:rPr>
          <w:rFonts w:ascii="Calibri" w:hAnsi="Calibri"/>
        </w:rPr>
        <w:t>,</w:t>
      </w:r>
      <w:r w:rsidR="00BA2889" w:rsidRPr="00F67DD1">
        <w:rPr>
          <w:rFonts w:ascii="Calibri" w:hAnsi="Calibri"/>
        </w:rPr>
        <w:t xml:space="preserve"> </w:t>
      </w:r>
      <w:r w:rsidRPr="00F67DD1">
        <w:rPr>
          <w:rFonts w:ascii="Calibri" w:hAnsi="Calibri"/>
        </w:rPr>
        <w:t xml:space="preserve">and </w:t>
      </w:r>
      <w:r w:rsidR="00931AC6" w:rsidRPr="00F67DD1">
        <w:rPr>
          <w:rFonts w:ascii="Calibri" w:hAnsi="Calibri"/>
        </w:rPr>
        <w:t>they’</w:t>
      </w:r>
      <w:r w:rsidR="00AE2276" w:rsidRPr="00F67DD1">
        <w:rPr>
          <w:rFonts w:ascii="Calibri" w:hAnsi="Calibri"/>
        </w:rPr>
        <w:t xml:space="preserve">ve </w:t>
      </w:r>
      <w:r w:rsidRPr="00F67DD1">
        <w:rPr>
          <w:rFonts w:ascii="Calibri" w:hAnsi="Calibri"/>
        </w:rPr>
        <w:t>bowed down to my sheaf.”</w:t>
      </w:r>
      <w:r w:rsidR="00D96F20" w:rsidRPr="00F67DD1">
        <w:rPr>
          <w:rFonts w:ascii="Calibri" w:hAnsi="Calibri"/>
        </w:rPr>
        <w:t xml:space="preserve"> </w:t>
      </w:r>
      <w:r w:rsidRPr="00F67DD1">
        <w:rPr>
          <w:rFonts w:ascii="Calibri" w:hAnsi="Calibri"/>
          <w:vertAlign w:val="superscript"/>
        </w:rPr>
        <w:t>8</w:t>
      </w:r>
      <w:r w:rsidR="00BA2889" w:rsidRPr="00F67DD1">
        <w:rPr>
          <w:rFonts w:ascii="Calibri" w:hAnsi="Calibri"/>
        </w:rPr>
        <w:t>His brothers sai</w:t>
      </w:r>
      <w:r w:rsidR="00B01CCA" w:rsidRPr="00F67DD1">
        <w:rPr>
          <w:rFonts w:ascii="Calibri" w:hAnsi="Calibri"/>
        </w:rPr>
        <w:t xml:space="preserve">d to him, “Are you really to reign </w:t>
      </w:r>
      <w:r w:rsidR="00B01CCA" w:rsidRPr="00F67DD1">
        <w:rPr>
          <w:rFonts w:ascii="Calibri" w:hAnsi="Calibri"/>
        </w:rPr>
        <w:lastRenderedPageBreak/>
        <w:t>over us? Are</w:t>
      </w:r>
      <w:r w:rsidR="00BA2889" w:rsidRPr="00F67DD1">
        <w:rPr>
          <w:rFonts w:ascii="Calibri" w:hAnsi="Calibri"/>
        </w:rPr>
        <w:t xml:space="preserve"> yo</w:t>
      </w:r>
      <w:r w:rsidR="00B01CCA" w:rsidRPr="00F67DD1">
        <w:rPr>
          <w:rFonts w:ascii="Calibri" w:hAnsi="Calibri"/>
        </w:rPr>
        <w:t>u really to rule over us?”</w:t>
      </w:r>
      <w:r w:rsidR="007C6916" w:rsidRPr="00F67DD1">
        <w:rPr>
          <w:rStyle w:val="FootnoteReference"/>
          <w:rFonts w:ascii="Calibri" w:hAnsi="Calibri"/>
        </w:rPr>
        <w:footnoteReference w:id="40"/>
      </w:r>
      <w:r w:rsidR="00612D28" w:rsidRPr="00F67DD1">
        <w:rPr>
          <w:rFonts w:ascii="Calibri" w:hAnsi="Calibri"/>
        </w:rPr>
        <w:t xml:space="preserve"> They went on to be </w:t>
      </w:r>
      <w:r w:rsidR="00C50A5B" w:rsidRPr="00F67DD1">
        <w:rPr>
          <w:rFonts w:ascii="Calibri" w:hAnsi="Calibri"/>
        </w:rPr>
        <w:t>yet</w:t>
      </w:r>
      <w:r w:rsidR="00BA2889" w:rsidRPr="00F67DD1">
        <w:rPr>
          <w:rFonts w:ascii="Calibri" w:hAnsi="Calibri"/>
        </w:rPr>
        <w:t xml:space="preserve"> more </w:t>
      </w:r>
      <w:r w:rsidR="00612D28" w:rsidRPr="00F67DD1">
        <w:rPr>
          <w:rFonts w:ascii="Calibri" w:hAnsi="Calibri"/>
        </w:rPr>
        <w:t xml:space="preserve">hostile to </w:t>
      </w:r>
      <w:r w:rsidR="00BA2889" w:rsidRPr="00F67DD1">
        <w:rPr>
          <w:rFonts w:ascii="Calibri" w:hAnsi="Calibri"/>
        </w:rPr>
        <w:t>because of</w:t>
      </w:r>
      <w:r w:rsidR="00C50A5B" w:rsidRPr="00F67DD1">
        <w:rPr>
          <w:rFonts w:ascii="Calibri" w:hAnsi="Calibri"/>
        </w:rPr>
        <w:t xml:space="preserve"> his dreams</w:t>
      </w:r>
      <w:r w:rsidR="006F6EAE" w:rsidRPr="00F67DD1">
        <w:rPr>
          <w:rStyle w:val="FootnoteReference"/>
          <w:rFonts w:ascii="Calibri" w:hAnsi="Calibri"/>
        </w:rPr>
        <w:footnoteReference w:id="41"/>
      </w:r>
      <w:r w:rsidR="00C50A5B" w:rsidRPr="00F67DD1">
        <w:rPr>
          <w:rFonts w:ascii="Calibri" w:hAnsi="Calibri"/>
        </w:rPr>
        <w:t xml:space="preserve"> and because of his words</w:t>
      </w:r>
      <w:r w:rsidRPr="00F67DD1">
        <w:rPr>
          <w:rFonts w:ascii="Calibri" w:hAnsi="Calibri"/>
        </w:rPr>
        <w:t xml:space="preserve">. </w:t>
      </w:r>
    </w:p>
    <w:p w:rsidR="00BA2889" w:rsidRPr="00F67DD1" w:rsidRDefault="0020072A" w:rsidP="00DF2FBB">
      <w:pPr>
        <w:rPr>
          <w:rFonts w:ascii="Calibri" w:hAnsi="Calibri"/>
        </w:rPr>
      </w:pPr>
      <w:r w:rsidRPr="00F67DD1">
        <w:rPr>
          <w:rFonts w:ascii="Calibri" w:hAnsi="Calibri"/>
          <w:vertAlign w:val="superscript"/>
        </w:rPr>
        <w:t>9</w:t>
      </w:r>
      <w:r w:rsidR="00BA2889" w:rsidRPr="00F67DD1">
        <w:rPr>
          <w:rFonts w:ascii="Calibri" w:hAnsi="Calibri"/>
        </w:rPr>
        <w:t>He had another dream</w:t>
      </w:r>
      <w:r w:rsidR="00612D28" w:rsidRPr="00F67DD1">
        <w:rPr>
          <w:rFonts w:ascii="Calibri" w:hAnsi="Calibri"/>
        </w:rPr>
        <w:t xml:space="preserve"> and told it to his brothers. “T</w:t>
      </w:r>
      <w:r w:rsidR="00BA2889" w:rsidRPr="00F67DD1">
        <w:rPr>
          <w:rFonts w:ascii="Calibri" w:hAnsi="Calibri"/>
        </w:rPr>
        <w:t>here – the sun and the moon and eleven st</w:t>
      </w:r>
      <w:r w:rsidR="00F06C08" w:rsidRPr="00F67DD1">
        <w:rPr>
          <w:rFonts w:ascii="Calibri" w:hAnsi="Calibri"/>
        </w:rPr>
        <w:t>ars a</w:t>
      </w:r>
      <w:r w:rsidRPr="00F67DD1">
        <w:rPr>
          <w:rFonts w:ascii="Calibri" w:hAnsi="Calibri"/>
        </w:rPr>
        <w:t xml:space="preserve">re bowing down to me.” </w:t>
      </w:r>
      <w:r w:rsidRPr="00F67DD1">
        <w:rPr>
          <w:rFonts w:ascii="Calibri" w:hAnsi="Calibri"/>
          <w:vertAlign w:val="superscript"/>
        </w:rPr>
        <w:t>10</w:t>
      </w:r>
      <w:r w:rsidR="00BA2889" w:rsidRPr="00F67DD1">
        <w:rPr>
          <w:rFonts w:ascii="Calibri" w:hAnsi="Calibri"/>
        </w:rPr>
        <w:t>He told his father and his brothers, an</w:t>
      </w:r>
      <w:r w:rsidR="00987AD8">
        <w:rPr>
          <w:rFonts w:ascii="Calibri" w:hAnsi="Calibri"/>
        </w:rPr>
        <w:t>d his father reprimanded him. He</w:t>
      </w:r>
      <w:r w:rsidR="00BA2889" w:rsidRPr="00F67DD1">
        <w:rPr>
          <w:rFonts w:ascii="Calibri" w:hAnsi="Calibri"/>
        </w:rPr>
        <w:t xml:space="preserve"> said to him,</w:t>
      </w:r>
      <w:r w:rsidR="007C6916" w:rsidRPr="00F67DD1">
        <w:rPr>
          <w:rFonts w:ascii="Calibri" w:hAnsi="Calibri"/>
        </w:rPr>
        <w:t xml:space="preserve"> “What’</w:t>
      </w:r>
      <w:r w:rsidRPr="00F67DD1">
        <w:rPr>
          <w:rFonts w:ascii="Calibri" w:hAnsi="Calibri"/>
        </w:rPr>
        <w:t>s this dream that you’</w:t>
      </w:r>
      <w:r w:rsidR="003974B1" w:rsidRPr="00F67DD1">
        <w:rPr>
          <w:rFonts w:ascii="Calibri" w:hAnsi="Calibri"/>
        </w:rPr>
        <w:t xml:space="preserve">ve had? Are we really to come, I and </w:t>
      </w:r>
      <w:r w:rsidR="00BA2889" w:rsidRPr="00F67DD1">
        <w:rPr>
          <w:rFonts w:ascii="Calibri" w:hAnsi="Calibri"/>
        </w:rPr>
        <w:t>your moth</w:t>
      </w:r>
      <w:r w:rsidR="003974B1" w:rsidRPr="00F67DD1">
        <w:rPr>
          <w:rFonts w:ascii="Calibri" w:hAnsi="Calibri"/>
        </w:rPr>
        <w:t>er and your brothers,</w:t>
      </w:r>
      <w:r w:rsidR="00BA2889" w:rsidRPr="00F67DD1">
        <w:rPr>
          <w:rFonts w:ascii="Calibri" w:hAnsi="Calibri"/>
        </w:rPr>
        <w:t xml:space="preserve"> to bow</w:t>
      </w:r>
      <w:r w:rsidRPr="00F67DD1">
        <w:rPr>
          <w:rFonts w:ascii="Calibri" w:hAnsi="Calibri"/>
        </w:rPr>
        <w:t xml:space="preserve"> down to the ground to you?” </w:t>
      </w:r>
      <w:r w:rsidRPr="00F67DD1">
        <w:rPr>
          <w:rFonts w:ascii="Calibri" w:hAnsi="Calibri"/>
          <w:vertAlign w:val="superscript"/>
        </w:rPr>
        <w:t>11</w:t>
      </w:r>
      <w:r w:rsidR="00BA2889" w:rsidRPr="00F67DD1">
        <w:rPr>
          <w:rFonts w:ascii="Calibri" w:hAnsi="Calibri"/>
        </w:rPr>
        <w:t xml:space="preserve">So his brothers were incensed at him, </w:t>
      </w:r>
      <w:r w:rsidR="00F06C08" w:rsidRPr="00F67DD1">
        <w:rPr>
          <w:rFonts w:ascii="Calibri" w:hAnsi="Calibri"/>
        </w:rPr>
        <w:t>while his father kept the thing</w:t>
      </w:r>
      <w:r w:rsidR="00BA2889" w:rsidRPr="00F67DD1">
        <w:rPr>
          <w:rFonts w:ascii="Calibri" w:hAnsi="Calibri"/>
        </w:rPr>
        <w:t xml:space="preserve"> in mind. </w:t>
      </w:r>
    </w:p>
    <w:p w:rsidR="00770F02" w:rsidRDefault="0020072A" w:rsidP="00BA2889">
      <w:pPr>
        <w:rPr>
          <w:rFonts w:ascii="Calibri" w:hAnsi="Calibri"/>
        </w:rPr>
      </w:pPr>
      <w:r w:rsidRPr="00F67DD1">
        <w:rPr>
          <w:rFonts w:ascii="Calibri" w:hAnsi="Calibri"/>
          <w:vertAlign w:val="superscript"/>
        </w:rPr>
        <w:t>12</w:t>
      </w:r>
      <w:r w:rsidR="00BA2889" w:rsidRPr="00F67DD1">
        <w:rPr>
          <w:rFonts w:ascii="Calibri" w:hAnsi="Calibri"/>
        </w:rPr>
        <w:t>His brothers went to pas</w:t>
      </w:r>
      <w:r w:rsidRPr="00F67DD1">
        <w:rPr>
          <w:rFonts w:ascii="Calibri" w:hAnsi="Calibri"/>
        </w:rPr>
        <w:t xml:space="preserve">ture their father’s flocks at Šekem. </w:t>
      </w:r>
      <w:r w:rsidRPr="00F67DD1">
        <w:rPr>
          <w:rFonts w:ascii="Calibri" w:hAnsi="Calibri"/>
          <w:vertAlign w:val="superscript"/>
        </w:rPr>
        <w:t>13</w:t>
      </w:r>
      <w:r w:rsidRPr="00F67DD1">
        <w:rPr>
          <w:rFonts w:ascii="Calibri" w:hAnsi="Calibri"/>
        </w:rPr>
        <w:t>Yiś</w:t>
      </w:r>
      <w:r w:rsidR="00BA2889" w:rsidRPr="00F67DD1">
        <w:rPr>
          <w:rFonts w:ascii="Calibri" w:hAnsi="Calibri"/>
        </w:rPr>
        <w:t>ra</w:t>
      </w:r>
      <w:r w:rsidRPr="00F67DD1">
        <w:rPr>
          <w:rFonts w:ascii="Calibri" w:hAnsi="Calibri"/>
        </w:rPr>
        <w:t>’el said to Yosep</w:t>
      </w:r>
      <w:r w:rsidR="007E6350" w:rsidRPr="00F67DD1">
        <w:rPr>
          <w:rFonts w:ascii="Calibri" w:hAnsi="Calibri"/>
        </w:rPr>
        <w:t>, “Y</w:t>
      </w:r>
      <w:r w:rsidR="00BA2889" w:rsidRPr="00F67DD1">
        <w:rPr>
          <w:rFonts w:ascii="Calibri" w:hAnsi="Calibri"/>
        </w:rPr>
        <w:t>our brothers are pasturing the f</w:t>
      </w:r>
      <w:r w:rsidRPr="00F67DD1">
        <w:rPr>
          <w:rFonts w:ascii="Calibri" w:hAnsi="Calibri"/>
        </w:rPr>
        <w:t>locks at Šek</w:t>
      </w:r>
      <w:r w:rsidR="00BA2889" w:rsidRPr="00F67DD1">
        <w:rPr>
          <w:rFonts w:ascii="Calibri" w:hAnsi="Calibri"/>
        </w:rPr>
        <w:t>em</w:t>
      </w:r>
      <w:r w:rsidR="00BF6F9A">
        <w:rPr>
          <w:rFonts w:ascii="Calibri" w:hAnsi="Calibri"/>
        </w:rPr>
        <w:t>, aren’t they. Come on,</w:t>
      </w:r>
      <w:r w:rsidR="007E6350" w:rsidRPr="00F67DD1">
        <w:rPr>
          <w:rFonts w:ascii="Calibri" w:hAnsi="Calibri"/>
        </w:rPr>
        <w:t xml:space="preserve"> </w:t>
      </w:r>
      <w:r w:rsidR="004D4F41" w:rsidRPr="00F67DD1">
        <w:rPr>
          <w:rFonts w:ascii="Calibri" w:hAnsi="Calibri"/>
        </w:rPr>
        <w:t>I’</w:t>
      </w:r>
      <w:r w:rsidR="00BA2889" w:rsidRPr="00F67DD1">
        <w:rPr>
          <w:rFonts w:ascii="Calibri" w:hAnsi="Calibri"/>
        </w:rPr>
        <w:t>ll send you to them.”</w:t>
      </w:r>
      <w:r w:rsidRPr="00F67DD1">
        <w:rPr>
          <w:rFonts w:ascii="Calibri" w:hAnsi="Calibri"/>
        </w:rPr>
        <w:t xml:space="preserve"> He said to him, “I’m here.” </w:t>
      </w:r>
      <w:r w:rsidRPr="00F67DD1">
        <w:rPr>
          <w:rFonts w:ascii="Calibri" w:hAnsi="Calibri"/>
          <w:vertAlign w:val="superscript"/>
        </w:rPr>
        <w:t>14</w:t>
      </w:r>
      <w:r w:rsidR="004D4F41" w:rsidRPr="00F67DD1">
        <w:rPr>
          <w:rFonts w:ascii="Calibri" w:hAnsi="Calibri"/>
        </w:rPr>
        <w:t>So h</w:t>
      </w:r>
      <w:r w:rsidR="00BA2889" w:rsidRPr="00F67DD1">
        <w:rPr>
          <w:rFonts w:ascii="Calibri" w:hAnsi="Calibri"/>
        </w:rPr>
        <w:t>e said to him</w:t>
      </w:r>
      <w:r w:rsidR="007C6916" w:rsidRPr="00F67DD1">
        <w:rPr>
          <w:rFonts w:ascii="Calibri" w:hAnsi="Calibri"/>
        </w:rPr>
        <w:t>, “G</w:t>
      </w:r>
      <w:r w:rsidR="00957EE4" w:rsidRPr="00F67DD1">
        <w:rPr>
          <w:rFonts w:ascii="Calibri" w:hAnsi="Calibri"/>
        </w:rPr>
        <w:t xml:space="preserve">o </w:t>
      </w:r>
      <w:r w:rsidR="00C34803" w:rsidRPr="00F67DD1">
        <w:rPr>
          <w:rFonts w:ascii="Calibri" w:hAnsi="Calibri"/>
        </w:rPr>
        <w:t>see if things are</w:t>
      </w:r>
      <w:r w:rsidR="00BA2889" w:rsidRPr="00F67DD1">
        <w:rPr>
          <w:rFonts w:ascii="Calibri" w:hAnsi="Calibri"/>
        </w:rPr>
        <w:t xml:space="preserve"> well with y</w:t>
      </w:r>
      <w:r w:rsidR="00C25542" w:rsidRPr="00F67DD1">
        <w:rPr>
          <w:rFonts w:ascii="Calibri" w:hAnsi="Calibri"/>
        </w:rPr>
        <w:t xml:space="preserve">our brothers and </w:t>
      </w:r>
      <w:r w:rsidR="003974B1" w:rsidRPr="00F67DD1">
        <w:rPr>
          <w:rFonts w:ascii="Calibri" w:hAnsi="Calibri"/>
        </w:rPr>
        <w:t xml:space="preserve">if things are well </w:t>
      </w:r>
      <w:r w:rsidR="00C25542" w:rsidRPr="00F67DD1">
        <w:rPr>
          <w:rFonts w:ascii="Calibri" w:hAnsi="Calibri"/>
        </w:rPr>
        <w:t>with the flock</w:t>
      </w:r>
      <w:r w:rsidR="00BA2889" w:rsidRPr="00F67DD1">
        <w:rPr>
          <w:rFonts w:ascii="Calibri" w:hAnsi="Calibri"/>
        </w:rPr>
        <w:t xml:space="preserve">, </w:t>
      </w:r>
      <w:r w:rsidR="007C6916" w:rsidRPr="00F67DD1">
        <w:rPr>
          <w:rFonts w:ascii="Calibri" w:hAnsi="Calibri"/>
        </w:rPr>
        <w:t xml:space="preserve">please, </w:t>
      </w:r>
      <w:r w:rsidR="00BA2889" w:rsidRPr="00F67DD1">
        <w:rPr>
          <w:rFonts w:ascii="Calibri" w:hAnsi="Calibri"/>
        </w:rPr>
        <w:t>and bring back</w:t>
      </w:r>
      <w:r w:rsidR="00931AC6" w:rsidRPr="00F67DD1">
        <w:rPr>
          <w:rFonts w:ascii="Calibri" w:hAnsi="Calibri"/>
        </w:rPr>
        <w:t xml:space="preserve"> word to me.</w:t>
      </w:r>
      <w:r w:rsidR="00BA2889" w:rsidRPr="00F67DD1">
        <w:rPr>
          <w:rFonts w:ascii="Calibri" w:hAnsi="Calibri"/>
        </w:rPr>
        <w:t xml:space="preserve">” So he sent him from </w:t>
      </w:r>
      <w:r w:rsidR="00931AC6" w:rsidRPr="00F67DD1">
        <w:rPr>
          <w:rFonts w:ascii="Calibri" w:hAnsi="Calibri"/>
        </w:rPr>
        <w:t xml:space="preserve">the vale of Hebron, and </w:t>
      </w:r>
      <w:r w:rsidR="004D4F41" w:rsidRPr="00F67DD1">
        <w:rPr>
          <w:rFonts w:ascii="Calibri" w:hAnsi="Calibri"/>
        </w:rPr>
        <w:t xml:space="preserve">he </w:t>
      </w:r>
      <w:r w:rsidR="00931AC6" w:rsidRPr="00F67DD1">
        <w:rPr>
          <w:rFonts w:ascii="Calibri" w:hAnsi="Calibri"/>
        </w:rPr>
        <w:t>c</w:t>
      </w:r>
      <w:r w:rsidRPr="00F67DD1">
        <w:rPr>
          <w:rFonts w:ascii="Calibri" w:hAnsi="Calibri"/>
        </w:rPr>
        <w:t>ame to Šekem</w:t>
      </w:r>
      <w:r w:rsidR="00931AC6" w:rsidRPr="00F67DD1">
        <w:rPr>
          <w:rFonts w:ascii="Calibri" w:hAnsi="Calibri"/>
        </w:rPr>
        <w:t>.</w:t>
      </w:r>
      <w:r w:rsidRPr="00F67DD1">
        <w:rPr>
          <w:rFonts w:ascii="Calibri" w:hAnsi="Calibri"/>
        </w:rPr>
        <w:t xml:space="preserve"> </w:t>
      </w:r>
      <w:r w:rsidRPr="00F67DD1">
        <w:rPr>
          <w:rFonts w:ascii="Calibri" w:hAnsi="Calibri"/>
          <w:vertAlign w:val="superscript"/>
        </w:rPr>
        <w:t>15</w:t>
      </w:r>
      <w:r w:rsidR="00931AC6" w:rsidRPr="00F67DD1">
        <w:rPr>
          <w:rFonts w:ascii="Calibri" w:hAnsi="Calibri"/>
        </w:rPr>
        <w:t>A</w:t>
      </w:r>
      <w:r w:rsidR="00BA2889" w:rsidRPr="00F67DD1">
        <w:rPr>
          <w:rFonts w:ascii="Calibri" w:hAnsi="Calibri"/>
        </w:rPr>
        <w:t xml:space="preserve"> man found him: </w:t>
      </w:r>
      <w:r w:rsidR="00007B65" w:rsidRPr="00F67DD1">
        <w:rPr>
          <w:rFonts w:ascii="Calibri" w:hAnsi="Calibri"/>
        </w:rPr>
        <w:t xml:space="preserve">there, </w:t>
      </w:r>
      <w:r w:rsidR="00BA2889" w:rsidRPr="00F67DD1">
        <w:rPr>
          <w:rFonts w:ascii="Calibri" w:hAnsi="Calibri"/>
        </w:rPr>
        <w:t>he was wandering about in the open country. The man asked him,</w:t>
      </w:r>
      <w:r w:rsidRPr="00F67DD1">
        <w:rPr>
          <w:rFonts w:ascii="Calibri" w:hAnsi="Calibri"/>
        </w:rPr>
        <w:t xml:space="preserve"> “What are you looking for?” </w:t>
      </w:r>
      <w:r w:rsidRPr="00F67DD1">
        <w:rPr>
          <w:rFonts w:ascii="Calibri" w:hAnsi="Calibri"/>
          <w:vertAlign w:val="superscript"/>
        </w:rPr>
        <w:t>16</w:t>
      </w:r>
      <w:r w:rsidRPr="00F67DD1">
        <w:rPr>
          <w:rFonts w:ascii="Calibri" w:hAnsi="Calibri"/>
        </w:rPr>
        <w:t xml:space="preserve">He said, </w:t>
      </w:r>
      <w:r w:rsidR="005D728E" w:rsidRPr="00F67DD1">
        <w:rPr>
          <w:rFonts w:ascii="Calibri" w:hAnsi="Calibri"/>
        </w:rPr>
        <w:t xml:space="preserve">“It’s my brothers </w:t>
      </w:r>
      <w:r w:rsidRPr="00F67DD1">
        <w:rPr>
          <w:rFonts w:ascii="Calibri" w:hAnsi="Calibri"/>
        </w:rPr>
        <w:t>I’</w:t>
      </w:r>
      <w:r w:rsidR="005D728E" w:rsidRPr="00F67DD1">
        <w:rPr>
          <w:rFonts w:ascii="Calibri" w:hAnsi="Calibri"/>
        </w:rPr>
        <w:t>m looking for</w:t>
      </w:r>
      <w:r w:rsidR="00007B65" w:rsidRPr="00F67DD1">
        <w:rPr>
          <w:rFonts w:ascii="Calibri" w:hAnsi="Calibri"/>
        </w:rPr>
        <w:t>. Do</w:t>
      </w:r>
      <w:r w:rsidRPr="00F67DD1">
        <w:rPr>
          <w:rFonts w:ascii="Calibri" w:hAnsi="Calibri"/>
        </w:rPr>
        <w:t xml:space="preserve"> tell me</w:t>
      </w:r>
      <w:r w:rsidR="00007B65" w:rsidRPr="00F67DD1">
        <w:rPr>
          <w:rFonts w:ascii="Calibri" w:hAnsi="Calibri"/>
        </w:rPr>
        <w:t>, please, where they’re pasturing.</w:t>
      </w:r>
      <w:r w:rsidRPr="00F67DD1">
        <w:rPr>
          <w:rFonts w:ascii="Calibri" w:hAnsi="Calibri"/>
        </w:rPr>
        <w:t xml:space="preserve">” </w:t>
      </w:r>
      <w:r w:rsidRPr="00F67DD1">
        <w:rPr>
          <w:rFonts w:ascii="Calibri" w:hAnsi="Calibri"/>
          <w:vertAlign w:val="superscript"/>
        </w:rPr>
        <w:t>17</w:t>
      </w:r>
      <w:r w:rsidR="00931AC6" w:rsidRPr="00F67DD1">
        <w:rPr>
          <w:rFonts w:ascii="Calibri" w:hAnsi="Calibri"/>
        </w:rPr>
        <w:t>The man said, “They’</w:t>
      </w:r>
      <w:r w:rsidR="00BA2889" w:rsidRPr="00F67DD1">
        <w:rPr>
          <w:rFonts w:ascii="Calibri" w:hAnsi="Calibri"/>
        </w:rPr>
        <w:t xml:space="preserve">ve moved </w:t>
      </w:r>
      <w:r w:rsidR="00F2204C" w:rsidRPr="00F67DD1">
        <w:rPr>
          <w:rFonts w:ascii="Calibri" w:hAnsi="Calibri"/>
        </w:rPr>
        <w:t xml:space="preserve">on </w:t>
      </w:r>
      <w:r w:rsidR="00BA2889" w:rsidRPr="00F67DD1">
        <w:rPr>
          <w:rFonts w:ascii="Calibri" w:hAnsi="Calibri"/>
        </w:rPr>
        <w:t>from here, because I h</w:t>
      </w:r>
      <w:r w:rsidRPr="00F67DD1">
        <w:rPr>
          <w:rFonts w:ascii="Calibri" w:hAnsi="Calibri"/>
        </w:rPr>
        <w:t>eard them say</w:t>
      </w:r>
      <w:r w:rsidR="007E6350" w:rsidRPr="00F67DD1">
        <w:rPr>
          <w:rFonts w:ascii="Calibri" w:hAnsi="Calibri"/>
        </w:rPr>
        <w:t>ing</w:t>
      </w:r>
      <w:r w:rsidRPr="00F67DD1">
        <w:rPr>
          <w:rFonts w:ascii="Calibri" w:hAnsi="Calibri"/>
        </w:rPr>
        <w:t>, ‘Let’s go to Dota</w:t>
      </w:r>
      <w:r w:rsidR="00E74AEA" w:rsidRPr="00F67DD1">
        <w:rPr>
          <w:rFonts w:ascii="Calibri" w:hAnsi="Calibri"/>
        </w:rPr>
        <w:t>y</w:t>
      </w:r>
      <w:r w:rsidRPr="00F67DD1">
        <w:rPr>
          <w:rFonts w:ascii="Calibri" w:hAnsi="Calibri"/>
        </w:rPr>
        <w:t>n.’” So Yosep</w:t>
      </w:r>
      <w:r w:rsidR="00BA2889" w:rsidRPr="00F67DD1">
        <w:rPr>
          <w:rFonts w:ascii="Calibri" w:hAnsi="Calibri"/>
        </w:rPr>
        <w:t xml:space="preserve"> followed his</w:t>
      </w:r>
      <w:r w:rsidRPr="00F67DD1">
        <w:rPr>
          <w:rFonts w:ascii="Calibri" w:hAnsi="Calibri"/>
        </w:rPr>
        <w:t xml:space="preserve"> brothers and found them at Dotan.</w:t>
      </w:r>
      <w:r w:rsidR="00284803" w:rsidRPr="00F67DD1">
        <w:rPr>
          <w:rStyle w:val="FootnoteReference"/>
          <w:rFonts w:ascii="Calibri" w:hAnsi="Calibri"/>
        </w:rPr>
        <w:footnoteReference w:id="42"/>
      </w:r>
      <w:r w:rsidRPr="00F67DD1">
        <w:rPr>
          <w:rFonts w:ascii="Calibri" w:hAnsi="Calibri"/>
        </w:rPr>
        <w:t xml:space="preserve"> </w:t>
      </w:r>
      <w:r w:rsidRPr="00F67DD1">
        <w:rPr>
          <w:rFonts w:ascii="Calibri" w:hAnsi="Calibri"/>
          <w:vertAlign w:val="superscript"/>
        </w:rPr>
        <w:t>18</w:t>
      </w:r>
      <w:r w:rsidR="00BA2889" w:rsidRPr="00F67DD1">
        <w:rPr>
          <w:rFonts w:ascii="Calibri" w:hAnsi="Calibri"/>
        </w:rPr>
        <w:t xml:space="preserve">They saw him from a distance, and before he got near them they </w:t>
      </w:r>
      <w:r w:rsidRPr="00F67DD1">
        <w:rPr>
          <w:rFonts w:ascii="Calibri" w:hAnsi="Calibri"/>
        </w:rPr>
        <w:t>plotted</w:t>
      </w:r>
      <w:r w:rsidR="000C7CF4" w:rsidRPr="00F67DD1">
        <w:rPr>
          <w:rFonts w:ascii="Calibri" w:hAnsi="Calibri"/>
        </w:rPr>
        <w:t xml:space="preserve"> against him</w:t>
      </w:r>
      <w:r w:rsidR="000C7CF4" w:rsidRPr="00F67DD1">
        <w:rPr>
          <w:rStyle w:val="FootnoteReference"/>
          <w:rFonts w:ascii="Calibri" w:hAnsi="Calibri"/>
        </w:rPr>
        <w:footnoteReference w:id="43"/>
      </w:r>
      <w:r w:rsidRPr="00F67DD1">
        <w:rPr>
          <w:rFonts w:ascii="Calibri" w:hAnsi="Calibri"/>
        </w:rPr>
        <w:t xml:space="preserve"> to put him to death. </w:t>
      </w:r>
      <w:r w:rsidRPr="00F67DD1">
        <w:rPr>
          <w:rFonts w:ascii="Calibri" w:hAnsi="Calibri"/>
          <w:vertAlign w:val="superscript"/>
        </w:rPr>
        <w:t>19</w:t>
      </w:r>
      <w:r w:rsidR="00BA2889" w:rsidRPr="00F67DD1">
        <w:rPr>
          <w:rFonts w:ascii="Calibri" w:hAnsi="Calibri"/>
        </w:rPr>
        <w:t>They said o</w:t>
      </w:r>
      <w:r w:rsidR="000C7CF4" w:rsidRPr="00F67DD1">
        <w:rPr>
          <w:rFonts w:ascii="Calibri" w:hAnsi="Calibri"/>
        </w:rPr>
        <w:t>ne to another, “Here: that master</w:t>
      </w:r>
      <w:r w:rsidR="00BA2889" w:rsidRPr="00F67DD1">
        <w:rPr>
          <w:rFonts w:ascii="Calibri" w:hAnsi="Calibri"/>
        </w:rPr>
        <w:t xml:space="preserve"> </w:t>
      </w:r>
      <w:r w:rsidR="004344F3" w:rsidRPr="00F67DD1">
        <w:rPr>
          <w:rFonts w:ascii="Calibri" w:hAnsi="Calibri"/>
        </w:rPr>
        <w:t>of dreams</w:t>
      </w:r>
      <w:r w:rsidR="00BA2889" w:rsidRPr="00F67DD1">
        <w:rPr>
          <w:rFonts w:ascii="Calibri" w:hAnsi="Calibri"/>
        </w:rPr>
        <w:t xml:space="preserve"> is</w:t>
      </w:r>
      <w:r w:rsidRPr="00F67DD1">
        <w:rPr>
          <w:rFonts w:ascii="Calibri" w:hAnsi="Calibri"/>
        </w:rPr>
        <w:t xml:space="preserve"> coming! </w:t>
      </w:r>
      <w:r w:rsidRPr="00F67DD1">
        <w:rPr>
          <w:rFonts w:ascii="Calibri" w:hAnsi="Calibri"/>
          <w:vertAlign w:val="superscript"/>
        </w:rPr>
        <w:t>20</w:t>
      </w:r>
      <w:r w:rsidR="00BA2889" w:rsidRPr="00F67DD1">
        <w:rPr>
          <w:rFonts w:ascii="Calibri" w:hAnsi="Calibri"/>
        </w:rPr>
        <w:t>So now, come on, let’s kill him and throw him into one o</w:t>
      </w:r>
      <w:r w:rsidR="004344F3" w:rsidRPr="00F67DD1">
        <w:rPr>
          <w:rFonts w:ascii="Calibri" w:hAnsi="Calibri"/>
        </w:rPr>
        <w:t>f</w:t>
      </w:r>
      <w:r w:rsidR="006D2CA4" w:rsidRPr="00F67DD1">
        <w:rPr>
          <w:rFonts w:ascii="Calibri" w:hAnsi="Calibri"/>
        </w:rPr>
        <w:t xml:space="preserve"> the</w:t>
      </w:r>
      <w:r w:rsidR="00885C1A" w:rsidRPr="00F67DD1">
        <w:rPr>
          <w:rFonts w:ascii="Calibri" w:hAnsi="Calibri"/>
        </w:rPr>
        <w:t xml:space="preserve"> cisterns. We’ll say a wild</w:t>
      </w:r>
      <w:r w:rsidR="006D2CA4" w:rsidRPr="00F67DD1">
        <w:rPr>
          <w:rStyle w:val="FootnoteReference"/>
          <w:rFonts w:ascii="Calibri" w:hAnsi="Calibri"/>
        </w:rPr>
        <w:footnoteReference w:id="44"/>
      </w:r>
      <w:r w:rsidR="006D2CA4" w:rsidRPr="00F67DD1">
        <w:rPr>
          <w:rFonts w:ascii="Calibri" w:hAnsi="Calibri"/>
        </w:rPr>
        <w:t xml:space="preserve"> </w:t>
      </w:r>
      <w:r w:rsidR="00BA2889" w:rsidRPr="00F67DD1">
        <w:rPr>
          <w:rFonts w:ascii="Calibri" w:hAnsi="Calibri"/>
        </w:rPr>
        <w:t>animal ate him. We’ll see what</w:t>
      </w:r>
      <w:r w:rsidRPr="00F67DD1">
        <w:rPr>
          <w:rFonts w:ascii="Calibri" w:hAnsi="Calibri"/>
        </w:rPr>
        <w:t xml:space="preserve"> will become of his dreams.” </w:t>
      </w:r>
      <w:r w:rsidRPr="00F67DD1">
        <w:rPr>
          <w:rFonts w:ascii="Calibri" w:hAnsi="Calibri"/>
          <w:vertAlign w:val="superscript"/>
        </w:rPr>
        <w:t>21</w:t>
      </w:r>
      <w:r w:rsidR="00BA2889" w:rsidRPr="00F67DD1">
        <w:rPr>
          <w:rFonts w:ascii="Calibri" w:hAnsi="Calibri"/>
        </w:rPr>
        <w:t>But Re</w:t>
      </w:r>
      <w:r w:rsidRPr="00F67DD1">
        <w:rPr>
          <w:rFonts w:ascii="Calibri" w:hAnsi="Calibri"/>
        </w:rPr>
        <w:t>’</w:t>
      </w:r>
      <w:r w:rsidR="00BA2889" w:rsidRPr="00F67DD1">
        <w:rPr>
          <w:rFonts w:ascii="Calibri" w:hAnsi="Calibri"/>
        </w:rPr>
        <w:t>uben heard them and rescued him from t</w:t>
      </w:r>
      <w:r w:rsidR="004344F3" w:rsidRPr="00F67DD1">
        <w:rPr>
          <w:rFonts w:ascii="Calibri" w:hAnsi="Calibri"/>
        </w:rPr>
        <w:t xml:space="preserve">heir hand, </w:t>
      </w:r>
      <w:r w:rsidR="00931AC6" w:rsidRPr="00F67DD1">
        <w:rPr>
          <w:rFonts w:ascii="Calibri" w:hAnsi="Calibri"/>
        </w:rPr>
        <w:t>and said, “We won’t</w:t>
      </w:r>
      <w:r w:rsidR="00BA2889" w:rsidRPr="00F67DD1">
        <w:rPr>
          <w:rFonts w:ascii="Calibri" w:hAnsi="Calibri"/>
        </w:rPr>
        <w:t xml:space="preserve"> take his life.”</w:t>
      </w:r>
      <w:r w:rsidR="00D375AC" w:rsidRPr="00F67DD1">
        <w:rPr>
          <w:rStyle w:val="FootnoteReference"/>
          <w:rFonts w:ascii="Calibri" w:hAnsi="Calibri"/>
        </w:rPr>
        <w:footnoteReference w:id="45"/>
      </w:r>
      <w:r w:rsidR="00BA2889" w:rsidRPr="00F67DD1">
        <w:rPr>
          <w:rFonts w:ascii="Calibri" w:hAnsi="Calibri"/>
        </w:rPr>
        <w:t xml:space="preserve"> </w:t>
      </w:r>
    </w:p>
    <w:p w:rsidR="00E54C7D" w:rsidRPr="00F67DD1" w:rsidRDefault="0020072A" w:rsidP="00BA2889">
      <w:pPr>
        <w:rPr>
          <w:rFonts w:ascii="Calibri" w:hAnsi="Calibri"/>
        </w:rPr>
      </w:pPr>
      <w:r w:rsidRPr="00F67DD1">
        <w:rPr>
          <w:rFonts w:ascii="Calibri" w:hAnsi="Calibri"/>
          <w:vertAlign w:val="superscript"/>
        </w:rPr>
        <w:t>2</w:t>
      </w:r>
      <w:r w:rsidR="002C59AF" w:rsidRPr="00F67DD1">
        <w:rPr>
          <w:rFonts w:ascii="Calibri" w:hAnsi="Calibri"/>
          <w:vertAlign w:val="superscript"/>
        </w:rPr>
        <w:t>2</w:t>
      </w:r>
      <w:r w:rsidR="00CA1E03" w:rsidRPr="00F67DD1">
        <w:rPr>
          <w:rFonts w:ascii="Calibri" w:hAnsi="Calibri"/>
        </w:rPr>
        <w:t>So R</w:t>
      </w:r>
      <w:r w:rsidR="00BA2889" w:rsidRPr="00F67DD1">
        <w:rPr>
          <w:rFonts w:ascii="Calibri" w:hAnsi="Calibri"/>
        </w:rPr>
        <w:t>e</w:t>
      </w:r>
      <w:r w:rsidRPr="00F67DD1">
        <w:rPr>
          <w:rFonts w:ascii="Calibri" w:hAnsi="Calibri"/>
        </w:rPr>
        <w:t>’</w:t>
      </w:r>
      <w:r w:rsidR="00BA2889" w:rsidRPr="00F67DD1">
        <w:rPr>
          <w:rFonts w:ascii="Calibri" w:hAnsi="Calibri"/>
        </w:rPr>
        <w:t xml:space="preserve">uben said to them, “Don’t shed his blood. Throw him into this cistern </w:t>
      </w:r>
      <w:r w:rsidR="00007B65" w:rsidRPr="00F67DD1">
        <w:rPr>
          <w:rFonts w:ascii="Calibri" w:hAnsi="Calibri"/>
        </w:rPr>
        <w:t xml:space="preserve">that’s </w:t>
      </w:r>
      <w:r w:rsidR="00BA2889" w:rsidRPr="00F67DD1">
        <w:rPr>
          <w:rFonts w:ascii="Calibri" w:hAnsi="Calibri"/>
        </w:rPr>
        <w:t>in the wilderne</w:t>
      </w:r>
      <w:r w:rsidR="004344F3" w:rsidRPr="00F67DD1">
        <w:rPr>
          <w:rFonts w:ascii="Calibri" w:hAnsi="Calibri"/>
        </w:rPr>
        <w:t>ss. Don’t lay a hand on him” (in order</w:t>
      </w:r>
      <w:r w:rsidR="00BA2889" w:rsidRPr="00F67DD1">
        <w:rPr>
          <w:rFonts w:ascii="Calibri" w:hAnsi="Calibri"/>
        </w:rPr>
        <w:t xml:space="preserve"> that he m</w:t>
      </w:r>
      <w:r w:rsidR="004344F3" w:rsidRPr="00F67DD1">
        <w:rPr>
          <w:rFonts w:ascii="Calibri" w:hAnsi="Calibri"/>
        </w:rPr>
        <w:t>ight rescue him from their hand</w:t>
      </w:r>
      <w:r w:rsidR="00BA2889" w:rsidRPr="00F67DD1">
        <w:rPr>
          <w:rFonts w:ascii="Calibri" w:hAnsi="Calibri"/>
        </w:rPr>
        <w:t xml:space="preserve"> and g</w:t>
      </w:r>
      <w:r w:rsidRPr="00F67DD1">
        <w:rPr>
          <w:rFonts w:ascii="Calibri" w:hAnsi="Calibri"/>
        </w:rPr>
        <w:t xml:space="preserve">ive him back to his father). </w:t>
      </w:r>
      <w:r w:rsidRPr="00F67DD1">
        <w:rPr>
          <w:rFonts w:ascii="Calibri" w:hAnsi="Calibri"/>
          <w:vertAlign w:val="superscript"/>
        </w:rPr>
        <w:t>23</w:t>
      </w:r>
      <w:r w:rsidRPr="00F67DD1">
        <w:rPr>
          <w:rFonts w:ascii="Calibri" w:hAnsi="Calibri"/>
        </w:rPr>
        <w:t>So when Yosep</w:t>
      </w:r>
      <w:r w:rsidR="00BA2889" w:rsidRPr="00F67DD1">
        <w:rPr>
          <w:rFonts w:ascii="Calibri" w:hAnsi="Calibri"/>
        </w:rPr>
        <w:t xml:space="preserve"> came </w:t>
      </w:r>
      <w:r w:rsidRPr="00F67DD1">
        <w:rPr>
          <w:rFonts w:ascii="Calibri" w:hAnsi="Calibri"/>
        </w:rPr>
        <w:t>to his brothers, they stripped Yosep</w:t>
      </w:r>
      <w:r w:rsidR="00BA2889" w:rsidRPr="00F67DD1">
        <w:rPr>
          <w:rFonts w:ascii="Calibri" w:hAnsi="Calibri"/>
        </w:rPr>
        <w:t xml:space="preserve"> of his coat, the orna</w:t>
      </w:r>
      <w:r w:rsidR="00044E74" w:rsidRPr="00F67DD1">
        <w:rPr>
          <w:rFonts w:ascii="Calibri" w:hAnsi="Calibri"/>
        </w:rPr>
        <w:t xml:space="preserve">mented coat that was on him, </w:t>
      </w:r>
      <w:r w:rsidR="00044E74" w:rsidRPr="00F67DD1">
        <w:rPr>
          <w:rFonts w:ascii="Calibri" w:hAnsi="Calibri"/>
          <w:vertAlign w:val="superscript"/>
        </w:rPr>
        <w:t>24</w:t>
      </w:r>
      <w:r w:rsidR="00EF1E24" w:rsidRPr="00F67DD1">
        <w:rPr>
          <w:rFonts w:ascii="Calibri" w:hAnsi="Calibri"/>
        </w:rPr>
        <w:t>got</w:t>
      </w:r>
      <w:r w:rsidR="00BA2889" w:rsidRPr="00F67DD1">
        <w:rPr>
          <w:rFonts w:ascii="Calibri" w:hAnsi="Calibri"/>
        </w:rPr>
        <w:t xml:space="preserve"> him, a</w:t>
      </w:r>
      <w:r w:rsidR="00977030" w:rsidRPr="00F67DD1">
        <w:rPr>
          <w:rFonts w:ascii="Calibri" w:hAnsi="Calibri"/>
        </w:rPr>
        <w:t>nd threw him into the cistern (t</w:t>
      </w:r>
      <w:r w:rsidR="00BA2889" w:rsidRPr="00F67DD1">
        <w:rPr>
          <w:rFonts w:ascii="Calibri" w:hAnsi="Calibri"/>
        </w:rPr>
        <w:t>he cistern was empty; there was no water in it</w:t>
      </w:r>
      <w:r w:rsidR="00977030" w:rsidRPr="00F67DD1">
        <w:rPr>
          <w:rFonts w:ascii="Calibri" w:hAnsi="Calibri"/>
        </w:rPr>
        <w:t>)</w:t>
      </w:r>
      <w:r w:rsidR="00E54C7D" w:rsidRPr="00F67DD1">
        <w:rPr>
          <w:rFonts w:ascii="Calibri" w:hAnsi="Calibri"/>
        </w:rPr>
        <w:t xml:space="preserve">, </w:t>
      </w:r>
      <w:r w:rsidR="00044E74" w:rsidRPr="00F67DD1">
        <w:rPr>
          <w:rFonts w:ascii="Calibri" w:hAnsi="Calibri"/>
          <w:vertAlign w:val="superscript"/>
        </w:rPr>
        <w:t>25</w:t>
      </w:r>
      <w:r w:rsidR="00787863" w:rsidRPr="00F67DD1">
        <w:rPr>
          <w:rFonts w:ascii="Calibri" w:hAnsi="Calibri"/>
        </w:rPr>
        <w:t>and sat down to eat</w:t>
      </w:r>
      <w:r w:rsidR="00E54C7D" w:rsidRPr="00F67DD1">
        <w:rPr>
          <w:rFonts w:ascii="Calibri" w:hAnsi="Calibri"/>
        </w:rPr>
        <w:t>.</w:t>
      </w:r>
      <w:r w:rsidR="00787863" w:rsidRPr="00F67DD1">
        <w:rPr>
          <w:rStyle w:val="FootnoteReference"/>
          <w:rFonts w:ascii="Calibri" w:hAnsi="Calibri"/>
        </w:rPr>
        <w:footnoteReference w:id="46"/>
      </w:r>
    </w:p>
    <w:p w:rsidR="00140609" w:rsidRPr="00F67DD1" w:rsidRDefault="00E54C7D" w:rsidP="00BA2889">
      <w:pPr>
        <w:rPr>
          <w:rFonts w:ascii="Calibri" w:hAnsi="Calibri"/>
        </w:rPr>
      </w:pPr>
      <w:r w:rsidRPr="00F67DD1">
        <w:rPr>
          <w:rFonts w:ascii="Calibri" w:hAnsi="Calibri"/>
        </w:rPr>
        <w:t>Then they</w:t>
      </w:r>
      <w:r w:rsidR="00BC65B5" w:rsidRPr="00F67DD1">
        <w:rPr>
          <w:rFonts w:ascii="Calibri" w:hAnsi="Calibri"/>
        </w:rPr>
        <w:t xml:space="preserve"> lifted their eyes</w:t>
      </w:r>
      <w:r w:rsidR="00044E74" w:rsidRPr="00F67DD1">
        <w:rPr>
          <w:rFonts w:ascii="Calibri" w:hAnsi="Calibri"/>
        </w:rPr>
        <w:t xml:space="preserve"> and saw: there, a caravan of </w:t>
      </w:r>
      <w:r w:rsidR="001F1E73" w:rsidRPr="00F67DD1">
        <w:rPr>
          <w:rFonts w:ascii="Calibri" w:hAnsi="Calibri"/>
          <w:lang w:val="en-GB"/>
        </w:rPr>
        <w:t>Yišma‘e’l</w:t>
      </w:r>
      <w:r w:rsidR="00044E74" w:rsidRPr="00F67DD1">
        <w:rPr>
          <w:rFonts w:ascii="Calibri" w:hAnsi="Calibri"/>
        </w:rPr>
        <w:t>ites coming from Gil‘</w:t>
      </w:r>
      <w:r w:rsidR="00BA2889" w:rsidRPr="00F67DD1">
        <w:rPr>
          <w:rFonts w:ascii="Calibri" w:hAnsi="Calibri"/>
        </w:rPr>
        <w:t>ad, their camels carryin</w:t>
      </w:r>
      <w:r w:rsidR="00E95787" w:rsidRPr="00F67DD1">
        <w:rPr>
          <w:rFonts w:ascii="Calibri" w:hAnsi="Calibri"/>
        </w:rPr>
        <w:t>g spices, balm, and myrrh, going</w:t>
      </w:r>
      <w:r w:rsidR="00044E74" w:rsidRPr="00F67DD1">
        <w:rPr>
          <w:rFonts w:ascii="Calibri" w:hAnsi="Calibri"/>
        </w:rPr>
        <w:t xml:space="preserve"> to take them down to Miṣrayim. </w:t>
      </w:r>
      <w:r w:rsidR="00044E74" w:rsidRPr="00F67DD1">
        <w:rPr>
          <w:rFonts w:ascii="Calibri" w:hAnsi="Calibri"/>
          <w:vertAlign w:val="superscript"/>
        </w:rPr>
        <w:t>26</w:t>
      </w:r>
      <w:r w:rsidR="00044E74" w:rsidRPr="00F67DD1">
        <w:rPr>
          <w:rFonts w:ascii="Calibri" w:hAnsi="Calibri"/>
        </w:rPr>
        <w:t>Yehu</w:t>
      </w:r>
      <w:r w:rsidR="00BA2889" w:rsidRPr="00F67DD1">
        <w:rPr>
          <w:rFonts w:ascii="Calibri" w:hAnsi="Calibri"/>
        </w:rPr>
        <w:t>dah said to h</w:t>
      </w:r>
      <w:r w:rsidR="00007B65" w:rsidRPr="00F67DD1">
        <w:rPr>
          <w:rFonts w:ascii="Calibri" w:hAnsi="Calibri"/>
        </w:rPr>
        <w:t>is brothers, “What’s the gain when</w:t>
      </w:r>
      <w:r w:rsidR="00BA2889" w:rsidRPr="00F67DD1">
        <w:rPr>
          <w:rFonts w:ascii="Calibri" w:hAnsi="Calibri"/>
        </w:rPr>
        <w:t xml:space="preserve"> we kill our bro</w:t>
      </w:r>
      <w:r w:rsidR="00044E74" w:rsidRPr="00F67DD1">
        <w:rPr>
          <w:rFonts w:ascii="Calibri" w:hAnsi="Calibri"/>
        </w:rPr>
        <w:t xml:space="preserve">ther and cover up his blood? </w:t>
      </w:r>
      <w:r w:rsidR="00044E74" w:rsidRPr="00F67DD1">
        <w:rPr>
          <w:rFonts w:ascii="Calibri" w:hAnsi="Calibri"/>
          <w:vertAlign w:val="superscript"/>
        </w:rPr>
        <w:t>27</w:t>
      </w:r>
      <w:r w:rsidR="00BA2889" w:rsidRPr="00F67DD1">
        <w:rPr>
          <w:rFonts w:ascii="Calibri" w:hAnsi="Calibri"/>
        </w:rPr>
        <w:t>Come on, l</w:t>
      </w:r>
      <w:r w:rsidR="00044E74" w:rsidRPr="00F67DD1">
        <w:rPr>
          <w:rFonts w:ascii="Calibri" w:hAnsi="Calibri"/>
        </w:rPr>
        <w:t>et’s sell him to the Yišma’elites</w:t>
      </w:r>
      <w:r w:rsidR="00BA2889" w:rsidRPr="00F67DD1">
        <w:rPr>
          <w:rFonts w:ascii="Calibri" w:hAnsi="Calibri"/>
        </w:rPr>
        <w:t>. Our hands – they shouldn’t</w:t>
      </w:r>
      <w:r w:rsidR="00044E74" w:rsidRPr="00F67DD1">
        <w:rPr>
          <w:rFonts w:ascii="Calibri" w:hAnsi="Calibri"/>
        </w:rPr>
        <w:t xml:space="preserve"> be on him, because he’</w:t>
      </w:r>
      <w:r w:rsidR="00007B65" w:rsidRPr="00F67DD1">
        <w:rPr>
          <w:rFonts w:ascii="Calibri" w:hAnsi="Calibri"/>
        </w:rPr>
        <w:t>s our brother, our flesh</w:t>
      </w:r>
      <w:r w:rsidR="00F67DD1" w:rsidRPr="00F67DD1">
        <w:rPr>
          <w:rFonts w:ascii="Calibri" w:hAnsi="Calibri"/>
        </w:rPr>
        <w:t>.” His brothers listened.</w:t>
      </w:r>
      <w:r w:rsidR="00044E74" w:rsidRPr="00F67DD1">
        <w:rPr>
          <w:rFonts w:ascii="Calibri" w:hAnsi="Calibri"/>
        </w:rPr>
        <w:t xml:space="preserve"> </w:t>
      </w:r>
      <w:r w:rsidR="00044E74" w:rsidRPr="00F67DD1">
        <w:rPr>
          <w:rFonts w:ascii="Calibri" w:hAnsi="Calibri"/>
          <w:vertAlign w:val="superscript"/>
        </w:rPr>
        <w:t>28</w:t>
      </w:r>
      <w:r w:rsidR="00F67DD1" w:rsidRPr="00F67DD1">
        <w:rPr>
          <w:rFonts w:ascii="Calibri" w:hAnsi="Calibri"/>
        </w:rPr>
        <w:t>So s</w:t>
      </w:r>
      <w:r w:rsidR="00044E74" w:rsidRPr="00F67DD1">
        <w:rPr>
          <w:rFonts w:ascii="Calibri" w:hAnsi="Calibri"/>
        </w:rPr>
        <w:t>ome Midy</w:t>
      </w:r>
      <w:r w:rsidR="00BA2889" w:rsidRPr="00F67DD1">
        <w:rPr>
          <w:rFonts w:ascii="Calibri" w:hAnsi="Calibri"/>
        </w:rPr>
        <w:t xml:space="preserve">anite </w:t>
      </w:r>
      <w:r w:rsidR="00CC58D2" w:rsidRPr="00F67DD1">
        <w:rPr>
          <w:rFonts w:ascii="Calibri" w:hAnsi="Calibri"/>
        </w:rPr>
        <w:t xml:space="preserve">traders passed by, and </w:t>
      </w:r>
      <w:r w:rsidR="004D4F41" w:rsidRPr="00F67DD1">
        <w:rPr>
          <w:rFonts w:ascii="Calibri" w:hAnsi="Calibri"/>
        </w:rPr>
        <w:t xml:space="preserve">they </w:t>
      </w:r>
      <w:r w:rsidR="00044E74" w:rsidRPr="00F67DD1">
        <w:rPr>
          <w:rFonts w:ascii="Calibri" w:hAnsi="Calibri"/>
        </w:rPr>
        <w:t>pulled Yosep</w:t>
      </w:r>
      <w:r w:rsidR="00BA2889" w:rsidRPr="00F67DD1">
        <w:rPr>
          <w:rFonts w:ascii="Calibri" w:hAnsi="Calibri"/>
        </w:rPr>
        <w:t xml:space="preserve"> </w:t>
      </w:r>
      <w:r w:rsidR="00DB0591" w:rsidRPr="00F67DD1">
        <w:rPr>
          <w:rFonts w:ascii="Calibri" w:hAnsi="Calibri"/>
        </w:rPr>
        <w:t>out and got him up from</w:t>
      </w:r>
      <w:r w:rsidR="00F67DD1" w:rsidRPr="00F67DD1">
        <w:rPr>
          <w:rFonts w:ascii="Calibri" w:hAnsi="Calibri"/>
        </w:rPr>
        <w:t xml:space="preserve"> the cistern. T</w:t>
      </w:r>
      <w:r w:rsidR="00044E74" w:rsidRPr="00F67DD1">
        <w:rPr>
          <w:rFonts w:ascii="Calibri" w:hAnsi="Calibri"/>
        </w:rPr>
        <w:t>hey sold Yosep to the Yišma’elites</w:t>
      </w:r>
      <w:r w:rsidR="00BA2889" w:rsidRPr="00F67DD1">
        <w:rPr>
          <w:rFonts w:ascii="Calibri" w:hAnsi="Calibri"/>
        </w:rPr>
        <w:t xml:space="preserve"> for twenty silver pieces, and the</w:t>
      </w:r>
      <w:r w:rsidR="00EF1E24" w:rsidRPr="00F67DD1">
        <w:rPr>
          <w:rFonts w:ascii="Calibri" w:hAnsi="Calibri"/>
        </w:rPr>
        <w:t>y brought</w:t>
      </w:r>
      <w:r w:rsidR="00044E74" w:rsidRPr="00F67DD1">
        <w:rPr>
          <w:rFonts w:ascii="Calibri" w:hAnsi="Calibri"/>
        </w:rPr>
        <w:t xml:space="preserve"> Yosep to Miṣrayim</w:t>
      </w:r>
      <w:r w:rsidR="00BA2889" w:rsidRPr="00F67DD1">
        <w:rPr>
          <w:rFonts w:ascii="Calibri" w:hAnsi="Calibri"/>
        </w:rPr>
        <w:t>.</w:t>
      </w:r>
      <w:r w:rsidR="00DB0591" w:rsidRPr="00F67DD1">
        <w:rPr>
          <w:rFonts w:ascii="Calibri" w:hAnsi="Calibri"/>
          <w:vertAlign w:val="superscript"/>
        </w:rPr>
        <w:footnoteReference w:id="47"/>
      </w:r>
      <w:r w:rsidR="00BA2889" w:rsidRPr="00F67DD1">
        <w:rPr>
          <w:rFonts w:ascii="Calibri" w:hAnsi="Calibri"/>
        </w:rPr>
        <w:t xml:space="preserve"> </w:t>
      </w:r>
    </w:p>
    <w:p w:rsidR="0067418B" w:rsidRPr="00F67DD1" w:rsidRDefault="002C59AF" w:rsidP="00BA2889">
      <w:pPr>
        <w:rPr>
          <w:rFonts w:ascii="Calibri" w:hAnsi="Calibri"/>
        </w:rPr>
      </w:pPr>
      <w:r w:rsidRPr="00F67DD1">
        <w:rPr>
          <w:rFonts w:ascii="Calibri" w:hAnsi="Calibri"/>
          <w:vertAlign w:val="superscript"/>
        </w:rPr>
        <w:lastRenderedPageBreak/>
        <w:t>29</w:t>
      </w:r>
      <w:r w:rsidR="001F1E73" w:rsidRPr="00F67DD1">
        <w:rPr>
          <w:rFonts w:ascii="Calibri" w:hAnsi="Calibri"/>
        </w:rPr>
        <w:t>So R</w:t>
      </w:r>
      <w:r w:rsidR="00BA2889" w:rsidRPr="00F67DD1">
        <w:rPr>
          <w:rFonts w:ascii="Calibri" w:hAnsi="Calibri"/>
        </w:rPr>
        <w:t>e</w:t>
      </w:r>
      <w:r w:rsidR="00044E74" w:rsidRPr="00F67DD1">
        <w:rPr>
          <w:rFonts w:ascii="Calibri" w:hAnsi="Calibri"/>
        </w:rPr>
        <w:t>’</w:t>
      </w:r>
      <w:r w:rsidR="00846362" w:rsidRPr="00F67DD1">
        <w:rPr>
          <w:rFonts w:ascii="Calibri" w:hAnsi="Calibri"/>
        </w:rPr>
        <w:t>uben went</w:t>
      </w:r>
      <w:r w:rsidR="00BA2889" w:rsidRPr="00F67DD1">
        <w:rPr>
          <w:rFonts w:ascii="Calibri" w:hAnsi="Calibri"/>
        </w:rPr>
        <w:t xml:space="preserve"> ba</w:t>
      </w:r>
      <w:r w:rsidR="00044E74" w:rsidRPr="00F67DD1">
        <w:rPr>
          <w:rFonts w:ascii="Calibri" w:hAnsi="Calibri"/>
        </w:rPr>
        <w:t>ck to the cistern, and there – Yosep wasn’</w:t>
      </w:r>
      <w:r w:rsidR="00BA2889" w:rsidRPr="00F67DD1">
        <w:rPr>
          <w:rFonts w:ascii="Calibri" w:hAnsi="Calibri"/>
        </w:rPr>
        <w:t xml:space="preserve">t in the </w:t>
      </w:r>
      <w:r w:rsidR="00044E74" w:rsidRPr="00F67DD1">
        <w:rPr>
          <w:rFonts w:ascii="Calibri" w:hAnsi="Calibri"/>
        </w:rPr>
        <w:t xml:space="preserve">cistern. He tore his clothes </w:t>
      </w:r>
      <w:r w:rsidR="00044E74" w:rsidRPr="00F67DD1">
        <w:rPr>
          <w:rFonts w:ascii="Calibri" w:hAnsi="Calibri"/>
          <w:vertAlign w:val="superscript"/>
        </w:rPr>
        <w:t>30</w:t>
      </w:r>
      <w:r w:rsidR="00BA2889" w:rsidRPr="00F67DD1">
        <w:rPr>
          <w:rFonts w:ascii="Calibri" w:hAnsi="Calibri"/>
        </w:rPr>
        <w:t>and went back to his brothers and said, “The boy</w:t>
      </w:r>
      <w:r w:rsidR="005D728E" w:rsidRPr="00F67DD1">
        <w:rPr>
          <w:rFonts w:ascii="Calibri" w:hAnsi="Calibri"/>
        </w:rPr>
        <w:t>—he</w:t>
      </w:r>
      <w:r w:rsidR="00BA2889" w:rsidRPr="00F67DD1">
        <w:rPr>
          <w:rFonts w:ascii="Calibri" w:hAnsi="Calibri"/>
        </w:rPr>
        <w:t xml:space="preserve"> isn’t there</w:t>
      </w:r>
      <w:r w:rsidR="00431FDE" w:rsidRPr="00F67DD1">
        <w:rPr>
          <w:rFonts w:ascii="Calibri" w:hAnsi="Calibri"/>
        </w:rPr>
        <w:t>! And I – where</w:t>
      </w:r>
      <w:r w:rsidR="00044E74" w:rsidRPr="00F67DD1">
        <w:rPr>
          <w:rFonts w:ascii="Calibri" w:hAnsi="Calibri"/>
        </w:rPr>
        <w:t xml:space="preserve"> </w:t>
      </w:r>
      <w:r w:rsidR="00431FDE" w:rsidRPr="00F67DD1">
        <w:rPr>
          <w:rFonts w:ascii="Calibri" w:hAnsi="Calibri"/>
        </w:rPr>
        <w:t xml:space="preserve">am </w:t>
      </w:r>
      <w:r w:rsidR="00044E74" w:rsidRPr="00F67DD1">
        <w:rPr>
          <w:rFonts w:ascii="Calibri" w:hAnsi="Calibri"/>
        </w:rPr>
        <w:t xml:space="preserve">I </w:t>
      </w:r>
      <w:r w:rsidR="00431FDE" w:rsidRPr="00F67DD1">
        <w:rPr>
          <w:rFonts w:ascii="Calibri" w:hAnsi="Calibri"/>
        </w:rPr>
        <w:t xml:space="preserve">going to </w:t>
      </w:r>
      <w:r w:rsidR="00CF54CD" w:rsidRPr="00F67DD1">
        <w:rPr>
          <w:rFonts w:ascii="Calibri" w:hAnsi="Calibri"/>
        </w:rPr>
        <w:t>go</w:t>
      </w:r>
      <w:r w:rsidR="00044E74" w:rsidRPr="00F67DD1">
        <w:rPr>
          <w:rFonts w:ascii="Calibri" w:hAnsi="Calibri"/>
        </w:rPr>
        <w:t>?”</w:t>
      </w:r>
      <w:r w:rsidR="00431FDE" w:rsidRPr="00F67DD1">
        <w:rPr>
          <w:rStyle w:val="FootnoteReference"/>
          <w:rFonts w:ascii="Calibri" w:hAnsi="Calibri"/>
        </w:rPr>
        <w:footnoteReference w:id="48"/>
      </w:r>
      <w:r w:rsidR="00044E74" w:rsidRPr="00F67DD1">
        <w:rPr>
          <w:rFonts w:ascii="Calibri" w:hAnsi="Calibri"/>
        </w:rPr>
        <w:t xml:space="preserve"> </w:t>
      </w:r>
    </w:p>
    <w:p w:rsidR="0067418B" w:rsidRPr="00F67DD1" w:rsidRDefault="00044E74" w:rsidP="00BA2889">
      <w:pPr>
        <w:rPr>
          <w:rFonts w:ascii="Calibri" w:hAnsi="Calibri"/>
        </w:rPr>
      </w:pPr>
      <w:r w:rsidRPr="00F67DD1">
        <w:rPr>
          <w:rFonts w:ascii="Calibri" w:hAnsi="Calibri"/>
          <w:vertAlign w:val="superscript"/>
        </w:rPr>
        <w:t>31</w:t>
      </w:r>
      <w:r w:rsidRPr="00F67DD1">
        <w:rPr>
          <w:rFonts w:ascii="Calibri" w:hAnsi="Calibri"/>
        </w:rPr>
        <w:t xml:space="preserve">They </w:t>
      </w:r>
      <w:r w:rsidR="00EF1E24" w:rsidRPr="00F67DD1">
        <w:rPr>
          <w:rFonts w:ascii="Calibri" w:hAnsi="Calibri"/>
        </w:rPr>
        <w:t>got</w:t>
      </w:r>
      <w:r w:rsidRPr="00F67DD1">
        <w:rPr>
          <w:rFonts w:ascii="Calibri" w:hAnsi="Calibri"/>
        </w:rPr>
        <w:t xml:space="preserve"> Yosep</w:t>
      </w:r>
      <w:r w:rsidR="00BA2889" w:rsidRPr="00F67DD1">
        <w:rPr>
          <w:rFonts w:ascii="Calibri" w:hAnsi="Calibri"/>
        </w:rPr>
        <w:t>’s coat, slaughtered a goat, d</w:t>
      </w:r>
      <w:r w:rsidRPr="00F67DD1">
        <w:rPr>
          <w:rFonts w:ascii="Calibri" w:hAnsi="Calibri"/>
        </w:rPr>
        <w:t xml:space="preserve">ipped the coat in the blood, </w:t>
      </w:r>
      <w:r w:rsidRPr="00F67DD1">
        <w:rPr>
          <w:rFonts w:ascii="Calibri" w:hAnsi="Calibri"/>
          <w:vertAlign w:val="superscript"/>
        </w:rPr>
        <w:t>32</w:t>
      </w:r>
      <w:r w:rsidR="00BA2889" w:rsidRPr="00F67DD1">
        <w:rPr>
          <w:rFonts w:ascii="Calibri" w:hAnsi="Calibri"/>
        </w:rPr>
        <w:t xml:space="preserve">sent </w:t>
      </w:r>
      <w:r w:rsidR="0095532B" w:rsidRPr="00F67DD1">
        <w:rPr>
          <w:rFonts w:ascii="Calibri" w:hAnsi="Calibri"/>
        </w:rPr>
        <w:t>off the ornam</w:t>
      </w:r>
      <w:r w:rsidR="000B4F94" w:rsidRPr="00F67DD1">
        <w:rPr>
          <w:rFonts w:ascii="Calibri" w:hAnsi="Calibri"/>
        </w:rPr>
        <w:t>ented coat,</w:t>
      </w:r>
      <w:r w:rsidR="007C26C5" w:rsidRPr="00F67DD1">
        <w:rPr>
          <w:rFonts w:ascii="Calibri" w:hAnsi="Calibri"/>
        </w:rPr>
        <w:t xml:space="preserve"> had it come </w:t>
      </w:r>
      <w:r w:rsidR="0067418B" w:rsidRPr="00F67DD1">
        <w:rPr>
          <w:rFonts w:ascii="Calibri" w:hAnsi="Calibri"/>
        </w:rPr>
        <w:t>to their father,</w:t>
      </w:r>
      <w:r w:rsidR="00BA2889" w:rsidRPr="00F67DD1">
        <w:rPr>
          <w:rFonts w:ascii="Calibri" w:hAnsi="Calibri"/>
        </w:rPr>
        <w:t xml:space="preserve"> and said, “</w:t>
      </w:r>
      <w:r w:rsidR="007C26C5" w:rsidRPr="00F67DD1">
        <w:rPr>
          <w:rFonts w:ascii="Calibri" w:hAnsi="Calibri"/>
        </w:rPr>
        <w:t>This, we found</w:t>
      </w:r>
      <w:r w:rsidR="00957EE4" w:rsidRPr="00F67DD1">
        <w:rPr>
          <w:rFonts w:ascii="Calibri" w:hAnsi="Calibri"/>
        </w:rPr>
        <w:t>. Please</w:t>
      </w:r>
      <w:r w:rsidR="00EA3C97">
        <w:rPr>
          <w:rFonts w:ascii="Calibri" w:hAnsi="Calibri"/>
        </w:rPr>
        <w:t xml:space="preserve"> recognize: i</w:t>
      </w:r>
      <w:r w:rsidR="00BA2889" w:rsidRPr="00F67DD1">
        <w:rPr>
          <w:rFonts w:ascii="Calibri" w:hAnsi="Calibri"/>
        </w:rPr>
        <w:t>s</w:t>
      </w:r>
      <w:r w:rsidRPr="00F67DD1">
        <w:rPr>
          <w:rFonts w:ascii="Calibri" w:hAnsi="Calibri"/>
        </w:rPr>
        <w:t xml:space="preserve"> it your son’s coat, or not? </w:t>
      </w:r>
      <w:r w:rsidRPr="00F67DD1">
        <w:rPr>
          <w:rFonts w:ascii="Calibri" w:hAnsi="Calibri"/>
          <w:vertAlign w:val="superscript"/>
        </w:rPr>
        <w:t>33</w:t>
      </w:r>
      <w:r w:rsidR="00EA3C97">
        <w:rPr>
          <w:rFonts w:ascii="Calibri" w:hAnsi="Calibri"/>
        </w:rPr>
        <w:t>He recognized it. He</w:t>
      </w:r>
      <w:r w:rsidR="00BA2889" w:rsidRPr="00F67DD1">
        <w:rPr>
          <w:rFonts w:ascii="Calibri" w:hAnsi="Calibri"/>
        </w:rPr>
        <w:t xml:space="preserve"> said, “My son’s coat</w:t>
      </w:r>
      <w:r w:rsidR="00885C1A" w:rsidRPr="00F67DD1">
        <w:rPr>
          <w:rFonts w:ascii="Calibri" w:hAnsi="Calibri"/>
        </w:rPr>
        <w:t>! A wild</w:t>
      </w:r>
      <w:r w:rsidRPr="00F67DD1">
        <w:rPr>
          <w:rFonts w:ascii="Calibri" w:hAnsi="Calibri"/>
        </w:rPr>
        <w:t xml:space="preserve"> animal has eaten him! Yosep</w:t>
      </w:r>
      <w:r w:rsidR="00BA2889" w:rsidRPr="00F67DD1">
        <w:rPr>
          <w:rFonts w:ascii="Calibri" w:hAnsi="Calibri"/>
        </w:rPr>
        <w:t xml:space="preserve"> </w:t>
      </w:r>
      <w:r w:rsidR="00020E37" w:rsidRPr="00F67DD1">
        <w:rPr>
          <w:rFonts w:ascii="Calibri" w:hAnsi="Calibri"/>
        </w:rPr>
        <w:t>has been mauled</w:t>
      </w:r>
      <w:r w:rsidRPr="00F67DD1">
        <w:rPr>
          <w:rFonts w:ascii="Calibri" w:hAnsi="Calibri"/>
        </w:rPr>
        <w:t xml:space="preserve"> to pieces!” </w:t>
      </w:r>
    </w:p>
    <w:p w:rsidR="00BA2889" w:rsidRPr="00F67DD1" w:rsidRDefault="00044E74" w:rsidP="00BA2889">
      <w:pPr>
        <w:rPr>
          <w:rFonts w:ascii="Calibri" w:hAnsi="Calibri"/>
        </w:rPr>
      </w:pPr>
      <w:r w:rsidRPr="00F67DD1">
        <w:rPr>
          <w:rFonts w:ascii="Calibri" w:hAnsi="Calibri"/>
          <w:vertAlign w:val="superscript"/>
        </w:rPr>
        <w:t>34</w:t>
      </w:r>
      <w:r w:rsidR="00770F02" w:rsidRPr="00770F02">
        <w:rPr>
          <w:rFonts w:ascii="Calibri" w:hAnsi="Calibri"/>
          <w:lang w:val="en-GB"/>
        </w:rPr>
        <w:t xml:space="preserve"> </w:t>
      </w:r>
      <w:r w:rsidR="00770F02" w:rsidRPr="00F67DD1">
        <w:rPr>
          <w:rFonts w:ascii="Calibri" w:hAnsi="Calibri"/>
          <w:lang w:val="en-GB"/>
        </w:rPr>
        <w:t>Ya‘aqob</w:t>
      </w:r>
      <w:r w:rsidR="00AF6E7D" w:rsidRPr="00F67DD1">
        <w:rPr>
          <w:rFonts w:ascii="Calibri" w:hAnsi="Calibri"/>
        </w:rPr>
        <w:t xml:space="preserve"> </w:t>
      </w:r>
      <w:r w:rsidR="00AF6E7D" w:rsidRPr="00F67DD1">
        <w:rPr>
          <w:rFonts w:ascii="Calibri" w:hAnsi="Calibri"/>
        </w:rPr>
        <w:t xml:space="preserve">tore his clothes, put coarse </w:t>
      </w:r>
      <w:r w:rsidR="00BA2889" w:rsidRPr="00F67DD1">
        <w:rPr>
          <w:rFonts w:ascii="Calibri" w:hAnsi="Calibri"/>
        </w:rPr>
        <w:t>cloth around him,</w:t>
      </w:r>
      <w:r w:rsidR="00F67DD1" w:rsidRPr="00F67DD1">
        <w:rPr>
          <w:rStyle w:val="FootnoteReference"/>
          <w:rFonts w:ascii="Calibri" w:hAnsi="Calibri"/>
        </w:rPr>
        <w:footnoteReference w:id="49"/>
      </w:r>
      <w:r w:rsidR="00BA2889" w:rsidRPr="00F67DD1">
        <w:rPr>
          <w:rFonts w:ascii="Calibri" w:hAnsi="Calibri"/>
        </w:rPr>
        <w:t xml:space="preserve"> and mourned </w:t>
      </w:r>
      <w:r w:rsidRPr="00F67DD1">
        <w:rPr>
          <w:rFonts w:ascii="Calibri" w:hAnsi="Calibri"/>
        </w:rPr>
        <w:t xml:space="preserve">for his son for a long time. </w:t>
      </w:r>
      <w:r w:rsidRPr="00F67DD1">
        <w:rPr>
          <w:rFonts w:ascii="Calibri" w:hAnsi="Calibri"/>
          <w:vertAlign w:val="superscript"/>
        </w:rPr>
        <w:t>35</w:t>
      </w:r>
      <w:r w:rsidR="00BA2889" w:rsidRPr="00F67DD1">
        <w:rPr>
          <w:rFonts w:ascii="Calibri" w:hAnsi="Calibri"/>
        </w:rPr>
        <w:t xml:space="preserve">All his sons and </w:t>
      </w:r>
      <w:r w:rsidR="0067418B" w:rsidRPr="00F67DD1">
        <w:rPr>
          <w:rFonts w:ascii="Calibri" w:hAnsi="Calibri"/>
        </w:rPr>
        <w:t xml:space="preserve">all his </w:t>
      </w:r>
      <w:r w:rsidR="00BA2889" w:rsidRPr="00F67DD1">
        <w:rPr>
          <w:rFonts w:ascii="Calibri" w:hAnsi="Calibri"/>
        </w:rPr>
        <w:t>daughters</w:t>
      </w:r>
      <w:r w:rsidR="004E447B" w:rsidRPr="00F67DD1">
        <w:rPr>
          <w:rStyle w:val="FootnoteReference"/>
          <w:rFonts w:ascii="Calibri" w:hAnsi="Calibri"/>
        </w:rPr>
        <w:footnoteReference w:id="50"/>
      </w:r>
      <w:r w:rsidR="00A75DC6" w:rsidRPr="00F67DD1">
        <w:rPr>
          <w:rFonts w:ascii="Calibri" w:hAnsi="Calibri"/>
        </w:rPr>
        <w:t xml:space="preserve"> set about consoling</w:t>
      </w:r>
      <w:r w:rsidR="00BA2889" w:rsidRPr="00F67DD1">
        <w:rPr>
          <w:rFonts w:ascii="Calibri" w:hAnsi="Calibri"/>
        </w:rPr>
        <w:t xml:space="preserve"> h</w:t>
      </w:r>
      <w:r w:rsidR="00A75DC6" w:rsidRPr="00F67DD1">
        <w:rPr>
          <w:rFonts w:ascii="Calibri" w:hAnsi="Calibri"/>
        </w:rPr>
        <w:t>im, but he refused to be consol</w:t>
      </w:r>
      <w:r w:rsidR="00BA2889" w:rsidRPr="00F67DD1">
        <w:rPr>
          <w:rFonts w:ascii="Calibri" w:hAnsi="Calibri"/>
        </w:rPr>
        <w:t>ed</w:t>
      </w:r>
      <w:r w:rsidRPr="00F67DD1">
        <w:rPr>
          <w:rFonts w:ascii="Calibri" w:hAnsi="Calibri"/>
        </w:rPr>
        <w:t xml:space="preserve"> and said, “I will go down to Ṧ</w:t>
      </w:r>
      <w:r w:rsidR="00BA2889" w:rsidRPr="00F67DD1">
        <w:rPr>
          <w:rFonts w:ascii="Calibri" w:hAnsi="Calibri"/>
        </w:rPr>
        <w:t>e</w:t>
      </w:r>
      <w:r w:rsidRPr="00F67DD1">
        <w:rPr>
          <w:rFonts w:ascii="Calibri" w:hAnsi="Calibri"/>
        </w:rPr>
        <w:t>’</w:t>
      </w:r>
      <w:r w:rsidR="00BA2889" w:rsidRPr="00F67DD1">
        <w:rPr>
          <w:rFonts w:ascii="Calibri" w:hAnsi="Calibri"/>
        </w:rPr>
        <w:t>ol to my s</w:t>
      </w:r>
      <w:r w:rsidR="00205A1E" w:rsidRPr="00F67DD1">
        <w:rPr>
          <w:rFonts w:ascii="Calibri" w:hAnsi="Calibri"/>
        </w:rPr>
        <w:t xml:space="preserve">on mourning.” So </w:t>
      </w:r>
      <w:r w:rsidR="00FD51A0" w:rsidRPr="00F67DD1">
        <w:rPr>
          <w:rFonts w:ascii="Calibri" w:hAnsi="Calibri"/>
        </w:rPr>
        <w:t>his father cried for</w:t>
      </w:r>
      <w:r w:rsidR="00BA2889" w:rsidRPr="00F67DD1">
        <w:rPr>
          <w:rFonts w:ascii="Calibri" w:hAnsi="Calibri"/>
        </w:rPr>
        <w:t xml:space="preserve"> him. </w:t>
      </w:r>
    </w:p>
    <w:p w:rsidR="00BA2889" w:rsidRPr="00F67DD1" w:rsidRDefault="00044E74" w:rsidP="00BA2889">
      <w:pPr>
        <w:rPr>
          <w:rFonts w:ascii="Calibri" w:hAnsi="Calibri"/>
        </w:rPr>
      </w:pPr>
      <w:r w:rsidRPr="00F67DD1">
        <w:rPr>
          <w:rFonts w:ascii="Calibri" w:hAnsi="Calibri"/>
          <w:vertAlign w:val="superscript"/>
        </w:rPr>
        <w:t>36</w:t>
      </w:r>
      <w:r w:rsidR="00BA2889" w:rsidRPr="00F67DD1">
        <w:rPr>
          <w:rFonts w:ascii="Calibri" w:hAnsi="Calibri"/>
        </w:rPr>
        <w:t>Meanwhile the Med</w:t>
      </w:r>
      <w:r w:rsidRPr="00F67DD1">
        <w:rPr>
          <w:rFonts w:ascii="Calibri" w:hAnsi="Calibri"/>
        </w:rPr>
        <w:t>anites</w:t>
      </w:r>
      <w:r w:rsidR="00874B84" w:rsidRPr="00F67DD1">
        <w:rPr>
          <w:rStyle w:val="FootnoteReference"/>
          <w:rFonts w:ascii="Calibri" w:hAnsi="Calibri"/>
        </w:rPr>
        <w:footnoteReference w:id="51"/>
      </w:r>
      <w:r w:rsidR="003C6404">
        <w:rPr>
          <w:rFonts w:ascii="Calibri" w:hAnsi="Calibri"/>
        </w:rPr>
        <w:t xml:space="preserve"> sold him to </w:t>
      </w:r>
      <w:r w:rsidRPr="00F67DD1">
        <w:rPr>
          <w:rFonts w:ascii="Calibri" w:hAnsi="Calibri"/>
        </w:rPr>
        <w:t>Miṣ</w:t>
      </w:r>
      <w:r w:rsidR="003C6404">
        <w:rPr>
          <w:rFonts w:ascii="Calibri" w:hAnsi="Calibri"/>
        </w:rPr>
        <w:t>rayim</w:t>
      </w:r>
      <w:r w:rsidRPr="00F67DD1">
        <w:rPr>
          <w:rFonts w:ascii="Calibri" w:hAnsi="Calibri"/>
        </w:rPr>
        <w:t>, to Poṭ</w:t>
      </w:r>
      <w:r w:rsidR="00483B1B" w:rsidRPr="00F67DD1">
        <w:rPr>
          <w:rFonts w:ascii="Calibri" w:hAnsi="Calibri"/>
        </w:rPr>
        <w:t>ipar, an official</w:t>
      </w:r>
      <w:r w:rsidR="00483B1B" w:rsidRPr="00F67DD1">
        <w:rPr>
          <w:rStyle w:val="FootnoteReference"/>
          <w:rFonts w:ascii="Calibri" w:hAnsi="Calibri"/>
        </w:rPr>
        <w:footnoteReference w:id="52"/>
      </w:r>
      <w:r w:rsidRPr="00F67DD1">
        <w:rPr>
          <w:rFonts w:ascii="Calibri" w:hAnsi="Calibri"/>
        </w:rPr>
        <w:t xml:space="preserve"> of </w:t>
      </w:r>
      <w:r w:rsidR="00C54A27" w:rsidRPr="00F67DD1">
        <w:rPr>
          <w:rFonts w:ascii="Calibri" w:hAnsi="Calibri"/>
        </w:rPr>
        <w:t>Par‘oh</w:t>
      </w:r>
      <w:r w:rsidR="00483B1B" w:rsidRPr="00F67DD1">
        <w:rPr>
          <w:rFonts w:ascii="Calibri" w:hAnsi="Calibri"/>
        </w:rPr>
        <w:t xml:space="preserve">, the officer over the </w:t>
      </w:r>
      <w:r w:rsidR="002E4E93" w:rsidRPr="00F67DD1">
        <w:rPr>
          <w:rFonts w:ascii="Calibri" w:hAnsi="Calibri"/>
        </w:rPr>
        <w:t>sentries</w:t>
      </w:r>
      <w:r w:rsidR="00483B1B" w:rsidRPr="00F67DD1">
        <w:rPr>
          <w:rFonts w:ascii="Calibri" w:hAnsi="Calibri"/>
        </w:rPr>
        <w:t>.</w:t>
      </w:r>
      <w:r w:rsidR="00483B1B" w:rsidRPr="00F67DD1">
        <w:rPr>
          <w:rStyle w:val="FootnoteReference"/>
          <w:rFonts w:ascii="Calibri" w:hAnsi="Calibri"/>
        </w:rPr>
        <w:footnoteReference w:id="53"/>
      </w:r>
    </w:p>
    <w:p w:rsidR="00DF2FBB" w:rsidRPr="00F67DD1" w:rsidRDefault="00DF2FBB" w:rsidP="00BF1C6C">
      <w:pPr>
        <w:pStyle w:val="Heading2"/>
        <w:rPr>
          <w:sz w:val="22"/>
          <w:szCs w:val="22"/>
          <w:lang w:bidi="he-IL"/>
        </w:rPr>
      </w:pPr>
      <w:r w:rsidRPr="00F67DD1">
        <w:rPr>
          <w:sz w:val="22"/>
          <w:szCs w:val="22"/>
          <w:lang w:bidi="he-IL"/>
        </w:rPr>
        <w:t>Interpretation</w:t>
      </w:r>
      <w:r w:rsidR="0074719C" w:rsidRPr="00F67DD1">
        <w:rPr>
          <w:sz w:val="22"/>
          <w:szCs w:val="22"/>
          <w:lang w:bidi="he-IL"/>
        </w:rPr>
        <w:tab/>
      </w:r>
    </w:p>
    <w:p w:rsidR="00260862" w:rsidRPr="00F67DD1" w:rsidRDefault="00260862" w:rsidP="00BA2889">
      <w:pPr>
        <w:rPr>
          <w:rFonts w:ascii="Calibri" w:hAnsi="Calibri"/>
        </w:rPr>
      </w:pPr>
      <w:r w:rsidRPr="00F67DD1">
        <w:rPr>
          <w:rFonts w:ascii="Calibri" w:hAnsi="Calibri"/>
        </w:rPr>
        <w:t>So Isaac has died (Gen 35) and his elder son has done r</w:t>
      </w:r>
      <w:r w:rsidR="00035502" w:rsidRPr="00F67DD1">
        <w:rPr>
          <w:rFonts w:ascii="Calibri" w:hAnsi="Calibri"/>
        </w:rPr>
        <w:t>ather well for himself; h</w:t>
      </w:r>
      <w:r w:rsidRPr="00F67DD1">
        <w:rPr>
          <w:rFonts w:ascii="Calibri" w:hAnsi="Calibri"/>
        </w:rPr>
        <w:t>is family has grown into a nation with kings and they are well settled in their own land</w:t>
      </w:r>
      <w:r w:rsidR="00035502" w:rsidRPr="00F67DD1">
        <w:rPr>
          <w:rFonts w:ascii="Calibri" w:hAnsi="Calibri"/>
        </w:rPr>
        <w:t xml:space="preserve"> (Gen 36)</w:t>
      </w:r>
      <w:r w:rsidRPr="00F67DD1">
        <w:rPr>
          <w:rFonts w:ascii="Calibri" w:hAnsi="Calibri"/>
        </w:rPr>
        <w:t xml:space="preserve">. </w:t>
      </w:r>
      <w:r w:rsidR="00035502" w:rsidRPr="00F67DD1">
        <w:rPr>
          <w:rFonts w:ascii="Calibri" w:hAnsi="Calibri"/>
        </w:rPr>
        <w:t xml:space="preserve">There now begins the account of </w:t>
      </w:r>
      <w:r w:rsidRPr="00F67DD1">
        <w:rPr>
          <w:rFonts w:ascii="Calibri" w:hAnsi="Calibri"/>
        </w:rPr>
        <w:t>the fortunes of Isaac’s other son</w:t>
      </w:r>
      <w:r w:rsidR="00035502" w:rsidRPr="00F67DD1">
        <w:rPr>
          <w:rFonts w:ascii="Calibri" w:hAnsi="Calibri"/>
        </w:rPr>
        <w:t xml:space="preserve"> and his family, which are </w:t>
      </w:r>
      <w:r w:rsidRPr="00F67DD1">
        <w:rPr>
          <w:rFonts w:ascii="Calibri" w:hAnsi="Calibri"/>
        </w:rPr>
        <w:t>go</w:t>
      </w:r>
      <w:r w:rsidR="006C43B2" w:rsidRPr="00F67DD1">
        <w:rPr>
          <w:rFonts w:ascii="Calibri" w:hAnsi="Calibri"/>
        </w:rPr>
        <w:t>ing to be much more complicated;</w:t>
      </w:r>
      <w:r w:rsidRPr="00F67DD1">
        <w:rPr>
          <w:rFonts w:ascii="Calibri" w:hAnsi="Calibri"/>
        </w:rPr>
        <w:t xml:space="preserve"> Josh 24:4 sums up the point in retrospect.</w:t>
      </w:r>
      <w:r w:rsidR="006C43B2" w:rsidRPr="00F67DD1">
        <w:rPr>
          <w:rStyle w:val="FootnoteReference"/>
          <w:rFonts w:ascii="Calibri" w:hAnsi="Calibri"/>
        </w:rPr>
        <w:footnoteReference w:id="54"/>
      </w:r>
      <w:r w:rsidRPr="00F67DD1">
        <w:rPr>
          <w:rFonts w:ascii="Calibri" w:hAnsi="Calibri"/>
        </w:rPr>
        <w:t xml:space="preserve"> </w:t>
      </w:r>
    </w:p>
    <w:p w:rsidR="00013908" w:rsidRPr="00F67DD1" w:rsidRDefault="00EF06FB" w:rsidP="00BA2889">
      <w:pPr>
        <w:rPr>
          <w:rFonts w:ascii="Calibri" w:hAnsi="Calibri"/>
        </w:rPr>
      </w:pPr>
      <w:r w:rsidRPr="00F67DD1">
        <w:rPr>
          <w:rFonts w:ascii="Calibri" w:hAnsi="Calibri"/>
        </w:rPr>
        <w:t xml:space="preserve">In MT Gen 37 constitutes a complete unit, as it constitutes a complete chapter in </w:t>
      </w:r>
      <w:r w:rsidR="00035502" w:rsidRPr="00F67DD1">
        <w:rPr>
          <w:rFonts w:ascii="Calibri" w:hAnsi="Calibri"/>
        </w:rPr>
        <w:t>modern Bibles, but it i</w:t>
      </w:r>
      <w:r w:rsidRPr="00F67DD1">
        <w:rPr>
          <w:rFonts w:ascii="Calibri" w:hAnsi="Calibri"/>
        </w:rPr>
        <w:t>s</w:t>
      </w:r>
      <w:r w:rsidR="00035502" w:rsidRPr="00F67DD1">
        <w:rPr>
          <w:rFonts w:ascii="Calibri" w:hAnsi="Calibri"/>
        </w:rPr>
        <w:t xml:space="preserve"> only the beginning of a story; it sets</w:t>
      </w:r>
      <w:r w:rsidR="00013908" w:rsidRPr="00F67DD1">
        <w:rPr>
          <w:rFonts w:ascii="Calibri" w:hAnsi="Calibri"/>
        </w:rPr>
        <w:t xml:space="preserve"> the scene for Gen 37—50 in a variety of ways. </w:t>
      </w:r>
      <w:r w:rsidR="0067418B" w:rsidRPr="00F67DD1">
        <w:rPr>
          <w:rFonts w:ascii="Calibri" w:hAnsi="Calibri"/>
        </w:rPr>
        <w:t xml:space="preserve">It begins to answer the question </w:t>
      </w:r>
      <w:r w:rsidR="0067418B" w:rsidRPr="00F67DD1">
        <w:t xml:space="preserve">how </w:t>
      </w:r>
      <w:r w:rsidR="00F10F20" w:rsidRPr="00F67DD1">
        <w:t>Jacob’s clan</w:t>
      </w:r>
      <w:r w:rsidR="0067418B" w:rsidRPr="00F67DD1">
        <w:t xml:space="preserve"> </w:t>
      </w:r>
      <w:r w:rsidR="00F10F20" w:rsidRPr="00F67DD1">
        <w:t>ca</w:t>
      </w:r>
      <w:r w:rsidR="0067418B" w:rsidRPr="00F67DD1">
        <w:t>me to b</w:t>
      </w:r>
      <w:r w:rsidR="00035502" w:rsidRPr="00F67DD1">
        <w:t>e in Egypt</w:t>
      </w:r>
      <w:r w:rsidR="00F10F20" w:rsidRPr="00F67DD1">
        <w:t xml:space="preserve"> </w:t>
      </w:r>
      <w:r w:rsidRPr="00F67DD1">
        <w:t>despite the fact that</w:t>
      </w:r>
      <w:r w:rsidR="00F10F20" w:rsidRPr="00F67DD1">
        <w:t xml:space="preserve"> Canaan was the countr</w:t>
      </w:r>
      <w:r w:rsidRPr="00F67DD1">
        <w:t>y God had promised them and the one in which they had resided fo</w:t>
      </w:r>
      <w:r w:rsidR="00035502" w:rsidRPr="00F67DD1">
        <w:t>r three generations. It also begins to suggest part of the</w:t>
      </w:r>
      <w:r w:rsidR="004A559C" w:rsidRPr="00F67DD1">
        <w:t xml:space="preserve"> background to the</w:t>
      </w:r>
      <w:r w:rsidRPr="00F67DD1">
        <w:t xml:space="preserve"> </w:t>
      </w:r>
      <w:r w:rsidR="00F10F20" w:rsidRPr="00F67DD1">
        <w:t>recurrently tricky relationship</w:t>
      </w:r>
      <w:r w:rsidR="00035502" w:rsidRPr="00F67DD1">
        <w:t>s between the Israelite clans</w:t>
      </w:r>
      <w:r w:rsidR="00733464" w:rsidRPr="00F67DD1">
        <w:t xml:space="preserve"> (not least between the Joseph clans and Judah)</w:t>
      </w:r>
      <w:r w:rsidR="00035502" w:rsidRPr="00F67DD1">
        <w:t>, and/or to encourage Israelites to reflect on those relationships</w:t>
      </w:r>
      <w:r w:rsidR="00F10F20" w:rsidRPr="00F67DD1">
        <w:t xml:space="preserve">. In </w:t>
      </w:r>
      <w:r w:rsidR="00035502" w:rsidRPr="00F67DD1">
        <w:t>beginning to open up such</w:t>
      </w:r>
      <w:r w:rsidRPr="00F67DD1">
        <w:t xml:space="preserve"> questions,</w:t>
      </w:r>
      <w:r w:rsidR="00F10F20" w:rsidRPr="00F67DD1">
        <w:t xml:space="preserve"> it raises </w:t>
      </w:r>
      <w:r w:rsidR="00013908" w:rsidRPr="00F67DD1">
        <w:rPr>
          <w:rFonts w:ascii="Calibri" w:hAnsi="Calibri"/>
        </w:rPr>
        <w:t>a series of questions</w:t>
      </w:r>
      <w:r w:rsidR="00F10F20" w:rsidRPr="00F67DD1">
        <w:rPr>
          <w:rFonts w:ascii="Calibri" w:hAnsi="Calibri"/>
        </w:rPr>
        <w:t xml:space="preserve"> of its own</w:t>
      </w:r>
      <w:r w:rsidR="00455DF8" w:rsidRPr="00F67DD1">
        <w:rPr>
          <w:rFonts w:ascii="Calibri" w:hAnsi="Calibri"/>
        </w:rPr>
        <w:t xml:space="preserve"> which succeeding chapters will need to answer</w:t>
      </w:r>
      <w:r w:rsidR="00013908" w:rsidRPr="00F67DD1">
        <w:rPr>
          <w:rFonts w:ascii="Calibri" w:hAnsi="Calibri"/>
        </w:rPr>
        <w:t xml:space="preserve">: </w:t>
      </w:r>
    </w:p>
    <w:p w:rsidR="0067418B" w:rsidRPr="00F67DD1" w:rsidRDefault="0067418B" w:rsidP="00BA2889">
      <w:pPr>
        <w:rPr>
          <w:rFonts w:ascii="Calibri" w:hAnsi="Calibri"/>
        </w:rPr>
      </w:pPr>
    </w:p>
    <w:p w:rsidR="00013908" w:rsidRPr="00F67DD1" w:rsidRDefault="00013908" w:rsidP="00013908">
      <w:pPr>
        <w:pStyle w:val="ListParagraph"/>
        <w:numPr>
          <w:ilvl w:val="0"/>
          <w:numId w:val="24"/>
        </w:numPr>
        <w:ind w:left="720"/>
        <w:rPr>
          <w:szCs w:val="22"/>
        </w:rPr>
      </w:pPr>
      <w:r w:rsidRPr="00F67DD1">
        <w:rPr>
          <w:szCs w:val="22"/>
        </w:rPr>
        <w:t>Will Joseph’s dreams come true?</w:t>
      </w:r>
    </w:p>
    <w:p w:rsidR="00013908" w:rsidRPr="00F67DD1" w:rsidRDefault="00013908" w:rsidP="00013908">
      <w:pPr>
        <w:pStyle w:val="ListParagraph"/>
        <w:numPr>
          <w:ilvl w:val="0"/>
          <w:numId w:val="24"/>
        </w:numPr>
        <w:ind w:left="720"/>
        <w:rPr>
          <w:szCs w:val="22"/>
        </w:rPr>
      </w:pPr>
      <w:r w:rsidRPr="00F67DD1">
        <w:rPr>
          <w:szCs w:val="22"/>
        </w:rPr>
        <w:t xml:space="preserve">Can this divided family ever be united again? </w:t>
      </w:r>
    </w:p>
    <w:p w:rsidR="00013908" w:rsidRPr="00F67DD1" w:rsidRDefault="00013908" w:rsidP="00013908">
      <w:pPr>
        <w:pStyle w:val="ListParagraph"/>
        <w:numPr>
          <w:ilvl w:val="0"/>
          <w:numId w:val="24"/>
        </w:numPr>
        <w:ind w:left="720"/>
        <w:rPr>
          <w:szCs w:val="22"/>
        </w:rPr>
      </w:pPr>
      <w:r w:rsidRPr="00F67DD1">
        <w:rPr>
          <w:szCs w:val="22"/>
        </w:rPr>
        <w:t>Will Jacob e</w:t>
      </w:r>
      <w:r w:rsidR="004A0421" w:rsidRPr="00F67DD1">
        <w:rPr>
          <w:szCs w:val="22"/>
        </w:rPr>
        <w:t>ver discover that Joseph is alive?</w:t>
      </w:r>
    </w:p>
    <w:p w:rsidR="00013908" w:rsidRPr="00F67DD1" w:rsidRDefault="00013908" w:rsidP="00013908">
      <w:pPr>
        <w:pStyle w:val="ListParagraph"/>
        <w:numPr>
          <w:ilvl w:val="0"/>
          <w:numId w:val="24"/>
        </w:numPr>
        <w:ind w:left="720"/>
        <w:rPr>
          <w:szCs w:val="22"/>
        </w:rPr>
      </w:pPr>
      <w:r w:rsidRPr="00F67DD1">
        <w:rPr>
          <w:szCs w:val="22"/>
        </w:rPr>
        <w:t xml:space="preserve">What will happen to Joseph in Egypt, and specifically in the household of </w:t>
      </w:r>
      <w:r w:rsidR="00D863E1" w:rsidRPr="00F67DD1">
        <w:rPr>
          <w:szCs w:val="22"/>
        </w:rPr>
        <w:t>P</w:t>
      </w:r>
      <w:r w:rsidR="00B11C00" w:rsidRPr="00F67DD1">
        <w:rPr>
          <w:szCs w:val="22"/>
        </w:rPr>
        <w:t>hara</w:t>
      </w:r>
      <w:r w:rsidR="00D863E1" w:rsidRPr="00F67DD1">
        <w:rPr>
          <w:szCs w:val="22"/>
        </w:rPr>
        <w:t>oh</w:t>
      </w:r>
      <w:r w:rsidRPr="00F67DD1">
        <w:rPr>
          <w:szCs w:val="22"/>
        </w:rPr>
        <w:t xml:space="preserve">’s </w:t>
      </w:r>
      <w:r w:rsidR="002E4E93" w:rsidRPr="00F67DD1">
        <w:rPr>
          <w:szCs w:val="22"/>
        </w:rPr>
        <w:t>officer over the sentrie</w:t>
      </w:r>
      <w:r w:rsidRPr="00F67DD1">
        <w:rPr>
          <w:szCs w:val="22"/>
        </w:rPr>
        <w:t>s?</w:t>
      </w:r>
    </w:p>
    <w:p w:rsidR="00EF06FB" w:rsidRPr="00F67DD1" w:rsidRDefault="00EF06FB" w:rsidP="00BA2889">
      <w:pPr>
        <w:rPr>
          <w:rFonts w:ascii="Calibri" w:hAnsi="Calibri"/>
        </w:rPr>
      </w:pPr>
    </w:p>
    <w:p w:rsidR="008F3824" w:rsidRPr="00F67DD1" w:rsidRDefault="00962F42" w:rsidP="00BA2889">
      <w:pPr>
        <w:rPr>
          <w:rFonts w:ascii="Calibri" w:hAnsi="Calibri"/>
        </w:rPr>
      </w:pPr>
      <w:r w:rsidRPr="00F67DD1">
        <w:rPr>
          <w:rFonts w:ascii="Calibri" w:hAnsi="Calibri"/>
        </w:rPr>
        <w:lastRenderedPageBreak/>
        <w:t xml:space="preserve">The </w:t>
      </w:r>
      <w:r w:rsidR="004A559C" w:rsidRPr="00F67DD1">
        <w:rPr>
          <w:rFonts w:ascii="Calibri" w:hAnsi="Calibri"/>
        </w:rPr>
        <w:t xml:space="preserve">chapter’s </w:t>
      </w:r>
      <w:r w:rsidR="00A63C00" w:rsidRPr="00F67DD1">
        <w:rPr>
          <w:rFonts w:ascii="Calibri" w:hAnsi="Calibri"/>
        </w:rPr>
        <w:t>alternating</w:t>
      </w:r>
      <w:r w:rsidR="008F3824" w:rsidRPr="00F67DD1">
        <w:rPr>
          <w:rFonts w:ascii="Calibri" w:hAnsi="Calibri"/>
        </w:rPr>
        <w:t xml:space="preserve"> between reference to the Ishmaelites and the Midianites (and</w:t>
      </w:r>
      <w:r w:rsidR="00EF06FB" w:rsidRPr="00F67DD1">
        <w:rPr>
          <w:rFonts w:ascii="Calibri" w:hAnsi="Calibri"/>
        </w:rPr>
        <w:t xml:space="preserve"> the Medanites) has been the st</w:t>
      </w:r>
      <w:r w:rsidR="008F3824" w:rsidRPr="00F67DD1">
        <w:rPr>
          <w:rFonts w:ascii="Calibri" w:hAnsi="Calibri"/>
        </w:rPr>
        <w:t>a</w:t>
      </w:r>
      <w:r w:rsidR="00EF06FB" w:rsidRPr="00F67DD1">
        <w:rPr>
          <w:rFonts w:ascii="Calibri" w:hAnsi="Calibri"/>
        </w:rPr>
        <w:t>r</w:t>
      </w:r>
      <w:r w:rsidR="008F3824" w:rsidRPr="00F67DD1">
        <w:rPr>
          <w:rFonts w:ascii="Calibri" w:hAnsi="Calibri"/>
        </w:rPr>
        <w:t>ting point for seeing the chapter as combining J and E versions of the story.</w:t>
      </w:r>
      <w:r w:rsidR="008F3824" w:rsidRPr="00F67DD1">
        <w:rPr>
          <w:rStyle w:val="FootnoteReference"/>
          <w:rFonts w:ascii="Calibri" w:hAnsi="Calibri"/>
        </w:rPr>
        <w:footnoteReference w:id="55"/>
      </w:r>
    </w:p>
    <w:p w:rsidR="00BA2889" w:rsidRPr="00F67DD1" w:rsidRDefault="002D06B7" w:rsidP="00BA2889">
      <w:pPr>
        <w:rPr>
          <w:rFonts w:ascii="Calibri" w:hAnsi="Calibri"/>
        </w:rPr>
      </w:pPr>
      <w:r w:rsidRPr="00F67DD1">
        <w:rPr>
          <w:rFonts w:ascii="Calibri" w:hAnsi="Calibri"/>
          <w:b/>
        </w:rPr>
        <w:t>37:1-</w:t>
      </w:r>
      <w:r w:rsidR="004A522A" w:rsidRPr="00F67DD1">
        <w:rPr>
          <w:rFonts w:ascii="Calibri" w:hAnsi="Calibri"/>
          <w:b/>
        </w:rPr>
        <w:t>2</w:t>
      </w:r>
      <w:r w:rsidRPr="00F67DD1">
        <w:rPr>
          <w:rFonts w:ascii="Calibri" w:hAnsi="Calibri"/>
          <w:b/>
        </w:rPr>
        <w:t>aα</w:t>
      </w:r>
      <w:r w:rsidR="004A522A" w:rsidRPr="00F67DD1">
        <w:rPr>
          <w:rFonts w:ascii="Calibri" w:hAnsi="Calibri"/>
          <w:b/>
        </w:rPr>
        <w:t xml:space="preserve">. </w:t>
      </w:r>
      <w:proofErr w:type="gramStart"/>
      <w:r w:rsidR="00962F42" w:rsidRPr="00F67DD1">
        <w:rPr>
          <w:rFonts w:ascii="Calibri" w:hAnsi="Calibri"/>
        </w:rPr>
        <w:t>The</w:t>
      </w:r>
      <w:proofErr w:type="gramEnd"/>
      <w:r w:rsidR="00962F42" w:rsidRPr="00F67DD1">
        <w:rPr>
          <w:rFonts w:ascii="Calibri" w:hAnsi="Calibri"/>
        </w:rPr>
        <w:t xml:space="preserve"> account</w:t>
      </w:r>
      <w:r w:rsidR="004A522A" w:rsidRPr="00F67DD1">
        <w:rPr>
          <w:rFonts w:ascii="Calibri" w:hAnsi="Calibri"/>
        </w:rPr>
        <w:t xml:space="preserve"> of Jacob</w:t>
      </w:r>
      <w:r w:rsidR="00962F42" w:rsidRPr="00F67DD1">
        <w:rPr>
          <w:rFonts w:ascii="Calibri" w:hAnsi="Calibri"/>
        </w:rPr>
        <w:t>’s lines of descent</w:t>
      </w:r>
      <w:r w:rsidR="004A522A" w:rsidRPr="00F67DD1">
        <w:rPr>
          <w:rFonts w:ascii="Calibri" w:hAnsi="Calibri"/>
        </w:rPr>
        <w:t xml:space="preserve"> begins with a reprise </w:t>
      </w:r>
      <w:r w:rsidR="005016E7" w:rsidRPr="00F67DD1">
        <w:rPr>
          <w:rFonts w:ascii="Calibri" w:hAnsi="Calibri"/>
        </w:rPr>
        <w:t>picking</w:t>
      </w:r>
      <w:r w:rsidR="004A522A" w:rsidRPr="00F67DD1">
        <w:rPr>
          <w:rFonts w:ascii="Calibri" w:hAnsi="Calibri"/>
        </w:rPr>
        <w:t xml:space="preserve"> up Jacob’s story after the long chapter about Esau. </w:t>
      </w:r>
      <w:r w:rsidR="00020E37" w:rsidRPr="00F67DD1">
        <w:rPr>
          <w:rFonts w:ascii="Calibri" w:hAnsi="Calibri"/>
        </w:rPr>
        <w:t xml:space="preserve">One might </w:t>
      </w:r>
      <w:r w:rsidR="00A63C00" w:rsidRPr="00F67DD1">
        <w:rPr>
          <w:rFonts w:ascii="Calibri" w:hAnsi="Calibri"/>
        </w:rPr>
        <w:t>translate the opening of v. 1 as</w:t>
      </w:r>
      <w:r w:rsidR="00020E37" w:rsidRPr="00F67DD1">
        <w:rPr>
          <w:rFonts w:ascii="Calibri" w:hAnsi="Calibri"/>
        </w:rPr>
        <w:t xml:space="preserve"> “but”; v</w:t>
      </w:r>
      <w:r w:rsidR="005016E7" w:rsidRPr="00F67DD1">
        <w:rPr>
          <w:rFonts w:ascii="Calibri" w:hAnsi="Calibri"/>
        </w:rPr>
        <w:t>. 1</w:t>
      </w:r>
      <w:r w:rsidR="004A522A" w:rsidRPr="00F67DD1">
        <w:rPr>
          <w:rFonts w:ascii="Calibri" w:hAnsi="Calibri"/>
        </w:rPr>
        <w:t xml:space="preserve"> </w:t>
      </w:r>
      <w:r w:rsidR="005016E7" w:rsidRPr="00F67DD1">
        <w:rPr>
          <w:rFonts w:ascii="Calibri" w:hAnsi="Calibri"/>
        </w:rPr>
        <w:t xml:space="preserve">both </w:t>
      </w:r>
      <w:r w:rsidR="004A522A" w:rsidRPr="00F67DD1">
        <w:rPr>
          <w:rFonts w:ascii="Calibri" w:hAnsi="Calibri"/>
        </w:rPr>
        <w:t>functions as a footnote to</w:t>
      </w:r>
      <w:r w:rsidR="005016E7" w:rsidRPr="00F67DD1">
        <w:rPr>
          <w:rFonts w:ascii="Calibri" w:hAnsi="Calibri"/>
        </w:rPr>
        <w:t xml:space="preserve"> Es</w:t>
      </w:r>
      <w:r w:rsidR="004A522A" w:rsidRPr="00F67DD1">
        <w:rPr>
          <w:rFonts w:ascii="Calibri" w:hAnsi="Calibri"/>
        </w:rPr>
        <w:t>a</w:t>
      </w:r>
      <w:r w:rsidR="005016E7" w:rsidRPr="00F67DD1">
        <w:rPr>
          <w:rFonts w:ascii="Calibri" w:hAnsi="Calibri"/>
        </w:rPr>
        <w:t>u</w:t>
      </w:r>
      <w:r w:rsidR="004A522A" w:rsidRPr="00F67DD1">
        <w:rPr>
          <w:rFonts w:ascii="Calibri" w:hAnsi="Calibri"/>
        </w:rPr>
        <w:t xml:space="preserve">’s story and </w:t>
      </w:r>
      <w:r w:rsidR="00962F42" w:rsidRPr="00F67DD1">
        <w:rPr>
          <w:rFonts w:ascii="Calibri" w:hAnsi="Calibri"/>
        </w:rPr>
        <w:t xml:space="preserve">also </w:t>
      </w:r>
      <w:r w:rsidR="004A522A" w:rsidRPr="00F67DD1">
        <w:rPr>
          <w:rFonts w:ascii="Calibri" w:hAnsi="Calibri"/>
        </w:rPr>
        <w:t xml:space="preserve">makes a link with what </w:t>
      </w:r>
      <w:r w:rsidR="00A63C00" w:rsidRPr="00F67DD1">
        <w:rPr>
          <w:rFonts w:ascii="Calibri" w:hAnsi="Calibri"/>
        </w:rPr>
        <w:t>will now follow</w:t>
      </w:r>
      <w:r w:rsidR="00962F42" w:rsidRPr="00F67DD1">
        <w:rPr>
          <w:rFonts w:ascii="Calibri" w:hAnsi="Calibri"/>
        </w:rPr>
        <w:t>. It makes for</w:t>
      </w:r>
      <w:r w:rsidR="005016E7" w:rsidRPr="00F67DD1">
        <w:rPr>
          <w:rFonts w:ascii="Calibri" w:hAnsi="Calibri"/>
        </w:rPr>
        <w:t xml:space="preserve"> a contrast between Esau’</w:t>
      </w:r>
      <w:r w:rsidR="004A522A" w:rsidRPr="00F67DD1">
        <w:rPr>
          <w:rFonts w:ascii="Calibri" w:hAnsi="Calibri"/>
        </w:rPr>
        <w:t>s settling in Edom and Jacob’s settling in Canaan</w:t>
      </w:r>
      <w:r w:rsidR="00DF35E7" w:rsidRPr="00F67DD1">
        <w:rPr>
          <w:rFonts w:ascii="Calibri" w:hAnsi="Calibri"/>
        </w:rPr>
        <w:t xml:space="preserve"> (compare v. 1 with 36:8)</w:t>
      </w:r>
      <w:r w:rsidR="00962F42" w:rsidRPr="00F67DD1">
        <w:rPr>
          <w:rFonts w:ascii="Calibri" w:hAnsi="Calibri"/>
        </w:rPr>
        <w:t>,</w:t>
      </w:r>
      <w:r w:rsidR="00020E37" w:rsidRPr="00F67DD1">
        <w:rPr>
          <w:rFonts w:ascii="Calibri" w:hAnsi="Calibri"/>
        </w:rPr>
        <w:t xml:space="preserve"> and </w:t>
      </w:r>
      <w:r w:rsidR="00DF35E7" w:rsidRPr="00F67DD1">
        <w:rPr>
          <w:rFonts w:ascii="Calibri" w:hAnsi="Calibri"/>
        </w:rPr>
        <w:t xml:space="preserve">it </w:t>
      </w:r>
      <w:r w:rsidR="00020E37" w:rsidRPr="00F67DD1">
        <w:rPr>
          <w:rFonts w:ascii="Calibri" w:hAnsi="Calibri"/>
        </w:rPr>
        <w:t>indic</w:t>
      </w:r>
      <w:r w:rsidR="00A0384E" w:rsidRPr="00F67DD1">
        <w:rPr>
          <w:rFonts w:ascii="Calibri" w:hAnsi="Calibri"/>
        </w:rPr>
        <w:t>ates that Jacob is free to live</w:t>
      </w:r>
      <w:r w:rsidR="00020E37" w:rsidRPr="00F67DD1">
        <w:rPr>
          <w:rFonts w:ascii="Calibri" w:hAnsi="Calibri"/>
        </w:rPr>
        <w:t xml:space="preserve"> securely </w:t>
      </w:r>
      <w:r w:rsidR="00002649" w:rsidRPr="00F67DD1">
        <w:rPr>
          <w:rFonts w:ascii="Calibri" w:hAnsi="Calibri"/>
        </w:rPr>
        <w:t xml:space="preserve">(cf. TgPsJ) </w:t>
      </w:r>
      <w:r w:rsidR="00020E37" w:rsidRPr="00F67DD1">
        <w:rPr>
          <w:rFonts w:ascii="Calibri" w:hAnsi="Calibri"/>
        </w:rPr>
        <w:t>in Canaan because Esau is settled off to the east</w:t>
      </w:r>
      <w:r w:rsidR="00A0384E" w:rsidRPr="00F67DD1">
        <w:rPr>
          <w:rFonts w:ascii="Calibri" w:hAnsi="Calibri"/>
        </w:rPr>
        <w:t xml:space="preserve"> (cf. </w:t>
      </w:r>
      <w:r w:rsidR="00A0384E" w:rsidRPr="00F67DD1">
        <w:rPr>
          <w:rFonts w:ascii="Calibri" w:hAnsi="Calibri"/>
          <w:i/>
        </w:rPr>
        <w:t xml:space="preserve">GenR </w:t>
      </w:r>
      <w:r w:rsidR="00A0384E" w:rsidRPr="00F67DD1">
        <w:rPr>
          <w:rFonts w:ascii="Calibri" w:hAnsi="Calibri"/>
        </w:rPr>
        <w:t>84:1-5)</w:t>
      </w:r>
      <w:r w:rsidR="004A522A" w:rsidRPr="00F67DD1">
        <w:rPr>
          <w:rFonts w:ascii="Calibri" w:hAnsi="Calibri"/>
        </w:rPr>
        <w:t xml:space="preserve">. </w:t>
      </w:r>
      <w:r w:rsidR="00962F42" w:rsidRPr="00F67DD1">
        <w:rPr>
          <w:rFonts w:ascii="Calibri" w:hAnsi="Calibri"/>
        </w:rPr>
        <w:t xml:space="preserve">The verb </w:t>
      </w:r>
      <w:r w:rsidR="00A63C00" w:rsidRPr="00F67DD1">
        <w:rPr>
          <w:rFonts w:ascii="Calibri" w:hAnsi="Calibri"/>
        </w:rPr>
        <w:t>for “lived”</w:t>
      </w:r>
      <w:r w:rsidR="00962F42" w:rsidRPr="00F67DD1">
        <w:rPr>
          <w:rFonts w:ascii="Calibri" w:hAnsi="Calibri"/>
        </w:rPr>
        <w:t xml:space="preserve"> (</w:t>
      </w:r>
      <w:r w:rsidR="00962F42" w:rsidRPr="00F67DD1">
        <w:rPr>
          <w:rFonts w:ascii="Calibri" w:hAnsi="Calibri"/>
          <w:i/>
        </w:rPr>
        <w:t>yāšab</w:t>
      </w:r>
      <w:r w:rsidR="00962F42" w:rsidRPr="00F67DD1">
        <w:rPr>
          <w:rFonts w:ascii="Calibri" w:hAnsi="Calibri"/>
        </w:rPr>
        <w:t>) is related to t</w:t>
      </w:r>
      <w:r w:rsidR="004A522A" w:rsidRPr="00F67DD1">
        <w:rPr>
          <w:rFonts w:ascii="Calibri" w:hAnsi="Calibri"/>
        </w:rPr>
        <w:t>he word for “settlements” in 36:43 (</w:t>
      </w:r>
      <w:r w:rsidR="004A522A" w:rsidRPr="00F67DD1">
        <w:rPr>
          <w:rFonts w:ascii="Calibri" w:hAnsi="Calibri"/>
          <w:i/>
        </w:rPr>
        <w:t>m</w:t>
      </w:r>
      <w:r w:rsidR="005016E7" w:rsidRPr="00F67DD1">
        <w:rPr>
          <w:rFonts w:ascii="Calibri" w:hAnsi="Calibri"/>
          <w:i/>
        </w:rPr>
        <w:t>ôšā</w:t>
      </w:r>
      <w:r w:rsidR="004A522A" w:rsidRPr="00F67DD1">
        <w:rPr>
          <w:rFonts w:ascii="Calibri" w:hAnsi="Calibri"/>
          <w:i/>
        </w:rPr>
        <w:t>b</w:t>
      </w:r>
      <w:r w:rsidR="00962F42" w:rsidRPr="00F67DD1">
        <w:rPr>
          <w:rFonts w:ascii="Calibri" w:hAnsi="Calibri"/>
        </w:rPr>
        <w:t>),</w:t>
      </w:r>
      <w:r w:rsidR="005016E7" w:rsidRPr="00F67DD1">
        <w:rPr>
          <w:rFonts w:ascii="Calibri" w:hAnsi="Calibri"/>
        </w:rPr>
        <w:t xml:space="preserve"> a</w:t>
      </w:r>
      <w:r w:rsidR="00A63C00" w:rsidRPr="00F67DD1">
        <w:rPr>
          <w:rFonts w:ascii="Calibri" w:hAnsi="Calibri"/>
        </w:rPr>
        <w:t xml:space="preserve">nd “the country of Canaan” </w:t>
      </w:r>
      <w:r w:rsidR="005016E7" w:rsidRPr="00F67DD1">
        <w:rPr>
          <w:rFonts w:ascii="Calibri" w:hAnsi="Calibri"/>
        </w:rPr>
        <w:t>contrasts with “</w:t>
      </w:r>
      <w:r w:rsidR="005016E7" w:rsidRPr="00F67DD1">
        <w:rPr>
          <w:rFonts w:ascii="Calibri" w:hAnsi="Calibri"/>
          <w:lang w:val="en-GB"/>
        </w:rPr>
        <w:t xml:space="preserve">the country that is their </w:t>
      </w:r>
      <w:r w:rsidR="00962F42" w:rsidRPr="00F67DD1">
        <w:rPr>
          <w:rFonts w:ascii="Calibri" w:hAnsi="Calibri"/>
          <w:lang w:val="en-GB"/>
        </w:rPr>
        <w:t xml:space="preserve">[the Edomites’] </w:t>
      </w:r>
      <w:r w:rsidR="005016E7" w:rsidRPr="00F67DD1">
        <w:rPr>
          <w:rFonts w:ascii="Calibri" w:hAnsi="Calibri"/>
          <w:lang w:val="en-GB"/>
        </w:rPr>
        <w:t>holding</w:t>
      </w:r>
      <w:r w:rsidR="00A63C00" w:rsidRPr="00F67DD1">
        <w:rPr>
          <w:rFonts w:ascii="Calibri" w:hAnsi="Calibri"/>
          <w:lang w:val="en-GB"/>
        </w:rPr>
        <w:t>” in 36:43. Verse</w:t>
      </w:r>
      <w:r w:rsidR="005016E7" w:rsidRPr="00F67DD1">
        <w:rPr>
          <w:rFonts w:ascii="Calibri" w:hAnsi="Calibri"/>
          <w:lang w:val="en-GB"/>
        </w:rPr>
        <w:t xml:space="preserve"> 1 </w:t>
      </w:r>
      <w:r w:rsidR="00A63C00" w:rsidRPr="00F67DD1">
        <w:rPr>
          <w:rFonts w:ascii="Calibri" w:hAnsi="Calibri"/>
          <w:lang w:val="en-GB"/>
        </w:rPr>
        <w:t xml:space="preserve">thus </w:t>
      </w:r>
      <w:r w:rsidR="00A0384E" w:rsidRPr="00F67DD1">
        <w:rPr>
          <w:rFonts w:ascii="Calibri" w:hAnsi="Calibri"/>
          <w:lang w:val="en-GB"/>
        </w:rPr>
        <w:t xml:space="preserve">also </w:t>
      </w:r>
      <w:r w:rsidR="00962F42" w:rsidRPr="00F67DD1">
        <w:rPr>
          <w:rFonts w:ascii="Calibri" w:hAnsi="Calibri"/>
          <w:lang w:val="en-GB"/>
        </w:rPr>
        <w:t>notes</w:t>
      </w:r>
      <w:r w:rsidR="005016E7" w:rsidRPr="00F67DD1">
        <w:rPr>
          <w:rFonts w:ascii="Calibri" w:hAnsi="Calibri"/>
          <w:lang w:val="en-GB"/>
        </w:rPr>
        <w:t xml:space="preserve"> a feature of the audience’s life: </w:t>
      </w:r>
      <w:r w:rsidR="004A559C" w:rsidRPr="00F67DD1">
        <w:rPr>
          <w:rFonts w:ascii="Calibri" w:hAnsi="Calibri"/>
          <w:lang w:val="en-GB"/>
        </w:rPr>
        <w:t xml:space="preserve">whereas </w:t>
      </w:r>
      <w:r w:rsidR="005016E7" w:rsidRPr="00F67DD1">
        <w:rPr>
          <w:rFonts w:ascii="Calibri" w:hAnsi="Calibri"/>
          <w:lang w:val="en-GB"/>
        </w:rPr>
        <w:t>Esau’s descendants have their proper home in Edom, Jacob’s descendants hav</w:t>
      </w:r>
      <w:r w:rsidR="00A63C00" w:rsidRPr="00F67DD1">
        <w:rPr>
          <w:rFonts w:ascii="Calibri" w:hAnsi="Calibri"/>
          <w:lang w:val="en-GB"/>
        </w:rPr>
        <w:t>e their proper home in Canaan. In addition, t</w:t>
      </w:r>
      <w:r w:rsidR="005016E7" w:rsidRPr="00F67DD1">
        <w:rPr>
          <w:rFonts w:ascii="Calibri" w:hAnsi="Calibri"/>
          <w:lang w:val="en-GB"/>
        </w:rPr>
        <w:t xml:space="preserve">he </w:t>
      </w:r>
      <w:r w:rsidR="00A63C00" w:rsidRPr="00F67DD1">
        <w:rPr>
          <w:rFonts w:ascii="Calibri" w:hAnsi="Calibri"/>
        </w:rPr>
        <w:t xml:space="preserve">reprise </w:t>
      </w:r>
      <w:r w:rsidR="00962F42" w:rsidRPr="00F67DD1">
        <w:rPr>
          <w:rFonts w:ascii="Calibri" w:hAnsi="Calibri"/>
        </w:rPr>
        <w:t>affirms a</w:t>
      </w:r>
      <w:r w:rsidR="004A522A" w:rsidRPr="00F67DD1">
        <w:rPr>
          <w:rFonts w:ascii="Calibri" w:hAnsi="Calibri"/>
        </w:rPr>
        <w:t xml:space="preserve"> key point from the end of Part </w:t>
      </w:r>
      <w:proofErr w:type="gramStart"/>
      <w:r w:rsidR="004A522A" w:rsidRPr="00F67DD1">
        <w:rPr>
          <w:rFonts w:ascii="Calibri" w:hAnsi="Calibri"/>
        </w:rPr>
        <w:t>Three, that</w:t>
      </w:r>
      <w:proofErr w:type="gramEnd"/>
      <w:r w:rsidR="004A522A" w:rsidRPr="00F67DD1">
        <w:rPr>
          <w:rFonts w:ascii="Calibri" w:hAnsi="Calibri"/>
        </w:rPr>
        <w:t xml:space="preserve"> </w:t>
      </w:r>
      <w:r w:rsidR="005016E7" w:rsidRPr="00F67DD1">
        <w:rPr>
          <w:rFonts w:ascii="Calibri" w:hAnsi="Calibri"/>
        </w:rPr>
        <w:t>Jacob came home to Canaan af</w:t>
      </w:r>
      <w:r w:rsidR="00A63C00" w:rsidRPr="00F67DD1">
        <w:rPr>
          <w:rFonts w:ascii="Calibri" w:hAnsi="Calibri"/>
        </w:rPr>
        <w:t>ter his long absence in Harran</w:t>
      </w:r>
      <w:r w:rsidR="00962F42" w:rsidRPr="00F67DD1">
        <w:rPr>
          <w:rFonts w:ascii="Calibri" w:hAnsi="Calibri"/>
        </w:rPr>
        <w:t xml:space="preserve"> where he had “resided” as an alien</w:t>
      </w:r>
      <w:r w:rsidR="004456B8" w:rsidRPr="00F67DD1">
        <w:rPr>
          <w:rFonts w:ascii="Calibri" w:hAnsi="Calibri"/>
        </w:rPr>
        <w:t xml:space="preserve">; he is </w:t>
      </w:r>
      <w:r w:rsidR="00A63C00" w:rsidRPr="00F67DD1">
        <w:rPr>
          <w:rFonts w:ascii="Calibri" w:hAnsi="Calibri"/>
        </w:rPr>
        <w:t xml:space="preserve">now </w:t>
      </w:r>
      <w:r w:rsidR="004456B8" w:rsidRPr="00F67DD1">
        <w:rPr>
          <w:rFonts w:ascii="Calibri" w:hAnsi="Calibri"/>
        </w:rPr>
        <w:t>“livin</w:t>
      </w:r>
      <w:r w:rsidR="00A63C00" w:rsidRPr="00F67DD1">
        <w:rPr>
          <w:rFonts w:ascii="Calibri" w:hAnsi="Calibri"/>
        </w:rPr>
        <w:t xml:space="preserve">g” </w:t>
      </w:r>
      <w:r w:rsidR="00962F42" w:rsidRPr="00F67DD1">
        <w:rPr>
          <w:rFonts w:ascii="Calibri" w:hAnsi="Calibri"/>
        </w:rPr>
        <w:t>in Canaan</w:t>
      </w:r>
      <w:r w:rsidR="004A089C" w:rsidRPr="00F67DD1">
        <w:rPr>
          <w:rFonts w:ascii="Calibri" w:hAnsi="Calibri"/>
        </w:rPr>
        <w:t xml:space="preserve">, though </w:t>
      </w:r>
      <w:r w:rsidR="00A63C00" w:rsidRPr="00F67DD1">
        <w:rPr>
          <w:rFonts w:ascii="Calibri" w:hAnsi="Calibri"/>
        </w:rPr>
        <w:t>he will not do so forever. So t</w:t>
      </w:r>
      <w:r w:rsidR="004456B8" w:rsidRPr="00F67DD1">
        <w:rPr>
          <w:rFonts w:ascii="Calibri" w:hAnsi="Calibri"/>
        </w:rPr>
        <w:t xml:space="preserve">he verb “lived” </w:t>
      </w:r>
      <w:r w:rsidR="00962F42" w:rsidRPr="00F67DD1">
        <w:rPr>
          <w:rFonts w:ascii="Calibri" w:hAnsi="Calibri"/>
        </w:rPr>
        <w:t>suggests</w:t>
      </w:r>
      <w:r w:rsidR="00A63C00" w:rsidRPr="00F67DD1">
        <w:rPr>
          <w:rFonts w:ascii="Calibri" w:hAnsi="Calibri"/>
        </w:rPr>
        <w:t xml:space="preserve"> a co</w:t>
      </w:r>
      <w:r w:rsidR="004A559C" w:rsidRPr="00F67DD1">
        <w:rPr>
          <w:rFonts w:ascii="Calibri" w:hAnsi="Calibri"/>
        </w:rPr>
        <w:t xml:space="preserve">mparison between Jacob and Esau and </w:t>
      </w:r>
      <w:r w:rsidR="00A63C00" w:rsidRPr="00F67DD1">
        <w:rPr>
          <w:rFonts w:ascii="Calibri" w:hAnsi="Calibri"/>
        </w:rPr>
        <w:t xml:space="preserve">a contrast </w:t>
      </w:r>
      <w:r w:rsidR="004A559C" w:rsidRPr="00F67DD1">
        <w:rPr>
          <w:rFonts w:ascii="Calibri" w:hAnsi="Calibri"/>
        </w:rPr>
        <w:t xml:space="preserve">between Harran and Canaan. It also suggests </w:t>
      </w:r>
      <w:r w:rsidR="004456B8" w:rsidRPr="00F67DD1">
        <w:rPr>
          <w:rFonts w:ascii="Calibri" w:hAnsi="Calibri"/>
        </w:rPr>
        <w:t>a contrast with his father’s relat</w:t>
      </w:r>
      <w:r w:rsidR="004A559C" w:rsidRPr="00F67DD1">
        <w:rPr>
          <w:rFonts w:ascii="Calibri" w:hAnsi="Calibri"/>
        </w:rPr>
        <w:t>ionship to the land, since</w:t>
      </w:r>
      <w:r w:rsidR="00CF33A1" w:rsidRPr="00F67DD1">
        <w:rPr>
          <w:rFonts w:ascii="Calibri" w:hAnsi="Calibri"/>
        </w:rPr>
        <w:t xml:space="preserve"> he</w:t>
      </w:r>
      <w:r w:rsidR="00962F42" w:rsidRPr="00F67DD1">
        <w:rPr>
          <w:rFonts w:ascii="Calibri" w:hAnsi="Calibri"/>
        </w:rPr>
        <w:t xml:space="preserve"> was often </w:t>
      </w:r>
      <w:r w:rsidR="004456B8" w:rsidRPr="00F67DD1">
        <w:rPr>
          <w:rFonts w:ascii="Calibri" w:hAnsi="Calibri"/>
        </w:rPr>
        <w:t>described as “living”</w:t>
      </w:r>
      <w:r w:rsidR="00DB65BA" w:rsidRPr="00F67DD1">
        <w:rPr>
          <w:rFonts w:ascii="Calibri" w:hAnsi="Calibri"/>
        </w:rPr>
        <w:t xml:space="preserve"> in the Negeb</w:t>
      </w:r>
      <w:r w:rsidR="004456B8" w:rsidRPr="00F67DD1">
        <w:rPr>
          <w:rFonts w:ascii="Calibri" w:hAnsi="Calibri"/>
        </w:rPr>
        <w:t xml:space="preserve"> (e.g., 25:</w:t>
      </w:r>
      <w:r w:rsidR="00DB65BA" w:rsidRPr="00F67DD1">
        <w:rPr>
          <w:rFonts w:ascii="Calibri" w:hAnsi="Calibri"/>
        </w:rPr>
        <w:t>11) but not in Canaan proper</w:t>
      </w:r>
      <w:r w:rsidR="00CF33A1" w:rsidRPr="00F67DD1">
        <w:rPr>
          <w:rFonts w:ascii="Calibri" w:hAnsi="Calibri"/>
        </w:rPr>
        <w:t xml:space="preserve">; </w:t>
      </w:r>
      <w:r w:rsidR="00962F42" w:rsidRPr="00F67DD1">
        <w:rPr>
          <w:rFonts w:ascii="Calibri" w:hAnsi="Calibri"/>
        </w:rPr>
        <w:t>in 35:27 he was “residing” as an alien in Canaan</w:t>
      </w:r>
      <w:r w:rsidR="00DB65BA" w:rsidRPr="00F67DD1">
        <w:rPr>
          <w:rFonts w:ascii="Calibri" w:hAnsi="Calibri"/>
        </w:rPr>
        <w:t>.</w:t>
      </w:r>
      <w:r w:rsidR="004A559C" w:rsidRPr="00F67DD1">
        <w:rPr>
          <w:rFonts w:ascii="Calibri" w:hAnsi="Calibri"/>
        </w:rPr>
        <w:t xml:space="preserve"> And</w:t>
      </w:r>
      <w:r w:rsidR="00CF33A1" w:rsidRPr="00F67DD1">
        <w:rPr>
          <w:rFonts w:ascii="Calibri" w:hAnsi="Calibri"/>
        </w:rPr>
        <w:t xml:space="preserve"> the account </w:t>
      </w:r>
      <w:r w:rsidR="00DF35E7" w:rsidRPr="00F67DD1">
        <w:rPr>
          <w:rFonts w:ascii="Calibri" w:hAnsi="Calibri"/>
        </w:rPr>
        <w:t>thereby introduces the fi</w:t>
      </w:r>
      <w:r w:rsidR="00CF33A1" w:rsidRPr="00F67DD1">
        <w:rPr>
          <w:rFonts w:ascii="Calibri" w:hAnsi="Calibri"/>
        </w:rPr>
        <w:t>r</w:t>
      </w:r>
      <w:r w:rsidR="004A089C" w:rsidRPr="00F67DD1">
        <w:rPr>
          <w:rFonts w:ascii="Calibri" w:hAnsi="Calibri"/>
        </w:rPr>
        <w:t>st great irony of Gen 37—50, since the</w:t>
      </w:r>
      <w:r w:rsidR="00CF33A1" w:rsidRPr="00F67DD1">
        <w:rPr>
          <w:rFonts w:ascii="Calibri" w:hAnsi="Calibri"/>
        </w:rPr>
        <w:t xml:space="preserve"> verse</w:t>
      </w:r>
      <w:r w:rsidR="00DF35E7" w:rsidRPr="00F67DD1">
        <w:rPr>
          <w:rFonts w:ascii="Calibri" w:hAnsi="Calibri"/>
        </w:rPr>
        <w:t xml:space="preserve"> would have made one think that Jacob’s clan is now</w:t>
      </w:r>
      <w:r w:rsidR="004A089C" w:rsidRPr="00F67DD1">
        <w:rPr>
          <w:rFonts w:ascii="Calibri" w:hAnsi="Calibri"/>
        </w:rPr>
        <w:t xml:space="preserve"> securely ensconced in Canaan, b</w:t>
      </w:r>
      <w:r w:rsidR="00DF35E7" w:rsidRPr="00F67DD1">
        <w:rPr>
          <w:rFonts w:ascii="Calibri" w:hAnsi="Calibri"/>
        </w:rPr>
        <w:t xml:space="preserve">ut Gen 37—50 will tell another story—though one hinted </w:t>
      </w:r>
      <w:r w:rsidR="00CF33A1" w:rsidRPr="00F67DD1">
        <w:rPr>
          <w:rFonts w:ascii="Calibri" w:hAnsi="Calibri"/>
        </w:rPr>
        <w:t xml:space="preserve">long ago </w:t>
      </w:r>
      <w:r w:rsidR="00DF35E7" w:rsidRPr="00F67DD1">
        <w:rPr>
          <w:rFonts w:ascii="Calibri" w:hAnsi="Calibri"/>
        </w:rPr>
        <w:t>by 15:13-16.</w:t>
      </w:r>
      <w:r w:rsidR="000F3C5D" w:rsidRPr="00F67DD1">
        <w:rPr>
          <w:rFonts w:ascii="Calibri" w:hAnsi="Calibri"/>
        </w:rPr>
        <w:t xml:space="preserve"> The irony will emerge when the same formulation recurs in</w:t>
      </w:r>
      <w:r w:rsidR="004A089C" w:rsidRPr="00F67DD1">
        <w:rPr>
          <w:rFonts w:ascii="Calibri" w:hAnsi="Calibri"/>
        </w:rPr>
        <w:t xml:space="preserve"> 47:27 at the beginning of Act Three</w:t>
      </w:r>
      <w:r w:rsidR="000F3C5D" w:rsidRPr="00F67DD1">
        <w:rPr>
          <w:rFonts w:ascii="Calibri" w:hAnsi="Calibri"/>
        </w:rPr>
        <w:t xml:space="preserve"> in Gen 37—50, which finds Jacob/Israel now </w:t>
      </w:r>
      <w:r w:rsidR="00CF33A1" w:rsidRPr="00F67DD1">
        <w:rPr>
          <w:rFonts w:ascii="Calibri" w:hAnsi="Calibri"/>
        </w:rPr>
        <w:t>“</w:t>
      </w:r>
      <w:r w:rsidR="000F3C5D" w:rsidRPr="00F67DD1">
        <w:rPr>
          <w:rFonts w:ascii="Calibri" w:hAnsi="Calibri"/>
        </w:rPr>
        <w:t>living</w:t>
      </w:r>
      <w:r w:rsidR="00CF33A1" w:rsidRPr="00F67DD1">
        <w:rPr>
          <w:rFonts w:ascii="Calibri" w:hAnsi="Calibri"/>
        </w:rPr>
        <w:t xml:space="preserve">” in </w:t>
      </w:r>
      <w:r w:rsidR="000F3C5D" w:rsidRPr="00F67DD1">
        <w:rPr>
          <w:rFonts w:ascii="Calibri" w:hAnsi="Calibri"/>
        </w:rPr>
        <w:t>Egypt.</w:t>
      </w:r>
    </w:p>
    <w:p w:rsidR="00DB65BA" w:rsidRPr="00F67DD1" w:rsidRDefault="00DB65BA" w:rsidP="00BA2889">
      <w:pPr>
        <w:rPr>
          <w:rFonts w:ascii="Calibri" w:hAnsi="Calibri"/>
        </w:rPr>
      </w:pPr>
      <w:r w:rsidRPr="00F67DD1">
        <w:rPr>
          <w:rFonts w:ascii="Calibri" w:hAnsi="Calibri"/>
        </w:rPr>
        <w:t>The formal heading (v. 2aα) then corresponds to 25:19</w:t>
      </w:r>
      <w:r w:rsidR="00CF33A1" w:rsidRPr="00F67DD1">
        <w:rPr>
          <w:rFonts w:ascii="Calibri" w:hAnsi="Calibri"/>
        </w:rPr>
        <w:t xml:space="preserve"> in Part Three</w:t>
      </w:r>
      <w:r w:rsidRPr="00F67DD1">
        <w:rPr>
          <w:rFonts w:ascii="Calibri" w:hAnsi="Calibri"/>
        </w:rPr>
        <w:t>.</w:t>
      </w:r>
      <w:r w:rsidR="0004673F" w:rsidRPr="00F67DD1">
        <w:rPr>
          <w:rFonts w:ascii="Calibri" w:hAnsi="Calibri"/>
        </w:rPr>
        <w:t xml:space="preserve"> </w:t>
      </w:r>
    </w:p>
    <w:p w:rsidR="00287184" w:rsidRPr="00F67DD1" w:rsidRDefault="00DB65BA" w:rsidP="00BA2889">
      <w:pPr>
        <w:rPr>
          <w:rFonts w:ascii="Calibri" w:hAnsi="Calibri"/>
        </w:rPr>
      </w:pPr>
      <w:r w:rsidRPr="00F67DD1">
        <w:rPr>
          <w:rFonts w:ascii="Calibri" w:hAnsi="Calibri"/>
          <w:b/>
        </w:rPr>
        <w:t>37:2aβb-4.</w:t>
      </w:r>
      <w:r w:rsidR="0004673F" w:rsidRPr="00F67DD1">
        <w:rPr>
          <w:rFonts w:ascii="Calibri" w:hAnsi="Calibri"/>
        </w:rPr>
        <w:t xml:space="preserve"> </w:t>
      </w:r>
      <w:proofErr w:type="gramStart"/>
      <w:r w:rsidR="0004673F" w:rsidRPr="00F67DD1">
        <w:rPr>
          <w:rFonts w:ascii="Calibri" w:hAnsi="Calibri"/>
        </w:rPr>
        <w:t>As</w:t>
      </w:r>
      <w:proofErr w:type="gramEnd"/>
      <w:r w:rsidR="0004673F" w:rsidRPr="00F67DD1">
        <w:rPr>
          <w:rFonts w:ascii="Calibri" w:hAnsi="Calibri"/>
        </w:rPr>
        <w:t xml:space="preserve"> happened in Part Three</w:t>
      </w:r>
      <w:r w:rsidRPr="00F67DD1">
        <w:rPr>
          <w:rFonts w:ascii="Calibri" w:hAnsi="Calibri"/>
        </w:rPr>
        <w:t xml:space="preserve">, the account </w:t>
      </w:r>
      <w:r w:rsidR="00CF33A1" w:rsidRPr="00F67DD1">
        <w:rPr>
          <w:rFonts w:ascii="Calibri" w:hAnsi="Calibri"/>
        </w:rPr>
        <w:t>of Jacob’s lines of descent now</w:t>
      </w:r>
      <w:r w:rsidR="004A089C" w:rsidRPr="00F67DD1">
        <w:rPr>
          <w:rFonts w:ascii="Calibri" w:hAnsi="Calibri"/>
        </w:rPr>
        <w:t xml:space="preserve"> leaps forward to an</w:t>
      </w:r>
      <w:r w:rsidRPr="00F67DD1">
        <w:rPr>
          <w:rFonts w:ascii="Calibri" w:hAnsi="Calibri"/>
        </w:rPr>
        <w:t xml:space="preserve"> event which introduces the entire narrative </w:t>
      </w:r>
      <w:r w:rsidR="00F745C6" w:rsidRPr="00F67DD1">
        <w:rPr>
          <w:rFonts w:ascii="Calibri" w:hAnsi="Calibri"/>
        </w:rPr>
        <w:t xml:space="preserve">that </w:t>
      </w:r>
      <w:r w:rsidR="0004673F" w:rsidRPr="00F67DD1">
        <w:rPr>
          <w:rFonts w:ascii="Calibri" w:hAnsi="Calibri"/>
        </w:rPr>
        <w:t>will</w:t>
      </w:r>
      <w:r w:rsidR="00CF33A1" w:rsidRPr="00F67DD1">
        <w:rPr>
          <w:rFonts w:ascii="Calibri" w:hAnsi="Calibri"/>
        </w:rPr>
        <w:t xml:space="preserve"> follow and</w:t>
      </w:r>
      <w:r w:rsidRPr="00F67DD1">
        <w:rPr>
          <w:rFonts w:ascii="Calibri" w:hAnsi="Calibri"/>
        </w:rPr>
        <w:t xml:space="preserve"> will</w:t>
      </w:r>
      <w:r w:rsidR="004A089C" w:rsidRPr="00F67DD1">
        <w:rPr>
          <w:rFonts w:ascii="Calibri" w:hAnsi="Calibri"/>
        </w:rPr>
        <w:t xml:space="preserve"> unfold over subsequent chapters</w:t>
      </w:r>
      <w:r w:rsidRPr="00F67DD1">
        <w:rPr>
          <w:rFonts w:ascii="Calibri" w:hAnsi="Calibri"/>
        </w:rPr>
        <w:t xml:space="preserve">. </w:t>
      </w:r>
      <w:r w:rsidR="00F745C6" w:rsidRPr="00F67DD1">
        <w:rPr>
          <w:rFonts w:ascii="Calibri" w:hAnsi="Calibri"/>
        </w:rPr>
        <w:t>Ja</w:t>
      </w:r>
      <w:r w:rsidR="00CF33A1" w:rsidRPr="00F67DD1">
        <w:rPr>
          <w:rFonts w:ascii="Calibri" w:hAnsi="Calibri"/>
        </w:rPr>
        <w:t>cob’s clan is</w:t>
      </w:r>
      <w:r w:rsidR="00F745C6" w:rsidRPr="00F67DD1">
        <w:rPr>
          <w:rFonts w:ascii="Calibri" w:hAnsi="Calibri"/>
        </w:rPr>
        <w:t xml:space="preserve"> settled near Hebr</w:t>
      </w:r>
      <w:r w:rsidR="004A089C" w:rsidRPr="00F67DD1">
        <w:rPr>
          <w:rFonts w:ascii="Calibri" w:hAnsi="Calibri"/>
        </w:rPr>
        <w:t>on (v. 14), where Isaac</w:t>
      </w:r>
      <w:r w:rsidR="00F745C6" w:rsidRPr="00F67DD1">
        <w:rPr>
          <w:rFonts w:ascii="Calibri" w:hAnsi="Calibri"/>
        </w:rPr>
        <w:t xml:space="preserve"> had been when Jacob arrived back from Harran (35:27). </w:t>
      </w:r>
    </w:p>
    <w:p w:rsidR="00DB65BA" w:rsidRPr="00F67DD1" w:rsidRDefault="00FF4D3E" w:rsidP="00B577D0">
      <w:pPr>
        <w:rPr>
          <w:rFonts w:ascii="Calibri" w:hAnsi="Calibri"/>
        </w:rPr>
      </w:pPr>
      <w:r w:rsidRPr="00F67DD1">
        <w:rPr>
          <w:rFonts w:ascii="Calibri" w:hAnsi="Calibri"/>
        </w:rPr>
        <w:t xml:space="preserve">If </w:t>
      </w:r>
      <w:r w:rsidR="00287184" w:rsidRPr="00F67DD1">
        <w:rPr>
          <w:rFonts w:ascii="Calibri" w:hAnsi="Calibri"/>
        </w:rPr>
        <w:t xml:space="preserve">Joseph is seventeen </w:t>
      </w:r>
      <w:r w:rsidR="00134507" w:rsidRPr="00F67DD1">
        <w:rPr>
          <w:rFonts w:ascii="Calibri" w:hAnsi="Calibri"/>
        </w:rPr>
        <w:t>(v. 2aβ</w:t>
      </w:r>
      <w:r w:rsidR="004A089C" w:rsidRPr="00F67DD1">
        <w:rPr>
          <w:rFonts w:ascii="Calibri" w:hAnsi="Calibri"/>
        </w:rPr>
        <w:t>b)</w:t>
      </w:r>
      <w:r w:rsidRPr="00F67DD1">
        <w:rPr>
          <w:rFonts w:ascii="Calibri" w:hAnsi="Calibri"/>
        </w:rPr>
        <w:t xml:space="preserve"> and he was</w:t>
      </w:r>
      <w:r w:rsidR="00F745C6" w:rsidRPr="00F67DD1">
        <w:rPr>
          <w:rFonts w:ascii="Calibri" w:hAnsi="Calibri"/>
        </w:rPr>
        <w:t xml:space="preserve"> born before Jacob’s final stint in Harran (</w:t>
      </w:r>
      <w:r w:rsidR="00134507" w:rsidRPr="00F67DD1">
        <w:rPr>
          <w:rFonts w:ascii="Calibri" w:hAnsi="Calibri"/>
        </w:rPr>
        <w:t>30:22-26)</w:t>
      </w:r>
      <w:r w:rsidR="00803357" w:rsidRPr="00F67DD1">
        <w:rPr>
          <w:rFonts w:ascii="Calibri" w:hAnsi="Calibri"/>
        </w:rPr>
        <w:t xml:space="preserve">, </w:t>
      </w:r>
      <w:r w:rsidR="004A089C" w:rsidRPr="00F67DD1">
        <w:rPr>
          <w:rFonts w:ascii="Calibri" w:hAnsi="Calibri"/>
        </w:rPr>
        <w:t xml:space="preserve">nearly </w:t>
      </w:r>
      <w:r w:rsidR="0003117F" w:rsidRPr="00F67DD1">
        <w:rPr>
          <w:rFonts w:ascii="Calibri" w:hAnsi="Calibri"/>
        </w:rPr>
        <w:t>a decade will</w:t>
      </w:r>
      <w:r w:rsidR="004A089C" w:rsidRPr="00F67DD1">
        <w:rPr>
          <w:rFonts w:ascii="Calibri" w:hAnsi="Calibri"/>
        </w:rPr>
        <w:t xml:space="preserve"> </w:t>
      </w:r>
      <w:r w:rsidR="0003117F" w:rsidRPr="00F67DD1">
        <w:rPr>
          <w:rFonts w:ascii="Calibri" w:hAnsi="Calibri"/>
        </w:rPr>
        <w:t xml:space="preserve">have </w:t>
      </w:r>
      <w:r w:rsidR="00F745C6" w:rsidRPr="00F67DD1">
        <w:rPr>
          <w:rFonts w:ascii="Calibri" w:hAnsi="Calibri"/>
        </w:rPr>
        <w:t>passed since the clan’s return</w:t>
      </w:r>
      <w:r w:rsidR="00803357" w:rsidRPr="00F67DD1">
        <w:rPr>
          <w:rFonts w:ascii="Calibri" w:hAnsi="Calibri"/>
        </w:rPr>
        <w:t xml:space="preserve"> </w:t>
      </w:r>
      <w:r w:rsidR="0003117F" w:rsidRPr="00F67DD1">
        <w:rPr>
          <w:rFonts w:ascii="Calibri" w:hAnsi="Calibri"/>
        </w:rPr>
        <w:t>t</w:t>
      </w:r>
      <w:r w:rsidR="004A089C" w:rsidRPr="00F67DD1">
        <w:rPr>
          <w:rFonts w:ascii="Calibri" w:hAnsi="Calibri"/>
        </w:rPr>
        <w:t>o Canaan. Whereas Benjamin would</w:t>
      </w:r>
      <w:r w:rsidR="00CF33A1" w:rsidRPr="00F67DD1">
        <w:rPr>
          <w:rFonts w:ascii="Calibri" w:hAnsi="Calibri"/>
        </w:rPr>
        <w:t xml:space="preserve"> </w:t>
      </w:r>
      <w:r w:rsidR="00803357" w:rsidRPr="00F67DD1">
        <w:rPr>
          <w:rFonts w:ascii="Calibri" w:hAnsi="Calibri"/>
        </w:rPr>
        <w:t xml:space="preserve">be barely ten and </w:t>
      </w:r>
      <w:r w:rsidR="0003117F" w:rsidRPr="00F67DD1">
        <w:rPr>
          <w:rFonts w:ascii="Calibri" w:hAnsi="Calibri"/>
        </w:rPr>
        <w:t xml:space="preserve">would be </w:t>
      </w:r>
      <w:r w:rsidR="00803357" w:rsidRPr="00F67DD1">
        <w:rPr>
          <w:rFonts w:ascii="Calibri" w:hAnsi="Calibri"/>
        </w:rPr>
        <w:t xml:space="preserve">staying at home, Joseph is old enough to </w:t>
      </w:r>
      <w:r w:rsidR="0003117F" w:rsidRPr="00F67DD1">
        <w:rPr>
          <w:rFonts w:ascii="Calibri" w:hAnsi="Calibri"/>
        </w:rPr>
        <w:t>be a junior</w:t>
      </w:r>
      <w:r w:rsidR="002A4361" w:rsidRPr="00F67DD1">
        <w:rPr>
          <w:rFonts w:ascii="Calibri" w:hAnsi="Calibri"/>
        </w:rPr>
        <w:t xml:space="preserve"> shepherd, learning </w:t>
      </w:r>
      <w:r w:rsidR="0003117F" w:rsidRPr="00F67DD1">
        <w:rPr>
          <w:rFonts w:ascii="Calibri" w:hAnsi="Calibri"/>
        </w:rPr>
        <w:t xml:space="preserve">from his older brothers, though </w:t>
      </w:r>
      <w:r w:rsidR="00803357" w:rsidRPr="00F67DD1">
        <w:rPr>
          <w:rFonts w:ascii="Calibri" w:hAnsi="Calibri"/>
        </w:rPr>
        <w:t>not old enough to go on a long trek with the flocks (vv. 12-14</w:t>
      </w:r>
      <w:r w:rsidR="00287184" w:rsidRPr="00F67DD1">
        <w:rPr>
          <w:rFonts w:ascii="Calibri" w:hAnsi="Calibri"/>
        </w:rPr>
        <w:t>)</w:t>
      </w:r>
      <w:r w:rsidR="00803357" w:rsidRPr="00F67DD1">
        <w:rPr>
          <w:rFonts w:ascii="Calibri" w:hAnsi="Calibri"/>
        </w:rPr>
        <w:t>.</w:t>
      </w:r>
      <w:r w:rsidR="00B015C7" w:rsidRPr="00F67DD1">
        <w:rPr>
          <w:rFonts w:ascii="Calibri" w:hAnsi="Calibri"/>
        </w:rPr>
        <w:t xml:space="preserve"> He’</w:t>
      </w:r>
      <w:r w:rsidR="00CF33A1" w:rsidRPr="00F67DD1">
        <w:rPr>
          <w:rFonts w:ascii="Calibri" w:hAnsi="Calibri"/>
        </w:rPr>
        <w:t xml:space="preserve">s still </w:t>
      </w:r>
      <w:r w:rsidR="00287184" w:rsidRPr="00F67DD1">
        <w:rPr>
          <w:rFonts w:ascii="Calibri" w:hAnsi="Calibri"/>
        </w:rPr>
        <w:t xml:space="preserve">a “boy,” a helper or servant, with </w:t>
      </w:r>
      <w:r w:rsidR="00CF33A1" w:rsidRPr="00F67DD1">
        <w:rPr>
          <w:rFonts w:ascii="Calibri" w:hAnsi="Calibri"/>
        </w:rPr>
        <w:t xml:space="preserve">some of </w:t>
      </w:r>
      <w:r w:rsidR="00287184" w:rsidRPr="00F67DD1">
        <w:rPr>
          <w:rFonts w:ascii="Calibri" w:hAnsi="Calibri"/>
        </w:rPr>
        <w:t xml:space="preserve">Jacob’s older sons. </w:t>
      </w:r>
      <w:r w:rsidR="00AF4F4D" w:rsidRPr="00F67DD1">
        <w:rPr>
          <w:rFonts w:ascii="Calibri" w:hAnsi="Calibri"/>
        </w:rPr>
        <w:t xml:space="preserve">The sons of </w:t>
      </w:r>
      <w:r w:rsidR="00717FF5" w:rsidRPr="00F67DD1">
        <w:rPr>
          <w:rFonts w:ascii="Calibri" w:hAnsi="Calibri"/>
        </w:rPr>
        <w:t xml:space="preserve">Jacob’s secondary wives, </w:t>
      </w:r>
      <w:r w:rsidR="00AF4F4D" w:rsidRPr="00F67DD1">
        <w:rPr>
          <w:rFonts w:ascii="Calibri" w:hAnsi="Calibri"/>
        </w:rPr>
        <w:t>Bilhah and Zilpah</w:t>
      </w:r>
      <w:r w:rsidR="00717FF5" w:rsidRPr="00F67DD1">
        <w:rPr>
          <w:rFonts w:ascii="Calibri" w:hAnsi="Calibri"/>
        </w:rPr>
        <w:t>,</w:t>
      </w:r>
      <w:r w:rsidR="00AF4F4D" w:rsidRPr="00F67DD1">
        <w:rPr>
          <w:rFonts w:ascii="Calibri" w:hAnsi="Calibri"/>
        </w:rPr>
        <w:t xml:space="preserve"> were Dan, Naphtali, Gad and Asher</w:t>
      </w:r>
      <w:r w:rsidR="004A089C" w:rsidRPr="00F67DD1">
        <w:rPr>
          <w:rFonts w:ascii="Calibri" w:hAnsi="Calibri"/>
        </w:rPr>
        <w:t>. A</w:t>
      </w:r>
      <w:r w:rsidR="00EB4A8E" w:rsidRPr="00F67DD1">
        <w:rPr>
          <w:rFonts w:ascii="Calibri" w:hAnsi="Calibri"/>
        </w:rPr>
        <w:t xml:space="preserve">s the youngest and </w:t>
      </w:r>
      <w:r w:rsidR="0003117F" w:rsidRPr="00F67DD1">
        <w:rPr>
          <w:rFonts w:ascii="Calibri" w:hAnsi="Calibri"/>
        </w:rPr>
        <w:t>as a mere teenager he i</w:t>
      </w:r>
      <w:r w:rsidR="00EB4A8E" w:rsidRPr="00F67DD1">
        <w:rPr>
          <w:rFonts w:ascii="Calibri" w:hAnsi="Calibri"/>
        </w:rPr>
        <w:t>s “at the bottom of the heap</w:t>
      </w:r>
      <w:r w:rsidR="00500868" w:rsidRPr="00F67DD1">
        <w:rPr>
          <w:rFonts w:ascii="Calibri" w:hAnsi="Calibri"/>
        </w:rPr>
        <w:t xml:space="preserve"> in his family,”</w:t>
      </w:r>
      <w:r w:rsidR="00EB4A8E" w:rsidRPr="00F67DD1">
        <w:rPr>
          <w:rFonts w:ascii="Calibri" w:hAnsi="Calibri"/>
        </w:rPr>
        <w:t xml:space="preserve"> just a lackey to </w:t>
      </w:r>
      <w:r w:rsidR="001C3926" w:rsidRPr="00F67DD1">
        <w:rPr>
          <w:rFonts w:ascii="Calibri" w:hAnsi="Calibri"/>
        </w:rPr>
        <w:t>Bilhah and Zilpah’s sons,</w:t>
      </w:r>
      <w:r w:rsidR="00500868" w:rsidRPr="00F67DD1">
        <w:rPr>
          <w:rStyle w:val="FootnoteReference"/>
          <w:rFonts w:ascii="Calibri" w:hAnsi="Calibri"/>
        </w:rPr>
        <w:footnoteReference w:id="56"/>
      </w:r>
      <w:r w:rsidR="001C3926" w:rsidRPr="00F67DD1">
        <w:rPr>
          <w:rFonts w:ascii="Calibri" w:hAnsi="Calibri"/>
        </w:rPr>
        <w:t xml:space="preserve"> or </w:t>
      </w:r>
      <w:r w:rsidR="00CF33A1" w:rsidRPr="00F67DD1">
        <w:rPr>
          <w:rFonts w:ascii="Calibri" w:hAnsi="Calibri"/>
        </w:rPr>
        <w:t>(</w:t>
      </w:r>
      <w:r w:rsidR="001C3926" w:rsidRPr="00F67DD1">
        <w:rPr>
          <w:rFonts w:ascii="Calibri" w:hAnsi="Calibri"/>
        </w:rPr>
        <w:t>to put it more positively</w:t>
      </w:r>
      <w:r w:rsidR="004A089C" w:rsidRPr="00F67DD1">
        <w:rPr>
          <w:rFonts w:ascii="Calibri" w:hAnsi="Calibri"/>
        </w:rPr>
        <w:t>)</w:t>
      </w:r>
      <w:r w:rsidR="001C3926" w:rsidRPr="00F67DD1">
        <w:rPr>
          <w:rFonts w:ascii="Calibri" w:hAnsi="Calibri"/>
        </w:rPr>
        <w:t xml:space="preserve"> a kind of apprentice.</w:t>
      </w:r>
      <w:r w:rsidR="001C3926" w:rsidRPr="00F67DD1">
        <w:rPr>
          <w:rStyle w:val="FootnoteReference"/>
          <w:rFonts w:ascii="Calibri" w:hAnsi="Calibri"/>
        </w:rPr>
        <w:footnoteReference w:id="57"/>
      </w:r>
      <w:r w:rsidR="00AF4F4D" w:rsidRPr="00F67DD1">
        <w:rPr>
          <w:rFonts w:ascii="Calibri" w:hAnsi="Calibri"/>
        </w:rPr>
        <w:t xml:space="preserve"> </w:t>
      </w:r>
      <w:r w:rsidR="004A089C" w:rsidRPr="00F67DD1">
        <w:rPr>
          <w:rFonts w:ascii="Calibri" w:hAnsi="Calibri"/>
        </w:rPr>
        <w:t>T</w:t>
      </w:r>
      <w:r w:rsidR="00702BBB" w:rsidRPr="00F67DD1">
        <w:rPr>
          <w:rFonts w:ascii="Calibri" w:hAnsi="Calibri"/>
        </w:rPr>
        <w:t xml:space="preserve">he note </w:t>
      </w:r>
      <w:r w:rsidR="00CF33A1" w:rsidRPr="00F67DD1">
        <w:rPr>
          <w:rFonts w:ascii="Calibri" w:hAnsi="Calibri"/>
        </w:rPr>
        <w:t xml:space="preserve">about his being the junior of the family </w:t>
      </w:r>
      <w:r w:rsidR="00702BBB" w:rsidRPr="00F67DD1">
        <w:rPr>
          <w:rFonts w:ascii="Calibri" w:hAnsi="Calibri"/>
        </w:rPr>
        <w:t xml:space="preserve">links the theme of Joseph’s story with the story of </w:t>
      </w:r>
      <w:r w:rsidR="004D1615" w:rsidRPr="00F67DD1">
        <w:rPr>
          <w:rFonts w:ascii="Calibri" w:hAnsi="Calibri"/>
        </w:rPr>
        <w:t xml:space="preserve">Ishmael and Isaac and that of Esau and Jacob. </w:t>
      </w:r>
      <w:r w:rsidR="00B015C7" w:rsidRPr="00F67DD1">
        <w:rPr>
          <w:rFonts w:ascii="Calibri" w:hAnsi="Calibri"/>
        </w:rPr>
        <w:t>It will not be surprising that the kid brother becomes the key figure in th</w:t>
      </w:r>
      <w:r w:rsidR="00284488" w:rsidRPr="00F67DD1">
        <w:rPr>
          <w:rFonts w:ascii="Calibri" w:hAnsi="Calibri"/>
        </w:rPr>
        <w:t>e story. H</w:t>
      </w:r>
      <w:r w:rsidR="00B577D0" w:rsidRPr="00F67DD1">
        <w:rPr>
          <w:rFonts w:ascii="Calibri" w:hAnsi="Calibri"/>
        </w:rPr>
        <w:t xml:space="preserve">is report about his brothers </w:t>
      </w:r>
      <w:r w:rsidR="00284488" w:rsidRPr="00F67DD1">
        <w:rPr>
          <w:rFonts w:ascii="Calibri" w:hAnsi="Calibri"/>
        </w:rPr>
        <w:t xml:space="preserve">might </w:t>
      </w:r>
      <w:r w:rsidR="00B577D0" w:rsidRPr="00F67DD1">
        <w:rPr>
          <w:rFonts w:ascii="Calibri" w:hAnsi="Calibri"/>
        </w:rPr>
        <w:t xml:space="preserve">refer to their </w:t>
      </w:r>
      <w:r w:rsidR="00F4774D" w:rsidRPr="00F67DD1">
        <w:rPr>
          <w:rFonts w:ascii="Calibri" w:hAnsi="Calibri"/>
        </w:rPr>
        <w:t>shortcomings as shepherds</w:t>
      </w:r>
      <w:r w:rsidR="00287184" w:rsidRPr="00F67DD1">
        <w:rPr>
          <w:rFonts w:ascii="Calibri" w:hAnsi="Calibri"/>
        </w:rPr>
        <w:t xml:space="preserve"> such as are implied in 29:7 or such as indicate that they fall short of the standards </w:t>
      </w:r>
      <w:r w:rsidR="00F4774D" w:rsidRPr="00F67DD1">
        <w:rPr>
          <w:rFonts w:ascii="Calibri" w:hAnsi="Calibri"/>
        </w:rPr>
        <w:t>Jacob expec</w:t>
      </w:r>
      <w:r w:rsidR="00284488" w:rsidRPr="00F67DD1">
        <w:rPr>
          <w:rFonts w:ascii="Calibri" w:hAnsi="Calibri"/>
        </w:rPr>
        <w:t>ts and</w:t>
      </w:r>
      <w:r w:rsidR="00B577D0" w:rsidRPr="00F67DD1">
        <w:rPr>
          <w:rFonts w:ascii="Calibri" w:hAnsi="Calibri"/>
        </w:rPr>
        <w:t xml:space="preserve"> claim</w:t>
      </w:r>
      <w:r w:rsidR="00284488" w:rsidRPr="00F67DD1">
        <w:rPr>
          <w:rFonts w:ascii="Calibri" w:hAnsi="Calibri"/>
        </w:rPr>
        <w:t>ed for himself in 31:38-41 (it</w:t>
      </w:r>
      <w:r w:rsidR="00B577D0" w:rsidRPr="00F67DD1">
        <w:rPr>
          <w:rFonts w:ascii="Calibri" w:hAnsi="Calibri"/>
        </w:rPr>
        <w:t xml:space="preserve"> might then relate only to the conduct of Dan, Naphtali, Gad and Asher</w:t>
      </w:r>
      <w:r w:rsidR="00284488" w:rsidRPr="00F67DD1">
        <w:rPr>
          <w:rFonts w:ascii="Calibri" w:hAnsi="Calibri"/>
        </w:rPr>
        <w:t>).</w:t>
      </w:r>
      <w:r w:rsidR="00F4774D" w:rsidRPr="00F67DD1">
        <w:rPr>
          <w:rFonts w:ascii="Calibri" w:hAnsi="Calibri"/>
        </w:rPr>
        <w:t xml:space="preserve"> </w:t>
      </w:r>
      <w:r w:rsidR="00B577D0" w:rsidRPr="00F67DD1">
        <w:rPr>
          <w:rFonts w:ascii="Calibri" w:hAnsi="Calibri"/>
        </w:rPr>
        <w:t>But that understandin</w:t>
      </w:r>
      <w:r w:rsidR="00284488" w:rsidRPr="00F67DD1">
        <w:rPr>
          <w:rFonts w:ascii="Calibri" w:hAnsi="Calibri"/>
        </w:rPr>
        <w:t>g requires some inference. M</w:t>
      </w:r>
      <w:r w:rsidR="00B577D0" w:rsidRPr="00F67DD1">
        <w:rPr>
          <w:rFonts w:ascii="Calibri" w:hAnsi="Calibri"/>
        </w:rPr>
        <w:t xml:space="preserve">ore likely v. 2b is one of Genesis’s </w:t>
      </w:r>
      <w:r w:rsidR="00B577D0" w:rsidRPr="00F67DD1">
        <w:rPr>
          <w:rFonts w:ascii="Calibri" w:hAnsi="Calibri"/>
        </w:rPr>
        <w:lastRenderedPageBreak/>
        <w:t xml:space="preserve">typical anticipatory summaries and it will be </w:t>
      </w:r>
      <w:r w:rsidR="00284488" w:rsidRPr="00F67DD1">
        <w:rPr>
          <w:rFonts w:ascii="Calibri" w:hAnsi="Calibri"/>
        </w:rPr>
        <w:t xml:space="preserve">v. </w:t>
      </w:r>
      <w:r w:rsidR="00B577D0" w:rsidRPr="00F67DD1">
        <w:rPr>
          <w:rFonts w:ascii="Calibri" w:hAnsi="Calibri"/>
        </w:rPr>
        <w:t>4</w:t>
      </w:r>
      <w:r w:rsidR="00284488" w:rsidRPr="00F67DD1">
        <w:rPr>
          <w:rFonts w:ascii="Calibri" w:hAnsi="Calibri"/>
        </w:rPr>
        <w:t>b</w:t>
      </w:r>
      <w:r w:rsidR="00B577D0" w:rsidRPr="00F67DD1">
        <w:rPr>
          <w:rFonts w:ascii="Calibri" w:hAnsi="Calibri"/>
        </w:rPr>
        <w:t xml:space="preserve"> that explain</w:t>
      </w:r>
      <w:r w:rsidR="00284488" w:rsidRPr="00F67DD1">
        <w:rPr>
          <w:rFonts w:ascii="Calibri" w:hAnsi="Calibri"/>
        </w:rPr>
        <w:t>s</w:t>
      </w:r>
      <w:r w:rsidR="00B577D0" w:rsidRPr="00F67DD1">
        <w:rPr>
          <w:rFonts w:ascii="Calibri" w:hAnsi="Calibri"/>
        </w:rPr>
        <w:t xml:space="preserve"> the bad report.</w:t>
      </w:r>
      <w:r w:rsidR="00B577D0" w:rsidRPr="00F67DD1">
        <w:rPr>
          <w:rStyle w:val="FootnoteReference"/>
          <w:rFonts w:ascii="Calibri" w:hAnsi="Calibri"/>
        </w:rPr>
        <w:footnoteReference w:id="58"/>
      </w:r>
      <w:r w:rsidR="00B577D0" w:rsidRPr="00F67DD1">
        <w:rPr>
          <w:rFonts w:ascii="Calibri" w:hAnsi="Calibri"/>
        </w:rPr>
        <w:t xml:space="preserve"> Either way, </w:t>
      </w:r>
      <w:r w:rsidR="00F4774D" w:rsidRPr="00F67DD1">
        <w:rPr>
          <w:rFonts w:ascii="Calibri" w:hAnsi="Calibri"/>
        </w:rPr>
        <w:t>Joseph’s reporting back to Jacob</w:t>
      </w:r>
      <w:r w:rsidR="0007369E" w:rsidRPr="00F67DD1">
        <w:rPr>
          <w:rFonts w:ascii="Calibri" w:hAnsi="Calibri"/>
        </w:rPr>
        <w:t xml:space="preserve"> is a fir</w:t>
      </w:r>
      <w:r w:rsidR="00F4774D" w:rsidRPr="00F67DD1">
        <w:rPr>
          <w:rFonts w:ascii="Calibri" w:hAnsi="Calibri"/>
        </w:rPr>
        <w:t>st piece of background to what will follow in this chapter</w:t>
      </w:r>
      <w:r w:rsidR="00145370" w:rsidRPr="00F67DD1">
        <w:rPr>
          <w:rFonts w:ascii="Calibri" w:hAnsi="Calibri"/>
        </w:rPr>
        <w:t>.</w:t>
      </w:r>
    </w:p>
    <w:p w:rsidR="00011AA1" w:rsidRPr="00F67DD1" w:rsidRDefault="00145370" w:rsidP="00BA2889">
      <w:pPr>
        <w:rPr>
          <w:rFonts w:ascii="Calibri" w:hAnsi="Calibri"/>
        </w:rPr>
      </w:pPr>
      <w:r w:rsidRPr="00F67DD1">
        <w:rPr>
          <w:rFonts w:ascii="Calibri" w:hAnsi="Calibri"/>
        </w:rPr>
        <w:t>The</w:t>
      </w:r>
      <w:r w:rsidR="0007369E" w:rsidRPr="00F67DD1">
        <w:rPr>
          <w:rFonts w:ascii="Calibri" w:hAnsi="Calibri"/>
        </w:rPr>
        <w:t xml:space="preserve"> second</w:t>
      </w:r>
      <w:r w:rsidR="00284488" w:rsidRPr="00F67DD1">
        <w:rPr>
          <w:rFonts w:ascii="Calibri" w:hAnsi="Calibri"/>
        </w:rPr>
        <w:t xml:space="preserve"> piece of background</w:t>
      </w:r>
      <w:r w:rsidR="00011AA1" w:rsidRPr="00F67DD1">
        <w:rPr>
          <w:rFonts w:ascii="Calibri" w:hAnsi="Calibri"/>
        </w:rPr>
        <w:t xml:space="preserve"> (v. 3</w:t>
      </w:r>
      <w:r w:rsidR="00134507" w:rsidRPr="00F67DD1">
        <w:rPr>
          <w:rFonts w:ascii="Calibri" w:hAnsi="Calibri"/>
        </w:rPr>
        <w:t>) is that Joseph’s feeling free to pass</w:t>
      </w:r>
      <w:r w:rsidR="00F4774D" w:rsidRPr="00F67DD1">
        <w:rPr>
          <w:rFonts w:ascii="Calibri" w:hAnsi="Calibri"/>
        </w:rPr>
        <w:t xml:space="preserve"> on information to his father i</w:t>
      </w:r>
      <w:r w:rsidR="00134507" w:rsidRPr="00F67DD1">
        <w:rPr>
          <w:rFonts w:ascii="Calibri" w:hAnsi="Calibri"/>
        </w:rPr>
        <w:t xml:space="preserve">s matched </w:t>
      </w:r>
      <w:r w:rsidR="00284488" w:rsidRPr="00F67DD1">
        <w:rPr>
          <w:rFonts w:ascii="Calibri" w:hAnsi="Calibri"/>
        </w:rPr>
        <w:t xml:space="preserve">or anticipated </w:t>
      </w:r>
      <w:r w:rsidR="00134507" w:rsidRPr="00F67DD1">
        <w:rPr>
          <w:rFonts w:ascii="Calibri" w:hAnsi="Calibri"/>
        </w:rPr>
        <w:t>by Jacob’s feeling free to be fonder of Joseph than of his brothers, and feeling free to show it.</w:t>
      </w:r>
      <w:r w:rsidR="0071576C" w:rsidRPr="00F67DD1">
        <w:rPr>
          <w:rFonts w:ascii="Calibri" w:hAnsi="Calibri"/>
        </w:rPr>
        <w:t xml:space="preserve"> </w:t>
      </w:r>
      <w:r w:rsidR="00F4774D" w:rsidRPr="00F67DD1">
        <w:rPr>
          <w:rFonts w:ascii="Calibri" w:hAnsi="Calibri"/>
        </w:rPr>
        <w:t>Joseph’s</w:t>
      </w:r>
      <w:r w:rsidR="00011AA1" w:rsidRPr="00F67DD1">
        <w:rPr>
          <w:rFonts w:ascii="Calibri" w:hAnsi="Calibri"/>
        </w:rPr>
        <w:t xml:space="preserve"> ornamented or long-sleeved or ankle-length coat</w:t>
      </w:r>
      <w:r w:rsidR="00055399" w:rsidRPr="00F67DD1">
        <w:rPr>
          <w:rFonts w:ascii="Calibri" w:hAnsi="Calibri"/>
        </w:rPr>
        <w:t>, a “party-coloured coat,”</w:t>
      </w:r>
      <w:r w:rsidR="00055399" w:rsidRPr="00F67DD1">
        <w:rPr>
          <w:rStyle w:val="FootnoteReference"/>
          <w:rFonts w:ascii="Calibri" w:hAnsi="Calibri"/>
        </w:rPr>
        <w:footnoteReference w:id="59"/>
      </w:r>
      <w:r w:rsidR="00011AA1" w:rsidRPr="00F67DD1">
        <w:rPr>
          <w:rFonts w:ascii="Calibri" w:hAnsi="Calibri"/>
        </w:rPr>
        <w:t xml:space="preserve"> is the kind of garment worn by someone who does not have to work; Jacob treats Joseph like a prince (2 Sam 13:18-19).</w:t>
      </w:r>
      <w:r w:rsidR="00011AA1" w:rsidRPr="00F67DD1">
        <w:rPr>
          <w:rStyle w:val="FootnoteReference"/>
          <w:rFonts w:ascii="Calibri" w:hAnsi="Calibri"/>
        </w:rPr>
        <w:footnoteReference w:id="60"/>
      </w:r>
      <w:r w:rsidR="00011AA1" w:rsidRPr="00F67DD1">
        <w:rPr>
          <w:rFonts w:ascii="Calibri" w:hAnsi="Calibri"/>
        </w:rPr>
        <w:t xml:space="preserve"> </w:t>
      </w:r>
      <w:r w:rsidR="0071576C" w:rsidRPr="00F67DD1">
        <w:rPr>
          <w:rFonts w:ascii="Calibri" w:hAnsi="Calibri"/>
        </w:rPr>
        <w:t xml:space="preserve">It is both surprising and not surprising that Jacob has not learned from the role that favoritism played in his parents’ relationship with him and his brother and in his own relationship with Leah and Rachel. The explanation for the </w:t>
      </w:r>
      <w:r w:rsidR="004733B4" w:rsidRPr="00F67DD1">
        <w:rPr>
          <w:rFonts w:ascii="Calibri" w:hAnsi="Calibri"/>
        </w:rPr>
        <w:t>favoritism is doubly surprising.</w:t>
      </w:r>
      <w:r w:rsidR="0071576C" w:rsidRPr="00F67DD1">
        <w:rPr>
          <w:rFonts w:ascii="Calibri" w:hAnsi="Calibri"/>
        </w:rPr>
        <w:t xml:space="preserve"> </w:t>
      </w:r>
      <w:r w:rsidR="004733B4" w:rsidRPr="00F67DD1">
        <w:rPr>
          <w:rFonts w:ascii="Calibri" w:hAnsi="Calibri"/>
        </w:rPr>
        <w:t>One would have thought that Joseph’s significance lay</w:t>
      </w:r>
      <w:r w:rsidR="0071576C" w:rsidRPr="00F67DD1">
        <w:rPr>
          <w:rFonts w:ascii="Calibri" w:hAnsi="Calibri"/>
        </w:rPr>
        <w:t xml:space="preserve"> in his being the long-anticipated son of Rachel</w:t>
      </w:r>
      <w:r w:rsidR="004733B4" w:rsidRPr="00F67DD1">
        <w:rPr>
          <w:rFonts w:ascii="Calibri" w:hAnsi="Calibri"/>
        </w:rPr>
        <w:t>, and one would have inferred that Jacob has transferred to him his feelings for the woman he reall</w:t>
      </w:r>
      <w:r w:rsidR="00284488" w:rsidRPr="00F67DD1">
        <w:rPr>
          <w:rFonts w:ascii="Calibri" w:hAnsi="Calibri"/>
        </w:rPr>
        <w:t>y loved. T</w:t>
      </w:r>
      <w:r w:rsidR="00860016" w:rsidRPr="00F67DD1">
        <w:rPr>
          <w:rFonts w:ascii="Calibri" w:hAnsi="Calibri"/>
        </w:rPr>
        <w:t>he explanation woul</w:t>
      </w:r>
      <w:r w:rsidR="004733B4" w:rsidRPr="00F67DD1">
        <w:rPr>
          <w:rFonts w:ascii="Calibri" w:hAnsi="Calibri"/>
        </w:rPr>
        <w:t xml:space="preserve">d </w:t>
      </w:r>
      <w:r w:rsidR="00284488" w:rsidRPr="00F67DD1">
        <w:rPr>
          <w:rFonts w:ascii="Calibri" w:hAnsi="Calibri"/>
        </w:rPr>
        <w:t xml:space="preserve">then </w:t>
      </w:r>
      <w:r w:rsidR="004733B4" w:rsidRPr="00F67DD1">
        <w:rPr>
          <w:rFonts w:ascii="Calibri" w:hAnsi="Calibri"/>
        </w:rPr>
        <w:t>not lie</w:t>
      </w:r>
      <w:r w:rsidR="00F4774D" w:rsidRPr="00F67DD1">
        <w:rPr>
          <w:rFonts w:ascii="Calibri" w:hAnsi="Calibri"/>
        </w:rPr>
        <w:t xml:space="preserve"> in his being the son of Jacob’s old age</w:t>
      </w:r>
      <w:r w:rsidR="00860016" w:rsidRPr="00F67DD1">
        <w:rPr>
          <w:rFonts w:ascii="Calibri" w:hAnsi="Calibri"/>
        </w:rPr>
        <w:t>;</w:t>
      </w:r>
      <w:r w:rsidR="0071576C" w:rsidRPr="00F67DD1">
        <w:rPr>
          <w:rFonts w:ascii="Calibri" w:hAnsi="Calibri"/>
        </w:rPr>
        <w:t xml:space="preserve"> </w:t>
      </w:r>
      <w:r w:rsidR="00860016" w:rsidRPr="00F67DD1">
        <w:rPr>
          <w:rFonts w:ascii="Calibri" w:hAnsi="Calibri"/>
        </w:rPr>
        <w:t>and as 44:20 recognizes,</w:t>
      </w:r>
      <w:r w:rsidR="00AF4F4D" w:rsidRPr="00F67DD1">
        <w:rPr>
          <w:rFonts w:ascii="Calibri" w:hAnsi="Calibri"/>
        </w:rPr>
        <w:t xml:space="preserve"> </w:t>
      </w:r>
      <w:r w:rsidR="0071576C" w:rsidRPr="00F67DD1">
        <w:rPr>
          <w:rFonts w:ascii="Calibri" w:hAnsi="Calibri"/>
        </w:rPr>
        <w:t>if anyone is the son of Jacob’s old age it is Benjamin.</w:t>
      </w:r>
      <w:r w:rsidR="00D03E4F" w:rsidRPr="00F67DD1">
        <w:rPr>
          <w:rFonts w:ascii="Calibri" w:hAnsi="Calibri"/>
        </w:rPr>
        <w:t xml:space="preserve"> </w:t>
      </w:r>
      <w:r w:rsidR="006C48D3" w:rsidRPr="00F67DD1">
        <w:rPr>
          <w:rFonts w:ascii="Calibri" w:hAnsi="Calibri"/>
        </w:rPr>
        <w:t>But</w:t>
      </w:r>
      <w:r w:rsidR="00AF4F4D" w:rsidRPr="00F67DD1">
        <w:rPr>
          <w:rFonts w:ascii="Calibri" w:hAnsi="Calibri"/>
        </w:rPr>
        <w:t xml:space="preserve"> Joseph was</w:t>
      </w:r>
      <w:r w:rsidR="00D3350A" w:rsidRPr="00F67DD1">
        <w:rPr>
          <w:rFonts w:ascii="Calibri" w:hAnsi="Calibri"/>
        </w:rPr>
        <w:t xml:space="preserve"> also</w:t>
      </w:r>
      <w:r w:rsidR="00AF4F4D" w:rsidRPr="00F67DD1">
        <w:rPr>
          <w:rFonts w:ascii="Calibri" w:hAnsi="Calibri"/>
        </w:rPr>
        <w:t xml:space="preserve"> </w:t>
      </w:r>
      <w:r w:rsidR="00AF4F4D" w:rsidRPr="00F67DD1">
        <w:rPr>
          <w:rFonts w:ascii="Calibri" w:hAnsi="Calibri"/>
          <w:i/>
        </w:rPr>
        <w:t>a</w:t>
      </w:r>
      <w:r w:rsidR="00AF4F4D" w:rsidRPr="00F67DD1">
        <w:rPr>
          <w:rFonts w:ascii="Calibri" w:hAnsi="Calibri"/>
        </w:rPr>
        <w:t xml:space="preserve"> son of Jacob’s old age and </w:t>
      </w:r>
      <w:r w:rsidR="00860016" w:rsidRPr="00F67DD1">
        <w:rPr>
          <w:rFonts w:ascii="Calibri" w:hAnsi="Calibri"/>
        </w:rPr>
        <w:t xml:space="preserve">at this point </w:t>
      </w:r>
      <w:r w:rsidR="00AF4F4D" w:rsidRPr="00F67DD1">
        <w:rPr>
          <w:rFonts w:ascii="Calibri" w:hAnsi="Calibri"/>
        </w:rPr>
        <w:t>the youngest of his working sons</w:t>
      </w:r>
      <w:r w:rsidR="00D3350A" w:rsidRPr="00F67DD1">
        <w:rPr>
          <w:rFonts w:ascii="Calibri" w:hAnsi="Calibri"/>
        </w:rPr>
        <w:t xml:space="preserve"> (in a traditional society, children may not “count” when they are very young because of the high rate of infant mortality)</w:t>
      </w:r>
      <w:r w:rsidR="00AF4F4D" w:rsidRPr="00F67DD1">
        <w:rPr>
          <w:rFonts w:ascii="Calibri" w:hAnsi="Calibri"/>
        </w:rPr>
        <w:t>.</w:t>
      </w:r>
      <w:r w:rsidR="00860016" w:rsidRPr="00F67DD1">
        <w:rPr>
          <w:rFonts w:ascii="Calibri" w:hAnsi="Calibri"/>
        </w:rPr>
        <w:t xml:space="preserve"> Bu</w:t>
      </w:r>
      <w:r w:rsidR="006C48D3" w:rsidRPr="00F67DD1">
        <w:rPr>
          <w:rFonts w:ascii="Calibri" w:hAnsi="Calibri"/>
        </w:rPr>
        <w:t>t this</w:t>
      </w:r>
      <w:r w:rsidR="00CF1FC5" w:rsidRPr="00F67DD1">
        <w:rPr>
          <w:rFonts w:ascii="Calibri" w:hAnsi="Calibri"/>
        </w:rPr>
        <w:t xml:space="preserve"> description of </w:t>
      </w:r>
      <w:r w:rsidR="006C48D3" w:rsidRPr="00F67DD1">
        <w:rPr>
          <w:rFonts w:ascii="Calibri" w:hAnsi="Calibri"/>
        </w:rPr>
        <w:t xml:space="preserve">what </w:t>
      </w:r>
      <w:r w:rsidR="00CF1FC5" w:rsidRPr="00F67DD1">
        <w:rPr>
          <w:rFonts w:ascii="Calibri" w:hAnsi="Calibri"/>
        </w:rPr>
        <w:t>Joseph</w:t>
      </w:r>
      <w:r w:rsidR="006C48D3" w:rsidRPr="00F67DD1">
        <w:rPr>
          <w:rFonts w:ascii="Calibri" w:hAnsi="Calibri"/>
        </w:rPr>
        <w:t xml:space="preserve"> means to Jacob</w:t>
      </w:r>
      <w:r w:rsidR="00CF1FC5" w:rsidRPr="00F67DD1">
        <w:rPr>
          <w:rFonts w:ascii="Calibri" w:hAnsi="Calibri"/>
        </w:rPr>
        <w:t xml:space="preserve"> may be an indication that </w:t>
      </w:r>
      <w:r w:rsidR="00284488" w:rsidRPr="00F67DD1">
        <w:rPr>
          <w:rFonts w:ascii="Calibri" w:hAnsi="Calibri"/>
        </w:rPr>
        <w:t>again chronologically this note</w:t>
      </w:r>
      <w:r w:rsidR="00CF1FC5" w:rsidRPr="00F67DD1">
        <w:rPr>
          <w:rFonts w:ascii="Calibri" w:hAnsi="Calibri"/>
        </w:rPr>
        <w:t xml:space="preserve"> belongs earlier in Jacob’s story, before Benjamin’s birth</w:t>
      </w:r>
      <w:r w:rsidR="00284488" w:rsidRPr="00F67DD1">
        <w:rPr>
          <w:rFonts w:ascii="Calibri" w:hAnsi="Calibri"/>
        </w:rPr>
        <w:t xml:space="preserve">, </w:t>
      </w:r>
      <w:r w:rsidR="00CF1FC5" w:rsidRPr="00F67DD1">
        <w:rPr>
          <w:rFonts w:ascii="Calibri" w:hAnsi="Calibri"/>
        </w:rPr>
        <w:t>perhaps when the clan was still at Bethel</w:t>
      </w:r>
      <w:r w:rsidR="00284488" w:rsidRPr="00F67DD1">
        <w:rPr>
          <w:rFonts w:ascii="Calibri" w:hAnsi="Calibri"/>
        </w:rPr>
        <w:t>. Indeed, perhaps the dream and its aftermath happened back then, w</w:t>
      </w:r>
      <w:r w:rsidR="006C48D3" w:rsidRPr="00F67DD1">
        <w:rPr>
          <w:rFonts w:ascii="Calibri" w:hAnsi="Calibri"/>
        </w:rPr>
        <w:t xml:space="preserve">hich </w:t>
      </w:r>
      <w:r w:rsidR="00284488" w:rsidRPr="00F67DD1">
        <w:rPr>
          <w:rFonts w:ascii="Calibri" w:hAnsi="Calibri"/>
        </w:rPr>
        <w:t>would fit</w:t>
      </w:r>
      <w:r w:rsidR="006C48D3" w:rsidRPr="00F67DD1">
        <w:rPr>
          <w:rFonts w:ascii="Calibri" w:hAnsi="Calibri"/>
        </w:rPr>
        <w:t xml:space="preserve"> the </w:t>
      </w:r>
      <w:r w:rsidR="00284488" w:rsidRPr="00F67DD1">
        <w:rPr>
          <w:rFonts w:ascii="Calibri" w:hAnsi="Calibri"/>
        </w:rPr>
        <w:t>reference to Joseph’s</w:t>
      </w:r>
      <w:r w:rsidR="00BB4C31" w:rsidRPr="00F67DD1">
        <w:rPr>
          <w:rFonts w:ascii="Calibri" w:hAnsi="Calibri"/>
        </w:rPr>
        <w:t xml:space="preserve"> mother in v. 10 and the </w:t>
      </w:r>
      <w:r w:rsidR="006C48D3" w:rsidRPr="00F67DD1">
        <w:rPr>
          <w:rFonts w:ascii="Calibri" w:hAnsi="Calibri"/>
        </w:rPr>
        <w:t>geography of vv. 12-17</w:t>
      </w:r>
      <w:r w:rsidR="00CF1FC5" w:rsidRPr="00F67DD1">
        <w:rPr>
          <w:rFonts w:ascii="Calibri" w:hAnsi="Calibri"/>
        </w:rPr>
        <w:t xml:space="preserve">. </w:t>
      </w:r>
    </w:p>
    <w:p w:rsidR="00882CBF" w:rsidRPr="00F67DD1" w:rsidRDefault="001454E6" w:rsidP="00E34304">
      <w:pPr>
        <w:rPr>
          <w:rFonts w:ascii="Calibri" w:hAnsi="Calibri"/>
        </w:rPr>
      </w:pPr>
      <w:r w:rsidRPr="00F67DD1">
        <w:rPr>
          <w:rFonts w:ascii="Calibri" w:hAnsi="Calibri"/>
        </w:rPr>
        <w:t>What follows (v. 4) is illogical but not uncharacteristic of human instinct:</w:t>
      </w:r>
      <w:r w:rsidR="006C48D3" w:rsidRPr="00F67DD1">
        <w:rPr>
          <w:rFonts w:ascii="Calibri" w:hAnsi="Calibri"/>
        </w:rPr>
        <w:t xml:space="preserve"> Jacob’</w:t>
      </w:r>
      <w:r w:rsidR="00D03E4F" w:rsidRPr="00F67DD1">
        <w:rPr>
          <w:rFonts w:ascii="Calibri" w:hAnsi="Calibri"/>
        </w:rPr>
        <w:t xml:space="preserve">s liking or love </w:t>
      </w:r>
      <w:r w:rsidR="006C48D3" w:rsidRPr="00F67DD1">
        <w:rPr>
          <w:rFonts w:ascii="Calibri" w:hAnsi="Calibri"/>
        </w:rPr>
        <w:t xml:space="preserve">for Joseph </w:t>
      </w:r>
      <w:r w:rsidRPr="00F67DD1">
        <w:rPr>
          <w:rFonts w:ascii="Calibri" w:hAnsi="Calibri"/>
        </w:rPr>
        <w:t>generates</w:t>
      </w:r>
      <w:r w:rsidR="00E34304" w:rsidRPr="00F67DD1">
        <w:rPr>
          <w:rFonts w:ascii="Calibri" w:hAnsi="Calibri"/>
        </w:rPr>
        <w:t xml:space="preserve"> their </w:t>
      </w:r>
      <w:r w:rsidRPr="00F67DD1">
        <w:rPr>
          <w:rFonts w:ascii="Calibri" w:hAnsi="Calibri"/>
        </w:rPr>
        <w:t xml:space="preserve">dislike or </w:t>
      </w:r>
      <w:r w:rsidR="00D03E4F" w:rsidRPr="00F67DD1">
        <w:rPr>
          <w:rFonts w:ascii="Calibri" w:hAnsi="Calibri"/>
        </w:rPr>
        <w:t>hostility</w:t>
      </w:r>
      <w:r w:rsidR="006821ED" w:rsidRPr="00F67DD1">
        <w:rPr>
          <w:rFonts w:ascii="Calibri" w:hAnsi="Calibri"/>
        </w:rPr>
        <w:t xml:space="preserve"> </w:t>
      </w:r>
      <w:r w:rsidR="00E34304" w:rsidRPr="00F67DD1">
        <w:rPr>
          <w:rFonts w:ascii="Calibri" w:hAnsi="Calibri"/>
        </w:rPr>
        <w:t>towards</w:t>
      </w:r>
      <w:r w:rsidRPr="00F67DD1">
        <w:rPr>
          <w:rFonts w:ascii="Calibri" w:hAnsi="Calibri"/>
        </w:rPr>
        <w:t xml:space="preserve"> the object of Jacob’s preference</w:t>
      </w:r>
      <w:r w:rsidR="00991ADF" w:rsidRPr="00F67DD1">
        <w:rPr>
          <w:rFonts w:ascii="Calibri" w:hAnsi="Calibri"/>
        </w:rPr>
        <w:t>. And</w:t>
      </w:r>
      <w:r w:rsidR="006821ED" w:rsidRPr="00F67DD1">
        <w:rPr>
          <w:rFonts w:ascii="Calibri" w:hAnsi="Calibri"/>
        </w:rPr>
        <w:t xml:space="preserve"> </w:t>
      </w:r>
      <w:r w:rsidRPr="00F67DD1">
        <w:rPr>
          <w:rFonts w:ascii="Calibri" w:hAnsi="Calibri"/>
        </w:rPr>
        <w:t>“</w:t>
      </w:r>
      <w:r w:rsidR="00BD6CDC" w:rsidRPr="00F67DD1">
        <w:rPr>
          <w:rFonts w:ascii="Calibri" w:hAnsi="Calibri"/>
        </w:rPr>
        <w:t>h</w:t>
      </w:r>
      <w:r w:rsidRPr="00F67DD1">
        <w:rPr>
          <w:rFonts w:ascii="Calibri" w:hAnsi="Calibri"/>
        </w:rPr>
        <w:t>atred directed toward someone is like the strain in a bow: the resolution of the tension must issue in action.”</w:t>
      </w:r>
      <w:r w:rsidRPr="00F67DD1">
        <w:rPr>
          <w:rStyle w:val="FootnoteReference"/>
          <w:rFonts w:ascii="Calibri" w:hAnsi="Calibri"/>
        </w:rPr>
        <w:footnoteReference w:id="61"/>
      </w:r>
      <w:r w:rsidR="00D4161C" w:rsidRPr="00F67DD1">
        <w:rPr>
          <w:rFonts w:ascii="Calibri" w:hAnsi="Calibri"/>
        </w:rPr>
        <w:t xml:space="preserve"> Joseph’s brothers</w:t>
      </w:r>
      <w:r w:rsidR="006821ED" w:rsidRPr="00F67DD1">
        <w:rPr>
          <w:rFonts w:ascii="Calibri" w:hAnsi="Calibri"/>
        </w:rPr>
        <w:t xml:space="preserve"> </w:t>
      </w:r>
      <w:r w:rsidR="006979B0" w:rsidRPr="00F67DD1">
        <w:rPr>
          <w:rFonts w:ascii="Calibri" w:hAnsi="Calibri"/>
        </w:rPr>
        <w:t xml:space="preserve">simply </w:t>
      </w:r>
      <w:r w:rsidR="006821ED" w:rsidRPr="00F67DD1">
        <w:rPr>
          <w:rFonts w:ascii="Calibri" w:hAnsi="Calibri"/>
        </w:rPr>
        <w:t>could</w:t>
      </w:r>
      <w:r w:rsidR="006979B0" w:rsidRPr="00F67DD1">
        <w:rPr>
          <w:rFonts w:ascii="Calibri" w:hAnsi="Calibri"/>
        </w:rPr>
        <w:t>n’t</w:t>
      </w:r>
      <w:r w:rsidR="006821ED" w:rsidRPr="00F67DD1">
        <w:rPr>
          <w:rFonts w:ascii="Calibri" w:hAnsi="Calibri"/>
        </w:rPr>
        <w:t xml:space="preserve"> speak</w:t>
      </w:r>
      <w:r w:rsidR="00E34304" w:rsidRPr="00F67DD1">
        <w:rPr>
          <w:rFonts w:ascii="Calibri" w:hAnsi="Calibri"/>
        </w:rPr>
        <w:t xml:space="preserve"> about</w:t>
      </w:r>
      <w:r w:rsidR="00B96718" w:rsidRPr="00F67DD1">
        <w:rPr>
          <w:rFonts w:ascii="Calibri" w:hAnsi="Calibri"/>
        </w:rPr>
        <w:t xml:space="preserve"> him</w:t>
      </w:r>
      <w:r w:rsidR="006979B0" w:rsidRPr="00F67DD1">
        <w:rPr>
          <w:rFonts w:ascii="Calibri" w:hAnsi="Calibri"/>
        </w:rPr>
        <w:t xml:space="preserve"> in te</w:t>
      </w:r>
      <w:r w:rsidR="00E34304" w:rsidRPr="00F67DD1">
        <w:rPr>
          <w:rFonts w:ascii="Calibri" w:hAnsi="Calibri"/>
        </w:rPr>
        <w:t>rms of</w:t>
      </w:r>
      <w:r w:rsidR="00B01CCA" w:rsidRPr="00F67DD1">
        <w:rPr>
          <w:rFonts w:ascii="Calibri" w:hAnsi="Calibri"/>
        </w:rPr>
        <w:t xml:space="preserve"> </w:t>
      </w:r>
      <w:r w:rsidR="00B01CCA" w:rsidRPr="00F67DD1">
        <w:rPr>
          <w:rFonts w:ascii="Calibri" w:hAnsi="Calibri"/>
          <w:i/>
        </w:rPr>
        <w:t>šālōm</w:t>
      </w:r>
      <w:r w:rsidR="006979B0" w:rsidRPr="00F67DD1">
        <w:rPr>
          <w:rFonts w:ascii="Calibri" w:hAnsi="Calibri"/>
        </w:rPr>
        <w:t xml:space="preserve">. </w:t>
      </w:r>
      <w:r w:rsidR="00D4161C" w:rsidRPr="00F67DD1">
        <w:rPr>
          <w:rFonts w:ascii="Calibri" w:hAnsi="Calibri"/>
        </w:rPr>
        <w:t>Already</w:t>
      </w:r>
      <w:r w:rsidR="00991ADF" w:rsidRPr="00F67DD1">
        <w:rPr>
          <w:rFonts w:ascii="Calibri" w:hAnsi="Calibri"/>
        </w:rPr>
        <w:t xml:space="preserve"> we know that something bad is going to happen to him. </w:t>
      </w:r>
      <w:r w:rsidR="00B01CCA" w:rsidRPr="00F67DD1">
        <w:rPr>
          <w:rFonts w:ascii="Calibri" w:hAnsi="Calibri"/>
        </w:rPr>
        <w:t xml:space="preserve">Ironically, in v. 14 </w:t>
      </w:r>
      <w:r w:rsidR="006979B0" w:rsidRPr="00F67DD1">
        <w:rPr>
          <w:rFonts w:ascii="Calibri" w:hAnsi="Calibri"/>
        </w:rPr>
        <w:t xml:space="preserve">Jacob will commission </w:t>
      </w:r>
      <w:r w:rsidR="00B01CCA" w:rsidRPr="00F67DD1">
        <w:rPr>
          <w:rFonts w:ascii="Calibri" w:hAnsi="Calibri"/>
        </w:rPr>
        <w:t xml:space="preserve">Joseph to investigate their </w:t>
      </w:r>
      <w:r w:rsidR="00B01CCA" w:rsidRPr="00F67DD1">
        <w:rPr>
          <w:rFonts w:ascii="Calibri" w:hAnsi="Calibri"/>
          <w:i/>
        </w:rPr>
        <w:t>šālōm</w:t>
      </w:r>
      <w:r w:rsidR="00B01CCA" w:rsidRPr="00F67DD1">
        <w:rPr>
          <w:rFonts w:ascii="Calibri" w:hAnsi="Calibri"/>
        </w:rPr>
        <w:t xml:space="preserve"> and in 43:27 Joseph will ask about </w:t>
      </w:r>
      <w:r w:rsidR="00B01CCA" w:rsidRPr="00F67DD1">
        <w:rPr>
          <w:rFonts w:ascii="Calibri" w:hAnsi="Calibri"/>
          <w:i/>
        </w:rPr>
        <w:t>šālōm</w:t>
      </w:r>
      <w:r w:rsidR="00B01CCA" w:rsidRPr="00F67DD1">
        <w:rPr>
          <w:rFonts w:ascii="Calibri" w:hAnsi="Calibri"/>
        </w:rPr>
        <w:t xml:space="preserve"> in con</w:t>
      </w:r>
      <w:r w:rsidR="00D4161C" w:rsidRPr="00F67DD1">
        <w:rPr>
          <w:rFonts w:ascii="Calibri" w:hAnsi="Calibri"/>
        </w:rPr>
        <w:t>nection with them (cf. 18:7). I</w:t>
      </w:r>
      <w:r w:rsidR="00991ADF" w:rsidRPr="00F67DD1">
        <w:rPr>
          <w:rFonts w:ascii="Calibri" w:hAnsi="Calibri"/>
        </w:rPr>
        <w:t>n</w:t>
      </w:r>
      <w:r w:rsidR="00D4161C" w:rsidRPr="00F67DD1">
        <w:rPr>
          <w:rFonts w:ascii="Calibri" w:hAnsi="Calibri"/>
        </w:rPr>
        <w:t>deed,</w:t>
      </w:r>
      <w:r w:rsidR="00B01CCA" w:rsidRPr="00F67DD1">
        <w:rPr>
          <w:rFonts w:ascii="Calibri" w:hAnsi="Calibri"/>
        </w:rPr>
        <w:t xml:space="preserve"> what will follow</w:t>
      </w:r>
      <w:r w:rsidR="00D4161C" w:rsidRPr="00F67DD1">
        <w:rPr>
          <w:rFonts w:ascii="Calibri" w:hAnsi="Calibri"/>
        </w:rPr>
        <w:t xml:space="preserve"> in this chapter suggests that</w:t>
      </w:r>
      <w:r w:rsidR="00B01CCA" w:rsidRPr="00F67DD1">
        <w:rPr>
          <w:rFonts w:ascii="Calibri" w:hAnsi="Calibri"/>
        </w:rPr>
        <w:t xml:space="preserve"> not being able to speak of him in connection with </w:t>
      </w:r>
      <w:r w:rsidR="00B01CCA" w:rsidRPr="00F67DD1">
        <w:rPr>
          <w:rFonts w:ascii="Calibri" w:hAnsi="Calibri"/>
          <w:i/>
        </w:rPr>
        <w:t>šālōm</w:t>
      </w:r>
      <w:r w:rsidR="00B01CCA" w:rsidRPr="00F67DD1">
        <w:rPr>
          <w:rFonts w:ascii="Calibri" w:hAnsi="Calibri"/>
        </w:rPr>
        <w:t xml:space="preserve"> is a litotes; they could only speak of him in connection w</w:t>
      </w:r>
      <w:r w:rsidR="00D4161C" w:rsidRPr="00F67DD1">
        <w:rPr>
          <w:rFonts w:ascii="Calibri" w:hAnsi="Calibri"/>
        </w:rPr>
        <w:t>ith putting him down</w:t>
      </w:r>
      <w:r w:rsidR="00B01CCA" w:rsidRPr="00F67DD1">
        <w:rPr>
          <w:rFonts w:ascii="Calibri" w:hAnsi="Calibri"/>
        </w:rPr>
        <w:t>.</w:t>
      </w:r>
      <w:r w:rsidR="00E34304" w:rsidRPr="00F67DD1">
        <w:rPr>
          <w:rFonts w:ascii="Calibri" w:hAnsi="Calibri"/>
        </w:rPr>
        <w:t xml:space="preserve"> </w:t>
      </w:r>
      <w:r w:rsidR="00882CBF" w:rsidRPr="00F67DD1">
        <w:rPr>
          <w:rFonts w:ascii="Calibri" w:hAnsi="Calibri"/>
        </w:rPr>
        <w:t xml:space="preserve">“Love unwittingly produces hate”: it is the first instance of “the pivot of irony” upon which the entire plot of the Joseph story </w:t>
      </w:r>
      <w:r w:rsidR="00991ADF" w:rsidRPr="00F67DD1">
        <w:rPr>
          <w:rFonts w:ascii="Calibri" w:hAnsi="Calibri"/>
        </w:rPr>
        <w:t>might be described as</w:t>
      </w:r>
      <w:r w:rsidR="00E34304" w:rsidRPr="00F67DD1">
        <w:rPr>
          <w:rFonts w:ascii="Calibri" w:hAnsi="Calibri"/>
        </w:rPr>
        <w:t xml:space="preserve"> turn</w:t>
      </w:r>
      <w:r w:rsidR="00991ADF" w:rsidRPr="00F67DD1">
        <w:rPr>
          <w:rFonts w:ascii="Calibri" w:hAnsi="Calibri"/>
        </w:rPr>
        <w:t>ing</w:t>
      </w:r>
      <w:r w:rsidR="00882CBF" w:rsidRPr="00F67DD1">
        <w:rPr>
          <w:rFonts w:ascii="Calibri" w:hAnsi="Calibri"/>
        </w:rPr>
        <w:t>.</w:t>
      </w:r>
      <w:r w:rsidR="00C0119F" w:rsidRPr="00F67DD1">
        <w:rPr>
          <w:rStyle w:val="FootnoteReference"/>
          <w:rFonts w:ascii="Calibri" w:hAnsi="Calibri"/>
        </w:rPr>
        <w:footnoteReference w:id="62"/>
      </w:r>
      <w:r w:rsidR="00B015C7" w:rsidRPr="00F67DD1">
        <w:rPr>
          <w:rFonts w:ascii="Calibri" w:hAnsi="Calibri"/>
        </w:rPr>
        <w:t xml:space="preserve"> The Jacob family illustrates the dynamics of many a family, with someone loved too much, someone loving too much, and some people not feeling loved enough</w:t>
      </w:r>
      <w:r w:rsidR="00D62DF1" w:rsidRPr="00F67DD1">
        <w:rPr>
          <w:rFonts w:ascii="Calibri" w:hAnsi="Calibri"/>
        </w:rPr>
        <w:t>.</w:t>
      </w:r>
      <w:r w:rsidR="00D62DF1" w:rsidRPr="00F67DD1">
        <w:rPr>
          <w:rStyle w:val="FootnoteReference"/>
          <w:rFonts w:ascii="Calibri" w:hAnsi="Calibri"/>
        </w:rPr>
        <w:footnoteReference w:id="63"/>
      </w:r>
    </w:p>
    <w:p w:rsidR="001104D8" w:rsidRPr="00F67DD1" w:rsidRDefault="0071576C" w:rsidP="00BA2889">
      <w:pPr>
        <w:rPr>
          <w:rFonts w:ascii="Calibri" w:hAnsi="Calibri"/>
        </w:rPr>
      </w:pPr>
      <w:r w:rsidRPr="00F67DD1">
        <w:rPr>
          <w:rFonts w:ascii="Calibri" w:hAnsi="Calibri"/>
          <w:b/>
        </w:rPr>
        <w:t xml:space="preserve">37:5-11. </w:t>
      </w:r>
      <w:proofErr w:type="gramStart"/>
      <w:r w:rsidRPr="00F67DD1">
        <w:rPr>
          <w:rFonts w:ascii="Calibri" w:hAnsi="Calibri"/>
        </w:rPr>
        <w:t>There</w:t>
      </w:r>
      <w:proofErr w:type="gramEnd"/>
      <w:r w:rsidRPr="00F67DD1">
        <w:rPr>
          <w:rFonts w:ascii="Calibri" w:hAnsi="Calibri"/>
        </w:rPr>
        <w:t xml:space="preserve"> is yet a further piece of background and </w:t>
      </w:r>
      <w:r w:rsidR="00D4161C" w:rsidRPr="00F67DD1">
        <w:rPr>
          <w:rFonts w:ascii="Calibri" w:hAnsi="Calibri"/>
        </w:rPr>
        <w:t>explanation for the story that will unfold</w:t>
      </w:r>
      <w:r w:rsidRPr="00F67DD1">
        <w:rPr>
          <w:rFonts w:ascii="Calibri" w:hAnsi="Calibri"/>
        </w:rPr>
        <w:t xml:space="preserve">. </w:t>
      </w:r>
      <w:r w:rsidR="005B1E18" w:rsidRPr="00F67DD1">
        <w:rPr>
          <w:rFonts w:ascii="Calibri" w:hAnsi="Calibri"/>
        </w:rPr>
        <w:t>The narrative first summarizes what will follow</w:t>
      </w:r>
      <w:r w:rsidR="00D4161C" w:rsidRPr="00F67DD1">
        <w:rPr>
          <w:rFonts w:ascii="Calibri" w:hAnsi="Calibri"/>
        </w:rPr>
        <w:t xml:space="preserve"> in accordance with that</w:t>
      </w:r>
      <w:r w:rsidR="005B1E18" w:rsidRPr="00F67DD1">
        <w:rPr>
          <w:rFonts w:ascii="Calibri" w:hAnsi="Calibri"/>
        </w:rPr>
        <w:t xml:space="preserve"> common pattern in Genesis; it will go on to elaborate the point in the rest of the chapter. </w:t>
      </w:r>
      <w:r w:rsidRPr="00F67DD1">
        <w:rPr>
          <w:rFonts w:ascii="Calibri" w:hAnsi="Calibri"/>
        </w:rPr>
        <w:t xml:space="preserve">Again </w:t>
      </w:r>
      <w:r w:rsidR="00D4161C" w:rsidRPr="00F67DD1">
        <w:rPr>
          <w:rFonts w:ascii="Calibri" w:hAnsi="Calibri"/>
        </w:rPr>
        <w:t xml:space="preserve">the story </w:t>
      </w:r>
      <w:r w:rsidR="00E34304" w:rsidRPr="00F67DD1">
        <w:rPr>
          <w:rFonts w:ascii="Calibri" w:hAnsi="Calibri"/>
        </w:rPr>
        <w:t xml:space="preserve">parallels </w:t>
      </w:r>
      <w:r w:rsidRPr="00F67DD1">
        <w:rPr>
          <w:rFonts w:ascii="Calibri" w:hAnsi="Calibri"/>
        </w:rPr>
        <w:t>the account of Is</w:t>
      </w:r>
      <w:r w:rsidR="00E34304" w:rsidRPr="00F67DD1">
        <w:rPr>
          <w:rFonts w:ascii="Calibri" w:hAnsi="Calibri"/>
        </w:rPr>
        <w:t>aac’s lines of de</w:t>
      </w:r>
      <w:r w:rsidR="00287367" w:rsidRPr="00F67DD1">
        <w:rPr>
          <w:rFonts w:ascii="Calibri" w:hAnsi="Calibri"/>
        </w:rPr>
        <w:t>scent, which began with</w:t>
      </w:r>
      <w:r w:rsidR="00E34304" w:rsidRPr="00F67DD1">
        <w:rPr>
          <w:rFonts w:ascii="Calibri" w:hAnsi="Calibri"/>
        </w:rPr>
        <w:t xml:space="preserve"> a re</w:t>
      </w:r>
      <w:r w:rsidRPr="00F67DD1">
        <w:rPr>
          <w:rFonts w:ascii="Calibri" w:hAnsi="Calibri"/>
        </w:rPr>
        <w:t xml:space="preserve">velation about the future and about the relationships of the </w:t>
      </w:r>
      <w:r w:rsidR="001104D8" w:rsidRPr="00F67DD1">
        <w:rPr>
          <w:rFonts w:ascii="Calibri" w:hAnsi="Calibri"/>
        </w:rPr>
        <w:t xml:space="preserve">subject’s </w:t>
      </w:r>
      <w:r w:rsidRPr="00F67DD1">
        <w:rPr>
          <w:rFonts w:ascii="Calibri" w:hAnsi="Calibri"/>
        </w:rPr>
        <w:t>offspring</w:t>
      </w:r>
      <w:r w:rsidR="001104D8" w:rsidRPr="00F67DD1">
        <w:rPr>
          <w:rFonts w:ascii="Calibri" w:hAnsi="Calibri"/>
        </w:rPr>
        <w:t xml:space="preserve">. In 25:21-23 </w:t>
      </w:r>
      <w:r w:rsidR="00167F63" w:rsidRPr="00F67DD1">
        <w:rPr>
          <w:rFonts w:ascii="Calibri" w:hAnsi="Calibri"/>
        </w:rPr>
        <w:t xml:space="preserve">the revelation came because Rebekah had a pressing, possibly life-threatening question. </w:t>
      </w:r>
      <w:r w:rsidR="00287367" w:rsidRPr="00F67DD1">
        <w:rPr>
          <w:rFonts w:cstheme="minorHAnsi"/>
          <w:color w:val="000000"/>
        </w:rPr>
        <w:t>Here, why does Joseph dream? But w</w:t>
      </w:r>
      <w:r w:rsidR="00167F63" w:rsidRPr="00F67DD1">
        <w:rPr>
          <w:rFonts w:cstheme="minorHAnsi"/>
          <w:color w:val="000000"/>
        </w:rPr>
        <w:t>hat else can you do when you are the youngest brother?</w:t>
      </w:r>
      <w:r w:rsidR="00167F63" w:rsidRPr="00F67DD1">
        <w:rPr>
          <w:rStyle w:val="FootnoteReference"/>
          <w:rFonts w:cstheme="minorHAnsi"/>
          <w:color w:val="000000"/>
        </w:rPr>
        <w:footnoteReference w:id="64"/>
      </w:r>
      <w:r w:rsidR="00167F63" w:rsidRPr="00F67DD1">
        <w:rPr>
          <w:rFonts w:cstheme="minorHAnsi"/>
          <w:color w:val="000000"/>
        </w:rPr>
        <w:t xml:space="preserve"> </w:t>
      </w:r>
      <w:r w:rsidR="00D4161C" w:rsidRPr="00F67DD1">
        <w:rPr>
          <w:rFonts w:cstheme="minorHAnsi"/>
          <w:color w:val="000000"/>
        </w:rPr>
        <w:t>W</w:t>
      </w:r>
      <w:r w:rsidR="00167F63" w:rsidRPr="00F67DD1">
        <w:rPr>
          <w:rFonts w:cstheme="minorHAnsi"/>
          <w:color w:val="000000"/>
        </w:rPr>
        <w:t>e might think of the dream</w:t>
      </w:r>
      <w:r w:rsidR="005B1E18" w:rsidRPr="00F67DD1">
        <w:rPr>
          <w:rFonts w:cstheme="minorHAnsi"/>
          <w:color w:val="000000"/>
        </w:rPr>
        <w:t>s</w:t>
      </w:r>
      <w:r w:rsidR="00167F63" w:rsidRPr="00F67DD1">
        <w:rPr>
          <w:rFonts w:cstheme="minorHAnsi"/>
          <w:color w:val="000000"/>
        </w:rPr>
        <w:t xml:space="preserve"> as “the notions of a vainglorious heart.”</w:t>
      </w:r>
      <w:r w:rsidR="00167F63" w:rsidRPr="00F67DD1">
        <w:rPr>
          <w:rStyle w:val="FootnoteReference"/>
          <w:rFonts w:cstheme="minorHAnsi"/>
          <w:color w:val="000000"/>
        </w:rPr>
        <w:footnoteReference w:id="65"/>
      </w:r>
      <w:r w:rsidR="00167F63" w:rsidRPr="00F67DD1">
        <w:rPr>
          <w:rFonts w:cstheme="minorHAnsi"/>
          <w:color w:val="000000"/>
        </w:rPr>
        <w:t xml:space="preserve"> But people in a traditional society know that there is often more to dreams than wish-</w:t>
      </w:r>
      <w:r w:rsidR="00167F63" w:rsidRPr="00F67DD1">
        <w:rPr>
          <w:rFonts w:cstheme="minorHAnsi"/>
          <w:color w:val="000000"/>
        </w:rPr>
        <w:lastRenderedPageBreak/>
        <w:t>fulfillment</w:t>
      </w:r>
      <w:r w:rsidR="00D4161C" w:rsidRPr="00F67DD1">
        <w:rPr>
          <w:rFonts w:cstheme="minorHAnsi"/>
          <w:color w:val="000000"/>
        </w:rPr>
        <w:t>. T</w:t>
      </w:r>
      <w:r w:rsidR="00167F63" w:rsidRPr="00F67DD1">
        <w:rPr>
          <w:rFonts w:cstheme="minorHAnsi"/>
          <w:color w:val="000000"/>
        </w:rPr>
        <w:t xml:space="preserve">he audience </w:t>
      </w:r>
      <w:r w:rsidR="00D4161C" w:rsidRPr="00F67DD1">
        <w:rPr>
          <w:rFonts w:cstheme="minorHAnsi"/>
          <w:color w:val="000000"/>
        </w:rPr>
        <w:t xml:space="preserve">might be not sure whether </w:t>
      </w:r>
      <w:r w:rsidR="00167F63" w:rsidRPr="00F67DD1">
        <w:rPr>
          <w:rFonts w:cstheme="minorHAnsi"/>
          <w:color w:val="000000"/>
        </w:rPr>
        <w:t>to assume that Joseph’s dreams are guides to wh</w:t>
      </w:r>
      <w:r w:rsidR="00D4161C" w:rsidRPr="00F67DD1">
        <w:rPr>
          <w:rFonts w:cstheme="minorHAnsi"/>
          <w:color w:val="000000"/>
        </w:rPr>
        <w:t>at it is</w:t>
      </w:r>
      <w:r w:rsidR="00287367" w:rsidRPr="00F67DD1">
        <w:rPr>
          <w:rFonts w:cstheme="minorHAnsi"/>
          <w:color w:val="000000"/>
        </w:rPr>
        <w:t xml:space="preserve"> to expect in the chapters that will follow</w:t>
      </w:r>
      <w:r w:rsidR="00167F63" w:rsidRPr="00F67DD1">
        <w:rPr>
          <w:rFonts w:cstheme="minorHAnsi"/>
          <w:color w:val="000000"/>
        </w:rPr>
        <w:t>, if</w:t>
      </w:r>
      <w:r w:rsidR="00D4161C" w:rsidRPr="00F67DD1">
        <w:rPr>
          <w:rFonts w:cstheme="minorHAnsi"/>
          <w:color w:val="000000"/>
        </w:rPr>
        <w:t xml:space="preserve"> it has</w:t>
      </w:r>
      <w:r w:rsidR="00287367" w:rsidRPr="00F67DD1">
        <w:rPr>
          <w:rFonts w:cstheme="minorHAnsi"/>
          <w:color w:val="000000"/>
        </w:rPr>
        <w:t xml:space="preserve"> not heard the</w:t>
      </w:r>
      <w:r w:rsidR="00167F63" w:rsidRPr="00F67DD1">
        <w:rPr>
          <w:rFonts w:cstheme="minorHAnsi"/>
          <w:color w:val="000000"/>
        </w:rPr>
        <w:t xml:space="preserve"> story before. </w:t>
      </w:r>
      <w:r w:rsidR="008025C1" w:rsidRPr="00F67DD1">
        <w:rPr>
          <w:rFonts w:cstheme="minorHAnsi"/>
          <w:color w:val="000000"/>
        </w:rPr>
        <w:t xml:space="preserve">So they put in place the beginning of an arc of tension: will these dreams find fulfillment? </w:t>
      </w:r>
      <w:r w:rsidR="00167F63" w:rsidRPr="00F67DD1">
        <w:rPr>
          <w:rFonts w:cstheme="minorHAnsi"/>
          <w:color w:val="000000"/>
        </w:rPr>
        <w:t xml:space="preserve">In 25:21-23 </w:t>
      </w:r>
      <w:r w:rsidR="001104D8" w:rsidRPr="00F67DD1">
        <w:rPr>
          <w:rFonts w:ascii="Calibri" w:hAnsi="Calibri"/>
        </w:rPr>
        <w:t>it was explicit that the revelation came from</w:t>
      </w:r>
      <w:r w:rsidR="00D4161C" w:rsidRPr="00F67DD1">
        <w:rPr>
          <w:rFonts w:ascii="Calibri" w:hAnsi="Calibri"/>
        </w:rPr>
        <w:t xml:space="preserve"> Yahweh; h</w:t>
      </w:r>
      <w:r w:rsidR="00A55ABB" w:rsidRPr="00F67DD1">
        <w:rPr>
          <w:rFonts w:ascii="Calibri" w:hAnsi="Calibri"/>
        </w:rPr>
        <w:t>ere it is not</w:t>
      </w:r>
      <w:r w:rsidR="000022F7" w:rsidRPr="00F67DD1">
        <w:rPr>
          <w:rFonts w:ascii="Calibri" w:hAnsi="Calibri"/>
        </w:rPr>
        <w:t xml:space="preserve"> (though Josephus makes it so)</w:t>
      </w:r>
      <w:r w:rsidR="00A55ABB" w:rsidRPr="00F67DD1">
        <w:rPr>
          <w:rFonts w:ascii="Calibri" w:hAnsi="Calibri"/>
        </w:rPr>
        <w:t>.</w:t>
      </w:r>
      <w:r w:rsidR="000022F7" w:rsidRPr="00F67DD1">
        <w:rPr>
          <w:rStyle w:val="FootnoteReference"/>
          <w:rFonts w:ascii="Calibri" w:hAnsi="Calibri"/>
        </w:rPr>
        <w:footnoteReference w:id="66"/>
      </w:r>
      <w:r w:rsidR="00A55ABB" w:rsidRPr="00F67DD1">
        <w:rPr>
          <w:rFonts w:ascii="Calibri" w:hAnsi="Calibri"/>
        </w:rPr>
        <w:t xml:space="preserve"> </w:t>
      </w:r>
      <w:r w:rsidR="00991ADF" w:rsidRPr="00F67DD1">
        <w:rPr>
          <w:rFonts w:ascii="Calibri" w:hAnsi="Calibri"/>
        </w:rPr>
        <w:t>Neither there</w:t>
      </w:r>
      <w:r w:rsidR="00E34304" w:rsidRPr="00F67DD1">
        <w:rPr>
          <w:rFonts w:ascii="Calibri" w:hAnsi="Calibri"/>
        </w:rPr>
        <w:t xml:space="preserve"> nor here is it said</w:t>
      </w:r>
      <w:r w:rsidR="001104D8" w:rsidRPr="00F67DD1">
        <w:rPr>
          <w:rFonts w:ascii="Calibri" w:hAnsi="Calibri"/>
        </w:rPr>
        <w:t xml:space="preserve"> that the revelation concerns</w:t>
      </w:r>
      <w:r w:rsidR="00991ADF" w:rsidRPr="00F67DD1">
        <w:rPr>
          <w:rFonts w:ascii="Calibri" w:hAnsi="Calibri"/>
        </w:rPr>
        <w:t xml:space="preserve"> something </w:t>
      </w:r>
      <w:r w:rsidR="001104D8" w:rsidRPr="00F67DD1">
        <w:rPr>
          <w:rFonts w:ascii="Calibri" w:hAnsi="Calibri"/>
        </w:rPr>
        <w:t xml:space="preserve">Yahweh intends to make happen; in both passages it is simply something that will happen. In both stories Yahweh’s will is put into effect through the fulfillment </w:t>
      </w:r>
      <w:r w:rsidR="00A55ABB" w:rsidRPr="00F67DD1">
        <w:rPr>
          <w:rFonts w:ascii="Calibri" w:hAnsi="Calibri"/>
        </w:rPr>
        <w:t xml:space="preserve">of the revelation, but both </w:t>
      </w:r>
      <w:r w:rsidR="007172DC" w:rsidRPr="00F67DD1">
        <w:rPr>
          <w:rFonts w:ascii="Calibri" w:hAnsi="Calibri"/>
        </w:rPr>
        <w:t xml:space="preserve">stories </w:t>
      </w:r>
      <w:r w:rsidR="00A55ABB" w:rsidRPr="00F67DD1">
        <w:rPr>
          <w:rFonts w:ascii="Calibri" w:hAnsi="Calibri"/>
        </w:rPr>
        <w:t>leave</w:t>
      </w:r>
      <w:r w:rsidR="001104D8" w:rsidRPr="00F67DD1">
        <w:rPr>
          <w:rFonts w:ascii="Calibri" w:hAnsi="Calibri"/>
        </w:rPr>
        <w:t xml:space="preserve"> som</w:t>
      </w:r>
      <w:r w:rsidR="007172DC" w:rsidRPr="00F67DD1">
        <w:rPr>
          <w:rFonts w:ascii="Calibri" w:hAnsi="Calibri"/>
        </w:rPr>
        <w:t xml:space="preserve">e wiggle room over </w:t>
      </w:r>
      <w:r w:rsidR="001104D8" w:rsidRPr="00F67DD1">
        <w:rPr>
          <w:rFonts w:ascii="Calibri" w:hAnsi="Calibri"/>
        </w:rPr>
        <w:t>whether the events that fulfill the revelation are directly Yahweh’s will or issue from human actions that Yahweh can harness; see 50:20.</w:t>
      </w:r>
      <w:r w:rsidR="00D03E4F" w:rsidRPr="00F67DD1">
        <w:rPr>
          <w:rFonts w:ascii="Calibri" w:hAnsi="Calibri"/>
        </w:rPr>
        <w:t xml:space="preserve"> </w:t>
      </w:r>
      <w:r w:rsidR="001104D8" w:rsidRPr="00F67DD1">
        <w:rPr>
          <w:rFonts w:ascii="Calibri" w:hAnsi="Calibri"/>
        </w:rPr>
        <w:t>T</w:t>
      </w:r>
      <w:r w:rsidR="00287367" w:rsidRPr="00F67DD1">
        <w:rPr>
          <w:rFonts w:ascii="Calibri" w:hAnsi="Calibri"/>
        </w:rPr>
        <w:t>he dream</w:t>
      </w:r>
      <w:r w:rsidR="005B1E18" w:rsidRPr="00F67DD1">
        <w:rPr>
          <w:rFonts w:ascii="Calibri" w:hAnsi="Calibri"/>
        </w:rPr>
        <w:t>s also parallel</w:t>
      </w:r>
      <w:r w:rsidR="00287367" w:rsidRPr="00F67DD1">
        <w:rPr>
          <w:rFonts w:ascii="Calibri" w:hAnsi="Calibri"/>
        </w:rPr>
        <w:t xml:space="preserve"> the revelations</w:t>
      </w:r>
      <w:r w:rsidR="00FF6DF9" w:rsidRPr="00F67DD1">
        <w:rPr>
          <w:rFonts w:ascii="Calibri" w:hAnsi="Calibri"/>
        </w:rPr>
        <w:t xml:space="preserve"> to Abimelek</w:t>
      </w:r>
      <w:r w:rsidR="001104D8" w:rsidRPr="00F67DD1">
        <w:rPr>
          <w:rFonts w:ascii="Calibri" w:hAnsi="Calibri"/>
        </w:rPr>
        <w:t xml:space="preserve">, </w:t>
      </w:r>
      <w:r w:rsidR="00FF6DF9" w:rsidRPr="00F67DD1">
        <w:rPr>
          <w:rFonts w:ascii="Calibri" w:hAnsi="Calibri"/>
        </w:rPr>
        <w:t xml:space="preserve">to </w:t>
      </w:r>
      <w:r w:rsidR="001104D8" w:rsidRPr="00F67DD1">
        <w:rPr>
          <w:rFonts w:ascii="Calibri" w:hAnsi="Calibri"/>
        </w:rPr>
        <w:t xml:space="preserve">Jacob himself, and </w:t>
      </w:r>
      <w:r w:rsidR="00FF6DF9" w:rsidRPr="00F67DD1">
        <w:rPr>
          <w:rFonts w:ascii="Calibri" w:hAnsi="Calibri"/>
        </w:rPr>
        <w:t xml:space="preserve">to </w:t>
      </w:r>
      <w:r w:rsidR="001104D8" w:rsidRPr="00F67DD1">
        <w:rPr>
          <w:rFonts w:ascii="Calibri" w:hAnsi="Calibri"/>
        </w:rPr>
        <w:t xml:space="preserve">Laban (20:3-7; </w:t>
      </w:r>
      <w:r w:rsidR="00FF6DF9" w:rsidRPr="00F67DD1">
        <w:rPr>
          <w:rFonts w:ascii="Calibri" w:hAnsi="Calibri"/>
        </w:rPr>
        <w:t xml:space="preserve">28:10-17; </w:t>
      </w:r>
      <w:r w:rsidR="008025C1" w:rsidRPr="00F67DD1">
        <w:rPr>
          <w:rFonts w:ascii="Calibri" w:hAnsi="Calibri"/>
        </w:rPr>
        <w:t>31:10-13, 24), though</w:t>
      </w:r>
      <w:r w:rsidR="00FF6DF9" w:rsidRPr="00F67DD1">
        <w:rPr>
          <w:rFonts w:ascii="Calibri" w:hAnsi="Calibri"/>
        </w:rPr>
        <w:t xml:space="preserve"> those dreams were either the means of straightforward, literal communication or </w:t>
      </w:r>
      <w:r w:rsidR="007F58F5" w:rsidRPr="00F67DD1">
        <w:rPr>
          <w:rFonts w:ascii="Calibri" w:hAnsi="Calibri"/>
        </w:rPr>
        <w:t>revelation</w:t>
      </w:r>
      <w:r w:rsidR="005B1E18" w:rsidRPr="00F67DD1">
        <w:rPr>
          <w:rFonts w:ascii="Calibri" w:hAnsi="Calibri"/>
        </w:rPr>
        <w:t>s</w:t>
      </w:r>
      <w:r w:rsidR="007F58F5" w:rsidRPr="00F67DD1">
        <w:rPr>
          <w:rFonts w:ascii="Calibri" w:hAnsi="Calibri"/>
        </w:rPr>
        <w:t xml:space="preserve"> of something supernatural lying behind earthly events; each of Joseph’s </w:t>
      </w:r>
      <w:r w:rsidR="00FF6DF9" w:rsidRPr="00F67DD1">
        <w:rPr>
          <w:rFonts w:ascii="Calibri" w:hAnsi="Calibri"/>
        </w:rPr>
        <w:t>dreams involve</w:t>
      </w:r>
      <w:r w:rsidR="007F58F5" w:rsidRPr="00F67DD1">
        <w:rPr>
          <w:rFonts w:ascii="Calibri" w:hAnsi="Calibri"/>
        </w:rPr>
        <w:t>s imagery</w:t>
      </w:r>
      <w:r w:rsidR="00FF6DF9" w:rsidRPr="00F67DD1">
        <w:rPr>
          <w:rFonts w:ascii="Calibri" w:hAnsi="Calibri"/>
        </w:rPr>
        <w:t xml:space="preserve"> that represent</w:t>
      </w:r>
      <w:r w:rsidR="007F58F5" w:rsidRPr="00F67DD1">
        <w:rPr>
          <w:rFonts w:ascii="Calibri" w:hAnsi="Calibri"/>
        </w:rPr>
        <w:t>s</w:t>
      </w:r>
      <w:r w:rsidR="00FF6DF9" w:rsidRPr="00F67DD1">
        <w:rPr>
          <w:rFonts w:ascii="Calibri" w:hAnsi="Calibri"/>
        </w:rPr>
        <w:t xml:space="preserve"> something else</w:t>
      </w:r>
      <w:r w:rsidR="007F58F5" w:rsidRPr="00F67DD1">
        <w:rPr>
          <w:rFonts w:ascii="Calibri" w:hAnsi="Calibri"/>
        </w:rPr>
        <w:t>, something this-worldly and human</w:t>
      </w:r>
      <w:r w:rsidR="008025C1" w:rsidRPr="00F67DD1">
        <w:rPr>
          <w:rFonts w:ascii="Calibri" w:hAnsi="Calibri"/>
        </w:rPr>
        <w:t>, though it might</w:t>
      </w:r>
      <w:r w:rsidR="00FF6DF9" w:rsidRPr="00F67DD1">
        <w:rPr>
          <w:rFonts w:ascii="Calibri" w:hAnsi="Calibri"/>
        </w:rPr>
        <w:t xml:space="preserve"> not </w:t>
      </w:r>
      <w:r w:rsidR="008025C1" w:rsidRPr="00F67DD1">
        <w:rPr>
          <w:rFonts w:ascii="Calibri" w:hAnsi="Calibri"/>
        </w:rPr>
        <w:t xml:space="preserve">be </w:t>
      </w:r>
      <w:r w:rsidR="00FF6DF9" w:rsidRPr="00F67DD1">
        <w:rPr>
          <w:rFonts w:ascii="Calibri" w:hAnsi="Calibri"/>
        </w:rPr>
        <w:t xml:space="preserve">difficult to work out </w:t>
      </w:r>
      <w:r w:rsidR="008025C1" w:rsidRPr="00F67DD1">
        <w:rPr>
          <w:rFonts w:ascii="Calibri" w:hAnsi="Calibri"/>
        </w:rPr>
        <w:t xml:space="preserve">at least part of </w:t>
      </w:r>
      <w:r w:rsidR="00FF6DF9" w:rsidRPr="00F67DD1">
        <w:rPr>
          <w:rFonts w:ascii="Calibri" w:hAnsi="Calibri"/>
        </w:rPr>
        <w:t xml:space="preserve">what they </w:t>
      </w:r>
      <w:r w:rsidR="00FF6DF9" w:rsidRPr="00F67DD1">
        <w:rPr>
          <w:rFonts w:cstheme="minorHAnsi"/>
        </w:rPr>
        <w:t xml:space="preserve">represent. </w:t>
      </w:r>
      <w:r w:rsidR="00626B9C" w:rsidRPr="00F67DD1">
        <w:rPr>
          <w:rFonts w:cstheme="minorHAnsi"/>
          <w:color w:val="000000"/>
        </w:rPr>
        <w:t xml:space="preserve">As well as leading into what happens in this particular chapter, Joseph’s dreams introduce the motif of double dreams in Gen 37—50. </w:t>
      </w:r>
      <w:r w:rsidR="00C956AC" w:rsidRPr="00F67DD1">
        <w:rPr>
          <w:rFonts w:ascii="Calibri" w:hAnsi="Calibri"/>
        </w:rPr>
        <w:t>In sh</w:t>
      </w:r>
      <w:r w:rsidR="00626B9C" w:rsidRPr="00F67DD1">
        <w:rPr>
          <w:rFonts w:ascii="Calibri" w:hAnsi="Calibri"/>
        </w:rPr>
        <w:t>aring the dream</w:t>
      </w:r>
      <w:r w:rsidR="005B1E18" w:rsidRPr="00F67DD1">
        <w:rPr>
          <w:rFonts w:ascii="Calibri" w:hAnsi="Calibri"/>
        </w:rPr>
        <w:t>s</w:t>
      </w:r>
      <w:r w:rsidR="00626B9C" w:rsidRPr="00F67DD1">
        <w:rPr>
          <w:rFonts w:ascii="Calibri" w:hAnsi="Calibri"/>
        </w:rPr>
        <w:t>, Joseph shows a further</w:t>
      </w:r>
      <w:r w:rsidR="00C956AC" w:rsidRPr="00F67DD1">
        <w:rPr>
          <w:rFonts w:ascii="Calibri" w:hAnsi="Calibri"/>
        </w:rPr>
        <w:t xml:space="preserve"> incautious freedom of speech whose result is hardly surprising</w:t>
      </w:r>
      <w:r w:rsidR="00D03E4F" w:rsidRPr="00F67DD1">
        <w:rPr>
          <w:rFonts w:ascii="Calibri" w:hAnsi="Calibri"/>
        </w:rPr>
        <w:t xml:space="preserve"> when we discover the dream’s content</w:t>
      </w:r>
      <w:r w:rsidR="00C956AC" w:rsidRPr="00F67DD1">
        <w:rPr>
          <w:rFonts w:ascii="Calibri" w:hAnsi="Calibri"/>
        </w:rPr>
        <w:t>.</w:t>
      </w:r>
    </w:p>
    <w:p w:rsidR="00A41CF6" w:rsidRPr="00F67DD1" w:rsidRDefault="005B1E18" w:rsidP="002C2D41">
      <w:pPr>
        <w:rPr>
          <w:rFonts w:ascii="Calibri" w:hAnsi="Calibri"/>
        </w:rPr>
      </w:pPr>
      <w:r w:rsidRPr="00F67DD1">
        <w:rPr>
          <w:rFonts w:ascii="Calibri" w:hAnsi="Calibri"/>
        </w:rPr>
        <w:t>Joseph</w:t>
      </w:r>
      <w:r w:rsidR="00626B9C" w:rsidRPr="00F67DD1">
        <w:rPr>
          <w:rFonts w:ascii="Calibri" w:hAnsi="Calibri"/>
        </w:rPr>
        <w:t xml:space="preserve"> invites his brothers</w:t>
      </w:r>
      <w:r w:rsidR="003577D0" w:rsidRPr="00F67DD1">
        <w:rPr>
          <w:rFonts w:ascii="Calibri" w:hAnsi="Calibri"/>
        </w:rPr>
        <w:t xml:space="preserve"> to imagine the dream as he relates it</w:t>
      </w:r>
      <w:r w:rsidR="00626B9C" w:rsidRPr="00F67DD1">
        <w:rPr>
          <w:rFonts w:ascii="Calibri" w:hAnsi="Calibri"/>
        </w:rPr>
        <w:t xml:space="preserve"> </w:t>
      </w:r>
      <w:r w:rsidR="00A41CF6" w:rsidRPr="00F67DD1">
        <w:rPr>
          <w:rFonts w:ascii="Calibri" w:hAnsi="Calibri"/>
        </w:rPr>
        <w:t>(vv. 6-7</w:t>
      </w:r>
      <w:r w:rsidR="00626B9C" w:rsidRPr="00F67DD1">
        <w:rPr>
          <w:rFonts w:ascii="Calibri" w:hAnsi="Calibri"/>
        </w:rPr>
        <w:t>)</w:t>
      </w:r>
      <w:r w:rsidR="003577D0" w:rsidRPr="00F67DD1">
        <w:rPr>
          <w:rFonts w:ascii="Calibri" w:hAnsi="Calibri"/>
        </w:rPr>
        <w:t>: “There… there</w:t>
      </w:r>
      <w:r w:rsidR="00AE2276" w:rsidRPr="00F67DD1">
        <w:rPr>
          <w:rFonts w:ascii="Calibri" w:hAnsi="Calibri"/>
        </w:rPr>
        <w:t>… there.” Three</w:t>
      </w:r>
      <w:r w:rsidR="00626B9C" w:rsidRPr="00F67DD1">
        <w:rPr>
          <w:rFonts w:ascii="Calibri" w:hAnsi="Calibri"/>
        </w:rPr>
        <w:t xml:space="preserve"> participles encourage them</w:t>
      </w:r>
      <w:r w:rsidR="00AE2276" w:rsidRPr="00F67DD1">
        <w:rPr>
          <w:rFonts w:ascii="Calibri" w:hAnsi="Calibri"/>
        </w:rPr>
        <w:t xml:space="preserve"> to see the scene unfolding before their eyes. </w:t>
      </w:r>
      <w:r w:rsidR="00287367" w:rsidRPr="00F67DD1">
        <w:rPr>
          <w:rFonts w:cstheme="minorHAnsi"/>
          <w:color w:val="000000"/>
        </w:rPr>
        <w:t xml:space="preserve">“Joseph describes the dream in </w:t>
      </w:r>
      <w:r w:rsidR="00287367" w:rsidRPr="00F67DD1">
        <w:rPr>
          <w:rStyle w:val="st"/>
        </w:rPr>
        <w:t xml:space="preserve">rhythmic, almost choreographic </w:t>
      </w:r>
      <w:r w:rsidRPr="00F67DD1">
        <w:rPr>
          <w:rStyle w:val="st"/>
        </w:rPr>
        <w:t>language…</w:t>
      </w:r>
      <w:r w:rsidR="00287367" w:rsidRPr="00F67DD1">
        <w:rPr>
          <w:rStyle w:val="st"/>
        </w:rPr>
        <w:t>. He is full of his dream, which compels him to tell it to his brothers. In contrast, his brothers’ reply is a cool, almost threatening question.”</w:t>
      </w:r>
      <w:r w:rsidR="00287367" w:rsidRPr="00F67DD1">
        <w:rPr>
          <w:rStyle w:val="FootnoteReference"/>
        </w:rPr>
        <w:footnoteReference w:id="67"/>
      </w:r>
      <w:r w:rsidR="00287367" w:rsidRPr="00F67DD1">
        <w:rPr>
          <w:rStyle w:val="st"/>
        </w:rPr>
        <w:t xml:space="preserve"> </w:t>
      </w:r>
      <w:r w:rsidR="008025C1" w:rsidRPr="00F67DD1">
        <w:rPr>
          <w:rFonts w:ascii="Calibri" w:hAnsi="Calibri"/>
        </w:rPr>
        <w:t>T</w:t>
      </w:r>
      <w:r w:rsidR="00626B9C" w:rsidRPr="00F67DD1">
        <w:rPr>
          <w:rFonts w:ascii="Calibri" w:hAnsi="Calibri"/>
        </w:rPr>
        <w:t xml:space="preserve">he story </w:t>
      </w:r>
      <w:r w:rsidR="008025C1" w:rsidRPr="00F67DD1">
        <w:rPr>
          <w:rFonts w:ascii="Calibri" w:hAnsi="Calibri"/>
        </w:rPr>
        <w:t xml:space="preserve">again </w:t>
      </w:r>
      <w:r w:rsidR="00626B9C" w:rsidRPr="00F67DD1">
        <w:rPr>
          <w:rFonts w:ascii="Calibri" w:hAnsi="Calibri"/>
        </w:rPr>
        <w:t xml:space="preserve">presupposes that </w:t>
      </w:r>
      <w:r w:rsidRPr="00F67DD1">
        <w:rPr>
          <w:rFonts w:ascii="Calibri" w:hAnsi="Calibri"/>
        </w:rPr>
        <w:t xml:space="preserve">as </w:t>
      </w:r>
      <w:r w:rsidR="00AE2276" w:rsidRPr="00F67DD1">
        <w:rPr>
          <w:rFonts w:ascii="Calibri" w:hAnsi="Calibri"/>
        </w:rPr>
        <w:t xml:space="preserve">shepherds </w:t>
      </w:r>
      <w:r w:rsidRPr="00F67DD1">
        <w:rPr>
          <w:rFonts w:ascii="Calibri" w:hAnsi="Calibri"/>
        </w:rPr>
        <w:t xml:space="preserve">the family </w:t>
      </w:r>
      <w:r w:rsidR="00AE2276" w:rsidRPr="00F67DD1">
        <w:rPr>
          <w:rFonts w:ascii="Calibri" w:hAnsi="Calibri"/>
        </w:rPr>
        <w:t xml:space="preserve">are </w:t>
      </w:r>
      <w:r w:rsidRPr="00F67DD1">
        <w:rPr>
          <w:rFonts w:ascii="Calibri" w:hAnsi="Calibri"/>
        </w:rPr>
        <w:t xml:space="preserve">also </w:t>
      </w:r>
      <w:r w:rsidR="00AE2276" w:rsidRPr="00F67DD1">
        <w:rPr>
          <w:rFonts w:ascii="Calibri" w:hAnsi="Calibri"/>
        </w:rPr>
        <w:t xml:space="preserve">involved </w:t>
      </w:r>
      <w:r w:rsidRPr="00F67DD1">
        <w:rPr>
          <w:rFonts w:ascii="Calibri" w:hAnsi="Calibri"/>
        </w:rPr>
        <w:t>in some sowing and reaping</w:t>
      </w:r>
      <w:r w:rsidR="008025C1" w:rsidRPr="00F67DD1">
        <w:rPr>
          <w:rFonts w:ascii="Calibri" w:hAnsi="Calibri"/>
        </w:rPr>
        <w:t>;</w:t>
      </w:r>
      <w:r w:rsidR="00626B9C" w:rsidRPr="00F67DD1">
        <w:rPr>
          <w:rFonts w:ascii="Calibri" w:hAnsi="Calibri"/>
        </w:rPr>
        <w:t xml:space="preserve"> the farming</w:t>
      </w:r>
      <w:r w:rsidR="008025C1" w:rsidRPr="00F67DD1">
        <w:rPr>
          <w:rFonts w:ascii="Calibri" w:hAnsi="Calibri"/>
        </w:rPr>
        <w:t xml:space="preserve"> </w:t>
      </w:r>
      <w:r w:rsidR="00AE2276" w:rsidRPr="00F67DD1">
        <w:rPr>
          <w:rFonts w:ascii="Calibri" w:hAnsi="Calibri"/>
        </w:rPr>
        <w:t>take</w:t>
      </w:r>
      <w:r w:rsidR="008025C1" w:rsidRPr="00F67DD1">
        <w:rPr>
          <w:rFonts w:ascii="Calibri" w:hAnsi="Calibri"/>
        </w:rPr>
        <w:t>s</w:t>
      </w:r>
      <w:r w:rsidR="00AE2276" w:rsidRPr="00F67DD1">
        <w:rPr>
          <w:rFonts w:ascii="Calibri" w:hAnsi="Calibri"/>
        </w:rPr>
        <w:t xml:space="preserve"> place in the open country as they do not own land. </w:t>
      </w:r>
      <w:r w:rsidR="00A41CF6" w:rsidRPr="00F67DD1">
        <w:rPr>
          <w:rFonts w:ascii="Calibri" w:hAnsi="Calibri"/>
        </w:rPr>
        <w:t>The narrative gives no direct hint of Joseph’s understandin</w:t>
      </w:r>
      <w:r w:rsidR="008025C1" w:rsidRPr="00F67DD1">
        <w:rPr>
          <w:rFonts w:ascii="Calibri" w:hAnsi="Calibri"/>
        </w:rPr>
        <w:t>g of the dream, though it may imply</w:t>
      </w:r>
      <w:r w:rsidR="00A41CF6" w:rsidRPr="00F67DD1">
        <w:rPr>
          <w:rFonts w:ascii="Calibri" w:hAnsi="Calibri"/>
        </w:rPr>
        <w:t xml:space="preserve"> that</w:t>
      </w:r>
      <w:r w:rsidR="00B66B93">
        <w:rPr>
          <w:rFonts w:ascii="Calibri" w:hAnsi="Calibri"/>
        </w:rPr>
        <w:t xml:space="preserve"> he is either naïve or full of himself</w:t>
      </w:r>
      <w:r w:rsidR="00A41CF6" w:rsidRPr="00F67DD1">
        <w:rPr>
          <w:rFonts w:ascii="Calibri" w:hAnsi="Calibri"/>
        </w:rPr>
        <w:t xml:space="preserve"> in sharing it.</w:t>
      </w:r>
      <w:r w:rsidR="002C2D41" w:rsidRPr="00F67DD1">
        <w:rPr>
          <w:rFonts w:ascii="Calibri" w:hAnsi="Calibri"/>
        </w:rPr>
        <w:t xml:space="preserve"> But it does not directly suggest any disapproving of Joseph, and in this chapter he becomes a victim who hardly deserves what happens.</w:t>
      </w:r>
    </w:p>
    <w:p w:rsidR="00A41CF6" w:rsidRPr="00F67DD1" w:rsidRDefault="00132D01" w:rsidP="00A41CF6">
      <w:pPr>
        <w:rPr>
          <w:rFonts w:ascii="Calibri" w:hAnsi="Calibri"/>
        </w:rPr>
      </w:pPr>
      <w:r w:rsidRPr="00F67DD1">
        <w:rPr>
          <w:rFonts w:ascii="Calibri" w:hAnsi="Calibri"/>
        </w:rPr>
        <w:t>In a broad sense t</w:t>
      </w:r>
      <w:r w:rsidR="00B01CCA" w:rsidRPr="00F67DD1">
        <w:rPr>
          <w:rFonts w:ascii="Calibri" w:hAnsi="Calibri"/>
        </w:rPr>
        <w:t>he dream would not take much interpretation</w:t>
      </w:r>
      <w:r w:rsidR="00A41CF6" w:rsidRPr="00F67DD1">
        <w:rPr>
          <w:rFonts w:ascii="Calibri" w:hAnsi="Calibri"/>
        </w:rPr>
        <w:t xml:space="preserve"> (v. 8)</w:t>
      </w:r>
      <w:r w:rsidR="00626B9C" w:rsidRPr="00F67DD1">
        <w:rPr>
          <w:rFonts w:ascii="Calibri" w:hAnsi="Calibri"/>
        </w:rPr>
        <w:t>, a</w:t>
      </w:r>
      <w:r w:rsidR="003577D0" w:rsidRPr="00F67DD1">
        <w:rPr>
          <w:rFonts w:ascii="Calibri" w:hAnsi="Calibri"/>
        </w:rPr>
        <w:t xml:space="preserve">nd </w:t>
      </w:r>
      <w:r w:rsidR="008025C1" w:rsidRPr="00F67DD1">
        <w:rPr>
          <w:rFonts w:ascii="Calibri" w:hAnsi="Calibri"/>
        </w:rPr>
        <w:t>the brothers</w:t>
      </w:r>
      <w:r w:rsidR="00E72A87" w:rsidRPr="00F67DD1">
        <w:rPr>
          <w:rFonts w:ascii="Calibri" w:hAnsi="Calibri"/>
        </w:rPr>
        <w:t xml:space="preserve"> assume that </w:t>
      </w:r>
      <w:r w:rsidR="003577D0" w:rsidRPr="00F67DD1">
        <w:rPr>
          <w:rFonts w:ascii="Calibri" w:hAnsi="Calibri"/>
        </w:rPr>
        <w:t xml:space="preserve">the answer to their rhetorical questions is “Yes, actually.” </w:t>
      </w:r>
      <w:r w:rsidR="008025C1" w:rsidRPr="00F67DD1">
        <w:rPr>
          <w:rFonts w:ascii="Calibri" w:hAnsi="Calibri"/>
        </w:rPr>
        <w:t>They</w:t>
      </w:r>
      <w:r w:rsidR="00BC79F3" w:rsidRPr="00F67DD1">
        <w:rPr>
          <w:rFonts w:ascii="Calibri" w:hAnsi="Calibri"/>
        </w:rPr>
        <w:t xml:space="preserve"> evidently and understandably find pejorative implications in the dream. It seems humiliating, though in the event its implications will be less so</w:t>
      </w:r>
      <w:r w:rsidR="00E72A87" w:rsidRPr="00F67DD1">
        <w:rPr>
          <w:rFonts w:ascii="Calibri" w:hAnsi="Calibri"/>
        </w:rPr>
        <w:t>, and they may read too much into it: bowing down need not mean submission to someone’s authority</w:t>
      </w:r>
      <w:r w:rsidR="00BC79F3" w:rsidRPr="00F67DD1">
        <w:rPr>
          <w:rFonts w:ascii="Calibri" w:hAnsi="Calibri"/>
        </w:rPr>
        <w:t>.</w:t>
      </w:r>
      <w:r w:rsidR="00E72A87" w:rsidRPr="00F67DD1">
        <w:rPr>
          <w:rStyle w:val="FootnoteReference"/>
          <w:rFonts w:ascii="Calibri" w:hAnsi="Calibri"/>
        </w:rPr>
        <w:footnoteReference w:id="68"/>
      </w:r>
      <w:r w:rsidR="00BC79F3" w:rsidRPr="00F67DD1">
        <w:rPr>
          <w:rFonts w:ascii="Calibri" w:hAnsi="Calibri"/>
        </w:rPr>
        <w:t xml:space="preserve"> But ironically, it will be their pejorative reading of the dream that brings about its fulfilment in a way that saves their lives. </w:t>
      </w:r>
      <w:r w:rsidR="00A41CF6" w:rsidRPr="00F67DD1">
        <w:rPr>
          <w:rFonts w:ascii="Calibri" w:hAnsi="Calibri"/>
        </w:rPr>
        <w:t xml:space="preserve">The fulfillment will result from their speaking of Joseph in terms opposite to </w:t>
      </w:r>
      <w:r w:rsidR="00A41CF6" w:rsidRPr="00F67DD1">
        <w:rPr>
          <w:rFonts w:ascii="Calibri" w:hAnsi="Calibri"/>
          <w:i/>
        </w:rPr>
        <w:t>šālōm</w:t>
      </w:r>
      <w:r w:rsidR="00A41CF6" w:rsidRPr="00F67DD1">
        <w:rPr>
          <w:rFonts w:ascii="Calibri" w:hAnsi="Calibri"/>
        </w:rPr>
        <w:t xml:space="preserve">, but they will be grateful for the results. </w:t>
      </w:r>
      <w:r w:rsidR="00BC79F3" w:rsidRPr="00F67DD1">
        <w:rPr>
          <w:rFonts w:ascii="Calibri" w:hAnsi="Calibri"/>
        </w:rPr>
        <w:t>Wi</w:t>
      </w:r>
      <w:r w:rsidR="008025C1" w:rsidRPr="00F67DD1">
        <w:rPr>
          <w:rFonts w:ascii="Calibri" w:hAnsi="Calibri"/>
        </w:rPr>
        <w:t>th hindsight, the listeners might</w:t>
      </w:r>
      <w:r w:rsidR="00BC79F3" w:rsidRPr="00F67DD1">
        <w:rPr>
          <w:rFonts w:ascii="Calibri" w:hAnsi="Calibri"/>
        </w:rPr>
        <w:t xml:space="preserve"> see further significance in the image</w:t>
      </w:r>
      <w:r w:rsidR="008025C1" w:rsidRPr="00F67DD1">
        <w:rPr>
          <w:rFonts w:ascii="Calibri" w:hAnsi="Calibri"/>
        </w:rPr>
        <w:t>ry of grain harvest, because a</w:t>
      </w:r>
      <w:r w:rsidR="00BC79F3" w:rsidRPr="00F67DD1">
        <w:rPr>
          <w:rFonts w:ascii="Calibri" w:hAnsi="Calibri"/>
        </w:rPr>
        <w:t xml:space="preserve"> grain harvest will be the cause of the brothers prostrating themselves before Joseph.</w:t>
      </w:r>
      <w:r w:rsidR="00BC79F3" w:rsidRPr="00F67DD1">
        <w:rPr>
          <w:rStyle w:val="FootnoteReference"/>
          <w:rFonts w:ascii="Calibri" w:hAnsi="Calibri"/>
        </w:rPr>
        <w:footnoteReference w:id="69"/>
      </w:r>
      <w:r w:rsidR="00A41CF6" w:rsidRPr="00F67DD1">
        <w:rPr>
          <w:rFonts w:ascii="Calibri" w:hAnsi="Calibri"/>
        </w:rPr>
        <w:t xml:space="preserve"> The more technical reference to Joseph’s “reigning” might make an audience recall that a descendant of Joseph was the first person to reign over the northern kingdom of Israel (1 Kings 11:26), and the double reference to Jacob as Israel in vv. 3 and 13 (the only occurrences in Gen 37—41) would underscore that link.</w:t>
      </w:r>
      <w:r w:rsidR="00E72A87" w:rsidRPr="00F67DD1">
        <w:rPr>
          <w:rFonts w:ascii="Calibri" w:hAnsi="Calibri"/>
        </w:rPr>
        <w:t xml:space="preserve"> </w:t>
      </w:r>
    </w:p>
    <w:p w:rsidR="004504C2" w:rsidRPr="00F67DD1" w:rsidRDefault="00A41CF6" w:rsidP="000B1E4F">
      <w:pPr>
        <w:rPr>
          <w:rFonts w:ascii="Calibri" w:hAnsi="Calibri"/>
        </w:rPr>
      </w:pPr>
      <w:r w:rsidRPr="00F67DD1">
        <w:rPr>
          <w:rFonts w:ascii="Calibri" w:hAnsi="Calibri"/>
        </w:rPr>
        <w:t>Joseph</w:t>
      </w:r>
      <w:r w:rsidR="00F06C08" w:rsidRPr="00F67DD1">
        <w:rPr>
          <w:rFonts w:ascii="Calibri" w:hAnsi="Calibri"/>
        </w:rPr>
        <w:t xml:space="preserve"> recounts the second dream more briefly</w:t>
      </w:r>
      <w:r w:rsidR="00626B9C" w:rsidRPr="00F67DD1">
        <w:rPr>
          <w:rFonts w:ascii="Calibri" w:hAnsi="Calibri"/>
        </w:rPr>
        <w:t xml:space="preserve"> (vv. 9-11)</w:t>
      </w:r>
      <w:r w:rsidR="00F06C08" w:rsidRPr="00F67DD1">
        <w:rPr>
          <w:rFonts w:ascii="Calibri" w:hAnsi="Calibri"/>
        </w:rPr>
        <w:t>, but in the same listener-involving fashion: “there… bowing down.”</w:t>
      </w:r>
      <w:r w:rsidR="00D96F20" w:rsidRPr="00F67DD1">
        <w:rPr>
          <w:rFonts w:ascii="Calibri" w:hAnsi="Calibri"/>
        </w:rPr>
        <w:t xml:space="preserve"> </w:t>
      </w:r>
      <w:r w:rsidR="000B1E4F" w:rsidRPr="00F67DD1">
        <w:rPr>
          <w:rFonts w:ascii="Calibri" w:hAnsi="Calibri"/>
        </w:rPr>
        <w:t>The meaning of the second dream is not as clear as that of the first, but in effect the brothers assume it has si</w:t>
      </w:r>
      <w:r w:rsidR="008025C1" w:rsidRPr="00F67DD1">
        <w:rPr>
          <w:rFonts w:ascii="Calibri" w:hAnsi="Calibri"/>
        </w:rPr>
        <w:t>milar meaning. I</w:t>
      </w:r>
      <w:r w:rsidR="009D3ACE" w:rsidRPr="00F67DD1">
        <w:rPr>
          <w:rFonts w:ascii="Calibri" w:hAnsi="Calibri"/>
        </w:rPr>
        <w:t>f the eleven stars stand for the broth</w:t>
      </w:r>
      <w:r w:rsidR="000B1E4F" w:rsidRPr="00F67DD1">
        <w:rPr>
          <w:rFonts w:ascii="Calibri" w:hAnsi="Calibri"/>
        </w:rPr>
        <w:t>ers, then Benjamin is included; and while o</w:t>
      </w:r>
      <w:r w:rsidR="003F155D" w:rsidRPr="00F67DD1">
        <w:rPr>
          <w:rFonts w:ascii="Calibri" w:hAnsi="Calibri"/>
        </w:rPr>
        <w:t xml:space="preserve">n the basis of the first dream one could </w:t>
      </w:r>
      <w:r w:rsidR="003F155D" w:rsidRPr="00F67DD1">
        <w:rPr>
          <w:rFonts w:cstheme="minorHAnsi"/>
        </w:rPr>
        <w:t xml:space="preserve">infer </w:t>
      </w:r>
      <w:r w:rsidR="003F155D" w:rsidRPr="00F67DD1">
        <w:rPr>
          <w:rFonts w:eastAsiaTheme="minorHAnsi" w:cstheme="minorHAnsi"/>
        </w:rPr>
        <w:t xml:space="preserve">that </w:t>
      </w:r>
      <w:r w:rsidRPr="00F67DD1">
        <w:rPr>
          <w:rFonts w:eastAsiaTheme="minorHAnsi" w:cstheme="minorHAnsi"/>
        </w:rPr>
        <w:t xml:space="preserve">Joseph </w:t>
      </w:r>
      <w:r w:rsidR="009D3ACE" w:rsidRPr="00F67DD1">
        <w:rPr>
          <w:rFonts w:eastAsiaTheme="minorHAnsi" w:cstheme="minorHAnsi"/>
        </w:rPr>
        <w:t>“</w:t>
      </w:r>
      <w:r w:rsidR="003F155D" w:rsidRPr="00F67DD1">
        <w:rPr>
          <w:rFonts w:eastAsiaTheme="minorHAnsi" w:cstheme="minorHAnsi"/>
        </w:rPr>
        <w:t>has internalized his most-favored</w:t>
      </w:r>
      <w:r w:rsidR="003F155D" w:rsidRPr="00F67DD1">
        <w:rPr>
          <w:rFonts w:cstheme="minorHAnsi"/>
        </w:rPr>
        <w:t xml:space="preserve"> </w:t>
      </w:r>
      <w:r w:rsidR="000B1E4F" w:rsidRPr="00F67DD1">
        <w:rPr>
          <w:rFonts w:eastAsiaTheme="minorHAnsi" w:cstheme="minorHAnsi"/>
        </w:rPr>
        <w:t>status</w:t>
      </w:r>
      <w:r w:rsidR="003F155D" w:rsidRPr="00F67DD1">
        <w:rPr>
          <w:rFonts w:eastAsiaTheme="minorHAnsi" w:cstheme="minorHAnsi"/>
        </w:rPr>
        <w:t>”</w:t>
      </w:r>
      <w:r w:rsidR="000B1E4F" w:rsidRPr="00F67DD1">
        <w:rPr>
          <w:rFonts w:eastAsiaTheme="minorHAnsi" w:cstheme="minorHAnsi"/>
        </w:rPr>
        <w:t xml:space="preserve"> among the brothers,</w:t>
      </w:r>
      <w:r w:rsidR="003F155D" w:rsidRPr="00F67DD1">
        <w:rPr>
          <w:rStyle w:val="FootnoteReference"/>
          <w:rFonts w:eastAsiaTheme="minorHAnsi" w:cstheme="minorHAnsi"/>
        </w:rPr>
        <w:footnoteReference w:id="70"/>
      </w:r>
      <w:r w:rsidR="003F155D" w:rsidRPr="00F67DD1">
        <w:rPr>
          <w:rFonts w:eastAsiaTheme="minorHAnsi" w:cstheme="minorHAnsi"/>
        </w:rPr>
        <w:t xml:space="preserve"> the second </w:t>
      </w:r>
      <w:r w:rsidRPr="00F67DD1">
        <w:rPr>
          <w:rFonts w:eastAsiaTheme="minorHAnsi" w:cstheme="minorHAnsi"/>
        </w:rPr>
        <w:t xml:space="preserve">dream </w:t>
      </w:r>
      <w:r w:rsidR="000B1E4F" w:rsidRPr="00F67DD1">
        <w:rPr>
          <w:rFonts w:eastAsiaTheme="minorHAnsi" w:cstheme="minorHAnsi"/>
        </w:rPr>
        <w:t>would go</w:t>
      </w:r>
      <w:r w:rsidR="003F155D" w:rsidRPr="00F67DD1">
        <w:rPr>
          <w:rFonts w:eastAsiaTheme="minorHAnsi" w:cstheme="minorHAnsi"/>
        </w:rPr>
        <w:t xml:space="preserve"> beyond that </w:t>
      </w:r>
      <w:r w:rsidR="003F155D" w:rsidRPr="00F67DD1">
        <w:rPr>
          <w:rFonts w:eastAsiaTheme="minorHAnsi" w:cstheme="minorHAnsi"/>
        </w:rPr>
        <w:lastRenderedPageBreak/>
        <w:t xml:space="preserve">implication. </w:t>
      </w:r>
      <w:r w:rsidR="00F06C08" w:rsidRPr="00F67DD1">
        <w:rPr>
          <w:rFonts w:cstheme="minorHAnsi"/>
        </w:rPr>
        <w:t>With</w:t>
      </w:r>
      <w:r w:rsidR="00F06C08" w:rsidRPr="00F67DD1">
        <w:rPr>
          <w:rFonts w:ascii="Calibri" w:hAnsi="Calibri"/>
        </w:rPr>
        <w:t xml:space="preserve"> further incautious freedom of speech</w:t>
      </w:r>
      <w:r w:rsidRPr="00F67DD1">
        <w:rPr>
          <w:rFonts w:ascii="Calibri" w:hAnsi="Calibri"/>
        </w:rPr>
        <w:t xml:space="preserve"> Joseph</w:t>
      </w:r>
      <w:r w:rsidR="00F06C08" w:rsidRPr="00F67DD1">
        <w:rPr>
          <w:rFonts w:ascii="Calibri" w:hAnsi="Calibri"/>
        </w:rPr>
        <w:t xml:space="preserve"> tells </w:t>
      </w:r>
      <w:r w:rsidR="00626B9C" w:rsidRPr="00F67DD1">
        <w:rPr>
          <w:rFonts w:ascii="Calibri" w:hAnsi="Calibri"/>
        </w:rPr>
        <w:t>his father about this dream</w:t>
      </w:r>
      <w:r w:rsidR="00F06C08" w:rsidRPr="00F67DD1">
        <w:rPr>
          <w:rFonts w:ascii="Calibri" w:hAnsi="Calibri"/>
        </w:rPr>
        <w:t xml:space="preserve">. </w:t>
      </w:r>
      <w:r w:rsidRPr="00F67DD1">
        <w:rPr>
          <w:rFonts w:ascii="Calibri" w:hAnsi="Calibri"/>
        </w:rPr>
        <w:t>If</w:t>
      </w:r>
      <w:r w:rsidR="00CF1FC5" w:rsidRPr="00F67DD1">
        <w:rPr>
          <w:rFonts w:ascii="Calibri" w:hAnsi="Calibri"/>
        </w:rPr>
        <w:t xml:space="preserve"> Jacob’s reference to Jo</w:t>
      </w:r>
      <w:r w:rsidR="00BB4C31" w:rsidRPr="00F67DD1">
        <w:rPr>
          <w:rFonts w:ascii="Calibri" w:hAnsi="Calibri"/>
        </w:rPr>
        <w:t xml:space="preserve">seph’s mother </w:t>
      </w:r>
      <w:r w:rsidR="00AF6EC4" w:rsidRPr="00F67DD1">
        <w:rPr>
          <w:rFonts w:ascii="Calibri" w:hAnsi="Calibri"/>
        </w:rPr>
        <w:t>does not imply</w:t>
      </w:r>
      <w:r w:rsidR="00CF1FC5" w:rsidRPr="00F67DD1">
        <w:rPr>
          <w:rFonts w:ascii="Calibri" w:hAnsi="Calibri"/>
        </w:rPr>
        <w:t xml:space="preserve"> that this story </w:t>
      </w:r>
      <w:r w:rsidR="00BB4C31" w:rsidRPr="00F67DD1">
        <w:rPr>
          <w:rFonts w:ascii="Calibri" w:hAnsi="Calibri"/>
        </w:rPr>
        <w:t>belong</w:t>
      </w:r>
      <w:r w:rsidR="00AF6EC4" w:rsidRPr="00F67DD1">
        <w:rPr>
          <w:rFonts w:ascii="Calibri" w:hAnsi="Calibri"/>
        </w:rPr>
        <w:t>s</w:t>
      </w:r>
      <w:r w:rsidR="00CF1FC5" w:rsidRPr="00F67DD1">
        <w:rPr>
          <w:rFonts w:ascii="Calibri" w:hAnsi="Calibri"/>
        </w:rPr>
        <w:t xml:space="preserve"> chronologically to an earlier stage </w:t>
      </w:r>
      <w:r w:rsidR="00BB4C31" w:rsidRPr="00F67DD1">
        <w:rPr>
          <w:rFonts w:ascii="Calibri" w:hAnsi="Calibri"/>
        </w:rPr>
        <w:t>in the Genesis narrative, perhaps</w:t>
      </w:r>
      <w:r w:rsidR="00CF1FC5" w:rsidRPr="00F67DD1">
        <w:rPr>
          <w:rFonts w:ascii="Calibri" w:hAnsi="Calibri"/>
        </w:rPr>
        <w:t xml:space="preserve"> Joseph’</w:t>
      </w:r>
      <w:r w:rsidR="00B332D6" w:rsidRPr="00F67DD1">
        <w:rPr>
          <w:rFonts w:ascii="Calibri" w:hAnsi="Calibri"/>
        </w:rPr>
        <w:t xml:space="preserve">s “mother” </w:t>
      </w:r>
      <w:r w:rsidR="00BB4C31" w:rsidRPr="00F67DD1">
        <w:rPr>
          <w:rFonts w:ascii="Calibri" w:hAnsi="Calibri"/>
        </w:rPr>
        <w:t xml:space="preserve">is </w:t>
      </w:r>
      <w:r w:rsidR="00B332D6" w:rsidRPr="00F67DD1">
        <w:rPr>
          <w:rFonts w:ascii="Calibri" w:hAnsi="Calibri"/>
        </w:rPr>
        <w:t>Leah, a</w:t>
      </w:r>
      <w:r w:rsidR="00BB4C31" w:rsidRPr="00F67DD1">
        <w:rPr>
          <w:rFonts w:ascii="Calibri" w:hAnsi="Calibri"/>
        </w:rPr>
        <w:t>s the female head of the family, or perhaps</w:t>
      </w:r>
      <w:r w:rsidR="00CF1FC5" w:rsidRPr="00F67DD1">
        <w:rPr>
          <w:rFonts w:ascii="Calibri" w:hAnsi="Calibri"/>
        </w:rPr>
        <w:t xml:space="preserve"> it </w:t>
      </w:r>
      <w:r w:rsidR="00BB4C31" w:rsidRPr="00F67DD1">
        <w:rPr>
          <w:rFonts w:ascii="Calibri" w:hAnsi="Calibri"/>
        </w:rPr>
        <w:t xml:space="preserve">is </w:t>
      </w:r>
      <w:r w:rsidR="00A0384E" w:rsidRPr="00F67DD1">
        <w:rPr>
          <w:rFonts w:ascii="Calibri" w:hAnsi="Calibri"/>
        </w:rPr>
        <w:t xml:space="preserve">Rachel’s handmaid </w:t>
      </w:r>
      <w:r w:rsidR="00431FDE" w:rsidRPr="00F67DD1">
        <w:rPr>
          <w:rFonts w:ascii="Calibri" w:hAnsi="Calibri"/>
        </w:rPr>
        <w:t>Bilhah as his foster mother</w:t>
      </w:r>
      <w:r w:rsidR="00A0384E" w:rsidRPr="00F67DD1">
        <w:rPr>
          <w:rFonts w:ascii="Calibri" w:hAnsi="Calibri"/>
        </w:rPr>
        <w:t xml:space="preserve"> (cf. </w:t>
      </w:r>
      <w:r w:rsidR="00A0384E" w:rsidRPr="00F67DD1">
        <w:rPr>
          <w:rFonts w:ascii="Calibri" w:hAnsi="Calibri"/>
          <w:i/>
        </w:rPr>
        <w:t xml:space="preserve">GenR </w:t>
      </w:r>
      <w:r w:rsidR="00A0384E" w:rsidRPr="00F67DD1">
        <w:rPr>
          <w:rFonts w:ascii="Calibri" w:hAnsi="Calibri"/>
        </w:rPr>
        <w:t>84:11)</w:t>
      </w:r>
      <w:r w:rsidR="00BB4C31" w:rsidRPr="00F67DD1">
        <w:rPr>
          <w:rFonts w:ascii="Calibri" w:hAnsi="Calibri"/>
        </w:rPr>
        <w:t>, o</w:t>
      </w:r>
      <w:r w:rsidR="00431FDE" w:rsidRPr="00F67DD1">
        <w:rPr>
          <w:rFonts w:ascii="Calibri" w:hAnsi="Calibri"/>
        </w:rPr>
        <w:t xml:space="preserve">r </w:t>
      </w:r>
      <w:r w:rsidR="00BB4C31" w:rsidRPr="00F67DD1">
        <w:rPr>
          <w:rFonts w:ascii="Calibri" w:hAnsi="Calibri"/>
        </w:rPr>
        <w:t xml:space="preserve">perhaps </w:t>
      </w:r>
      <w:r w:rsidR="00431FDE" w:rsidRPr="00F67DD1">
        <w:rPr>
          <w:rFonts w:ascii="Calibri" w:hAnsi="Calibri"/>
        </w:rPr>
        <w:t>in Jacob’s imagination (or metaphorically s</w:t>
      </w:r>
      <w:r w:rsidR="00BB4C31" w:rsidRPr="00F67DD1">
        <w:rPr>
          <w:rFonts w:ascii="Calibri" w:hAnsi="Calibri"/>
        </w:rPr>
        <w:t xml:space="preserve">peaking) it is Rachel. In the event, </w:t>
      </w:r>
      <w:r w:rsidR="00023CD2" w:rsidRPr="00F67DD1">
        <w:rPr>
          <w:rFonts w:ascii="Calibri" w:hAnsi="Calibri"/>
        </w:rPr>
        <w:t>neither does Jacob bow down to Jos</w:t>
      </w:r>
      <w:r w:rsidR="008025C1" w:rsidRPr="00F67DD1">
        <w:rPr>
          <w:rFonts w:ascii="Calibri" w:hAnsi="Calibri"/>
        </w:rPr>
        <w:t xml:space="preserve">eph as his brothers </w:t>
      </w:r>
      <w:r w:rsidR="00BB4C31" w:rsidRPr="00F67DD1">
        <w:rPr>
          <w:rFonts w:ascii="Calibri" w:hAnsi="Calibri"/>
        </w:rPr>
        <w:t>do; i</w:t>
      </w:r>
      <w:r w:rsidR="00023CD2" w:rsidRPr="00F67DD1">
        <w:rPr>
          <w:rFonts w:ascii="Calibri" w:hAnsi="Calibri"/>
        </w:rPr>
        <w:t>t is Joseph who bows down</w:t>
      </w:r>
      <w:r w:rsidR="008025C1" w:rsidRPr="00F67DD1">
        <w:rPr>
          <w:rFonts w:ascii="Calibri" w:hAnsi="Calibri"/>
        </w:rPr>
        <w:t xml:space="preserve"> to his father (48:12). T</w:t>
      </w:r>
      <w:r w:rsidR="00023CD2" w:rsidRPr="00F67DD1">
        <w:rPr>
          <w:rFonts w:ascii="Calibri" w:hAnsi="Calibri"/>
        </w:rPr>
        <w:t>here is often some slippage between revelations and their fulfillment</w:t>
      </w:r>
      <w:r w:rsidR="001A6B6E" w:rsidRPr="00F67DD1">
        <w:rPr>
          <w:rFonts w:ascii="Calibri" w:hAnsi="Calibri"/>
        </w:rPr>
        <w:t xml:space="preserve">, as </w:t>
      </w:r>
      <w:r w:rsidR="001A6B6E" w:rsidRPr="00F67DD1">
        <w:rPr>
          <w:rFonts w:ascii="Calibri" w:hAnsi="Calibri"/>
          <w:i/>
        </w:rPr>
        <w:t>b. Berakot</w:t>
      </w:r>
      <w:r w:rsidR="001A6B6E" w:rsidRPr="00F67DD1">
        <w:rPr>
          <w:rFonts w:ascii="Calibri" w:hAnsi="Calibri"/>
        </w:rPr>
        <w:t xml:space="preserve"> 55 notes in connection with Joseph’s dream</w:t>
      </w:r>
      <w:r w:rsidR="00D96631" w:rsidRPr="00F67DD1">
        <w:rPr>
          <w:rFonts w:ascii="Calibri" w:hAnsi="Calibri"/>
        </w:rPr>
        <w:t>.</w:t>
      </w:r>
      <w:r w:rsidR="001A6B6E" w:rsidRPr="00F67DD1">
        <w:rPr>
          <w:rStyle w:val="FootnoteReference"/>
          <w:rFonts w:ascii="Calibri" w:hAnsi="Calibri"/>
        </w:rPr>
        <w:footnoteReference w:id="71"/>
      </w:r>
      <w:r w:rsidR="00D96631" w:rsidRPr="00F67DD1">
        <w:rPr>
          <w:rFonts w:ascii="Calibri" w:hAnsi="Calibri"/>
        </w:rPr>
        <w:t xml:space="preserve"> </w:t>
      </w:r>
      <w:r w:rsidR="00A84E50" w:rsidRPr="00F67DD1">
        <w:rPr>
          <w:rFonts w:ascii="Calibri" w:hAnsi="Calibri"/>
        </w:rPr>
        <w:t>Jacob treats</w:t>
      </w:r>
      <w:r w:rsidR="00382632" w:rsidRPr="00F67DD1">
        <w:rPr>
          <w:rFonts w:ascii="Calibri" w:hAnsi="Calibri"/>
        </w:rPr>
        <w:t xml:space="preserve"> the dream as if every eleme</w:t>
      </w:r>
      <w:r w:rsidRPr="00F67DD1">
        <w:rPr>
          <w:rFonts w:ascii="Calibri" w:hAnsi="Calibri"/>
        </w:rPr>
        <w:t>n</w:t>
      </w:r>
      <w:r w:rsidR="00382632" w:rsidRPr="00F67DD1">
        <w:rPr>
          <w:rFonts w:ascii="Calibri" w:hAnsi="Calibri"/>
        </w:rPr>
        <w:t xml:space="preserve">t has a </w:t>
      </w:r>
      <w:r w:rsidR="00A84E50" w:rsidRPr="00F67DD1">
        <w:rPr>
          <w:rFonts w:ascii="Calibri" w:hAnsi="Calibri"/>
        </w:rPr>
        <w:t>concrete meaning, but</w:t>
      </w:r>
      <w:r w:rsidR="000B1E4F" w:rsidRPr="00F67DD1">
        <w:rPr>
          <w:rFonts w:ascii="Calibri" w:hAnsi="Calibri"/>
        </w:rPr>
        <w:t xml:space="preserve"> a dream need not be</w:t>
      </w:r>
      <w:r w:rsidR="00382632" w:rsidRPr="00F67DD1">
        <w:rPr>
          <w:rFonts w:ascii="Calibri" w:hAnsi="Calibri"/>
        </w:rPr>
        <w:t xml:space="preserve"> an allegory. </w:t>
      </w:r>
      <w:r w:rsidR="000B1E4F" w:rsidRPr="00F67DD1">
        <w:rPr>
          <w:rFonts w:ascii="Calibri" w:hAnsi="Calibri"/>
        </w:rPr>
        <w:t>As with</w:t>
      </w:r>
      <w:r w:rsidR="00D96631" w:rsidRPr="00F67DD1">
        <w:rPr>
          <w:rFonts w:ascii="Calibri" w:hAnsi="Calibri"/>
        </w:rPr>
        <w:t xml:space="preserve"> stories</w:t>
      </w:r>
      <w:r w:rsidR="00A84E50" w:rsidRPr="00F67DD1">
        <w:rPr>
          <w:rFonts w:ascii="Calibri" w:hAnsi="Calibri"/>
        </w:rPr>
        <w:t xml:space="preserve"> </w:t>
      </w:r>
      <w:r w:rsidR="000B1E4F" w:rsidRPr="00F67DD1">
        <w:rPr>
          <w:rFonts w:ascii="Calibri" w:hAnsi="Calibri"/>
        </w:rPr>
        <w:t>“based on fact</w:t>
      </w:r>
      <w:r w:rsidR="00023CD2" w:rsidRPr="00F67DD1">
        <w:rPr>
          <w:rFonts w:ascii="Calibri" w:hAnsi="Calibri"/>
        </w:rPr>
        <w:t>,</w:t>
      </w:r>
      <w:r w:rsidR="000B1E4F" w:rsidRPr="00F67DD1">
        <w:rPr>
          <w:rFonts w:ascii="Calibri" w:hAnsi="Calibri"/>
        </w:rPr>
        <w:t>”</w:t>
      </w:r>
      <w:r w:rsidR="00023CD2" w:rsidRPr="00F67DD1">
        <w:rPr>
          <w:rFonts w:ascii="Calibri" w:hAnsi="Calibri"/>
        </w:rPr>
        <w:t xml:space="preserve"> </w:t>
      </w:r>
      <w:r w:rsidR="00D96631" w:rsidRPr="00F67DD1">
        <w:rPr>
          <w:rFonts w:ascii="Calibri" w:hAnsi="Calibri"/>
        </w:rPr>
        <w:t xml:space="preserve">one may not </w:t>
      </w:r>
      <w:r w:rsidR="00AF6EC4" w:rsidRPr="00F67DD1">
        <w:rPr>
          <w:rFonts w:ascii="Calibri" w:hAnsi="Calibri"/>
        </w:rPr>
        <w:t>be able to press the details, though a</w:t>
      </w:r>
      <w:r w:rsidR="00BB4C31" w:rsidRPr="00F67DD1">
        <w:rPr>
          <w:rFonts w:ascii="Calibri" w:hAnsi="Calibri"/>
        </w:rPr>
        <w:t>s with such stories</w:t>
      </w:r>
      <w:r w:rsidR="00D96631" w:rsidRPr="00F67DD1">
        <w:rPr>
          <w:rFonts w:ascii="Calibri" w:hAnsi="Calibri"/>
        </w:rPr>
        <w:t xml:space="preserve">, the </w:t>
      </w:r>
      <w:r w:rsidR="002C2D41" w:rsidRPr="00F67DD1">
        <w:rPr>
          <w:rFonts w:ascii="Calibri" w:hAnsi="Calibri"/>
        </w:rPr>
        <w:t xml:space="preserve">details may still be important and the </w:t>
      </w:r>
      <w:r w:rsidR="00D96631" w:rsidRPr="00F67DD1">
        <w:rPr>
          <w:rFonts w:ascii="Calibri" w:hAnsi="Calibri"/>
        </w:rPr>
        <w:t>difference between the revelation and the event may be s</w:t>
      </w:r>
      <w:r w:rsidR="004504C2" w:rsidRPr="00F67DD1">
        <w:rPr>
          <w:rFonts w:ascii="Calibri" w:hAnsi="Calibri"/>
        </w:rPr>
        <w:t xml:space="preserve">ignificant. </w:t>
      </w:r>
    </w:p>
    <w:p w:rsidR="00F06C08" w:rsidRPr="00F67DD1" w:rsidRDefault="002C2D41" w:rsidP="000B1E4F">
      <w:pPr>
        <w:rPr>
          <w:rFonts w:ascii="Calibri" w:hAnsi="Calibri"/>
        </w:rPr>
      </w:pPr>
      <w:r w:rsidRPr="00F67DD1">
        <w:rPr>
          <w:rFonts w:ascii="Calibri" w:hAnsi="Calibri"/>
        </w:rPr>
        <w:t>The response of Joseph’s</w:t>
      </w:r>
      <w:r w:rsidR="000B1E4F" w:rsidRPr="00F67DD1">
        <w:rPr>
          <w:rFonts w:ascii="Calibri" w:hAnsi="Calibri"/>
        </w:rPr>
        <w:t xml:space="preserve"> father and his brothers to the dream (v. 11) parallels their response in Gen 34. There is no ambiguity about the brothers’ reaction; there is some ambiguity about Jacob’s. The reference to the brothers’ fury (on top of the reference to their being unable to speak of </w:t>
      </w:r>
      <w:r w:rsidR="000B1E4F" w:rsidRPr="00F67DD1">
        <w:rPr>
          <w:rFonts w:ascii="Calibri" w:hAnsi="Calibri"/>
          <w:i/>
        </w:rPr>
        <w:t>šālōm</w:t>
      </w:r>
      <w:r w:rsidR="000B1E4F" w:rsidRPr="00F67DD1">
        <w:rPr>
          <w:rFonts w:ascii="Calibri" w:hAnsi="Calibri"/>
        </w:rPr>
        <w:t xml:space="preserve"> in connection with Joseph) makes us expect them to take some action, as they did in Gen 34. Our expectation will soon be fulfilled. </w:t>
      </w:r>
      <w:r w:rsidR="004504C2" w:rsidRPr="00F67DD1">
        <w:rPr>
          <w:rFonts w:ascii="Calibri" w:hAnsi="Calibri"/>
        </w:rPr>
        <w:t>Jacob’s keeping the dream</w:t>
      </w:r>
      <w:r w:rsidR="00B42E45" w:rsidRPr="00F67DD1">
        <w:rPr>
          <w:rFonts w:ascii="Calibri" w:hAnsi="Calibri"/>
        </w:rPr>
        <w:t xml:space="preserve"> in mind suggests his wisdom in this connection, and hint</w:t>
      </w:r>
      <w:r w:rsidR="004504C2" w:rsidRPr="00F67DD1">
        <w:rPr>
          <w:rFonts w:ascii="Calibri" w:hAnsi="Calibri"/>
        </w:rPr>
        <w:t xml:space="preserve">s that the audience should </w:t>
      </w:r>
      <w:r w:rsidRPr="00F67DD1">
        <w:rPr>
          <w:rFonts w:ascii="Calibri" w:hAnsi="Calibri"/>
        </w:rPr>
        <w:t xml:space="preserve">join </w:t>
      </w:r>
      <w:r w:rsidR="004504C2" w:rsidRPr="00F67DD1">
        <w:rPr>
          <w:rFonts w:ascii="Calibri" w:hAnsi="Calibri"/>
        </w:rPr>
        <w:t>him in watching for the</w:t>
      </w:r>
      <w:r w:rsidR="00B42E45" w:rsidRPr="00F67DD1">
        <w:rPr>
          <w:rFonts w:ascii="Calibri" w:hAnsi="Calibri"/>
        </w:rPr>
        <w:t xml:space="preserve"> fulfillment. </w:t>
      </w:r>
      <w:r w:rsidR="004504C2" w:rsidRPr="00F67DD1">
        <w:rPr>
          <w:rFonts w:ascii="Calibri" w:hAnsi="Calibri"/>
        </w:rPr>
        <w:t>Th</w:t>
      </w:r>
      <w:r w:rsidRPr="00F67DD1">
        <w:rPr>
          <w:rFonts w:ascii="Calibri" w:hAnsi="Calibri"/>
        </w:rPr>
        <w:t>e rest of Gen 37—50 will indicate how Joseph’</w:t>
      </w:r>
      <w:r w:rsidR="004504C2" w:rsidRPr="00F67DD1">
        <w:rPr>
          <w:rFonts w:ascii="Calibri" w:hAnsi="Calibri"/>
        </w:rPr>
        <w:t>s dreams do come more or less true in a way that they would not if he had</w:t>
      </w:r>
      <w:r w:rsidRPr="00F67DD1">
        <w:rPr>
          <w:rFonts w:ascii="Calibri" w:hAnsi="Calibri"/>
        </w:rPr>
        <w:t xml:space="preserve"> kept them to himself. If he</w:t>
      </w:r>
      <w:r w:rsidR="004504C2" w:rsidRPr="00F67DD1">
        <w:rPr>
          <w:rFonts w:ascii="Calibri" w:hAnsi="Calibri"/>
        </w:rPr>
        <w:t xml:space="preserve"> was </w:t>
      </w:r>
      <w:r w:rsidR="00AF6EC4" w:rsidRPr="00F67DD1">
        <w:rPr>
          <w:rFonts w:ascii="Calibri" w:hAnsi="Calibri"/>
        </w:rPr>
        <w:t>stupid and arrogant</w:t>
      </w:r>
      <w:r w:rsidR="004504C2" w:rsidRPr="00F67DD1">
        <w:rPr>
          <w:rFonts w:ascii="Calibri" w:hAnsi="Calibri"/>
        </w:rPr>
        <w:t>, this implication</w:t>
      </w:r>
      <w:r w:rsidR="0007369E" w:rsidRPr="00F67DD1">
        <w:rPr>
          <w:rFonts w:ascii="Calibri" w:hAnsi="Calibri"/>
        </w:rPr>
        <w:t xml:space="preserve"> is not the angle on the story that interests Genesis.</w:t>
      </w:r>
      <w:r w:rsidR="00B42E45" w:rsidRPr="00F67DD1">
        <w:rPr>
          <w:rFonts w:ascii="Calibri" w:hAnsi="Calibri"/>
        </w:rPr>
        <w:t xml:space="preserve"> </w:t>
      </w:r>
    </w:p>
    <w:p w:rsidR="004504C2" w:rsidRPr="00F67DD1" w:rsidRDefault="00DC67CA" w:rsidP="00BA2889">
      <w:pPr>
        <w:rPr>
          <w:rFonts w:ascii="Calibri" w:hAnsi="Calibri"/>
        </w:rPr>
      </w:pPr>
      <w:r w:rsidRPr="00F67DD1">
        <w:rPr>
          <w:rFonts w:ascii="Calibri" w:hAnsi="Calibri"/>
          <w:b/>
        </w:rPr>
        <w:t>37:12-20</w:t>
      </w:r>
      <w:r w:rsidR="00F06C08" w:rsidRPr="00F67DD1">
        <w:rPr>
          <w:rFonts w:ascii="Calibri" w:hAnsi="Calibri"/>
          <w:b/>
        </w:rPr>
        <w:t>.</w:t>
      </w:r>
      <w:r w:rsidR="00F06C08" w:rsidRPr="00F67DD1">
        <w:rPr>
          <w:rFonts w:ascii="Calibri" w:hAnsi="Calibri"/>
        </w:rPr>
        <w:t xml:space="preserve"> </w:t>
      </w:r>
      <w:proofErr w:type="gramStart"/>
      <w:r w:rsidR="00C34803" w:rsidRPr="00F67DD1">
        <w:rPr>
          <w:rFonts w:ascii="Calibri" w:hAnsi="Calibri"/>
        </w:rPr>
        <w:t>So</w:t>
      </w:r>
      <w:proofErr w:type="gramEnd"/>
      <w:r w:rsidR="00C34803" w:rsidRPr="00F67DD1">
        <w:rPr>
          <w:rFonts w:ascii="Calibri" w:hAnsi="Calibri"/>
        </w:rPr>
        <w:t xml:space="preserve"> vv. 2aβ-11 have provided the background to the action that follows. As often h</w:t>
      </w:r>
      <w:r w:rsidR="00C13552" w:rsidRPr="00F67DD1">
        <w:rPr>
          <w:rFonts w:ascii="Calibri" w:hAnsi="Calibri"/>
        </w:rPr>
        <w:t>appens, the shepherds have</w:t>
      </w:r>
      <w:r w:rsidR="002C2D41" w:rsidRPr="00F67DD1">
        <w:rPr>
          <w:rFonts w:ascii="Calibri" w:hAnsi="Calibri"/>
        </w:rPr>
        <w:t xml:space="preserve"> to lead their flocks quite a</w:t>
      </w:r>
      <w:r w:rsidR="00C34803" w:rsidRPr="00F67DD1">
        <w:rPr>
          <w:rFonts w:ascii="Calibri" w:hAnsi="Calibri"/>
        </w:rPr>
        <w:t xml:space="preserve"> way from home to find pasture. </w:t>
      </w:r>
      <w:r w:rsidR="007F58F5" w:rsidRPr="00F67DD1">
        <w:rPr>
          <w:rFonts w:ascii="Calibri" w:hAnsi="Calibri"/>
        </w:rPr>
        <w:t xml:space="preserve">Movements of some distance </w:t>
      </w:r>
      <w:r w:rsidR="006C519A" w:rsidRPr="00F67DD1">
        <w:rPr>
          <w:rFonts w:ascii="Calibri" w:hAnsi="Calibri"/>
        </w:rPr>
        <w:t xml:space="preserve">in connection with drought and/or </w:t>
      </w:r>
      <w:r w:rsidR="007F58F5" w:rsidRPr="00F67DD1">
        <w:rPr>
          <w:rFonts w:ascii="Calibri" w:hAnsi="Calibri"/>
        </w:rPr>
        <w:t>fr</w:t>
      </w:r>
      <w:r w:rsidR="002C2D41" w:rsidRPr="00F67DD1">
        <w:rPr>
          <w:rFonts w:ascii="Calibri" w:hAnsi="Calibri"/>
        </w:rPr>
        <w:t xml:space="preserve">om one season to another are </w:t>
      </w:r>
      <w:r w:rsidR="007F58F5" w:rsidRPr="00F67DD1">
        <w:rPr>
          <w:rFonts w:ascii="Calibri" w:hAnsi="Calibri"/>
        </w:rPr>
        <w:t xml:space="preserve">a normal feature of shepherding, as earlier stories in Genesis have shown. </w:t>
      </w:r>
      <w:r w:rsidR="00C34803" w:rsidRPr="00F67DD1">
        <w:rPr>
          <w:rFonts w:ascii="Calibri" w:hAnsi="Calibri"/>
        </w:rPr>
        <w:t>With f</w:t>
      </w:r>
      <w:r w:rsidR="002C2D41" w:rsidRPr="00F67DD1">
        <w:rPr>
          <w:rFonts w:ascii="Calibri" w:hAnsi="Calibri"/>
        </w:rPr>
        <w:t>urther irony, given that</w:t>
      </w:r>
      <w:r w:rsidR="00C34803" w:rsidRPr="00F67DD1">
        <w:rPr>
          <w:rFonts w:ascii="Calibri" w:hAnsi="Calibri"/>
        </w:rPr>
        <w:t xml:space="preserve"> this story follows on G</w:t>
      </w:r>
      <w:r w:rsidR="004313B5" w:rsidRPr="00F67DD1">
        <w:rPr>
          <w:rFonts w:ascii="Calibri" w:hAnsi="Calibri"/>
        </w:rPr>
        <w:t>en 34, the brothers first go to Shechem</w:t>
      </w:r>
      <w:r w:rsidR="004504C2" w:rsidRPr="00F67DD1">
        <w:rPr>
          <w:rFonts w:ascii="Calibri" w:hAnsi="Calibri"/>
        </w:rPr>
        <w:t>.</w:t>
      </w:r>
      <w:r w:rsidR="004313B5" w:rsidRPr="00F67DD1">
        <w:rPr>
          <w:rFonts w:ascii="Calibri" w:hAnsi="Calibri"/>
        </w:rPr>
        <w:t xml:space="preserve"> </w:t>
      </w:r>
    </w:p>
    <w:p w:rsidR="002068A0" w:rsidRPr="00F67DD1" w:rsidRDefault="004504C2" w:rsidP="00BA2889">
      <w:pPr>
        <w:rPr>
          <w:rFonts w:ascii="Calibri" w:hAnsi="Calibri"/>
        </w:rPr>
      </w:pPr>
      <w:r w:rsidRPr="00F67DD1">
        <w:rPr>
          <w:rFonts w:ascii="Calibri" w:hAnsi="Calibri"/>
        </w:rPr>
        <w:t>Jacob wants to check up</w:t>
      </w:r>
      <w:r w:rsidR="00C34803" w:rsidRPr="00F67DD1">
        <w:rPr>
          <w:rFonts w:ascii="Calibri" w:hAnsi="Calibri"/>
        </w:rPr>
        <w:t xml:space="preserve"> on their </w:t>
      </w:r>
      <w:r w:rsidR="00C34803" w:rsidRPr="00F67DD1">
        <w:rPr>
          <w:rFonts w:ascii="Calibri" w:hAnsi="Calibri"/>
          <w:i/>
        </w:rPr>
        <w:t>šālōm</w:t>
      </w:r>
      <w:r w:rsidRPr="00F67DD1">
        <w:rPr>
          <w:rFonts w:ascii="Calibri" w:hAnsi="Calibri"/>
        </w:rPr>
        <w:t xml:space="preserve"> (vv. 13-14; cf. </w:t>
      </w:r>
      <w:r w:rsidR="009C16C4" w:rsidRPr="00F67DD1">
        <w:rPr>
          <w:rFonts w:ascii="Calibri" w:hAnsi="Calibri"/>
        </w:rPr>
        <w:t xml:space="preserve">v. 4); perhaps by implication he </w:t>
      </w:r>
      <w:r w:rsidR="009D3ACE" w:rsidRPr="00F67DD1">
        <w:rPr>
          <w:rFonts w:ascii="Calibri" w:hAnsi="Calibri"/>
        </w:rPr>
        <w:t xml:space="preserve">recognizes the danger of venturing into the Shechem area. </w:t>
      </w:r>
      <w:r w:rsidR="009C16C4" w:rsidRPr="00F67DD1">
        <w:rPr>
          <w:rFonts w:ascii="Calibri" w:hAnsi="Calibri"/>
        </w:rPr>
        <w:t>In what sense is he “keeping in mind” what we learned in vv. 5-11? Somewhat naively, neither Jacob nor Joseph realizes the potential danger of Joseph’s mission. Only here do we read of the “vale of Hebron,” but there is undulating pastureland around Hebron and Jacob’s clan would be encamped in that pastureland, not living in the town. Shechem</w:t>
      </w:r>
      <w:r w:rsidRPr="00F67DD1">
        <w:rPr>
          <w:rFonts w:ascii="Calibri" w:hAnsi="Calibri"/>
        </w:rPr>
        <w:t xml:space="preserve"> is several days’ north of Hebron, a long way to go looking for pasturag</w:t>
      </w:r>
      <w:r w:rsidR="009C16C4" w:rsidRPr="00F67DD1">
        <w:rPr>
          <w:rFonts w:ascii="Calibri" w:hAnsi="Calibri"/>
        </w:rPr>
        <w:t>e, so</w:t>
      </w:r>
      <w:r w:rsidR="00516AC3" w:rsidRPr="00F67DD1">
        <w:rPr>
          <w:rFonts w:ascii="Calibri" w:hAnsi="Calibri"/>
        </w:rPr>
        <w:t xml:space="preserve"> this note may be another </w:t>
      </w:r>
      <w:r w:rsidRPr="00F67DD1">
        <w:rPr>
          <w:rFonts w:ascii="Calibri" w:hAnsi="Calibri"/>
        </w:rPr>
        <w:t>hint that the clan are actually still settled near Bethel.</w:t>
      </w:r>
      <w:r w:rsidRPr="00F67DD1">
        <w:rPr>
          <w:rStyle w:val="FootnoteReference"/>
          <w:rFonts w:ascii="Calibri" w:hAnsi="Calibri"/>
        </w:rPr>
        <w:footnoteReference w:id="72"/>
      </w:r>
      <w:r w:rsidR="00516AC3" w:rsidRPr="00F67DD1">
        <w:rPr>
          <w:rFonts w:ascii="Calibri" w:hAnsi="Calibri"/>
        </w:rPr>
        <w:t xml:space="preserve"> Either way, </w:t>
      </w:r>
      <w:r w:rsidR="004313B5" w:rsidRPr="00F67DD1">
        <w:rPr>
          <w:rFonts w:ascii="Calibri" w:hAnsi="Calibri"/>
        </w:rPr>
        <w:t>Joseph</w:t>
      </w:r>
      <w:r w:rsidR="00516AC3" w:rsidRPr="00F67DD1">
        <w:rPr>
          <w:rFonts w:ascii="Calibri" w:hAnsi="Calibri"/>
        </w:rPr>
        <w:t xml:space="preserve"> walks or rides a donkey </w:t>
      </w:r>
      <w:r w:rsidR="009C16C4" w:rsidRPr="00F67DD1">
        <w:rPr>
          <w:rFonts w:ascii="Calibri" w:hAnsi="Calibri"/>
        </w:rPr>
        <w:t>north; i</w:t>
      </w:r>
      <w:r w:rsidR="00516AC3" w:rsidRPr="00F67DD1">
        <w:rPr>
          <w:rFonts w:ascii="Calibri" w:hAnsi="Calibri"/>
        </w:rPr>
        <w:t>f he is starting from Hebron he goes past his mother’s tomb and</w:t>
      </w:r>
      <w:r w:rsidR="004313B5" w:rsidRPr="00F67DD1">
        <w:rPr>
          <w:rFonts w:ascii="Calibri" w:hAnsi="Calibri"/>
        </w:rPr>
        <w:t xml:space="preserve"> past Beth El. </w:t>
      </w:r>
    </w:p>
    <w:p w:rsidR="003F155D" w:rsidRPr="00F67DD1" w:rsidRDefault="009C16C4" w:rsidP="003F155D">
      <w:pPr>
        <w:rPr>
          <w:rFonts w:ascii="Calibri" w:hAnsi="Calibri"/>
        </w:rPr>
      </w:pPr>
      <w:r w:rsidRPr="00F67DD1">
        <w:rPr>
          <w:rFonts w:ascii="Calibri" w:hAnsi="Calibri"/>
        </w:rPr>
        <w:t>If Jacob knew that Joseph</w:t>
      </w:r>
      <w:r w:rsidR="00C25542" w:rsidRPr="00F67DD1">
        <w:rPr>
          <w:rFonts w:ascii="Calibri" w:hAnsi="Calibri"/>
        </w:rPr>
        <w:t xml:space="preserve"> </w:t>
      </w:r>
      <w:r w:rsidRPr="00F67DD1">
        <w:rPr>
          <w:rFonts w:ascii="Calibri" w:hAnsi="Calibri"/>
        </w:rPr>
        <w:t xml:space="preserve">had got lost in the Shechem area </w:t>
      </w:r>
      <w:r w:rsidR="00156413" w:rsidRPr="00F67DD1">
        <w:rPr>
          <w:rFonts w:ascii="Calibri" w:hAnsi="Calibri"/>
        </w:rPr>
        <w:t>(v</w:t>
      </w:r>
      <w:r w:rsidR="00DC67CA" w:rsidRPr="00F67DD1">
        <w:rPr>
          <w:rFonts w:ascii="Calibri" w:hAnsi="Calibri"/>
        </w:rPr>
        <w:t>v</w:t>
      </w:r>
      <w:r w:rsidR="00156413" w:rsidRPr="00F67DD1">
        <w:rPr>
          <w:rFonts w:ascii="Calibri" w:hAnsi="Calibri"/>
        </w:rPr>
        <w:t>. 15</w:t>
      </w:r>
      <w:r w:rsidR="00A646BB" w:rsidRPr="00F67DD1">
        <w:rPr>
          <w:rFonts w:ascii="Calibri" w:hAnsi="Calibri"/>
        </w:rPr>
        <w:t>-17</w:t>
      </w:r>
      <w:r w:rsidR="00156413" w:rsidRPr="00F67DD1">
        <w:rPr>
          <w:rFonts w:ascii="Calibri" w:hAnsi="Calibri"/>
        </w:rPr>
        <w:t>)</w:t>
      </w:r>
      <w:r w:rsidRPr="00F67DD1">
        <w:rPr>
          <w:rFonts w:ascii="Calibri" w:hAnsi="Calibri"/>
        </w:rPr>
        <w:t>, he would now have reason worry about him</w:t>
      </w:r>
      <w:r w:rsidR="00156413" w:rsidRPr="00F67DD1">
        <w:rPr>
          <w:rFonts w:ascii="Calibri" w:hAnsi="Calibri"/>
        </w:rPr>
        <w:t xml:space="preserve">. </w:t>
      </w:r>
      <w:r w:rsidRPr="00F67DD1">
        <w:rPr>
          <w:rFonts w:ascii="Calibri" w:hAnsi="Calibri"/>
        </w:rPr>
        <w:t>Why does God disregard both Jacob and Joseph? Joseph will later imply that God is looking the other way as an aspect of his implementing a plan to protect the entire family in due course.</w:t>
      </w:r>
      <w:r w:rsidRPr="00F67DD1">
        <w:rPr>
          <w:rStyle w:val="FootnoteReference"/>
          <w:rFonts w:ascii="Calibri" w:hAnsi="Calibri"/>
        </w:rPr>
        <w:footnoteReference w:id="73"/>
      </w:r>
      <w:r w:rsidRPr="00F67DD1">
        <w:rPr>
          <w:rFonts w:ascii="Calibri" w:hAnsi="Calibri"/>
        </w:rPr>
        <w:t xml:space="preserve"> </w:t>
      </w:r>
      <w:r w:rsidR="00156413" w:rsidRPr="00F67DD1">
        <w:rPr>
          <w:rFonts w:ascii="Calibri" w:hAnsi="Calibri"/>
        </w:rPr>
        <w:t>T</w:t>
      </w:r>
      <w:r w:rsidR="00C25542" w:rsidRPr="00F67DD1">
        <w:rPr>
          <w:rFonts w:ascii="Calibri" w:hAnsi="Calibri"/>
        </w:rPr>
        <w:t xml:space="preserve">he story raises suspense as </w:t>
      </w:r>
      <w:r w:rsidR="00CF54CD" w:rsidRPr="00F67DD1">
        <w:rPr>
          <w:rFonts w:ascii="Calibri" w:hAnsi="Calibri"/>
        </w:rPr>
        <w:t xml:space="preserve">things look as if they are going wrong and </w:t>
      </w:r>
      <w:r w:rsidR="00C25542" w:rsidRPr="00F67DD1">
        <w:rPr>
          <w:rFonts w:ascii="Calibri" w:hAnsi="Calibri"/>
        </w:rPr>
        <w:t>we suspect something nasty is going to happen w</w:t>
      </w:r>
      <w:r w:rsidRPr="00F67DD1">
        <w:rPr>
          <w:rFonts w:ascii="Calibri" w:hAnsi="Calibri"/>
        </w:rPr>
        <w:t>hen Joseph finds his brothers. I</w:t>
      </w:r>
      <w:r w:rsidR="00C25542" w:rsidRPr="00F67DD1">
        <w:rPr>
          <w:rFonts w:ascii="Calibri" w:hAnsi="Calibri"/>
        </w:rPr>
        <w:t xml:space="preserve">t might be better if he didn’t </w:t>
      </w:r>
      <w:r w:rsidR="004313B5" w:rsidRPr="00F67DD1">
        <w:rPr>
          <w:rFonts w:ascii="Calibri" w:hAnsi="Calibri"/>
        </w:rPr>
        <w:t xml:space="preserve">find them </w:t>
      </w:r>
      <w:r w:rsidR="00C25542" w:rsidRPr="00F67DD1">
        <w:rPr>
          <w:rFonts w:ascii="Calibri" w:hAnsi="Calibri"/>
        </w:rPr>
        <w:t>and had to go back home.</w:t>
      </w:r>
      <w:r w:rsidR="00156413" w:rsidRPr="00F67DD1">
        <w:rPr>
          <w:rFonts w:ascii="Calibri" w:hAnsi="Calibri"/>
        </w:rPr>
        <w:t xml:space="preserve"> But the anonymous guide directs him to Dot</w:t>
      </w:r>
      <w:r w:rsidR="004313B5" w:rsidRPr="00F67DD1">
        <w:rPr>
          <w:rFonts w:ascii="Calibri" w:hAnsi="Calibri"/>
        </w:rPr>
        <w:t>h</w:t>
      </w:r>
      <w:r w:rsidR="00156413" w:rsidRPr="00F67DD1">
        <w:rPr>
          <w:rFonts w:ascii="Calibri" w:hAnsi="Calibri"/>
        </w:rPr>
        <w:t xml:space="preserve">an, another day’s </w:t>
      </w:r>
      <w:r w:rsidR="009A2E70" w:rsidRPr="00F67DD1">
        <w:rPr>
          <w:rFonts w:ascii="Calibri" w:hAnsi="Calibri"/>
        </w:rPr>
        <w:t>travel north along the mountain ridge</w:t>
      </w:r>
      <w:r w:rsidR="00002649" w:rsidRPr="00F67DD1">
        <w:rPr>
          <w:rFonts w:ascii="Calibri" w:hAnsi="Calibri"/>
        </w:rPr>
        <w:t>, “</w:t>
      </w:r>
      <w:r w:rsidR="00002649" w:rsidRPr="00F67DD1">
        <w:rPr>
          <w:rFonts w:eastAsiaTheme="minorHAnsi" w:cstheme="minorHAnsi"/>
        </w:rPr>
        <w:t>where the pasturage is</w:t>
      </w:r>
      <w:r w:rsidR="00002649" w:rsidRPr="00F67DD1">
        <w:rPr>
          <w:rFonts w:ascii="Calibri" w:hAnsi="Calibri"/>
        </w:rPr>
        <w:t xml:space="preserve"> </w:t>
      </w:r>
      <w:r w:rsidR="00002649" w:rsidRPr="00F67DD1">
        <w:rPr>
          <w:rFonts w:eastAsiaTheme="minorHAnsi" w:cstheme="minorHAnsi"/>
        </w:rPr>
        <w:t>even finer than it is about Shechem</w:t>
      </w:r>
      <w:r w:rsidR="009A2E70" w:rsidRPr="00F67DD1">
        <w:rPr>
          <w:rFonts w:cstheme="minorHAnsi"/>
        </w:rPr>
        <w:t>.</w:t>
      </w:r>
      <w:r w:rsidR="00002649" w:rsidRPr="00F67DD1">
        <w:rPr>
          <w:rFonts w:cstheme="minorHAnsi"/>
        </w:rPr>
        <w:t>”</w:t>
      </w:r>
      <w:r w:rsidR="00002649" w:rsidRPr="00F67DD1">
        <w:rPr>
          <w:rStyle w:val="FootnoteReference"/>
          <w:rFonts w:cstheme="minorHAnsi"/>
        </w:rPr>
        <w:footnoteReference w:id="74"/>
      </w:r>
      <w:r w:rsidR="00DC67CA" w:rsidRPr="00F67DD1">
        <w:rPr>
          <w:rFonts w:ascii="Calibri" w:hAnsi="Calibri"/>
        </w:rPr>
        <w:t xml:space="preserve"> </w:t>
      </w:r>
      <w:r w:rsidR="00260C11" w:rsidRPr="00F67DD1">
        <w:rPr>
          <w:rFonts w:ascii="Calibri" w:hAnsi="Calibri"/>
        </w:rPr>
        <w:t xml:space="preserve">There is hardly a basis in the chapter for identifying </w:t>
      </w:r>
      <w:r w:rsidR="00FE5B7B" w:rsidRPr="00F67DD1">
        <w:rPr>
          <w:rFonts w:ascii="Calibri" w:hAnsi="Calibri"/>
        </w:rPr>
        <w:t xml:space="preserve">the </w:t>
      </w:r>
      <w:r w:rsidR="00260C11" w:rsidRPr="00F67DD1">
        <w:rPr>
          <w:rFonts w:ascii="Calibri" w:hAnsi="Calibri"/>
        </w:rPr>
        <w:t>“man” a</w:t>
      </w:r>
      <w:r w:rsidR="00717FF5" w:rsidRPr="00F67DD1">
        <w:rPr>
          <w:rFonts w:ascii="Calibri" w:hAnsi="Calibri"/>
        </w:rPr>
        <w:t>s another supernatural envoy</w:t>
      </w:r>
      <w:r w:rsidR="00EE438F" w:rsidRPr="00F67DD1">
        <w:rPr>
          <w:rFonts w:ascii="Calibri" w:hAnsi="Calibri"/>
        </w:rPr>
        <w:t xml:space="preserve"> (so TgNeoph and </w:t>
      </w:r>
      <w:r w:rsidR="00260C11" w:rsidRPr="00F67DD1">
        <w:rPr>
          <w:rFonts w:ascii="Calibri" w:hAnsi="Calibri"/>
        </w:rPr>
        <w:t xml:space="preserve">TgPsJ); </w:t>
      </w:r>
      <w:r w:rsidR="00260C11" w:rsidRPr="00F67DD1">
        <w:rPr>
          <w:rFonts w:ascii="Calibri" w:hAnsi="Calibri"/>
        </w:rPr>
        <w:lastRenderedPageBreak/>
        <w:t>i</w:t>
      </w:r>
      <w:r w:rsidR="00A646BB" w:rsidRPr="00F67DD1">
        <w:rPr>
          <w:rFonts w:ascii="Calibri" w:hAnsi="Calibri"/>
        </w:rPr>
        <w:t xml:space="preserve">ndeed, one might ask where now </w:t>
      </w:r>
      <w:proofErr w:type="gramStart"/>
      <w:r w:rsidR="00A646BB" w:rsidRPr="00F67DD1">
        <w:rPr>
          <w:rFonts w:ascii="Calibri" w:hAnsi="Calibri"/>
        </w:rPr>
        <w:t>are the envoys</w:t>
      </w:r>
      <w:proofErr w:type="gramEnd"/>
      <w:r w:rsidR="00A646BB" w:rsidRPr="00F67DD1">
        <w:rPr>
          <w:rFonts w:ascii="Calibri" w:hAnsi="Calibri"/>
        </w:rPr>
        <w:t>, the camp, which protected Jacob earlier? The man’s appearance i</w:t>
      </w:r>
      <w:r w:rsidR="00717FF5" w:rsidRPr="00F67DD1">
        <w:rPr>
          <w:rFonts w:ascii="Calibri" w:hAnsi="Calibri"/>
        </w:rPr>
        <w:t>s one of the coincidences on which the Joseph story depends.</w:t>
      </w:r>
      <w:r w:rsidR="00717FF5" w:rsidRPr="00F67DD1">
        <w:rPr>
          <w:rStyle w:val="FootnoteReference"/>
          <w:rFonts w:ascii="Calibri" w:hAnsi="Calibri"/>
        </w:rPr>
        <w:footnoteReference w:id="75"/>
      </w:r>
      <w:r w:rsidR="00A646BB" w:rsidRPr="00F67DD1">
        <w:rPr>
          <w:rFonts w:ascii="Calibri" w:hAnsi="Calibri"/>
        </w:rPr>
        <w:t xml:space="preserve"> </w:t>
      </w:r>
    </w:p>
    <w:p w:rsidR="00C559B8" w:rsidRPr="00F67DD1" w:rsidRDefault="00C559B8" w:rsidP="00C559B8">
      <w:pPr>
        <w:rPr>
          <w:rFonts w:ascii="Calibri" w:hAnsi="Calibri"/>
        </w:rPr>
      </w:pPr>
      <w:r w:rsidRPr="00F67DD1">
        <w:rPr>
          <w:rFonts w:eastAsiaTheme="minorHAnsi" w:cstheme="minorHAnsi"/>
        </w:rPr>
        <w:t>Now (vv. 18-19</w:t>
      </w:r>
      <w:r w:rsidR="003F155D" w:rsidRPr="00F67DD1">
        <w:rPr>
          <w:rFonts w:eastAsiaTheme="minorHAnsi" w:cstheme="minorHAnsi"/>
        </w:rPr>
        <w:t>) “the point of view changes from that of Joseph, who is about to</w:t>
      </w:r>
      <w:r w:rsidR="003F155D" w:rsidRPr="00F67DD1">
        <w:rPr>
          <w:rFonts w:ascii="Calibri" w:hAnsi="Calibri"/>
        </w:rPr>
        <w:t xml:space="preserve"> fi</w:t>
      </w:r>
      <w:r w:rsidR="003F155D" w:rsidRPr="00F67DD1">
        <w:rPr>
          <w:rFonts w:eastAsiaTheme="minorHAnsi" w:cstheme="minorHAnsi"/>
        </w:rPr>
        <w:t>nd them in Dothan, to that of his brothers, who see him coming before</w:t>
      </w:r>
      <w:r w:rsidR="003F155D" w:rsidRPr="00F67DD1">
        <w:rPr>
          <w:rFonts w:ascii="Calibri" w:hAnsi="Calibri"/>
        </w:rPr>
        <w:t xml:space="preserve"> </w:t>
      </w:r>
      <w:r w:rsidR="003F155D" w:rsidRPr="00F67DD1">
        <w:rPr>
          <w:rFonts w:eastAsiaTheme="minorHAnsi" w:cstheme="minorHAnsi"/>
        </w:rPr>
        <w:t>he sees them.”</w:t>
      </w:r>
      <w:r w:rsidR="003F155D" w:rsidRPr="00F67DD1">
        <w:rPr>
          <w:rStyle w:val="FootnoteReference"/>
          <w:rFonts w:eastAsiaTheme="minorHAnsi" w:cstheme="minorHAnsi"/>
        </w:rPr>
        <w:footnoteReference w:id="76"/>
      </w:r>
      <w:r w:rsidR="003F155D" w:rsidRPr="00F67DD1">
        <w:rPr>
          <w:rFonts w:ascii="Calibri" w:hAnsi="Calibri"/>
        </w:rPr>
        <w:t xml:space="preserve"> </w:t>
      </w:r>
      <w:r w:rsidR="00A646BB" w:rsidRPr="00F67DD1">
        <w:rPr>
          <w:rFonts w:ascii="Calibri" w:hAnsi="Calibri"/>
        </w:rPr>
        <w:t>To judge from w</w:t>
      </w:r>
      <w:r w:rsidR="003F155D" w:rsidRPr="00F67DD1">
        <w:rPr>
          <w:rFonts w:ascii="Calibri" w:hAnsi="Calibri"/>
        </w:rPr>
        <w:t>hat we have read already,</w:t>
      </w:r>
      <w:r w:rsidR="00A646BB" w:rsidRPr="00F67DD1">
        <w:rPr>
          <w:rFonts w:ascii="Calibri" w:hAnsi="Calibri"/>
        </w:rPr>
        <w:t xml:space="preserve"> </w:t>
      </w:r>
      <w:r w:rsidR="007E6350" w:rsidRPr="00F67DD1">
        <w:rPr>
          <w:rFonts w:ascii="Calibri" w:hAnsi="Calibri"/>
        </w:rPr>
        <w:t>it is not the sight</w:t>
      </w:r>
      <w:r w:rsidR="00A646BB" w:rsidRPr="00F67DD1">
        <w:rPr>
          <w:rFonts w:ascii="Calibri" w:hAnsi="Calibri"/>
        </w:rPr>
        <w:t xml:space="preserve"> of</w:t>
      </w:r>
      <w:r w:rsidR="003F155D" w:rsidRPr="00F67DD1">
        <w:rPr>
          <w:rFonts w:ascii="Calibri" w:hAnsi="Calibri"/>
        </w:rPr>
        <w:t xml:space="preserve"> Joseph that starts them</w:t>
      </w:r>
      <w:r w:rsidR="00DC67CA" w:rsidRPr="00F67DD1">
        <w:rPr>
          <w:rFonts w:ascii="Calibri" w:hAnsi="Calibri"/>
        </w:rPr>
        <w:t xml:space="preserve"> thinking</w:t>
      </w:r>
      <w:r w:rsidR="00516AC3" w:rsidRPr="00F67DD1">
        <w:rPr>
          <w:rFonts w:ascii="Calibri" w:hAnsi="Calibri"/>
        </w:rPr>
        <w:t>,</w:t>
      </w:r>
      <w:r w:rsidR="00DC67CA" w:rsidRPr="00F67DD1">
        <w:rPr>
          <w:rFonts w:ascii="Calibri" w:hAnsi="Calibri"/>
        </w:rPr>
        <w:t xml:space="preserve"> </w:t>
      </w:r>
      <w:r w:rsidR="00E54C7D" w:rsidRPr="00F67DD1">
        <w:rPr>
          <w:rFonts w:ascii="Calibri" w:hAnsi="Calibri"/>
        </w:rPr>
        <w:t>for the first time</w:t>
      </w:r>
      <w:r w:rsidR="00516AC3" w:rsidRPr="00F67DD1">
        <w:rPr>
          <w:rFonts w:ascii="Calibri" w:hAnsi="Calibri"/>
        </w:rPr>
        <w:t>,</w:t>
      </w:r>
      <w:r w:rsidR="00E54C7D" w:rsidRPr="00F67DD1">
        <w:rPr>
          <w:rFonts w:ascii="Calibri" w:hAnsi="Calibri"/>
        </w:rPr>
        <w:t xml:space="preserve"> </w:t>
      </w:r>
      <w:r w:rsidR="00DC67CA" w:rsidRPr="00F67DD1">
        <w:rPr>
          <w:rFonts w:ascii="Calibri" w:hAnsi="Calibri"/>
        </w:rPr>
        <w:t>about gi</w:t>
      </w:r>
      <w:r w:rsidR="00516AC3" w:rsidRPr="00F67DD1">
        <w:rPr>
          <w:rFonts w:ascii="Calibri" w:hAnsi="Calibri"/>
        </w:rPr>
        <w:t>ving vent to thei</w:t>
      </w:r>
      <w:r w:rsidR="009C16C4" w:rsidRPr="00F67DD1">
        <w:rPr>
          <w:rFonts w:ascii="Calibri" w:hAnsi="Calibri"/>
        </w:rPr>
        <w:t>r fury towards</w:t>
      </w:r>
      <w:r w:rsidR="00516AC3" w:rsidRPr="00F67DD1">
        <w:rPr>
          <w:rFonts w:ascii="Calibri" w:hAnsi="Calibri"/>
        </w:rPr>
        <w:t xml:space="preserve"> him. But </w:t>
      </w:r>
      <w:r w:rsidR="00DC67CA" w:rsidRPr="00F67DD1">
        <w:rPr>
          <w:rFonts w:ascii="Calibri" w:hAnsi="Calibri"/>
        </w:rPr>
        <w:t xml:space="preserve">they are </w:t>
      </w:r>
      <w:r w:rsidR="00516AC3" w:rsidRPr="00F67DD1">
        <w:rPr>
          <w:rFonts w:ascii="Calibri" w:hAnsi="Calibri"/>
        </w:rPr>
        <w:t xml:space="preserve">now </w:t>
      </w:r>
      <w:r w:rsidR="00DC67CA" w:rsidRPr="00F67DD1">
        <w:rPr>
          <w:rFonts w:ascii="Calibri" w:hAnsi="Calibri"/>
        </w:rPr>
        <w:t xml:space="preserve">miles away from his doting father and they now have the chance to take action. </w:t>
      </w:r>
      <w:r w:rsidR="00516AC3" w:rsidRPr="00F67DD1">
        <w:rPr>
          <w:rFonts w:ascii="Calibri" w:hAnsi="Calibri"/>
        </w:rPr>
        <w:t>Surprisingly for someone on such a journey, but dramatically, Joseph</w:t>
      </w:r>
      <w:r w:rsidR="00E54C7D" w:rsidRPr="00F67DD1">
        <w:rPr>
          <w:rFonts w:ascii="Calibri" w:hAnsi="Calibri"/>
        </w:rPr>
        <w:t xml:space="preserve"> is wearing the famous co</w:t>
      </w:r>
      <w:r w:rsidR="00516AC3" w:rsidRPr="00F67DD1">
        <w:rPr>
          <w:rFonts w:ascii="Calibri" w:hAnsi="Calibri"/>
        </w:rPr>
        <w:t xml:space="preserve">at, as v. 23 will indicate. </w:t>
      </w:r>
      <w:r w:rsidRPr="00F67DD1">
        <w:rPr>
          <w:rFonts w:ascii="Calibri" w:hAnsi="Calibri"/>
        </w:rPr>
        <w:t>While t</w:t>
      </w:r>
      <w:r w:rsidR="00516AC3" w:rsidRPr="00F67DD1">
        <w:rPr>
          <w:rFonts w:ascii="Calibri" w:hAnsi="Calibri"/>
        </w:rPr>
        <w:t>he coat</w:t>
      </w:r>
      <w:r w:rsidR="00E54C7D" w:rsidRPr="00F67DD1">
        <w:rPr>
          <w:rFonts w:ascii="Calibri" w:hAnsi="Calibri"/>
        </w:rPr>
        <w:t xml:space="preserve"> would help them </w:t>
      </w:r>
      <w:r w:rsidRPr="00F67DD1">
        <w:rPr>
          <w:rFonts w:ascii="Calibri" w:hAnsi="Calibri"/>
        </w:rPr>
        <w:t>recognize him from a distance,</w:t>
      </w:r>
      <w:r w:rsidR="006C519A" w:rsidRPr="00F67DD1">
        <w:rPr>
          <w:rFonts w:ascii="Calibri" w:hAnsi="Calibri"/>
        </w:rPr>
        <w:t xml:space="preserve"> it is the dreams rather than the favoritism or the bad reports that have got to them. </w:t>
      </w:r>
    </w:p>
    <w:p w:rsidR="00604522" w:rsidRPr="00F67DD1" w:rsidRDefault="00742A6E" w:rsidP="00516AC3">
      <w:pPr>
        <w:rPr>
          <w:rFonts w:ascii="Calibri" w:hAnsi="Calibri"/>
        </w:rPr>
      </w:pPr>
      <w:r w:rsidRPr="00F67DD1">
        <w:rPr>
          <w:rFonts w:ascii="Calibri" w:hAnsi="Calibri"/>
        </w:rPr>
        <w:t xml:space="preserve">A cistern (v. 20) is a large, deep, rock-hewn pit for collecting rainwater, which would be drawn by letting down a pitcher, as in a well. </w:t>
      </w:r>
      <w:r w:rsidR="00DC67CA" w:rsidRPr="00F67DD1">
        <w:rPr>
          <w:rFonts w:ascii="Calibri" w:hAnsi="Calibri"/>
        </w:rPr>
        <w:t>Throwi</w:t>
      </w:r>
      <w:r w:rsidRPr="00F67DD1">
        <w:rPr>
          <w:rFonts w:ascii="Calibri" w:hAnsi="Calibri"/>
        </w:rPr>
        <w:t>ng Joseph’s body into one</w:t>
      </w:r>
      <w:r w:rsidR="00C559B8" w:rsidRPr="00F67DD1">
        <w:rPr>
          <w:rFonts w:ascii="Calibri" w:hAnsi="Calibri"/>
        </w:rPr>
        <w:t xml:space="preserve"> </w:t>
      </w:r>
      <w:r w:rsidR="00DC67CA" w:rsidRPr="00F67DD1">
        <w:rPr>
          <w:rFonts w:ascii="Calibri" w:hAnsi="Calibri"/>
        </w:rPr>
        <w:t>would mean no one would know what had happened to him. The idea that he had been killed by a lion or some other wild animal would be entirely plausible.</w:t>
      </w:r>
      <w:r w:rsidR="00656D5C" w:rsidRPr="00F67DD1">
        <w:rPr>
          <w:rFonts w:ascii="Calibri" w:hAnsi="Calibri"/>
        </w:rPr>
        <w:t xml:space="preserve"> The</w:t>
      </w:r>
      <w:r w:rsidR="006C519A" w:rsidRPr="00F67DD1">
        <w:rPr>
          <w:rFonts w:ascii="Calibri" w:hAnsi="Calibri"/>
        </w:rPr>
        <w:t>ir own implicit</w:t>
      </w:r>
      <w:r w:rsidR="00656D5C" w:rsidRPr="00F67DD1">
        <w:rPr>
          <w:rFonts w:ascii="Calibri" w:hAnsi="Calibri"/>
        </w:rPr>
        <w:t xml:space="preserve"> answer to the</w:t>
      </w:r>
      <w:r w:rsidR="006C519A" w:rsidRPr="00F67DD1">
        <w:rPr>
          <w:rFonts w:ascii="Calibri" w:hAnsi="Calibri"/>
        </w:rPr>
        <w:t>ir</w:t>
      </w:r>
      <w:r w:rsidR="00656D5C" w:rsidRPr="00F67DD1">
        <w:rPr>
          <w:rFonts w:ascii="Calibri" w:hAnsi="Calibri"/>
        </w:rPr>
        <w:t xml:space="preserve"> </w:t>
      </w:r>
      <w:r w:rsidR="006C519A" w:rsidRPr="00F67DD1">
        <w:rPr>
          <w:rFonts w:ascii="Calibri" w:hAnsi="Calibri"/>
        </w:rPr>
        <w:t xml:space="preserve">rhetorical </w:t>
      </w:r>
      <w:r w:rsidR="00656D5C" w:rsidRPr="00F67DD1">
        <w:rPr>
          <w:rFonts w:ascii="Calibri" w:hAnsi="Calibri"/>
        </w:rPr>
        <w:t xml:space="preserve">question </w:t>
      </w:r>
      <w:r w:rsidR="006C519A" w:rsidRPr="00F67DD1">
        <w:rPr>
          <w:rFonts w:ascii="Calibri" w:hAnsi="Calibri"/>
        </w:rPr>
        <w:t xml:space="preserve">concerning </w:t>
      </w:r>
      <w:r w:rsidR="00656D5C" w:rsidRPr="00F67DD1">
        <w:rPr>
          <w:rFonts w:ascii="Calibri" w:hAnsi="Calibri"/>
        </w:rPr>
        <w:t>what will become</w:t>
      </w:r>
      <w:r w:rsidR="00A646BB" w:rsidRPr="00F67DD1">
        <w:rPr>
          <w:rFonts w:ascii="Calibri" w:hAnsi="Calibri"/>
        </w:rPr>
        <w:t xml:space="preserve"> of Joseph’s dreams is that </w:t>
      </w:r>
      <w:r w:rsidR="006C519A" w:rsidRPr="00F67DD1">
        <w:rPr>
          <w:rFonts w:ascii="Calibri" w:hAnsi="Calibri"/>
        </w:rPr>
        <w:t xml:space="preserve">they will thereby avert their fulfillment. The First Testament (like other Middle Eastern writings) knows </w:t>
      </w:r>
      <w:r w:rsidR="00C559B8" w:rsidRPr="00F67DD1">
        <w:rPr>
          <w:rFonts w:ascii="Calibri" w:hAnsi="Calibri"/>
        </w:rPr>
        <w:t>that a revelation about something to come</w:t>
      </w:r>
      <w:r w:rsidR="006C519A" w:rsidRPr="00F67DD1">
        <w:rPr>
          <w:rFonts w:ascii="Calibri" w:hAnsi="Calibri"/>
        </w:rPr>
        <w:t xml:space="preserve"> is not an announcement of something inevitable but a warning or promise that requires a response from its recipients. But </w:t>
      </w:r>
      <w:r w:rsidR="00C559B8" w:rsidRPr="00F67DD1">
        <w:rPr>
          <w:rFonts w:ascii="Calibri" w:hAnsi="Calibri"/>
        </w:rPr>
        <w:t>the brothers</w:t>
      </w:r>
      <w:r w:rsidR="00516AC3" w:rsidRPr="00F67DD1">
        <w:rPr>
          <w:rFonts w:ascii="Calibri" w:hAnsi="Calibri"/>
        </w:rPr>
        <w:t xml:space="preserve"> are stupid to think that k</w:t>
      </w:r>
      <w:r w:rsidR="0042546F" w:rsidRPr="00F67DD1">
        <w:rPr>
          <w:rFonts w:ascii="Calibri" w:hAnsi="Calibri"/>
        </w:rPr>
        <w:t>illing the dreamer will kill the dream</w:t>
      </w:r>
      <w:r w:rsidR="00604522" w:rsidRPr="00F67DD1">
        <w:rPr>
          <w:rFonts w:ascii="Calibri" w:hAnsi="Calibri"/>
        </w:rPr>
        <w:t>.</w:t>
      </w:r>
      <w:r w:rsidR="00516AC3" w:rsidRPr="00F67DD1">
        <w:rPr>
          <w:rFonts w:ascii="Calibri" w:hAnsi="Calibri"/>
        </w:rPr>
        <w:t xml:space="preserve"> </w:t>
      </w:r>
      <w:r w:rsidR="00604522" w:rsidRPr="00F67DD1">
        <w:rPr>
          <w:rFonts w:ascii="Calibri" w:hAnsi="Calibri"/>
        </w:rPr>
        <w:t>As if you can hope to frustrate a dream</w:t>
      </w:r>
      <w:r w:rsidR="00C559B8" w:rsidRPr="00F67DD1">
        <w:rPr>
          <w:rFonts w:ascii="Calibri" w:hAnsi="Calibri"/>
        </w:rPr>
        <w:t xml:space="preserve"> in that way</w:t>
      </w:r>
      <w:r w:rsidR="00604522" w:rsidRPr="00F67DD1">
        <w:rPr>
          <w:rFonts w:ascii="Calibri" w:hAnsi="Calibri"/>
        </w:rPr>
        <w:t>!</w:t>
      </w:r>
      <w:r w:rsidR="00516AC3" w:rsidRPr="00F67DD1">
        <w:rPr>
          <w:rFonts w:ascii="Calibri" w:hAnsi="Calibri"/>
        </w:rPr>
        <w:t xml:space="preserve"> Their response </w:t>
      </w:r>
      <w:r w:rsidR="00C559B8" w:rsidRPr="00F67DD1">
        <w:rPr>
          <w:rFonts w:ascii="Calibri" w:hAnsi="Calibri"/>
        </w:rPr>
        <w:t>to it</w:t>
      </w:r>
      <w:r w:rsidR="00516AC3" w:rsidRPr="00F67DD1">
        <w:rPr>
          <w:rFonts w:ascii="Calibri" w:hAnsi="Calibri"/>
        </w:rPr>
        <w:t xml:space="preserve"> will actually facilitate its coming true, </w:t>
      </w:r>
      <w:r w:rsidRPr="00F67DD1">
        <w:rPr>
          <w:rFonts w:ascii="Calibri" w:hAnsi="Calibri"/>
        </w:rPr>
        <w:t>though</w:t>
      </w:r>
      <w:r w:rsidR="00516AC3" w:rsidRPr="00F67DD1">
        <w:rPr>
          <w:rFonts w:ascii="Calibri" w:hAnsi="Calibri"/>
        </w:rPr>
        <w:t xml:space="preserve"> </w:t>
      </w:r>
      <w:r w:rsidRPr="00F67DD1">
        <w:rPr>
          <w:rFonts w:ascii="Calibri" w:hAnsi="Calibri"/>
        </w:rPr>
        <w:t xml:space="preserve">eventually </w:t>
      </w:r>
      <w:r w:rsidR="00516AC3" w:rsidRPr="00F67DD1">
        <w:rPr>
          <w:rFonts w:ascii="Calibri" w:hAnsi="Calibri"/>
        </w:rPr>
        <w:t>they w</w:t>
      </w:r>
      <w:r w:rsidRPr="00F67DD1">
        <w:rPr>
          <w:rFonts w:ascii="Calibri" w:hAnsi="Calibri"/>
        </w:rPr>
        <w:t>ill have reason to be glad</w:t>
      </w:r>
      <w:r w:rsidR="00516AC3" w:rsidRPr="00F67DD1">
        <w:rPr>
          <w:rFonts w:ascii="Calibri" w:hAnsi="Calibri"/>
        </w:rPr>
        <w:t>.</w:t>
      </w:r>
    </w:p>
    <w:p w:rsidR="00D375AC" w:rsidRPr="00F67DD1" w:rsidRDefault="00DC67CA" w:rsidP="00BA2889">
      <w:pPr>
        <w:rPr>
          <w:rFonts w:ascii="Calibri" w:hAnsi="Calibri"/>
        </w:rPr>
      </w:pPr>
      <w:r w:rsidRPr="00F67DD1">
        <w:rPr>
          <w:rFonts w:ascii="Calibri" w:hAnsi="Calibri"/>
          <w:b/>
        </w:rPr>
        <w:t>37:21-</w:t>
      </w:r>
      <w:r w:rsidR="002C59AF" w:rsidRPr="00F67DD1">
        <w:rPr>
          <w:rFonts w:ascii="Calibri" w:hAnsi="Calibri"/>
          <w:b/>
        </w:rPr>
        <w:t>24</w:t>
      </w:r>
      <w:r w:rsidRPr="00F67DD1">
        <w:rPr>
          <w:rFonts w:ascii="Calibri" w:hAnsi="Calibri"/>
        </w:rPr>
        <w:t xml:space="preserve">. </w:t>
      </w:r>
      <w:proofErr w:type="gramStart"/>
      <w:r w:rsidR="00FF4D3E" w:rsidRPr="00F67DD1">
        <w:rPr>
          <w:rFonts w:ascii="Calibri" w:hAnsi="Calibri"/>
        </w:rPr>
        <w:t>Notwithstanding</w:t>
      </w:r>
      <w:proofErr w:type="gramEnd"/>
      <w:r w:rsidR="00D375AC" w:rsidRPr="00F67DD1">
        <w:rPr>
          <w:rFonts w:ascii="Calibri" w:hAnsi="Calibri"/>
        </w:rPr>
        <w:t xml:space="preserve"> his action in 35:22, or perhaps in keeping with it, Reuben acts as the responsible eldest brother. Yet again Genesis first </w:t>
      </w:r>
      <w:r w:rsidR="00A646BB" w:rsidRPr="00F67DD1">
        <w:rPr>
          <w:rFonts w:ascii="Calibri" w:hAnsi="Calibri"/>
        </w:rPr>
        <w:t xml:space="preserve">gives </w:t>
      </w:r>
      <w:r w:rsidR="00D375AC" w:rsidRPr="00F67DD1">
        <w:rPr>
          <w:rFonts w:ascii="Calibri" w:hAnsi="Calibri"/>
        </w:rPr>
        <w:t>us a su</w:t>
      </w:r>
      <w:r w:rsidR="00CA1E03" w:rsidRPr="00F67DD1">
        <w:rPr>
          <w:rFonts w:ascii="Calibri" w:hAnsi="Calibri"/>
        </w:rPr>
        <w:t>mmary then goes on to the particular</w:t>
      </w:r>
      <w:r w:rsidR="00D375AC" w:rsidRPr="00F67DD1">
        <w:rPr>
          <w:rFonts w:ascii="Calibri" w:hAnsi="Calibri"/>
        </w:rPr>
        <w:t>s</w:t>
      </w:r>
      <w:r w:rsidR="00CA1E03" w:rsidRPr="00F67DD1">
        <w:rPr>
          <w:rFonts w:ascii="Calibri" w:hAnsi="Calibri"/>
        </w:rPr>
        <w:t>, beginning in v. 22. It is perhaps because Reuben</w:t>
      </w:r>
      <w:r w:rsidR="00D375AC" w:rsidRPr="00F67DD1">
        <w:rPr>
          <w:rFonts w:ascii="Calibri" w:hAnsi="Calibri"/>
        </w:rPr>
        <w:t xml:space="preserve"> is the eldest brother tha</w:t>
      </w:r>
      <w:r w:rsidR="00180060" w:rsidRPr="00F67DD1">
        <w:rPr>
          <w:rFonts w:ascii="Calibri" w:hAnsi="Calibri"/>
        </w:rPr>
        <w:t xml:space="preserve">t he </w:t>
      </w:r>
      <w:r w:rsidR="00FF4D3E" w:rsidRPr="00F67DD1">
        <w:rPr>
          <w:rFonts w:ascii="Calibri" w:hAnsi="Calibri"/>
        </w:rPr>
        <w:t>can</w:t>
      </w:r>
      <w:r w:rsidR="00D375AC" w:rsidRPr="00F67DD1">
        <w:rPr>
          <w:rFonts w:ascii="Calibri" w:hAnsi="Calibri"/>
        </w:rPr>
        <w:t xml:space="preserve"> say not “Let’s no</w:t>
      </w:r>
      <w:r w:rsidR="00A646BB" w:rsidRPr="00F67DD1">
        <w:rPr>
          <w:rFonts w:ascii="Calibri" w:hAnsi="Calibri"/>
        </w:rPr>
        <w:t>t take his life” but “We won’</w:t>
      </w:r>
      <w:r w:rsidR="00D375AC" w:rsidRPr="00F67DD1">
        <w:rPr>
          <w:rFonts w:ascii="Calibri" w:hAnsi="Calibri"/>
        </w:rPr>
        <w:t>t take his life.”</w:t>
      </w:r>
      <w:r w:rsidR="00FF4D3E" w:rsidRPr="00F67DD1">
        <w:rPr>
          <w:rFonts w:ascii="Calibri" w:hAnsi="Calibri"/>
        </w:rPr>
        <w:t xml:space="preserve"> He is making a strong negative declaration, like the ones in the Decalogue. </w:t>
      </w:r>
    </w:p>
    <w:p w:rsidR="00140609" w:rsidRPr="00F67DD1" w:rsidRDefault="00E95787" w:rsidP="00F72565">
      <w:pPr>
        <w:rPr>
          <w:rFonts w:ascii="Calibri" w:hAnsi="Calibri"/>
        </w:rPr>
      </w:pPr>
      <w:r w:rsidRPr="00F67DD1">
        <w:rPr>
          <w:rFonts w:ascii="Calibri" w:hAnsi="Calibri"/>
        </w:rPr>
        <w:t xml:space="preserve">This cistern </w:t>
      </w:r>
      <w:r w:rsidR="00140609" w:rsidRPr="00F67DD1">
        <w:rPr>
          <w:rFonts w:ascii="Calibri" w:hAnsi="Calibri"/>
        </w:rPr>
        <w:t>(v. 22</w:t>
      </w:r>
      <w:r w:rsidR="00742A6E" w:rsidRPr="00F67DD1">
        <w:rPr>
          <w:rFonts w:ascii="Calibri" w:hAnsi="Calibri"/>
        </w:rPr>
        <w:t xml:space="preserve">) </w:t>
      </w:r>
      <w:r w:rsidRPr="00F67DD1">
        <w:rPr>
          <w:rFonts w:ascii="Calibri" w:hAnsi="Calibri"/>
        </w:rPr>
        <w:t xml:space="preserve">is empty. </w:t>
      </w:r>
      <w:r w:rsidR="002C59AF" w:rsidRPr="00F67DD1">
        <w:rPr>
          <w:rFonts w:ascii="Calibri" w:hAnsi="Calibri"/>
        </w:rPr>
        <w:t>Perhaps Reuben just wants to give his little brother a nasty exp</w:t>
      </w:r>
      <w:r w:rsidR="00742A6E" w:rsidRPr="00F67DD1">
        <w:rPr>
          <w:rFonts w:ascii="Calibri" w:hAnsi="Calibri"/>
        </w:rPr>
        <w:t>erience to teach him a lesson. B</w:t>
      </w:r>
      <w:r w:rsidR="002C59AF" w:rsidRPr="00F67DD1">
        <w:rPr>
          <w:rFonts w:ascii="Calibri" w:hAnsi="Calibri"/>
        </w:rPr>
        <w:t>eing thrown into a cistern is the opposite of hav</w:t>
      </w:r>
      <w:r w:rsidR="00180060" w:rsidRPr="00F67DD1">
        <w:rPr>
          <w:rFonts w:ascii="Calibri" w:hAnsi="Calibri"/>
        </w:rPr>
        <w:t xml:space="preserve">ing everyone bow down to him. </w:t>
      </w:r>
      <w:r w:rsidR="00742A6E" w:rsidRPr="00F67DD1">
        <w:rPr>
          <w:rFonts w:ascii="Calibri" w:hAnsi="Calibri"/>
        </w:rPr>
        <w:t>And Reuben means to rescue him later. But</w:t>
      </w:r>
      <w:r w:rsidR="002C59AF" w:rsidRPr="00F67DD1">
        <w:rPr>
          <w:rFonts w:ascii="Calibri" w:hAnsi="Calibri"/>
        </w:rPr>
        <w:t xml:space="preserve"> perhaps Reuben</w:t>
      </w:r>
      <w:r w:rsidR="00742A6E" w:rsidRPr="00F67DD1">
        <w:rPr>
          <w:rFonts w:ascii="Calibri" w:hAnsi="Calibri"/>
        </w:rPr>
        <w:t xml:space="preserve"> invites the brothers to envisage</w:t>
      </w:r>
      <w:r w:rsidR="002C59AF" w:rsidRPr="00F67DD1">
        <w:rPr>
          <w:rFonts w:ascii="Calibri" w:hAnsi="Calibri"/>
        </w:rPr>
        <w:t xml:space="preserve"> Joseph dying of dehydration and starvation there—at least it will then mean he died of natural causes; he was not directly murdered. </w:t>
      </w:r>
    </w:p>
    <w:p w:rsidR="00F72565" w:rsidRPr="00F67DD1" w:rsidRDefault="00140609" w:rsidP="00F72565">
      <w:pPr>
        <w:rPr>
          <w:rFonts w:ascii="Calibri" w:hAnsi="Calibri"/>
        </w:rPr>
      </w:pPr>
      <w:r w:rsidRPr="00F67DD1">
        <w:rPr>
          <w:rFonts w:ascii="Calibri" w:hAnsi="Calibri"/>
        </w:rPr>
        <w:t xml:space="preserve">Reuben prevails (vv. 23-24). </w:t>
      </w:r>
      <w:r w:rsidR="00742A6E" w:rsidRPr="00F67DD1">
        <w:rPr>
          <w:rFonts w:ascii="Calibri" w:hAnsi="Calibri"/>
        </w:rPr>
        <w:t>While it is indeed surprising that Joseph wears his princely coat while undertaking his errand, it would not be surprising if it does add to his brothers’ bitterness,</w:t>
      </w:r>
      <w:r w:rsidR="00742A6E" w:rsidRPr="00F67DD1">
        <w:rPr>
          <w:rStyle w:val="FootnoteReference"/>
          <w:rFonts w:ascii="Calibri" w:hAnsi="Calibri"/>
        </w:rPr>
        <w:footnoteReference w:id="77"/>
      </w:r>
      <w:r w:rsidR="00742A6E" w:rsidRPr="00F67DD1">
        <w:rPr>
          <w:rFonts w:ascii="Calibri" w:hAnsi="Calibri"/>
        </w:rPr>
        <w:t xml:space="preserve"> and stripping him of it</w:t>
      </w:r>
      <w:r w:rsidR="002C59AF" w:rsidRPr="00F67DD1">
        <w:rPr>
          <w:rFonts w:ascii="Calibri" w:hAnsi="Calibri"/>
        </w:rPr>
        <w:t xml:space="preserve"> would give further expression to their resentment at their father’s favoritism as well as aiding their giving their alternative account of his fate.</w:t>
      </w:r>
      <w:r w:rsidR="00F72565" w:rsidRPr="00F67DD1">
        <w:rPr>
          <w:rFonts w:ascii="Calibri" w:hAnsi="Calibri"/>
        </w:rPr>
        <w:t xml:space="preserve"> How terrifying that there should be such murderous hatred within God’s family—but it is the way things have been within Israel, Judaism, Islam, and the church.</w:t>
      </w:r>
      <w:r w:rsidR="00F72565" w:rsidRPr="00F67DD1">
        <w:rPr>
          <w:rStyle w:val="FootnoteReference"/>
          <w:rFonts w:ascii="Calibri" w:hAnsi="Calibri"/>
        </w:rPr>
        <w:footnoteReference w:id="78"/>
      </w:r>
    </w:p>
    <w:p w:rsidR="00140609" w:rsidRPr="00F67DD1" w:rsidRDefault="00846362" w:rsidP="00BA2889">
      <w:pPr>
        <w:rPr>
          <w:rFonts w:ascii="Calibri" w:hAnsi="Calibri"/>
        </w:rPr>
      </w:pPr>
      <w:r w:rsidRPr="00F67DD1">
        <w:rPr>
          <w:rFonts w:ascii="Calibri" w:hAnsi="Calibri"/>
          <w:b/>
        </w:rPr>
        <w:t>37:25-28</w:t>
      </w:r>
      <w:r w:rsidR="00922AAE">
        <w:rPr>
          <w:rFonts w:ascii="Calibri" w:hAnsi="Calibri"/>
        </w:rPr>
        <w:t xml:space="preserve">. </w:t>
      </w:r>
      <w:proofErr w:type="gramStart"/>
      <w:r w:rsidR="00922AAE">
        <w:rPr>
          <w:rFonts w:ascii="Calibri" w:hAnsi="Calibri"/>
        </w:rPr>
        <w:t>Is</w:t>
      </w:r>
      <w:proofErr w:type="gramEnd"/>
      <w:r w:rsidR="00922AAE">
        <w:rPr>
          <w:rFonts w:ascii="Calibri" w:hAnsi="Calibri"/>
        </w:rPr>
        <w:t xml:space="preserve"> there</w:t>
      </w:r>
      <w:r w:rsidR="001F1E73" w:rsidRPr="00F67DD1">
        <w:rPr>
          <w:rFonts w:ascii="Calibri" w:hAnsi="Calibri"/>
        </w:rPr>
        <w:t xml:space="preserve"> something callous about the apparent ease</w:t>
      </w:r>
      <w:r w:rsidR="00180060" w:rsidRPr="00F67DD1">
        <w:rPr>
          <w:rFonts w:ascii="Calibri" w:hAnsi="Calibri"/>
        </w:rPr>
        <w:t xml:space="preserve"> with which the brothers then si</w:t>
      </w:r>
      <w:r w:rsidR="001F1E73" w:rsidRPr="00F67DD1">
        <w:rPr>
          <w:rFonts w:ascii="Calibri" w:hAnsi="Calibri"/>
        </w:rPr>
        <w:t>t down to eat</w:t>
      </w:r>
      <w:r w:rsidR="00922AAE">
        <w:rPr>
          <w:rFonts w:ascii="Calibri" w:hAnsi="Calibri"/>
        </w:rPr>
        <w:t>? Are they solemnizing their mutual commitment (compare the meal in Gen 31)?</w:t>
      </w:r>
      <w:r w:rsidR="00922AAE">
        <w:rPr>
          <w:rStyle w:val="FootnoteReference"/>
          <w:rFonts w:ascii="Calibri" w:hAnsi="Calibri"/>
        </w:rPr>
        <w:footnoteReference w:id="79"/>
      </w:r>
      <w:r w:rsidR="00922AAE">
        <w:rPr>
          <w:rFonts w:ascii="Calibri" w:hAnsi="Calibri"/>
        </w:rPr>
        <w:t xml:space="preserve"> Either way,</w:t>
      </w:r>
      <w:r w:rsidR="001F1E73" w:rsidRPr="00F67DD1">
        <w:rPr>
          <w:rFonts w:ascii="Calibri" w:hAnsi="Calibri"/>
        </w:rPr>
        <w:t xml:space="preserve"> their dinner is interrupted. </w:t>
      </w:r>
      <w:r w:rsidR="00690157" w:rsidRPr="00F67DD1">
        <w:rPr>
          <w:rFonts w:ascii="Calibri" w:hAnsi="Calibri"/>
        </w:rPr>
        <w:t>Ishmaelites</w:t>
      </w:r>
      <w:r w:rsidR="007075A2" w:rsidRPr="00F67DD1">
        <w:rPr>
          <w:rFonts w:ascii="Calibri" w:hAnsi="Calibri"/>
        </w:rPr>
        <w:t xml:space="preserve"> and Midi</w:t>
      </w:r>
      <w:r w:rsidR="00BA1032" w:rsidRPr="00F67DD1">
        <w:rPr>
          <w:rFonts w:ascii="Calibri" w:hAnsi="Calibri"/>
        </w:rPr>
        <w:t>anites seem to be alternative names for the traders</w:t>
      </w:r>
      <w:r w:rsidR="00E2608D" w:rsidRPr="00F67DD1">
        <w:rPr>
          <w:rFonts w:ascii="Calibri" w:hAnsi="Calibri"/>
        </w:rPr>
        <w:t xml:space="preserve"> (</w:t>
      </w:r>
      <w:r w:rsidR="00431FDE" w:rsidRPr="00F67DD1">
        <w:rPr>
          <w:rFonts w:ascii="Calibri" w:hAnsi="Calibri"/>
        </w:rPr>
        <w:t xml:space="preserve">cf. Judg 8:24); </w:t>
      </w:r>
      <w:r w:rsidR="00FF1997" w:rsidRPr="00F67DD1">
        <w:rPr>
          <w:rFonts w:ascii="Calibri" w:hAnsi="Calibri"/>
        </w:rPr>
        <w:t>another version of their</w:t>
      </w:r>
      <w:r w:rsidR="00180060" w:rsidRPr="00F67DD1">
        <w:rPr>
          <w:rFonts w:ascii="Calibri" w:hAnsi="Calibri"/>
        </w:rPr>
        <w:t xml:space="preserve"> name </w:t>
      </w:r>
      <w:r w:rsidR="00FF1997" w:rsidRPr="00F67DD1">
        <w:rPr>
          <w:rFonts w:ascii="Calibri" w:hAnsi="Calibri"/>
        </w:rPr>
        <w:t xml:space="preserve">will feature </w:t>
      </w:r>
      <w:r w:rsidR="00180060" w:rsidRPr="00F67DD1">
        <w:rPr>
          <w:rFonts w:ascii="Calibri" w:hAnsi="Calibri"/>
        </w:rPr>
        <w:t>in v. 36. B</w:t>
      </w:r>
      <w:r w:rsidR="00BA1032" w:rsidRPr="00F67DD1">
        <w:rPr>
          <w:rFonts w:ascii="Calibri" w:hAnsi="Calibri"/>
        </w:rPr>
        <w:t>oth groups are descended from Abraham (see 25:1-11).</w:t>
      </w:r>
      <w:r w:rsidR="00180060" w:rsidRPr="00F67DD1">
        <w:rPr>
          <w:rStyle w:val="FootnoteReference"/>
          <w:rFonts w:ascii="Calibri" w:hAnsi="Calibri"/>
        </w:rPr>
        <w:footnoteReference w:id="80"/>
      </w:r>
      <w:r w:rsidR="0095532B" w:rsidRPr="00F67DD1">
        <w:rPr>
          <w:rFonts w:ascii="Calibri" w:hAnsi="Calibri"/>
        </w:rPr>
        <w:t xml:space="preserve"> </w:t>
      </w:r>
      <w:r w:rsidR="00140609" w:rsidRPr="00F67DD1">
        <w:rPr>
          <w:rFonts w:ascii="Calibri" w:hAnsi="Calibri"/>
        </w:rPr>
        <w:t>Here, p</w:t>
      </w:r>
      <w:r w:rsidR="0095532B" w:rsidRPr="00F67DD1">
        <w:rPr>
          <w:rFonts w:ascii="Calibri" w:hAnsi="Calibri"/>
        </w:rPr>
        <w:t xml:space="preserve">erhaps Ishmaelites is a more general term for traders and Midianites a </w:t>
      </w:r>
      <w:r w:rsidR="0095532B" w:rsidRPr="00F67DD1">
        <w:rPr>
          <w:rFonts w:ascii="Calibri" w:hAnsi="Calibri"/>
        </w:rPr>
        <w:lastRenderedPageBreak/>
        <w:t>more specific ethnic term.</w:t>
      </w:r>
      <w:r w:rsidR="0095532B" w:rsidRPr="00F67DD1">
        <w:rPr>
          <w:rStyle w:val="FootnoteReference"/>
          <w:rFonts w:ascii="Calibri" w:hAnsi="Calibri"/>
        </w:rPr>
        <w:footnoteReference w:id="81"/>
      </w:r>
      <w:r w:rsidR="00BA1032" w:rsidRPr="00F67DD1">
        <w:rPr>
          <w:rFonts w:ascii="Calibri" w:hAnsi="Calibri"/>
        </w:rPr>
        <w:t xml:space="preserve"> </w:t>
      </w:r>
      <w:proofErr w:type="gramStart"/>
      <w:r w:rsidR="00FE5B7B" w:rsidRPr="00F67DD1">
        <w:rPr>
          <w:rFonts w:ascii="Calibri" w:hAnsi="Calibri"/>
        </w:rPr>
        <w:t>Tg</w:t>
      </w:r>
      <w:proofErr w:type="gramEnd"/>
      <w:r w:rsidR="00FE5B7B" w:rsidRPr="00F67DD1">
        <w:rPr>
          <w:rFonts w:ascii="Calibri" w:hAnsi="Calibri"/>
        </w:rPr>
        <w:t xml:space="preserve"> translates “Ishmaelites” as “Arabs,”</w:t>
      </w:r>
      <w:r w:rsidR="000022F7" w:rsidRPr="00F67DD1">
        <w:rPr>
          <w:rStyle w:val="FootnoteReference"/>
          <w:rFonts w:ascii="Calibri" w:hAnsi="Calibri"/>
        </w:rPr>
        <w:footnoteReference w:id="82"/>
      </w:r>
      <w:r w:rsidR="00FE5B7B" w:rsidRPr="00F67DD1">
        <w:rPr>
          <w:rFonts w:ascii="Calibri" w:hAnsi="Calibri"/>
        </w:rPr>
        <w:t xml:space="preserve"> and an English writer could </w:t>
      </w:r>
      <w:r w:rsidR="00140609" w:rsidRPr="00F67DD1">
        <w:rPr>
          <w:rFonts w:ascii="Calibri" w:hAnsi="Calibri"/>
        </w:rPr>
        <w:t xml:space="preserve">similarly </w:t>
      </w:r>
      <w:r w:rsidR="00FE5B7B" w:rsidRPr="00F67DD1">
        <w:rPr>
          <w:rFonts w:ascii="Calibri" w:hAnsi="Calibri"/>
        </w:rPr>
        <w:t xml:space="preserve">move between </w:t>
      </w:r>
      <w:r w:rsidR="00140609" w:rsidRPr="00F67DD1">
        <w:rPr>
          <w:rFonts w:ascii="Calibri" w:hAnsi="Calibri"/>
        </w:rPr>
        <w:t xml:space="preserve">referring to </w:t>
      </w:r>
      <w:r w:rsidR="00180060" w:rsidRPr="00F67DD1">
        <w:rPr>
          <w:rFonts w:ascii="Calibri" w:hAnsi="Calibri"/>
        </w:rPr>
        <w:t>“</w:t>
      </w:r>
      <w:r w:rsidR="00FE5B7B" w:rsidRPr="00F67DD1">
        <w:rPr>
          <w:rFonts w:ascii="Calibri" w:hAnsi="Calibri"/>
        </w:rPr>
        <w:t>Arabs</w:t>
      </w:r>
      <w:r w:rsidR="00180060" w:rsidRPr="00F67DD1">
        <w:rPr>
          <w:rFonts w:ascii="Calibri" w:hAnsi="Calibri"/>
        </w:rPr>
        <w:t>”</w:t>
      </w:r>
      <w:r w:rsidR="00FE5B7B" w:rsidRPr="00F67DD1">
        <w:rPr>
          <w:rFonts w:ascii="Calibri" w:hAnsi="Calibri"/>
        </w:rPr>
        <w:t xml:space="preserve"> and (say) </w:t>
      </w:r>
      <w:r w:rsidR="00180060" w:rsidRPr="00F67DD1">
        <w:rPr>
          <w:rFonts w:ascii="Calibri" w:hAnsi="Calibri"/>
        </w:rPr>
        <w:t>“</w:t>
      </w:r>
      <w:r w:rsidR="00FE5B7B" w:rsidRPr="00F67DD1">
        <w:rPr>
          <w:rFonts w:ascii="Calibri" w:hAnsi="Calibri"/>
        </w:rPr>
        <w:t>Egyptians</w:t>
      </w:r>
      <w:r w:rsidR="00180060" w:rsidRPr="00F67DD1">
        <w:rPr>
          <w:rFonts w:ascii="Calibri" w:hAnsi="Calibri"/>
        </w:rPr>
        <w:t>”</w:t>
      </w:r>
      <w:r w:rsidR="00FE5B7B" w:rsidRPr="00F67DD1">
        <w:rPr>
          <w:rFonts w:ascii="Calibri" w:hAnsi="Calibri"/>
        </w:rPr>
        <w:t xml:space="preserve"> or </w:t>
      </w:r>
      <w:r w:rsidR="00180060" w:rsidRPr="00F67DD1">
        <w:rPr>
          <w:rFonts w:ascii="Calibri" w:hAnsi="Calibri"/>
        </w:rPr>
        <w:t>“</w:t>
      </w:r>
      <w:r w:rsidR="00FE5B7B" w:rsidRPr="00F67DD1">
        <w:rPr>
          <w:rFonts w:ascii="Calibri" w:hAnsi="Calibri"/>
        </w:rPr>
        <w:t>Syrians.</w:t>
      </w:r>
      <w:r w:rsidR="00180060" w:rsidRPr="00F67DD1">
        <w:rPr>
          <w:rFonts w:ascii="Calibri" w:hAnsi="Calibri"/>
        </w:rPr>
        <w:t>”</w:t>
      </w:r>
      <w:r w:rsidR="00FE5B7B" w:rsidRPr="00F67DD1">
        <w:rPr>
          <w:rFonts w:ascii="Calibri" w:hAnsi="Calibri"/>
        </w:rPr>
        <w:t xml:space="preserve"> </w:t>
      </w:r>
      <w:r w:rsidR="00180060" w:rsidRPr="00F67DD1">
        <w:rPr>
          <w:rFonts w:ascii="Calibri" w:hAnsi="Calibri"/>
        </w:rPr>
        <w:t>Like Jacob’s clan</w:t>
      </w:r>
      <w:r w:rsidR="00FF1997" w:rsidRPr="00F67DD1">
        <w:rPr>
          <w:rFonts w:ascii="Calibri" w:hAnsi="Calibri"/>
        </w:rPr>
        <w:t xml:space="preserve"> some while ago</w:t>
      </w:r>
      <w:r w:rsidR="00180060" w:rsidRPr="00F67DD1">
        <w:rPr>
          <w:rFonts w:ascii="Calibri" w:hAnsi="Calibri"/>
        </w:rPr>
        <w:t>, the traders</w:t>
      </w:r>
      <w:r w:rsidR="00BA1032" w:rsidRPr="00F67DD1">
        <w:rPr>
          <w:rFonts w:ascii="Calibri" w:hAnsi="Calibri"/>
        </w:rPr>
        <w:t xml:space="preserve"> are on the way </w:t>
      </w:r>
      <w:r w:rsidR="00180060" w:rsidRPr="00F67DD1">
        <w:rPr>
          <w:rFonts w:ascii="Calibri" w:hAnsi="Calibri"/>
        </w:rPr>
        <w:t>from Gilead to Canaan;</w:t>
      </w:r>
      <w:r w:rsidR="00BA1032" w:rsidRPr="00F67DD1">
        <w:rPr>
          <w:rFonts w:ascii="Calibri" w:hAnsi="Calibri"/>
        </w:rPr>
        <w:t xml:space="preserve"> to be passing Dothan, they must have crossed from Gilead</w:t>
      </w:r>
      <w:r w:rsidR="006A15A2" w:rsidRPr="00F67DD1">
        <w:rPr>
          <w:rFonts w:ascii="Calibri" w:hAnsi="Calibri"/>
        </w:rPr>
        <w:t xml:space="preserve"> further north than Jacob did when he</w:t>
      </w:r>
      <w:r w:rsidR="00BA1032" w:rsidRPr="00F67DD1">
        <w:rPr>
          <w:rFonts w:ascii="Calibri" w:hAnsi="Calibri"/>
        </w:rPr>
        <w:t xml:space="preserve"> had traveled on the east side of the Jordan as far as the Yabboq. </w:t>
      </w:r>
      <w:r w:rsidR="00E2608D" w:rsidRPr="00F67DD1">
        <w:rPr>
          <w:rFonts w:ascii="Calibri" w:hAnsi="Calibri"/>
        </w:rPr>
        <w:t>And they are their way further than Jacob’s clan</w:t>
      </w:r>
      <w:r w:rsidR="00180060" w:rsidRPr="00F67DD1">
        <w:rPr>
          <w:rFonts w:ascii="Calibri" w:hAnsi="Calibri"/>
        </w:rPr>
        <w:t xml:space="preserve"> was.</w:t>
      </w:r>
      <w:r w:rsidR="00E2608D" w:rsidRPr="00F67DD1">
        <w:rPr>
          <w:rFonts w:ascii="Calibri" w:hAnsi="Calibri"/>
        </w:rPr>
        <w:t xml:space="preserve"> </w:t>
      </w:r>
      <w:r w:rsidR="006A15A2" w:rsidRPr="00F67DD1">
        <w:rPr>
          <w:rFonts w:ascii="Calibri" w:hAnsi="Calibri"/>
        </w:rPr>
        <w:t xml:space="preserve">Their cargo would be of great value in connection with medicine, cosmetics, perfumery, and embalming. </w:t>
      </w:r>
    </w:p>
    <w:p w:rsidR="00140609" w:rsidRPr="00F67DD1" w:rsidRDefault="00E2608D" w:rsidP="00BA2889">
      <w:pPr>
        <w:rPr>
          <w:rFonts w:ascii="Calibri" w:hAnsi="Calibri"/>
        </w:rPr>
      </w:pPr>
      <w:r w:rsidRPr="00F67DD1">
        <w:rPr>
          <w:rFonts w:ascii="Calibri" w:hAnsi="Calibri"/>
        </w:rPr>
        <w:t xml:space="preserve">Judah </w:t>
      </w:r>
      <w:r w:rsidR="00140609" w:rsidRPr="00F67DD1">
        <w:rPr>
          <w:rFonts w:ascii="Calibri" w:hAnsi="Calibri"/>
        </w:rPr>
        <w:t xml:space="preserve">(v. 26) </w:t>
      </w:r>
      <w:r w:rsidRPr="00F67DD1">
        <w:rPr>
          <w:rFonts w:ascii="Calibri" w:hAnsi="Calibri"/>
        </w:rPr>
        <w:t xml:space="preserve">is </w:t>
      </w:r>
      <w:r w:rsidR="00180060" w:rsidRPr="00F67DD1">
        <w:rPr>
          <w:rFonts w:ascii="Calibri" w:hAnsi="Calibri"/>
        </w:rPr>
        <w:t xml:space="preserve">perhaps </w:t>
      </w:r>
      <w:r w:rsidRPr="00F67DD1">
        <w:rPr>
          <w:rFonts w:ascii="Calibri" w:hAnsi="Calibri"/>
        </w:rPr>
        <w:t>assuming that one way or ano</w:t>
      </w:r>
      <w:r w:rsidR="00FF1997" w:rsidRPr="00F67DD1">
        <w:rPr>
          <w:rFonts w:ascii="Calibri" w:hAnsi="Calibri"/>
        </w:rPr>
        <w:t xml:space="preserve">ther Joseph is in danger of </w:t>
      </w:r>
      <w:r w:rsidRPr="00F67DD1">
        <w:rPr>
          <w:rFonts w:ascii="Calibri" w:hAnsi="Calibri"/>
        </w:rPr>
        <w:t>death, and like Re</w:t>
      </w:r>
      <w:r w:rsidR="00690157" w:rsidRPr="00F67DD1">
        <w:rPr>
          <w:rFonts w:ascii="Calibri" w:hAnsi="Calibri"/>
        </w:rPr>
        <w:t>uben he wants t</w:t>
      </w:r>
      <w:r w:rsidR="00FF1997" w:rsidRPr="00F67DD1">
        <w:rPr>
          <w:rFonts w:ascii="Calibri" w:hAnsi="Calibri"/>
        </w:rPr>
        <w:t>o rescue Joseph. But</w:t>
      </w:r>
      <w:r w:rsidR="00690157" w:rsidRPr="00F67DD1">
        <w:rPr>
          <w:rFonts w:ascii="Calibri" w:hAnsi="Calibri"/>
        </w:rPr>
        <w:t xml:space="preserve"> killi</w:t>
      </w:r>
      <w:r w:rsidR="007075A2" w:rsidRPr="00F67DD1">
        <w:rPr>
          <w:rFonts w:ascii="Calibri" w:hAnsi="Calibri"/>
        </w:rPr>
        <w:t xml:space="preserve">ng him will mean that his slain body cries out </w:t>
      </w:r>
      <w:r w:rsidR="00180060" w:rsidRPr="00F67DD1">
        <w:rPr>
          <w:rFonts w:ascii="Calibri" w:hAnsi="Calibri"/>
        </w:rPr>
        <w:t>fo</w:t>
      </w:r>
      <w:r w:rsidR="00FF1997" w:rsidRPr="00F67DD1">
        <w:rPr>
          <w:rFonts w:ascii="Calibri" w:hAnsi="Calibri"/>
        </w:rPr>
        <w:t>r redress. In theory, they can</w:t>
      </w:r>
      <w:r w:rsidR="00690157" w:rsidRPr="00F67DD1">
        <w:rPr>
          <w:rFonts w:ascii="Calibri" w:hAnsi="Calibri"/>
        </w:rPr>
        <w:t xml:space="preserve"> overcome that problem if they can cover over his blood </w:t>
      </w:r>
      <w:r w:rsidR="007075A2" w:rsidRPr="00F67DD1">
        <w:rPr>
          <w:rFonts w:ascii="Calibri" w:hAnsi="Calibri"/>
        </w:rPr>
        <w:t xml:space="preserve">so that it can no longer draw attention to itself </w:t>
      </w:r>
      <w:r w:rsidR="00690157" w:rsidRPr="00F67DD1">
        <w:rPr>
          <w:rFonts w:ascii="Calibri" w:hAnsi="Calibri"/>
        </w:rPr>
        <w:t>(cf. Job 1</w:t>
      </w:r>
      <w:r w:rsidR="00180060" w:rsidRPr="00F67DD1">
        <w:rPr>
          <w:rFonts w:ascii="Calibri" w:hAnsi="Calibri"/>
        </w:rPr>
        <w:t>6:18; Isa 16:21; Ezek 24:7-8). B</w:t>
      </w:r>
      <w:r w:rsidR="00690157" w:rsidRPr="00F67DD1">
        <w:rPr>
          <w:rFonts w:ascii="Calibri" w:hAnsi="Calibri"/>
        </w:rPr>
        <w:t xml:space="preserve">ut can they? </w:t>
      </w:r>
    </w:p>
    <w:p w:rsidR="001F1E73" w:rsidRPr="00F67DD1" w:rsidRDefault="00690157" w:rsidP="00BA2889">
      <w:pPr>
        <w:rPr>
          <w:rFonts w:ascii="Calibri" w:hAnsi="Calibri"/>
        </w:rPr>
      </w:pPr>
      <w:r w:rsidRPr="00F67DD1">
        <w:rPr>
          <w:rFonts w:ascii="Calibri" w:hAnsi="Calibri"/>
        </w:rPr>
        <w:t>Further</w:t>
      </w:r>
      <w:r w:rsidR="00140609" w:rsidRPr="00F67DD1">
        <w:rPr>
          <w:rFonts w:ascii="Calibri" w:hAnsi="Calibri"/>
        </w:rPr>
        <w:t xml:space="preserve"> (vv. 27-28)</w:t>
      </w:r>
      <w:r w:rsidRPr="00F67DD1">
        <w:rPr>
          <w:rFonts w:ascii="Calibri" w:hAnsi="Calibri"/>
        </w:rPr>
        <w:t xml:space="preserve">, Judah </w:t>
      </w:r>
      <w:r w:rsidR="00E2608D" w:rsidRPr="00F67DD1">
        <w:rPr>
          <w:rFonts w:ascii="Calibri" w:hAnsi="Calibri"/>
        </w:rPr>
        <w:t xml:space="preserve">can think of a financial incentive for action that will still mean the brothers give expression to their resentment and also teach Joseph a lesson. So that’s how Joseph </w:t>
      </w:r>
      <w:r w:rsidR="00180060" w:rsidRPr="00F67DD1">
        <w:rPr>
          <w:rFonts w:ascii="Calibri" w:hAnsi="Calibri"/>
        </w:rPr>
        <w:t>end</w:t>
      </w:r>
      <w:r w:rsidR="00780283" w:rsidRPr="00F67DD1">
        <w:rPr>
          <w:rFonts w:ascii="Calibri" w:hAnsi="Calibri"/>
        </w:rPr>
        <w:t>s</w:t>
      </w:r>
      <w:r w:rsidR="00E2608D" w:rsidRPr="00F67DD1">
        <w:rPr>
          <w:rFonts w:ascii="Calibri" w:hAnsi="Calibri"/>
        </w:rPr>
        <w:t xml:space="preserve"> up in Egypt, which for Joseph is preferable to being dead</w:t>
      </w:r>
      <w:r w:rsidR="00846362" w:rsidRPr="00F67DD1">
        <w:rPr>
          <w:rFonts w:ascii="Calibri" w:hAnsi="Calibri"/>
        </w:rPr>
        <w:t>; it</w:t>
      </w:r>
      <w:r w:rsidR="00E2608D" w:rsidRPr="00F67DD1">
        <w:rPr>
          <w:rFonts w:ascii="Calibri" w:hAnsi="Calibri"/>
        </w:rPr>
        <w:t xml:space="preserve"> will also turn out to be preferable for Jacob’s clan.</w:t>
      </w:r>
      <w:r w:rsidR="001F1ADE" w:rsidRPr="00F67DD1">
        <w:rPr>
          <w:rFonts w:ascii="Calibri" w:hAnsi="Calibri"/>
        </w:rPr>
        <w:t xml:space="preserve"> The figure of t</w:t>
      </w:r>
      <w:r w:rsidR="00846362" w:rsidRPr="00F67DD1">
        <w:rPr>
          <w:rFonts w:ascii="Calibri" w:hAnsi="Calibri"/>
        </w:rPr>
        <w:t>wenty silver pie</w:t>
      </w:r>
      <w:r w:rsidR="001F1ADE" w:rsidRPr="00F67DD1">
        <w:rPr>
          <w:rFonts w:ascii="Calibri" w:hAnsi="Calibri"/>
        </w:rPr>
        <w:t xml:space="preserve">ces fits ballpark figures for the sale of </w:t>
      </w:r>
      <w:r w:rsidR="00B710DD" w:rsidRPr="00F67DD1">
        <w:rPr>
          <w:rFonts w:ascii="Calibri" w:hAnsi="Calibri"/>
        </w:rPr>
        <w:t xml:space="preserve">human beings in the Middle East and also </w:t>
      </w:r>
      <w:r w:rsidR="00FF1997" w:rsidRPr="00F67DD1">
        <w:rPr>
          <w:rFonts w:ascii="Calibri" w:hAnsi="Calibri"/>
        </w:rPr>
        <w:t xml:space="preserve">fits </w:t>
      </w:r>
      <w:r w:rsidR="00B710DD" w:rsidRPr="00F67DD1">
        <w:rPr>
          <w:rFonts w:ascii="Calibri" w:hAnsi="Calibri"/>
        </w:rPr>
        <w:t>the evaluation o</w:t>
      </w:r>
      <w:r w:rsidR="00780283" w:rsidRPr="00F67DD1">
        <w:rPr>
          <w:rFonts w:ascii="Calibri" w:hAnsi="Calibri"/>
        </w:rPr>
        <w:t>f a teenager such as Joseph if</w:t>
      </w:r>
      <w:r w:rsidR="00B710DD" w:rsidRPr="00F67DD1">
        <w:rPr>
          <w:rFonts w:ascii="Calibri" w:hAnsi="Calibri"/>
        </w:rPr>
        <w:t xml:space="preserve"> his parents dedicate him to Yahweh (Lev 27:5)</w:t>
      </w:r>
      <w:r w:rsidR="004E447B" w:rsidRPr="00F67DD1">
        <w:rPr>
          <w:rFonts w:ascii="Calibri" w:hAnsi="Calibri"/>
        </w:rPr>
        <w:t xml:space="preserve"> —on the assumpti</w:t>
      </w:r>
      <w:r w:rsidR="00140609" w:rsidRPr="00F67DD1">
        <w:rPr>
          <w:rFonts w:ascii="Calibri" w:hAnsi="Calibri"/>
        </w:rPr>
        <w:t>on that a sil</w:t>
      </w:r>
      <w:r w:rsidR="004E447B" w:rsidRPr="00F67DD1">
        <w:rPr>
          <w:rFonts w:ascii="Calibri" w:hAnsi="Calibri"/>
        </w:rPr>
        <w:t>ver p</w:t>
      </w:r>
      <w:r w:rsidR="00140609" w:rsidRPr="00F67DD1">
        <w:rPr>
          <w:rFonts w:ascii="Calibri" w:hAnsi="Calibri"/>
        </w:rPr>
        <w:t>ie</w:t>
      </w:r>
      <w:r w:rsidR="00FF1997" w:rsidRPr="00F67DD1">
        <w:rPr>
          <w:rFonts w:ascii="Calibri" w:hAnsi="Calibri"/>
        </w:rPr>
        <w:t>ce means a s</w:t>
      </w:r>
      <w:r w:rsidR="004E447B" w:rsidRPr="00F67DD1">
        <w:rPr>
          <w:rFonts w:ascii="Calibri" w:hAnsi="Calibri"/>
        </w:rPr>
        <w:t>i</w:t>
      </w:r>
      <w:r w:rsidR="00FF1997" w:rsidRPr="00F67DD1">
        <w:rPr>
          <w:rFonts w:ascii="Calibri" w:hAnsi="Calibri"/>
        </w:rPr>
        <w:t>l</w:t>
      </w:r>
      <w:r w:rsidR="004E447B" w:rsidRPr="00F67DD1">
        <w:rPr>
          <w:rFonts w:ascii="Calibri" w:hAnsi="Calibri"/>
        </w:rPr>
        <w:t>ver sheqel.</w:t>
      </w:r>
    </w:p>
    <w:p w:rsidR="00846362" w:rsidRPr="00F67DD1" w:rsidRDefault="00846362" w:rsidP="00BA2889">
      <w:pPr>
        <w:rPr>
          <w:rFonts w:ascii="Calibri" w:hAnsi="Calibri"/>
        </w:rPr>
      </w:pPr>
      <w:r w:rsidRPr="00F67DD1">
        <w:rPr>
          <w:rFonts w:ascii="Calibri" w:hAnsi="Calibri"/>
          <w:b/>
        </w:rPr>
        <w:t xml:space="preserve">37:29-35. </w:t>
      </w:r>
      <w:r w:rsidR="0042546F" w:rsidRPr="00F67DD1">
        <w:rPr>
          <w:rFonts w:ascii="Calibri" w:hAnsi="Calibri"/>
        </w:rPr>
        <w:t>Reuben has apparently</w:t>
      </w:r>
      <w:r w:rsidR="00780283" w:rsidRPr="00F67DD1">
        <w:rPr>
          <w:rFonts w:ascii="Calibri" w:hAnsi="Calibri"/>
        </w:rPr>
        <w:t xml:space="preserve"> </w:t>
      </w:r>
      <w:r w:rsidRPr="00F67DD1">
        <w:rPr>
          <w:rFonts w:ascii="Calibri" w:hAnsi="Calibri"/>
        </w:rPr>
        <w:t>been away</w:t>
      </w:r>
      <w:r w:rsidR="0042546F" w:rsidRPr="00F67DD1">
        <w:rPr>
          <w:rFonts w:ascii="Calibri" w:hAnsi="Calibri"/>
        </w:rPr>
        <w:t>, perhaps</w:t>
      </w:r>
      <w:r w:rsidRPr="00F67DD1">
        <w:rPr>
          <w:rFonts w:ascii="Calibri" w:hAnsi="Calibri"/>
        </w:rPr>
        <w:t xml:space="preserve"> scouting for pasture,</w:t>
      </w:r>
      <w:r w:rsidR="00885175" w:rsidRPr="00F67DD1">
        <w:rPr>
          <w:rStyle w:val="FootnoteReference"/>
          <w:rFonts w:ascii="Calibri" w:hAnsi="Calibri"/>
        </w:rPr>
        <w:footnoteReference w:id="83"/>
      </w:r>
      <w:r w:rsidRPr="00F67DD1">
        <w:rPr>
          <w:rFonts w:ascii="Calibri" w:hAnsi="Calibri"/>
        </w:rPr>
        <w:t xml:space="preserve"> or out with some of the sheep, or away bartering for food. He therefore can</w:t>
      </w:r>
      <w:r w:rsidR="00FF1997" w:rsidRPr="00F67DD1">
        <w:rPr>
          <w:rFonts w:ascii="Calibri" w:hAnsi="Calibri"/>
        </w:rPr>
        <w:t xml:space="preserve">not fulfill his plan </w:t>
      </w:r>
      <w:r w:rsidRPr="00F67DD1">
        <w:rPr>
          <w:rFonts w:ascii="Calibri" w:hAnsi="Calibri"/>
        </w:rPr>
        <w:t>to rescue Joseph and re</w:t>
      </w:r>
      <w:r w:rsidR="00FF1997" w:rsidRPr="00F67DD1">
        <w:rPr>
          <w:rFonts w:ascii="Calibri" w:hAnsi="Calibri"/>
        </w:rPr>
        <w:t>turn him to Jacob. Tearing his clothes being a sign of grief</w:t>
      </w:r>
      <w:r w:rsidR="00780283" w:rsidRPr="00F67DD1">
        <w:rPr>
          <w:rFonts w:ascii="Calibri" w:hAnsi="Calibri"/>
        </w:rPr>
        <w:t xml:space="preserve"> </w:t>
      </w:r>
      <w:r w:rsidRPr="00F67DD1">
        <w:rPr>
          <w:rFonts w:ascii="Calibri" w:hAnsi="Calibri"/>
        </w:rPr>
        <w:t>perhaps implies that he assumes</w:t>
      </w:r>
      <w:r w:rsidR="00F47085" w:rsidRPr="00F67DD1">
        <w:rPr>
          <w:rFonts w:ascii="Calibri" w:hAnsi="Calibri"/>
        </w:rPr>
        <w:t xml:space="preserve"> Joseph is dead. He</w:t>
      </w:r>
      <w:r w:rsidRPr="00F67DD1">
        <w:rPr>
          <w:rFonts w:ascii="Calibri" w:hAnsi="Calibri"/>
        </w:rPr>
        <w:t xml:space="preserve"> doesn’t </w:t>
      </w:r>
      <w:r w:rsidR="00F47085" w:rsidRPr="00F67DD1">
        <w:rPr>
          <w:rFonts w:ascii="Calibri" w:hAnsi="Calibri"/>
        </w:rPr>
        <w:t xml:space="preserve">now </w:t>
      </w:r>
      <w:r w:rsidRPr="00F67DD1">
        <w:rPr>
          <w:rFonts w:ascii="Calibri" w:hAnsi="Calibri"/>
        </w:rPr>
        <w:t>know what to do</w:t>
      </w:r>
      <w:r w:rsidR="00F47085" w:rsidRPr="00F67DD1">
        <w:rPr>
          <w:rFonts w:ascii="Calibri" w:hAnsi="Calibri"/>
        </w:rPr>
        <w:t>; more specifically, his words imply that he can’t go home to tell Jacob</w:t>
      </w:r>
      <w:r w:rsidRPr="00F67DD1">
        <w:rPr>
          <w:rFonts w:ascii="Calibri" w:hAnsi="Calibri"/>
        </w:rPr>
        <w:t xml:space="preserve">. Presumably the other brothers tell him what has happened, though the narrative isn’t interested in tying up such ends. </w:t>
      </w:r>
    </w:p>
    <w:p w:rsidR="00846362" w:rsidRPr="00F67DD1" w:rsidRDefault="00846362" w:rsidP="00BA2889">
      <w:pPr>
        <w:rPr>
          <w:rFonts w:ascii="Calibri" w:hAnsi="Calibri"/>
        </w:rPr>
      </w:pPr>
      <w:r w:rsidRPr="00F67DD1">
        <w:rPr>
          <w:rFonts w:ascii="Calibri" w:hAnsi="Calibri"/>
        </w:rPr>
        <w:t xml:space="preserve">The important thing is how the news gets to Jacob (vv. 31-33), and what is the </w:t>
      </w:r>
      <w:r w:rsidR="00780283" w:rsidRPr="00F67DD1">
        <w:rPr>
          <w:rFonts w:ascii="Calibri" w:hAnsi="Calibri"/>
        </w:rPr>
        <w:t xml:space="preserve">precise </w:t>
      </w:r>
      <w:r w:rsidRPr="00F67DD1">
        <w:rPr>
          <w:rFonts w:ascii="Calibri" w:hAnsi="Calibri"/>
        </w:rPr>
        <w:t xml:space="preserve">fake news </w:t>
      </w:r>
      <w:r w:rsidR="00780283" w:rsidRPr="00F67DD1">
        <w:rPr>
          <w:rFonts w:ascii="Calibri" w:hAnsi="Calibri"/>
        </w:rPr>
        <w:t>that they are to send him</w:t>
      </w:r>
      <w:r w:rsidRPr="00F67DD1">
        <w:rPr>
          <w:rFonts w:ascii="Calibri" w:hAnsi="Calibri"/>
        </w:rPr>
        <w:t xml:space="preserve">. </w:t>
      </w:r>
      <w:r w:rsidR="000B4F94" w:rsidRPr="00F67DD1">
        <w:rPr>
          <w:rFonts w:ascii="Calibri" w:hAnsi="Calibri"/>
        </w:rPr>
        <w:t>Once again the story is told in a brisk sequence of verbs: “</w:t>
      </w:r>
      <w:r w:rsidR="00EF1E24" w:rsidRPr="00F67DD1">
        <w:rPr>
          <w:rFonts w:ascii="Calibri" w:hAnsi="Calibri"/>
        </w:rPr>
        <w:t>got</w:t>
      </w:r>
      <w:r w:rsidR="000B4F94" w:rsidRPr="00F67DD1">
        <w:rPr>
          <w:rFonts w:ascii="Calibri" w:hAnsi="Calibri"/>
        </w:rPr>
        <w:t>, slaughtered, dipped, sent off, had it come, said.”</w:t>
      </w:r>
      <w:r w:rsidR="003029BC" w:rsidRPr="00F67DD1">
        <w:rPr>
          <w:rFonts w:ascii="Calibri" w:hAnsi="Calibri"/>
        </w:rPr>
        <w:t xml:space="preserve"> </w:t>
      </w:r>
      <w:r w:rsidRPr="00F67DD1">
        <w:rPr>
          <w:rFonts w:ascii="Calibri" w:hAnsi="Calibri"/>
        </w:rPr>
        <w:t xml:space="preserve">Once again a role can be played by the hated coat, a </w:t>
      </w:r>
      <w:r w:rsidR="00F4721B" w:rsidRPr="00F67DD1">
        <w:rPr>
          <w:rFonts w:ascii="Calibri" w:hAnsi="Calibri"/>
        </w:rPr>
        <w:t>symbol of Jacob’s favoritism,</w:t>
      </w:r>
      <w:r w:rsidRPr="00F67DD1">
        <w:rPr>
          <w:rFonts w:ascii="Calibri" w:hAnsi="Calibri"/>
        </w:rPr>
        <w:t xml:space="preserve"> Joseph’s favored status</w:t>
      </w:r>
      <w:r w:rsidR="00F4721B" w:rsidRPr="00F67DD1">
        <w:rPr>
          <w:rFonts w:ascii="Calibri" w:hAnsi="Calibri"/>
        </w:rPr>
        <w:t>,</w:t>
      </w:r>
      <w:r w:rsidRPr="00F67DD1">
        <w:rPr>
          <w:rFonts w:ascii="Calibri" w:hAnsi="Calibri"/>
        </w:rPr>
        <w:t xml:space="preserve"> and their resentment.</w:t>
      </w:r>
      <w:r w:rsidR="00F059C1" w:rsidRPr="00F67DD1">
        <w:rPr>
          <w:rFonts w:ascii="Calibri" w:hAnsi="Calibri"/>
        </w:rPr>
        <w:t xml:space="preserve"> </w:t>
      </w:r>
    </w:p>
    <w:p w:rsidR="00140609" w:rsidRPr="00F67DD1" w:rsidRDefault="00F059C1" w:rsidP="00F97EF1">
      <w:pPr>
        <w:rPr>
          <w:rFonts w:ascii="Calibri" w:hAnsi="Calibri"/>
        </w:rPr>
      </w:pPr>
      <w:r w:rsidRPr="00F67DD1">
        <w:rPr>
          <w:rFonts w:ascii="Calibri" w:hAnsi="Calibri"/>
        </w:rPr>
        <w:t>Now</w:t>
      </w:r>
      <w:r w:rsidR="00FF1997" w:rsidRPr="00F67DD1">
        <w:rPr>
          <w:rFonts w:ascii="Calibri" w:hAnsi="Calibri"/>
        </w:rPr>
        <w:t xml:space="preserve"> it is</w:t>
      </w:r>
      <w:r w:rsidRPr="00F67DD1">
        <w:rPr>
          <w:rFonts w:ascii="Calibri" w:hAnsi="Calibri"/>
        </w:rPr>
        <w:t xml:space="preserve"> Jac</w:t>
      </w:r>
      <w:r w:rsidR="003C473F" w:rsidRPr="00F67DD1">
        <w:rPr>
          <w:rFonts w:ascii="Calibri" w:hAnsi="Calibri"/>
        </w:rPr>
        <w:t xml:space="preserve">ob </w:t>
      </w:r>
      <w:r w:rsidR="00FF1997" w:rsidRPr="00F67DD1">
        <w:rPr>
          <w:rFonts w:ascii="Calibri" w:hAnsi="Calibri"/>
        </w:rPr>
        <w:t xml:space="preserve">who </w:t>
      </w:r>
      <w:r w:rsidR="003C473F" w:rsidRPr="00F67DD1">
        <w:rPr>
          <w:rFonts w:ascii="Calibri" w:hAnsi="Calibri"/>
        </w:rPr>
        <w:t>tears his clothes in grief (</w:t>
      </w:r>
      <w:r w:rsidRPr="00F67DD1">
        <w:rPr>
          <w:rFonts w:ascii="Calibri" w:hAnsi="Calibri"/>
        </w:rPr>
        <w:t>v.</w:t>
      </w:r>
      <w:r w:rsidR="003C473F" w:rsidRPr="00F67DD1">
        <w:rPr>
          <w:rFonts w:ascii="Calibri" w:hAnsi="Calibri"/>
        </w:rPr>
        <w:t xml:space="preserve"> 34</w:t>
      </w:r>
      <w:r w:rsidR="00F4721B" w:rsidRPr="00F67DD1">
        <w:rPr>
          <w:rFonts w:ascii="Calibri" w:hAnsi="Calibri"/>
        </w:rPr>
        <w:t xml:space="preserve">). He puts on the </w:t>
      </w:r>
      <w:r w:rsidR="00AF6E7D" w:rsidRPr="00F67DD1">
        <w:rPr>
          <w:rFonts w:ascii="Calibri" w:hAnsi="Calibri"/>
        </w:rPr>
        <w:t>coarse clothi</w:t>
      </w:r>
      <w:r w:rsidR="00F4721B" w:rsidRPr="00F67DD1">
        <w:rPr>
          <w:rFonts w:ascii="Calibri" w:hAnsi="Calibri"/>
        </w:rPr>
        <w:t xml:space="preserve">ng that one would normally </w:t>
      </w:r>
      <w:r w:rsidR="00AF6E7D" w:rsidRPr="00F67DD1">
        <w:rPr>
          <w:rFonts w:ascii="Calibri" w:hAnsi="Calibri"/>
        </w:rPr>
        <w:t xml:space="preserve">wear </w:t>
      </w:r>
      <w:r w:rsidR="00F4721B" w:rsidRPr="00F67DD1">
        <w:rPr>
          <w:rFonts w:ascii="Calibri" w:hAnsi="Calibri"/>
        </w:rPr>
        <w:t xml:space="preserve">only </w:t>
      </w:r>
      <w:r w:rsidR="00AF6E7D" w:rsidRPr="00F67DD1">
        <w:rPr>
          <w:rFonts w:ascii="Calibri" w:hAnsi="Calibri"/>
        </w:rPr>
        <w:t>for wo</w:t>
      </w:r>
      <w:r w:rsidR="00140609" w:rsidRPr="00F67DD1">
        <w:rPr>
          <w:rFonts w:ascii="Calibri" w:hAnsi="Calibri"/>
        </w:rPr>
        <w:t>rk or in private; it is the sole</w:t>
      </w:r>
      <w:r w:rsidR="00AF6E7D" w:rsidRPr="00F67DD1">
        <w:rPr>
          <w:rFonts w:ascii="Calibri" w:hAnsi="Calibri"/>
        </w:rPr>
        <w:t xml:space="preserve"> reference in Genesis to this expressi</w:t>
      </w:r>
      <w:r w:rsidR="00F4721B" w:rsidRPr="00F67DD1">
        <w:rPr>
          <w:rFonts w:ascii="Calibri" w:hAnsi="Calibri"/>
        </w:rPr>
        <w:t xml:space="preserve">on of grief. He mourns thus </w:t>
      </w:r>
      <w:r w:rsidR="00AF6E7D" w:rsidRPr="00F67DD1">
        <w:rPr>
          <w:rFonts w:ascii="Calibri" w:hAnsi="Calibri"/>
        </w:rPr>
        <w:t>for a long time.</w:t>
      </w:r>
      <w:r w:rsidR="00963B3F" w:rsidRPr="00F67DD1">
        <w:rPr>
          <w:rFonts w:ascii="Calibri" w:hAnsi="Calibri"/>
        </w:rPr>
        <w:t xml:space="preserve"> </w:t>
      </w:r>
    </w:p>
    <w:p w:rsidR="00F059C1" w:rsidRPr="00F67DD1" w:rsidRDefault="00963B3F" w:rsidP="00F97EF1">
      <w:pPr>
        <w:rPr>
          <w:rFonts w:ascii="Calibri" w:hAnsi="Calibri"/>
        </w:rPr>
      </w:pPr>
      <w:r w:rsidRPr="00F67DD1">
        <w:rPr>
          <w:rFonts w:ascii="Calibri" w:hAnsi="Calibri"/>
        </w:rPr>
        <w:t>It is not sur</w:t>
      </w:r>
      <w:r w:rsidR="00F4721B" w:rsidRPr="00F67DD1">
        <w:rPr>
          <w:rFonts w:ascii="Calibri" w:hAnsi="Calibri"/>
        </w:rPr>
        <w:t>prising that his daughters seek</w:t>
      </w:r>
      <w:r w:rsidRPr="00F67DD1">
        <w:rPr>
          <w:rFonts w:ascii="Calibri" w:hAnsi="Calibri"/>
        </w:rPr>
        <w:t xml:space="preserve"> to comfo</w:t>
      </w:r>
      <w:r w:rsidR="00F4721B" w:rsidRPr="00F67DD1">
        <w:rPr>
          <w:rFonts w:ascii="Calibri" w:hAnsi="Calibri"/>
        </w:rPr>
        <w:t>rt him</w:t>
      </w:r>
      <w:r w:rsidR="003C473F" w:rsidRPr="00F67DD1">
        <w:rPr>
          <w:rFonts w:ascii="Calibri" w:hAnsi="Calibri"/>
        </w:rPr>
        <w:t xml:space="preserve"> (v.</w:t>
      </w:r>
      <w:r w:rsidR="003029BC" w:rsidRPr="00F67DD1">
        <w:rPr>
          <w:rFonts w:ascii="Calibri" w:hAnsi="Calibri"/>
        </w:rPr>
        <w:t xml:space="preserve"> </w:t>
      </w:r>
      <w:r w:rsidR="003C473F" w:rsidRPr="00F67DD1">
        <w:rPr>
          <w:rFonts w:ascii="Calibri" w:hAnsi="Calibri"/>
        </w:rPr>
        <w:t>36)</w:t>
      </w:r>
      <w:r w:rsidR="00F4721B" w:rsidRPr="00F67DD1">
        <w:rPr>
          <w:rFonts w:ascii="Calibri" w:hAnsi="Calibri"/>
        </w:rPr>
        <w:t>, though we have not heard of such daughters</w:t>
      </w:r>
      <w:r w:rsidRPr="00F67DD1">
        <w:rPr>
          <w:rFonts w:ascii="Calibri" w:hAnsi="Calibri"/>
        </w:rPr>
        <w:t xml:space="preserve"> before; it is more noteworthy that Joseph’s brothers—who could have revealed that the m</w:t>
      </w:r>
      <w:r w:rsidR="00F4721B" w:rsidRPr="00F67DD1">
        <w:rPr>
          <w:rFonts w:ascii="Calibri" w:hAnsi="Calibri"/>
        </w:rPr>
        <w:t xml:space="preserve">ourning was unnecessary—also do so. </w:t>
      </w:r>
      <w:r w:rsidR="000B4F94" w:rsidRPr="00F67DD1">
        <w:rPr>
          <w:rFonts w:ascii="Calibri" w:hAnsi="Calibri"/>
        </w:rPr>
        <w:t>The consoling will imply taking part in mo</w:t>
      </w:r>
      <w:r w:rsidR="00FF1997" w:rsidRPr="00F67DD1">
        <w:rPr>
          <w:rFonts w:ascii="Calibri" w:hAnsi="Calibri"/>
        </w:rPr>
        <w:t>u</w:t>
      </w:r>
      <w:r w:rsidR="000B4F94" w:rsidRPr="00F67DD1">
        <w:rPr>
          <w:rFonts w:ascii="Calibri" w:hAnsi="Calibri"/>
        </w:rPr>
        <w:t xml:space="preserve">rning rites with him. </w:t>
      </w:r>
      <w:r w:rsidR="00FF1997" w:rsidRPr="00F67DD1">
        <w:rPr>
          <w:rFonts w:ascii="Calibri" w:hAnsi="Calibri"/>
        </w:rPr>
        <w:t xml:space="preserve">But </w:t>
      </w:r>
      <w:r w:rsidR="00F4721B" w:rsidRPr="00F67DD1">
        <w:rPr>
          <w:rFonts w:ascii="Calibri" w:hAnsi="Calibri"/>
        </w:rPr>
        <w:t>he will</w:t>
      </w:r>
      <w:r w:rsidRPr="00F67DD1">
        <w:rPr>
          <w:rFonts w:ascii="Calibri" w:hAnsi="Calibri"/>
        </w:rPr>
        <w:t xml:space="preserve"> not be comforted.</w:t>
      </w:r>
      <w:r w:rsidR="00D96F20" w:rsidRPr="00F67DD1">
        <w:rPr>
          <w:rFonts w:ascii="Calibri" w:hAnsi="Calibri"/>
        </w:rPr>
        <w:t xml:space="preserve"> </w:t>
      </w:r>
      <w:r w:rsidR="00387886" w:rsidRPr="00F67DD1">
        <w:rPr>
          <w:rFonts w:ascii="Calibri" w:hAnsi="Calibri"/>
        </w:rPr>
        <w:t>The point is not that he</w:t>
      </w:r>
      <w:r w:rsidR="00F4721B" w:rsidRPr="00F67DD1">
        <w:rPr>
          <w:rFonts w:ascii="Calibri" w:hAnsi="Calibri"/>
        </w:rPr>
        <w:t xml:space="preserve"> refuses</w:t>
      </w:r>
      <w:r w:rsidR="00387886" w:rsidRPr="00F67DD1">
        <w:rPr>
          <w:rFonts w:ascii="Calibri" w:hAnsi="Calibri"/>
        </w:rPr>
        <w:t xml:space="preserve"> to cheer up; it is that he insists on carrying on living and dressing like someone in mourning (cf. the reference to mourning in 38:12).</w:t>
      </w:r>
      <w:r w:rsidR="00387886" w:rsidRPr="00F67DD1">
        <w:rPr>
          <w:rStyle w:val="FootnoteReference"/>
          <w:rFonts w:ascii="Calibri" w:hAnsi="Calibri"/>
        </w:rPr>
        <w:footnoteReference w:id="84"/>
      </w:r>
      <w:r w:rsidR="00387886" w:rsidRPr="00F67DD1">
        <w:rPr>
          <w:rFonts w:ascii="Calibri" w:hAnsi="Calibri"/>
        </w:rPr>
        <w:t xml:space="preserve"> </w:t>
      </w:r>
      <w:r w:rsidR="00F4721B" w:rsidRPr="00F67DD1">
        <w:rPr>
          <w:rFonts w:ascii="Calibri" w:hAnsi="Calibri"/>
        </w:rPr>
        <w:t>The entire Joseph story is “rich in tears.”</w:t>
      </w:r>
      <w:r w:rsidR="00F4721B" w:rsidRPr="00F67DD1">
        <w:rPr>
          <w:rStyle w:val="FootnoteReference"/>
          <w:rFonts w:ascii="Calibri" w:hAnsi="Calibri"/>
        </w:rPr>
        <w:footnoteReference w:id="85"/>
      </w:r>
      <w:r w:rsidR="00F4721B" w:rsidRPr="00F67DD1">
        <w:rPr>
          <w:rFonts w:ascii="Calibri" w:hAnsi="Calibri"/>
        </w:rPr>
        <w:t xml:space="preserve"> O</w:t>
      </w:r>
      <w:r w:rsidRPr="00F67DD1">
        <w:rPr>
          <w:rFonts w:ascii="Calibri" w:hAnsi="Calibri"/>
        </w:rPr>
        <w:t>ne can imagine that th</w:t>
      </w:r>
      <w:r w:rsidR="00F4721B" w:rsidRPr="00F67DD1">
        <w:rPr>
          <w:rFonts w:ascii="Calibri" w:hAnsi="Calibri"/>
        </w:rPr>
        <w:t xml:space="preserve">e brothers’ resentment </w:t>
      </w:r>
      <w:r w:rsidR="003C473F" w:rsidRPr="00F67DD1">
        <w:rPr>
          <w:rFonts w:ascii="Calibri" w:hAnsi="Calibri"/>
        </w:rPr>
        <w:t xml:space="preserve">might </w:t>
      </w:r>
      <w:r w:rsidR="00F4721B" w:rsidRPr="00F67DD1">
        <w:rPr>
          <w:rFonts w:ascii="Calibri" w:hAnsi="Calibri"/>
        </w:rPr>
        <w:t>increase the more their action shows that they have</w:t>
      </w:r>
      <w:r w:rsidRPr="00F67DD1">
        <w:rPr>
          <w:rFonts w:ascii="Calibri" w:hAnsi="Calibri"/>
        </w:rPr>
        <w:t xml:space="preserve"> solved</w:t>
      </w:r>
      <w:r w:rsidR="00F4721B" w:rsidRPr="00F67DD1">
        <w:rPr>
          <w:rFonts w:ascii="Calibri" w:hAnsi="Calibri"/>
        </w:rPr>
        <w:t xml:space="preserve"> nothing. Joseph is still the one who matters</w:t>
      </w:r>
      <w:r w:rsidRPr="00F67DD1">
        <w:rPr>
          <w:rFonts w:ascii="Calibri" w:hAnsi="Calibri"/>
        </w:rPr>
        <w:t xml:space="preserve"> to their father. I will mourn until I die, Jacob says. </w:t>
      </w:r>
      <w:r w:rsidR="00387886" w:rsidRPr="00F67DD1">
        <w:rPr>
          <w:rFonts w:ascii="Calibri" w:hAnsi="Calibri"/>
        </w:rPr>
        <w:t>“He wants to go to Sheol with ashes still on his head and sackcloth on his loins.</w:t>
      </w:r>
      <w:r w:rsidR="00814F1D" w:rsidRPr="00F67DD1">
        <w:rPr>
          <w:rFonts w:ascii="Calibri" w:hAnsi="Calibri"/>
        </w:rPr>
        <w:t>”</w:t>
      </w:r>
      <w:r w:rsidR="00387886" w:rsidRPr="00F67DD1">
        <w:rPr>
          <w:rStyle w:val="FootnoteReference"/>
          <w:rFonts w:ascii="Calibri" w:hAnsi="Calibri"/>
        </w:rPr>
        <w:footnoteReference w:id="86"/>
      </w:r>
      <w:r w:rsidR="00387886" w:rsidRPr="00F67DD1">
        <w:rPr>
          <w:rFonts w:ascii="Calibri" w:hAnsi="Calibri"/>
        </w:rPr>
        <w:t xml:space="preserve"> </w:t>
      </w:r>
      <w:r w:rsidRPr="00F67DD1">
        <w:rPr>
          <w:rFonts w:ascii="Calibri" w:hAnsi="Calibri"/>
        </w:rPr>
        <w:t>It i</w:t>
      </w:r>
      <w:r w:rsidR="00205A1E" w:rsidRPr="00F67DD1">
        <w:rPr>
          <w:rFonts w:ascii="Calibri" w:hAnsi="Calibri"/>
        </w:rPr>
        <w:t xml:space="preserve">s the first reference to Sheol </w:t>
      </w:r>
      <w:r w:rsidRPr="00F67DD1">
        <w:rPr>
          <w:rFonts w:ascii="Calibri" w:hAnsi="Calibri"/>
        </w:rPr>
        <w:t>in Genesis</w:t>
      </w:r>
      <w:r w:rsidR="003C473F" w:rsidRPr="00F67DD1">
        <w:rPr>
          <w:rFonts w:ascii="Calibri" w:hAnsi="Calibri"/>
        </w:rPr>
        <w:t>; reference</w:t>
      </w:r>
      <w:r w:rsidR="00205A1E" w:rsidRPr="00F67DD1">
        <w:rPr>
          <w:rFonts w:ascii="Calibri" w:hAnsi="Calibri"/>
        </w:rPr>
        <w:t xml:space="preserve"> will recur in connection with Jacob’s grief in 42:38; 44:29, 31. While Sheol is </w:t>
      </w:r>
      <w:r w:rsidR="003C473F" w:rsidRPr="00F67DD1">
        <w:rPr>
          <w:rFonts w:ascii="Calibri" w:hAnsi="Calibri"/>
        </w:rPr>
        <w:t xml:space="preserve">not </w:t>
      </w:r>
      <w:r w:rsidR="00205A1E" w:rsidRPr="00F67DD1">
        <w:rPr>
          <w:rFonts w:ascii="Calibri" w:hAnsi="Calibri"/>
        </w:rPr>
        <w:t>a place of suffe</w:t>
      </w:r>
      <w:r w:rsidR="00F4721B" w:rsidRPr="00F67DD1">
        <w:rPr>
          <w:rFonts w:ascii="Calibri" w:hAnsi="Calibri"/>
        </w:rPr>
        <w:t xml:space="preserve">ring, it’s </w:t>
      </w:r>
      <w:r w:rsidR="003C473F" w:rsidRPr="00F67DD1">
        <w:rPr>
          <w:rFonts w:ascii="Calibri" w:hAnsi="Calibri"/>
        </w:rPr>
        <w:t>a place of lifelessness and the</w:t>
      </w:r>
      <w:r w:rsidR="00F4721B" w:rsidRPr="00F67DD1">
        <w:rPr>
          <w:rFonts w:ascii="Calibri" w:hAnsi="Calibri"/>
        </w:rPr>
        <w:t xml:space="preserve"> term </w:t>
      </w:r>
      <w:r w:rsidR="003C473F" w:rsidRPr="00F67DD1">
        <w:rPr>
          <w:rFonts w:ascii="Calibri" w:hAnsi="Calibri"/>
        </w:rPr>
        <w:t xml:space="preserve">is not one </w:t>
      </w:r>
      <w:r w:rsidR="00F4721B" w:rsidRPr="00F67DD1">
        <w:rPr>
          <w:rFonts w:ascii="Calibri" w:hAnsi="Calibri"/>
        </w:rPr>
        <w:t xml:space="preserve">with </w:t>
      </w:r>
      <w:r w:rsidR="00205A1E" w:rsidRPr="00F67DD1">
        <w:rPr>
          <w:rFonts w:ascii="Calibri" w:hAnsi="Calibri"/>
        </w:rPr>
        <w:t>positive resonances. In connection with Abraham, Ishmael, and Isaac, Gene</w:t>
      </w:r>
      <w:r w:rsidR="00FF1997" w:rsidRPr="00F67DD1">
        <w:rPr>
          <w:rFonts w:ascii="Calibri" w:hAnsi="Calibri"/>
        </w:rPr>
        <w:t>sis has spoken of joining</w:t>
      </w:r>
      <w:r w:rsidR="00205A1E" w:rsidRPr="00F67DD1">
        <w:rPr>
          <w:rFonts w:ascii="Calibri" w:hAnsi="Calibri"/>
        </w:rPr>
        <w:t xml:space="preserve"> </w:t>
      </w:r>
      <w:r w:rsidR="00FF1997" w:rsidRPr="00F67DD1">
        <w:rPr>
          <w:rFonts w:ascii="Calibri" w:hAnsi="Calibri"/>
        </w:rPr>
        <w:t>to one’s kin (25:8, 17; 35:29),</w:t>
      </w:r>
      <w:r w:rsidR="003C473F" w:rsidRPr="00F67DD1">
        <w:rPr>
          <w:rFonts w:ascii="Calibri" w:hAnsi="Calibri"/>
        </w:rPr>
        <w:t xml:space="preserve"> </w:t>
      </w:r>
      <w:r w:rsidR="00205A1E" w:rsidRPr="00F67DD1">
        <w:rPr>
          <w:rFonts w:ascii="Calibri" w:hAnsi="Calibri"/>
        </w:rPr>
        <w:t xml:space="preserve">an expression with more affirmative connotations. Jacob cannot </w:t>
      </w:r>
      <w:r w:rsidR="00205A1E" w:rsidRPr="00F67DD1">
        <w:rPr>
          <w:rFonts w:ascii="Calibri" w:hAnsi="Calibri"/>
        </w:rPr>
        <w:lastRenderedPageBreak/>
        <w:t>look at death that way, though when he has discovered that Joseph is alive after all, he will do so (49:29).</w:t>
      </w:r>
      <w:r w:rsidR="00FD51A0" w:rsidRPr="00F67DD1">
        <w:rPr>
          <w:rFonts w:ascii="Calibri" w:hAnsi="Calibri"/>
        </w:rPr>
        <w:t xml:space="preserve"> </w:t>
      </w:r>
      <w:r w:rsidR="003C473F" w:rsidRPr="00F67DD1">
        <w:rPr>
          <w:rFonts w:ascii="Calibri" w:hAnsi="Calibri"/>
        </w:rPr>
        <w:t>But “n</w:t>
      </w:r>
      <w:r w:rsidR="00B14D36" w:rsidRPr="00F67DD1">
        <w:rPr>
          <w:rFonts w:ascii="Calibri" w:hAnsi="Calibri"/>
        </w:rPr>
        <w:t>othing further will now be said about Jacob for a long time. The timeless veil of sorrow sinks over his life for many years.”</w:t>
      </w:r>
      <w:r w:rsidR="00B14D36" w:rsidRPr="00F67DD1">
        <w:rPr>
          <w:rStyle w:val="FootnoteReference"/>
          <w:rFonts w:ascii="Calibri" w:hAnsi="Calibri"/>
        </w:rPr>
        <w:footnoteReference w:id="87"/>
      </w:r>
      <w:r w:rsidR="00F97EF1" w:rsidRPr="00F67DD1">
        <w:rPr>
          <w:rFonts w:ascii="Calibri" w:hAnsi="Calibri"/>
        </w:rPr>
        <w:t xml:space="preserve"> </w:t>
      </w:r>
      <w:r w:rsidR="00240F86" w:rsidRPr="00F67DD1">
        <w:rPr>
          <w:rFonts w:ascii="Calibri" w:hAnsi="Calibri"/>
        </w:rPr>
        <w:t xml:space="preserve">It will </w:t>
      </w:r>
      <w:r w:rsidR="0081094A" w:rsidRPr="00F67DD1">
        <w:rPr>
          <w:rFonts w:ascii="Calibri" w:hAnsi="Calibri"/>
        </w:rPr>
        <w:t>be over twenty years on Genesis’s figures before he discovers that Joseph is alive (see Gen 42).</w:t>
      </w:r>
      <w:r w:rsidR="00B14D36" w:rsidRPr="00F67DD1">
        <w:rPr>
          <w:rFonts w:ascii="Calibri" w:hAnsi="Calibri"/>
        </w:rPr>
        <w:t xml:space="preserve"> </w:t>
      </w:r>
      <w:r w:rsidR="00F97EF1" w:rsidRPr="00F67DD1">
        <w:rPr>
          <w:rFonts w:ascii="Calibri" w:hAnsi="Calibri"/>
        </w:rPr>
        <w:t>Perhaps the audience is invited to see an irony or an appropriateness in Jacob’s having to live with the consequences of his sons’ jealousy and deception.</w:t>
      </w:r>
    </w:p>
    <w:p w:rsidR="00972835" w:rsidRPr="00F67DD1" w:rsidRDefault="002916B6" w:rsidP="00972835">
      <w:pPr>
        <w:rPr>
          <w:rFonts w:ascii="Calibri" w:hAnsi="Calibri"/>
        </w:rPr>
      </w:pPr>
      <w:r w:rsidRPr="00F67DD1">
        <w:rPr>
          <w:rFonts w:ascii="Calibri" w:hAnsi="Calibri"/>
          <w:b/>
        </w:rPr>
        <w:t>37:36</w:t>
      </w:r>
      <w:r w:rsidR="00A9604D" w:rsidRPr="00F67DD1">
        <w:rPr>
          <w:rFonts w:ascii="Calibri" w:hAnsi="Calibri"/>
        </w:rPr>
        <w:t xml:space="preserve">. </w:t>
      </w:r>
      <w:r w:rsidR="0007369E" w:rsidRPr="00F67DD1">
        <w:rPr>
          <w:rFonts w:ascii="Calibri" w:hAnsi="Calibri"/>
        </w:rPr>
        <w:t xml:space="preserve">Meanwhile, </w:t>
      </w:r>
      <w:r w:rsidR="00F4721B" w:rsidRPr="00F67DD1">
        <w:rPr>
          <w:rFonts w:ascii="Calibri" w:hAnsi="Calibri"/>
        </w:rPr>
        <w:t>alongside Jacob’s</w:t>
      </w:r>
      <w:r w:rsidR="0007369E" w:rsidRPr="00F67DD1">
        <w:rPr>
          <w:rFonts w:ascii="Calibri" w:hAnsi="Calibri"/>
        </w:rPr>
        <w:t xml:space="preserve"> </w:t>
      </w:r>
      <w:r w:rsidR="00013908" w:rsidRPr="00F67DD1">
        <w:rPr>
          <w:rFonts w:ascii="Calibri" w:hAnsi="Calibri"/>
        </w:rPr>
        <w:t xml:space="preserve">grim </w:t>
      </w:r>
      <w:r w:rsidR="0007369E" w:rsidRPr="00F67DD1">
        <w:rPr>
          <w:rFonts w:ascii="Calibri" w:hAnsi="Calibri"/>
        </w:rPr>
        <w:t>mistaken belief</w:t>
      </w:r>
      <w:r w:rsidR="00013908" w:rsidRPr="00F67DD1">
        <w:rPr>
          <w:rFonts w:ascii="Calibri" w:hAnsi="Calibri"/>
        </w:rPr>
        <w:t xml:space="preserve"> Genesis simply set</w:t>
      </w:r>
      <w:r w:rsidR="00F4721B" w:rsidRPr="00F67DD1">
        <w:rPr>
          <w:rFonts w:ascii="Calibri" w:hAnsi="Calibri"/>
        </w:rPr>
        <w:t>s</w:t>
      </w:r>
      <w:r w:rsidR="00013908" w:rsidRPr="00F67DD1">
        <w:rPr>
          <w:rFonts w:ascii="Calibri" w:hAnsi="Calibri"/>
        </w:rPr>
        <w:t xml:space="preserve"> </w:t>
      </w:r>
      <w:r w:rsidRPr="00F67DD1">
        <w:rPr>
          <w:rFonts w:ascii="Calibri" w:hAnsi="Calibri"/>
        </w:rPr>
        <w:t xml:space="preserve">what look like </w:t>
      </w:r>
      <w:r w:rsidR="00013908" w:rsidRPr="00F67DD1">
        <w:rPr>
          <w:rFonts w:ascii="Calibri" w:hAnsi="Calibri"/>
        </w:rPr>
        <w:t>the not-much-less-grim actual facts</w:t>
      </w:r>
      <w:r w:rsidRPr="00F67DD1">
        <w:rPr>
          <w:rFonts w:ascii="Calibri" w:hAnsi="Calibri"/>
        </w:rPr>
        <w:t xml:space="preserve">, though </w:t>
      </w:r>
      <w:r w:rsidR="003C473F" w:rsidRPr="00F67DD1">
        <w:rPr>
          <w:rFonts w:ascii="Calibri" w:hAnsi="Calibri"/>
        </w:rPr>
        <w:t xml:space="preserve">they also make the listeners </w:t>
      </w:r>
      <w:r w:rsidRPr="00F67DD1">
        <w:rPr>
          <w:rFonts w:ascii="Calibri" w:hAnsi="Calibri"/>
        </w:rPr>
        <w:t>wonder what will happen next</w:t>
      </w:r>
      <w:r w:rsidR="00972835" w:rsidRPr="00F67DD1">
        <w:rPr>
          <w:rFonts w:ascii="Calibri" w:hAnsi="Calibri"/>
        </w:rPr>
        <w:t>, and wonder what Joseph is thinking and feeling. Genesis “speaks of him just as if he were dumb or a stone or a tree trunk.” And what was God thinking, who “also kept silent”?</w:t>
      </w:r>
      <w:r w:rsidR="00972835" w:rsidRPr="00F67DD1">
        <w:rPr>
          <w:rStyle w:val="FootnoteReference"/>
          <w:rFonts w:ascii="Calibri" w:hAnsi="Calibri"/>
        </w:rPr>
        <w:footnoteReference w:id="88"/>
      </w:r>
      <w:r w:rsidR="00972835" w:rsidRPr="00F67DD1">
        <w:rPr>
          <w:rFonts w:ascii="Calibri" w:hAnsi="Calibri"/>
        </w:rPr>
        <w:t xml:space="preserve"> Whereas Jacob’s feelings are relevant to the plot, Joseph’s are not so relevant,</w:t>
      </w:r>
      <w:r w:rsidR="00972835" w:rsidRPr="00F67DD1">
        <w:rPr>
          <w:rStyle w:val="FootnoteReference"/>
          <w:rFonts w:ascii="Calibri" w:hAnsi="Calibri"/>
        </w:rPr>
        <w:footnoteReference w:id="89"/>
      </w:r>
      <w:r w:rsidR="00972835" w:rsidRPr="00F67DD1">
        <w:rPr>
          <w:rFonts w:ascii="Calibri" w:hAnsi="Calibri"/>
        </w:rPr>
        <w:t xml:space="preserve"> and God’s mind will be revealed in due course (50:20). That perspective </w:t>
      </w:r>
      <w:r w:rsidR="0094098D" w:rsidRPr="00F67DD1">
        <w:rPr>
          <w:rFonts w:ascii="Calibri" w:hAnsi="Calibri"/>
        </w:rPr>
        <w:t>will indicate</w:t>
      </w:r>
      <w:r w:rsidR="00972835" w:rsidRPr="00F67DD1">
        <w:rPr>
          <w:rFonts w:ascii="Calibri" w:hAnsi="Calibri"/>
        </w:rPr>
        <w:t xml:space="preserve"> that in some sense the dream did come from God. </w:t>
      </w:r>
      <w:r w:rsidR="0094098D" w:rsidRPr="00F67DD1">
        <w:rPr>
          <w:rFonts w:ascii="Calibri" w:hAnsi="Calibri"/>
        </w:rPr>
        <w:t>B</w:t>
      </w:r>
      <w:r w:rsidR="00972835" w:rsidRPr="00F67DD1">
        <w:rPr>
          <w:rFonts w:ascii="Calibri" w:hAnsi="Calibri"/>
        </w:rPr>
        <w:t>oth Jacob and the brothers would think that the dream is nullified. “Only the single verse hints at another possibility.”</w:t>
      </w:r>
      <w:r w:rsidR="00972835" w:rsidRPr="00F67DD1">
        <w:rPr>
          <w:rStyle w:val="FootnoteReference"/>
          <w:rFonts w:ascii="Calibri" w:hAnsi="Calibri"/>
        </w:rPr>
        <w:footnoteReference w:id="90"/>
      </w:r>
    </w:p>
    <w:p w:rsidR="009F028E" w:rsidRPr="00F67DD1" w:rsidRDefault="00F4721B" w:rsidP="00240F86">
      <w:pPr>
        <w:rPr>
          <w:rFonts w:ascii="Calibri" w:hAnsi="Calibri"/>
        </w:rPr>
      </w:pPr>
      <w:r w:rsidRPr="00F67DD1">
        <w:rPr>
          <w:rFonts w:ascii="Calibri" w:hAnsi="Calibri"/>
        </w:rPr>
        <w:t xml:space="preserve">Medanites </w:t>
      </w:r>
      <w:r w:rsidR="00972835" w:rsidRPr="00F67DD1">
        <w:rPr>
          <w:rFonts w:ascii="Calibri" w:hAnsi="Calibri"/>
        </w:rPr>
        <w:t xml:space="preserve">(v. 36a) </w:t>
      </w:r>
      <w:r w:rsidRPr="00F67DD1">
        <w:rPr>
          <w:rFonts w:ascii="Calibri" w:hAnsi="Calibri"/>
        </w:rPr>
        <w:t>come only here.</w:t>
      </w:r>
      <w:r w:rsidR="00A9604D" w:rsidRPr="00F67DD1">
        <w:rPr>
          <w:rFonts w:ascii="Calibri" w:hAnsi="Calibri"/>
        </w:rPr>
        <w:t xml:space="preserve"> Medan was a</w:t>
      </w:r>
      <w:r w:rsidR="003C473F" w:rsidRPr="00F67DD1">
        <w:rPr>
          <w:rFonts w:ascii="Calibri" w:hAnsi="Calibri"/>
        </w:rPr>
        <w:t>nother</w:t>
      </w:r>
      <w:r w:rsidR="00A9604D" w:rsidRPr="00F67DD1">
        <w:rPr>
          <w:rFonts w:ascii="Calibri" w:hAnsi="Calibri"/>
        </w:rPr>
        <w:t xml:space="preserve"> son of Abraham by Qetu</w:t>
      </w:r>
      <w:r w:rsidR="00874B84" w:rsidRPr="00F67DD1">
        <w:rPr>
          <w:rFonts w:ascii="Calibri" w:hAnsi="Calibri"/>
        </w:rPr>
        <w:t xml:space="preserve">rah, like Midian (25:2). </w:t>
      </w:r>
      <w:r w:rsidR="009F028E" w:rsidRPr="00F67DD1">
        <w:rPr>
          <w:rFonts w:ascii="Calibri" w:hAnsi="Calibri"/>
        </w:rPr>
        <w:t>Ishmaelites, Midianites, Medanites: it’s the coup de gr</w:t>
      </w:r>
      <w:r w:rsidR="009F028E" w:rsidRPr="00F67DD1">
        <w:rPr>
          <w:rFonts w:ascii="Calibri" w:hAnsi="Calibri" w:cs="Calibri"/>
        </w:rPr>
        <w:t>â</w:t>
      </w:r>
      <w:r w:rsidR="009F028E" w:rsidRPr="00F67DD1">
        <w:rPr>
          <w:rFonts w:ascii="Calibri" w:hAnsi="Calibri"/>
        </w:rPr>
        <w:t xml:space="preserve">ce of a confused and confusing story. The brothers will kill him and throw him into a cistern; or they’ll just throw him into the cistern. </w:t>
      </w:r>
      <w:r w:rsidR="003C473F" w:rsidRPr="00F67DD1">
        <w:rPr>
          <w:rFonts w:ascii="Calibri" w:hAnsi="Calibri"/>
        </w:rPr>
        <w:t>Reuben will rescue him; but he’</w:t>
      </w:r>
      <w:r w:rsidR="009F028E" w:rsidRPr="00F67DD1">
        <w:rPr>
          <w:rFonts w:ascii="Calibri" w:hAnsi="Calibri"/>
        </w:rPr>
        <w:t xml:space="preserve">s missing at the vital moment. Or they’ll sell him to some Ishmaelite traders, but </w:t>
      </w:r>
      <w:r w:rsidR="00282286" w:rsidRPr="00F67DD1">
        <w:rPr>
          <w:rFonts w:ascii="Calibri" w:hAnsi="Calibri"/>
        </w:rPr>
        <w:t xml:space="preserve">they wait until after dinner and </w:t>
      </w:r>
      <w:r w:rsidR="009F028E" w:rsidRPr="00F67DD1">
        <w:rPr>
          <w:rFonts w:ascii="Calibri" w:hAnsi="Calibri"/>
        </w:rPr>
        <w:t>some Midia</w:t>
      </w:r>
      <w:r w:rsidR="00282286" w:rsidRPr="00F67DD1">
        <w:rPr>
          <w:rFonts w:ascii="Calibri" w:hAnsi="Calibri"/>
        </w:rPr>
        <w:t xml:space="preserve">nites get to him first and </w:t>
      </w:r>
      <w:r w:rsidR="009F028E" w:rsidRPr="00F67DD1">
        <w:rPr>
          <w:rFonts w:ascii="Calibri" w:hAnsi="Calibri"/>
        </w:rPr>
        <w:t>sell him</w:t>
      </w:r>
      <w:r w:rsidR="00282286" w:rsidRPr="00F67DD1">
        <w:rPr>
          <w:rFonts w:ascii="Calibri" w:hAnsi="Calibri"/>
        </w:rPr>
        <w:t xml:space="preserve"> to the Ishmael</w:t>
      </w:r>
      <w:r w:rsidR="0089759E" w:rsidRPr="00F67DD1">
        <w:rPr>
          <w:rFonts w:ascii="Calibri" w:hAnsi="Calibri"/>
        </w:rPr>
        <w:t>i</w:t>
      </w:r>
      <w:r w:rsidR="00282286" w:rsidRPr="00F67DD1">
        <w:rPr>
          <w:rFonts w:ascii="Calibri" w:hAnsi="Calibri"/>
        </w:rPr>
        <w:t xml:space="preserve">tes, and they take him to Egypt—or was it the Medanites? The way the story is told conveys something of the bumbling nature of wrongdoers and </w:t>
      </w:r>
      <w:r w:rsidR="00240F86" w:rsidRPr="00F67DD1">
        <w:rPr>
          <w:rFonts w:ascii="Calibri" w:hAnsi="Calibri"/>
        </w:rPr>
        <w:t xml:space="preserve">the </w:t>
      </w:r>
      <w:r w:rsidR="00282286" w:rsidRPr="00F67DD1">
        <w:rPr>
          <w:rFonts w:ascii="Calibri" w:hAnsi="Calibri"/>
        </w:rPr>
        <w:t>self-defeating nature of wrongdoing.</w:t>
      </w:r>
      <w:r w:rsidR="00282286" w:rsidRPr="00F67DD1">
        <w:rPr>
          <w:rStyle w:val="FootnoteReference"/>
          <w:rFonts w:ascii="Calibri" w:hAnsi="Calibri"/>
        </w:rPr>
        <w:footnoteReference w:id="91"/>
      </w:r>
      <w:r w:rsidR="00972835" w:rsidRPr="00F67DD1">
        <w:rPr>
          <w:rFonts w:ascii="Calibri" w:hAnsi="Calibri"/>
        </w:rPr>
        <w:t xml:space="preserve"> </w:t>
      </w:r>
      <w:r w:rsidR="00240F86" w:rsidRPr="00F67DD1">
        <w:rPr>
          <w:rFonts w:ascii="Calibri" w:hAnsi="Calibri"/>
        </w:rPr>
        <w:t xml:space="preserve">But </w:t>
      </w:r>
      <w:r w:rsidR="00A87925" w:rsidRPr="00F67DD1">
        <w:rPr>
          <w:rFonts w:ascii="Calibri" w:hAnsi="Calibri"/>
        </w:rPr>
        <w:t>S</w:t>
      </w:r>
      <w:r w:rsidR="0089759E" w:rsidRPr="00F67DD1">
        <w:rPr>
          <w:rFonts w:ascii="Calibri" w:hAnsi="Calibri"/>
        </w:rPr>
        <w:t xml:space="preserve">witching from </w:t>
      </w:r>
      <w:r w:rsidR="004A4F83" w:rsidRPr="00F67DD1">
        <w:rPr>
          <w:rFonts w:ascii="Calibri" w:hAnsi="Calibri"/>
        </w:rPr>
        <w:t xml:space="preserve">Ishmaelites to Midianites and then Medanites </w:t>
      </w:r>
      <w:r w:rsidR="0089759E" w:rsidRPr="00F67DD1">
        <w:rPr>
          <w:rFonts w:ascii="Calibri" w:hAnsi="Calibri"/>
        </w:rPr>
        <w:t xml:space="preserve">might </w:t>
      </w:r>
      <w:r w:rsidR="004A4F83" w:rsidRPr="00F67DD1">
        <w:rPr>
          <w:rFonts w:ascii="Calibri" w:hAnsi="Calibri"/>
        </w:rPr>
        <w:t>catch the audience’s attention in a suggestive way.</w:t>
      </w:r>
      <w:r w:rsidR="004A4F83" w:rsidRPr="00F67DD1">
        <w:rPr>
          <w:rStyle w:val="FootnoteReference"/>
          <w:rFonts w:ascii="Calibri" w:hAnsi="Calibri"/>
        </w:rPr>
        <w:footnoteReference w:id="92"/>
      </w:r>
      <w:r w:rsidR="00240F86" w:rsidRPr="00F67DD1">
        <w:rPr>
          <w:rFonts w:ascii="Calibri" w:hAnsi="Calibri"/>
        </w:rPr>
        <w:t xml:space="preserve"> And Medanites and Midianites could simply be two ways of spelling the name of the same people;</w:t>
      </w:r>
      <w:r w:rsidR="00240F86" w:rsidRPr="00F67DD1">
        <w:rPr>
          <w:rStyle w:val="FootnoteReference"/>
          <w:rFonts w:ascii="Calibri" w:hAnsi="Calibri"/>
        </w:rPr>
        <w:footnoteReference w:id="93"/>
      </w:r>
      <w:r w:rsidR="00240F86" w:rsidRPr="00F67DD1">
        <w:rPr>
          <w:rFonts w:ascii="Calibri" w:hAnsi="Calibri"/>
        </w:rPr>
        <w:t xml:space="preserve"> both words can also mean “arguments.”</w:t>
      </w:r>
    </w:p>
    <w:p w:rsidR="00A9604D" w:rsidRPr="00F67DD1" w:rsidRDefault="003C473F" w:rsidP="00BA2889">
      <w:pPr>
        <w:rPr>
          <w:rFonts w:ascii="Calibri" w:hAnsi="Calibri"/>
        </w:rPr>
      </w:pPr>
      <w:r w:rsidRPr="00F67DD1">
        <w:rPr>
          <w:rFonts w:ascii="Calibri" w:hAnsi="Calibri"/>
        </w:rPr>
        <w:t>Anyway,</w:t>
      </w:r>
      <w:r w:rsidR="003F3598" w:rsidRPr="00F67DD1">
        <w:rPr>
          <w:rFonts w:ascii="Calibri" w:hAnsi="Calibri"/>
        </w:rPr>
        <w:t xml:space="preserve"> Joseph ends up being sold on to a significant household in Egypt</w:t>
      </w:r>
      <w:r w:rsidR="00972835" w:rsidRPr="00F67DD1">
        <w:rPr>
          <w:rFonts w:ascii="Calibri" w:hAnsi="Calibri"/>
        </w:rPr>
        <w:t xml:space="preserve"> (v. 36b)</w:t>
      </w:r>
      <w:r w:rsidR="003F3598" w:rsidRPr="00F67DD1">
        <w:rPr>
          <w:rFonts w:ascii="Calibri" w:hAnsi="Calibri"/>
        </w:rPr>
        <w:t xml:space="preserve">, and the story continues to provide the background for the story that will unfold through Gen 37—50. The importance of </w:t>
      </w:r>
      <w:r w:rsidR="00D863E1" w:rsidRPr="00F67DD1">
        <w:rPr>
          <w:rFonts w:ascii="Calibri" w:hAnsi="Calibri"/>
        </w:rPr>
        <w:t>Poṭiphar</w:t>
      </w:r>
      <w:r w:rsidR="003F3598" w:rsidRPr="00F67DD1">
        <w:rPr>
          <w:rFonts w:ascii="Calibri" w:hAnsi="Calibri"/>
        </w:rPr>
        <w:t xml:space="preserve"> is that he had an important place on </w:t>
      </w:r>
      <w:r w:rsidR="00D863E1" w:rsidRPr="00F67DD1">
        <w:rPr>
          <w:rFonts w:ascii="Calibri" w:hAnsi="Calibri"/>
        </w:rPr>
        <w:t>Pharaoh</w:t>
      </w:r>
      <w:r w:rsidR="003F3598" w:rsidRPr="00F67DD1">
        <w:rPr>
          <w:rFonts w:ascii="Calibri" w:hAnsi="Calibri"/>
        </w:rPr>
        <w:t xml:space="preserve">’s staff. </w:t>
      </w:r>
      <w:r w:rsidR="00A9604D" w:rsidRPr="00F67DD1">
        <w:rPr>
          <w:rFonts w:ascii="Calibri" w:hAnsi="Calibri"/>
        </w:rPr>
        <w:t>The story shows on</w:t>
      </w:r>
      <w:r w:rsidR="00240F86" w:rsidRPr="00F67DD1">
        <w:rPr>
          <w:rFonts w:ascii="Calibri" w:hAnsi="Calibri"/>
        </w:rPr>
        <w:t>e way in which someone might become</w:t>
      </w:r>
      <w:r w:rsidR="00690157" w:rsidRPr="00F67DD1">
        <w:rPr>
          <w:rFonts w:ascii="Calibri" w:hAnsi="Calibri"/>
        </w:rPr>
        <w:t xml:space="preserve"> a bondservant</w:t>
      </w:r>
      <w:r w:rsidR="001F1ADE" w:rsidRPr="00F67DD1">
        <w:rPr>
          <w:rFonts w:ascii="Calibri" w:hAnsi="Calibri"/>
        </w:rPr>
        <w:t>. T</w:t>
      </w:r>
      <w:r w:rsidR="00690157" w:rsidRPr="00F67DD1">
        <w:rPr>
          <w:rFonts w:ascii="Calibri" w:hAnsi="Calibri"/>
        </w:rPr>
        <w:t>he</w:t>
      </w:r>
      <w:r w:rsidR="00A9604D" w:rsidRPr="00F67DD1">
        <w:rPr>
          <w:rFonts w:ascii="Calibri" w:hAnsi="Calibri"/>
        </w:rPr>
        <w:t xml:space="preserve"> brothers had no right to sell Joseph, </w:t>
      </w:r>
      <w:r w:rsidR="001F1ADE" w:rsidRPr="00F67DD1">
        <w:rPr>
          <w:rFonts w:ascii="Calibri" w:hAnsi="Calibri"/>
        </w:rPr>
        <w:t>and Middle Eastern law could view their action as s</w:t>
      </w:r>
      <w:r w:rsidR="00F4721B" w:rsidRPr="00F67DD1">
        <w:rPr>
          <w:rFonts w:ascii="Calibri" w:hAnsi="Calibri"/>
        </w:rPr>
        <w:t xml:space="preserve">o </w:t>
      </w:r>
      <w:r w:rsidRPr="00F67DD1">
        <w:rPr>
          <w:rFonts w:ascii="Calibri" w:hAnsi="Calibri"/>
        </w:rPr>
        <w:t>reprehensible that it will count</w:t>
      </w:r>
      <w:r w:rsidR="001F1ADE" w:rsidRPr="00F67DD1">
        <w:rPr>
          <w:rFonts w:ascii="Calibri" w:hAnsi="Calibri"/>
        </w:rPr>
        <w:t xml:space="preserve"> it as a capital offence,</w:t>
      </w:r>
      <w:r w:rsidR="001F1ADE" w:rsidRPr="00F67DD1">
        <w:rPr>
          <w:rStyle w:val="FootnoteReference"/>
          <w:rFonts w:ascii="Calibri" w:hAnsi="Calibri"/>
        </w:rPr>
        <w:footnoteReference w:id="94"/>
      </w:r>
      <w:r w:rsidR="001F1ADE" w:rsidRPr="00F67DD1">
        <w:rPr>
          <w:rFonts w:ascii="Calibri" w:hAnsi="Calibri"/>
        </w:rPr>
        <w:t xml:space="preserve"> as will the Torah in due course (Exod 21:16; Deut 24:7). But </w:t>
      </w:r>
      <w:r w:rsidR="00A9604D" w:rsidRPr="00F67DD1">
        <w:rPr>
          <w:rFonts w:ascii="Calibri" w:hAnsi="Calibri"/>
        </w:rPr>
        <w:t>once you have been sold, you have little chance of gaining your freedom</w:t>
      </w:r>
      <w:r w:rsidR="004E447B" w:rsidRPr="00F67DD1">
        <w:rPr>
          <w:rFonts w:ascii="Calibri" w:hAnsi="Calibri"/>
        </w:rPr>
        <w:t>, and there was a lively trade</w:t>
      </w:r>
      <w:r w:rsidR="00240F86" w:rsidRPr="00F67DD1">
        <w:rPr>
          <w:rFonts w:ascii="Calibri" w:hAnsi="Calibri"/>
        </w:rPr>
        <w:t xml:space="preserve"> in the buying</w:t>
      </w:r>
      <w:r w:rsidRPr="00F67DD1">
        <w:rPr>
          <w:rFonts w:ascii="Calibri" w:hAnsi="Calibri"/>
        </w:rPr>
        <w:t xml:space="preserve"> and selling of servants</w:t>
      </w:r>
      <w:r w:rsidR="004E447B" w:rsidRPr="00F67DD1">
        <w:rPr>
          <w:rFonts w:ascii="Calibri" w:hAnsi="Calibri"/>
        </w:rPr>
        <w:t xml:space="preserve"> between Syria, Canaan, and Egypt</w:t>
      </w:r>
      <w:r w:rsidR="00A9604D" w:rsidRPr="00F67DD1">
        <w:rPr>
          <w:rFonts w:ascii="Calibri" w:hAnsi="Calibri"/>
        </w:rPr>
        <w:t>.</w:t>
      </w:r>
      <w:r w:rsidR="004E447B" w:rsidRPr="00F67DD1">
        <w:rPr>
          <w:rStyle w:val="FootnoteReference"/>
          <w:rFonts w:ascii="Calibri" w:hAnsi="Calibri"/>
        </w:rPr>
        <w:footnoteReference w:id="95"/>
      </w:r>
      <w:r w:rsidR="00A9604D" w:rsidRPr="00F67DD1">
        <w:rPr>
          <w:rFonts w:ascii="Calibri" w:hAnsi="Calibri"/>
        </w:rPr>
        <w:t xml:space="preserve"> But the subsequent story </w:t>
      </w:r>
      <w:r w:rsidR="003F3598" w:rsidRPr="00F67DD1">
        <w:rPr>
          <w:rFonts w:ascii="Calibri" w:hAnsi="Calibri"/>
        </w:rPr>
        <w:t xml:space="preserve">(like Gen 23) </w:t>
      </w:r>
      <w:r w:rsidR="00A9604D" w:rsidRPr="00F67DD1">
        <w:rPr>
          <w:rFonts w:ascii="Calibri" w:hAnsi="Calibri"/>
        </w:rPr>
        <w:t>w</w:t>
      </w:r>
      <w:r w:rsidR="00F4721B" w:rsidRPr="00F67DD1">
        <w:rPr>
          <w:rFonts w:ascii="Calibri" w:hAnsi="Calibri"/>
        </w:rPr>
        <w:t xml:space="preserve">ill show that </w:t>
      </w:r>
      <w:r w:rsidR="00A9604D" w:rsidRPr="00F67DD1">
        <w:rPr>
          <w:rFonts w:ascii="Calibri" w:hAnsi="Calibri"/>
        </w:rPr>
        <w:t>a bondservant’s position could be quite agreeable and could be characterized by opportunity for achievement</w:t>
      </w:r>
      <w:r w:rsidR="003F3598" w:rsidRPr="00F67DD1">
        <w:rPr>
          <w:rFonts w:ascii="Calibri" w:hAnsi="Calibri"/>
        </w:rPr>
        <w:t xml:space="preserve">. In this sense to speak of Joseph as a </w:t>
      </w:r>
      <w:r w:rsidRPr="00F67DD1">
        <w:rPr>
          <w:rFonts w:ascii="Calibri" w:hAnsi="Calibri"/>
        </w:rPr>
        <w:t>“</w:t>
      </w:r>
      <w:r w:rsidR="00F4721B" w:rsidRPr="00F67DD1">
        <w:rPr>
          <w:rFonts w:ascii="Calibri" w:hAnsi="Calibri"/>
        </w:rPr>
        <w:t>slave</w:t>
      </w:r>
      <w:r w:rsidRPr="00F67DD1">
        <w:rPr>
          <w:rFonts w:ascii="Calibri" w:hAnsi="Calibri"/>
        </w:rPr>
        <w:t>”</w:t>
      </w:r>
      <w:r w:rsidR="003F3598" w:rsidRPr="00F67DD1">
        <w:rPr>
          <w:rFonts w:ascii="Calibri" w:hAnsi="Calibri"/>
        </w:rPr>
        <w:t xml:space="preserve"> would be misleading. </w:t>
      </w:r>
    </w:p>
    <w:p w:rsidR="00F06C08" w:rsidRPr="00F67DD1" w:rsidRDefault="007C112D" w:rsidP="00BF1C6C">
      <w:pPr>
        <w:pStyle w:val="Heading2"/>
        <w:rPr>
          <w:sz w:val="22"/>
          <w:szCs w:val="22"/>
        </w:rPr>
      </w:pPr>
      <w:r w:rsidRPr="00F67DD1">
        <w:rPr>
          <w:sz w:val="22"/>
          <w:szCs w:val="22"/>
        </w:rPr>
        <w:t>What You Wear, How</w:t>
      </w:r>
      <w:r w:rsidR="00204A3B" w:rsidRPr="00F67DD1">
        <w:rPr>
          <w:sz w:val="22"/>
          <w:szCs w:val="22"/>
        </w:rPr>
        <w:t xml:space="preserve"> You Dream, What You Eat</w:t>
      </w:r>
      <w:r w:rsidRPr="00F67DD1">
        <w:rPr>
          <w:sz w:val="22"/>
          <w:szCs w:val="22"/>
        </w:rPr>
        <w:t>, How You Lie</w:t>
      </w:r>
      <w:r w:rsidR="003C3539" w:rsidRPr="00F67DD1">
        <w:rPr>
          <w:sz w:val="22"/>
          <w:szCs w:val="22"/>
        </w:rPr>
        <w:t>, How You Cry</w:t>
      </w:r>
    </w:p>
    <w:p w:rsidR="007C112D" w:rsidRPr="00F67DD1" w:rsidRDefault="00204A3B" w:rsidP="00401CBB">
      <w:r w:rsidRPr="00F67DD1">
        <w:t xml:space="preserve">Gen </w:t>
      </w:r>
      <w:r w:rsidR="003C3539" w:rsidRPr="00F67DD1">
        <w:t>37 introduces five</w:t>
      </w:r>
      <w:r w:rsidRPr="00F67DD1">
        <w:t xml:space="preserve"> </w:t>
      </w:r>
      <w:r w:rsidR="000A4D82" w:rsidRPr="00F67DD1">
        <w:t>motifs which will run through Gen 37—45</w:t>
      </w:r>
      <w:r w:rsidR="005915FC" w:rsidRPr="00F67DD1">
        <w:t xml:space="preserve"> and beyond</w:t>
      </w:r>
      <w:r w:rsidR="000A4D82" w:rsidRPr="00F67DD1">
        <w:t>. All are</w:t>
      </w:r>
      <w:r w:rsidR="00B015C7" w:rsidRPr="00F67DD1">
        <w:t xml:space="preserve"> themes that have been important already in Genesis</w:t>
      </w:r>
      <w:r w:rsidR="005915FC" w:rsidRPr="00F67DD1">
        <w:t xml:space="preserve">, all </w:t>
      </w:r>
      <w:r w:rsidR="003C3539" w:rsidRPr="00F67DD1">
        <w:t xml:space="preserve">are </w:t>
      </w:r>
      <w:r w:rsidR="00B015C7" w:rsidRPr="00F67DD1">
        <w:t>important human realities.</w:t>
      </w:r>
      <w:r w:rsidR="005915FC" w:rsidRPr="00F67DD1">
        <w:rPr>
          <w:rStyle w:val="FootnoteReference"/>
        </w:rPr>
        <w:footnoteReference w:id="96"/>
      </w:r>
      <w:r w:rsidR="00D96F20" w:rsidRPr="00F67DD1">
        <w:t xml:space="preserve"> </w:t>
      </w:r>
    </w:p>
    <w:p w:rsidR="00204A3B" w:rsidRPr="00F67DD1" w:rsidRDefault="0039095F" w:rsidP="00401CBB">
      <w:r w:rsidRPr="00F67DD1">
        <w:lastRenderedPageBreak/>
        <w:t>In Gen 37</w:t>
      </w:r>
      <w:r w:rsidR="005915FC" w:rsidRPr="00F67DD1">
        <w:t>, Jacob’s</w:t>
      </w:r>
      <w:r w:rsidR="00204A3B" w:rsidRPr="00F67DD1">
        <w:t xml:space="preserve"> gi</w:t>
      </w:r>
      <w:r w:rsidR="005915FC" w:rsidRPr="00F67DD1">
        <w:t xml:space="preserve">ft of clothing to </w:t>
      </w:r>
      <w:r w:rsidR="00204A3B" w:rsidRPr="00F67DD1">
        <w:t>Joseph is a s</w:t>
      </w:r>
      <w:r w:rsidR="00476465" w:rsidRPr="00F67DD1">
        <w:t>ign of his special love,</w:t>
      </w:r>
      <w:r w:rsidR="00204A3B" w:rsidRPr="00F67DD1">
        <w:t xml:space="preserve"> </w:t>
      </w:r>
      <w:r w:rsidR="00A5119B" w:rsidRPr="00F67DD1">
        <w:t xml:space="preserve">and </w:t>
      </w:r>
      <w:r w:rsidR="00476465" w:rsidRPr="00F67DD1">
        <w:t xml:space="preserve">thus </w:t>
      </w:r>
      <w:r w:rsidR="00204A3B" w:rsidRPr="00F67DD1">
        <w:t>a provoc</w:t>
      </w:r>
      <w:r w:rsidR="00A5119B" w:rsidRPr="00F67DD1">
        <w:t xml:space="preserve">ation to Jacob’s other sons. Removing it is therefore an expression of their resentment and a </w:t>
      </w:r>
      <w:r w:rsidR="007835D2" w:rsidRPr="00F67DD1">
        <w:t>means of presenting it to Jacob to give</w:t>
      </w:r>
      <w:r w:rsidR="00204A3B" w:rsidRPr="00F67DD1">
        <w:t xml:space="preserve"> the impression that Joseph has died</w:t>
      </w:r>
      <w:r w:rsidR="00751BAD" w:rsidRPr="00F67DD1">
        <w:t>. For Reuben and Jacob, tearing their clothes is a symbol of their grief, to which Jacob adds the wearing of coarse cloth as a sign of mourning.</w:t>
      </w:r>
      <w:r w:rsidRPr="00F67DD1">
        <w:t xml:space="preserve"> In Gen 38 Tamar wears widow’s clothes</w:t>
      </w:r>
      <w:r w:rsidR="0086105B" w:rsidRPr="00F67DD1">
        <w:t>,</w:t>
      </w:r>
      <w:r w:rsidRPr="00F67DD1">
        <w:t xml:space="preserve"> abandons</w:t>
      </w:r>
      <w:r w:rsidR="00443AF4" w:rsidRPr="00F67DD1">
        <w:t xml:space="preserve"> them</w:t>
      </w:r>
      <w:r w:rsidR="005915FC" w:rsidRPr="00F67DD1">
        <w:t xml:space="preserve"> for clothing that will give a misleading impression of</w:t>
      </w:r>
      <w:r w:rsidR="00443AF4" w:rsidRPr="00F67DD1">
        <w:t xml:space="preserve"> her identity</w:t>
      </w:r>
      <w:r w:rsidR="0086105B" w:rsidRPr="00F67DD1">
        <w:t>, then puts them back on.</w:t>
      </w:r>
      <w:r w:rsidR="007835D2" w:rsidRPr="00F67DD1">
        <w:t xml:space="preserve"> In Gen 39 Potiphar’s wife grabs at Joseph’s garment, he abandons it, and it becomes a </w:t>
      </w:r>
      <w:r w:rsidR="000641B8" w:rsidRPr="00F67DD1">
        <w:t xml:space="preserve">key </w:t>
      </w:r>
      <w:r w:rsidR="007835D2" w:rsidRPr="00F67DD1">
        <w:t>piece of evidence in his indictment</w:t>
      </w:r>
      <w:r w:rsidR="008930A7" w:rsidRPr="00F67DD1">
        <w:t>.</w:t>
      </w:r>
      <w:r w:rsidR="000A4D82" w:rsidRPr="00F67DD1">
        <w:t xml:space="preserve"> In Gen 44 the brothers</w:t>
      </w:r>
      <w:r w:rsidR="00443AF4" w:rsidRPr="00F67DD1">
        <w:t xml:space="preserve"> tear their clothes in grief.</w:t>
      </w:r>
    </w:p>
    <w:p w:rsidR="00751BAD" w:rsidRPr="00F67DD1" w:rsidRDefault="00751BAD" w:rsidP="00204A3B">
      <w:pPr>
        <w:rPr>
          <w:rFonts w:ascii="Calibri" w:hAnsi="Calibri"/>
        </w:rPr>
      </w:pPr>
      <w:r w:rsidRPr="00F67DD1">
        <w:rPr>
          <w:rFonts w:ascii="Calibri" w:hAnsi="Calibri"/>
        </w:rPr>
        <w:t>In Ge</w:t>
      </w:r>
      <w:r w:rsidR="00D00AFF" w:rsidRPr="00F67DD1">
        <w:rPr>
          <w:rFonts w:ascii="Calibri" w:hAnsi="Calibri"/>
        </w:rPr>
        <w:t>n 37, Joseph dreams</w:t>
      </w:r>
      <w:r w:rsidRPr="00F67DD1">
        <w:rPr>
          <w:rFonts w:ascii="Calibri" w:hAnsi="Calibri"/>
        </w:rPr>
        <w:t xml:space="preserve"> twice</w:t>
      </w:r>
      <w:r w:rsidR="00BD174D" w:rsidRPr="00F67DD1">
        <w:rPr>
          <w:rFonts w:ascii="Calibri" w:hAnsi="Calibri"/>
        </w:rPr>
        <w:t>, which establishes him as a dreamer</w:t>
      </w:r>
      <w:r w:rsidRPr="00F67DD1">
        <w:rPr>
          <w:rFonts w:ascii="Calibri" w:hAnsi="Calibri"/>
        </w:rPr>
        <w:t>.</w:t>
      </w:r>
      <w:r w:rsidR="00D00AFF" w:rsidRPr="00F67DD1">
        <w:rPr>
          <w:rFonts w:ascii="Calibri" w:hAnsi="Calibri"/>
        </w:rPr>
        <w:t xml:space="preserve"> R</w:t>
      </w:r>
      <w:r w:rsidR="007D22A6" w:rsidRPr="00F67DD1">
        <w:rPr>
          <w:rFonts w:ascii="Calibri" w:hAnsi="Calibri"/>
        </w:rPr>
        <w:t>evealing the dreams</w:t>
      </w:r>
      <w:r w:rsidR="007C112D" w:rsidRPr="00F67DD1">
        <w:rPr>
          <w:rFonts w:ascii="Calibri" w:hAnsi="Calibri"/>
        </w:rPr>
        <w:t xml:space="preserve"> increases his brothers</w:t>
      </w:r>
      <w:r w:rsidR="008930A7" w:rsidRPr="00F67DD1">
        <w:rPr>
          <w:rFonts w:ascii="Calibri" w:hAnsi="Calibri"/>
        </w:rPr>
        <w:t>’</w:t>
      </w:r>
      <w:r w:rsidR="007C112D" w:rsidRPr="00F67DD1">
        <w:rPr>
          <w:rFonts w:ascii="Calibri" w:hAnsi="Calibri"/>
        </w:rPr>
        <w:t xml:space="preserve"> antipathy towards him and makes </w:t>
      </w:r>
      <w:r w:rsidR="005915FC" w:rsidRPr="00F67DD1">
        <w:rPr>
          <w:rFonts w:ascii="Calibri" w:hAnsi="Calibri"/>
        </w:rPr>
        <w:t>them want to be rid of him,</w:t>
      </w:r>
      <w:r w:rsidR="007C112D" w:rsidRPr="00F67DD1">
        <w:rPr>
          <w:rFonts w:ascii="Calibri" w:hAnsi="Calibri"/>
        </w:rPr>
        <w:t xml:space="preserve"> think</w:t>
      </w:r>
      <w:r w:rsidR="005915FC" w:rsidRPr="00F67DD1">
        <w:rPr>
          <w:rFonts w:ascii="Calibri" w:hAnsi="Calibri"/>
        </w:rPr>
        <w:t>ing</w:t>
      </w:r>
      <w:r w:rsidR="007C112D" w:rsidRPr="00F67DD1">
        <w:rPr>
          <w:rFonts w:ascii="Calibri" w:hAnsi="Calibri"/>
        </w:rPr>
        <w:t xml:space="preserve"> they can thereby frustrate them.</w:t>
      </w:r>
      <w:r w:rsidR="008930A7" w:rsidRPr="00F67DD1">
        <w:rPr>
          <w:rFonts w:ascii="Calibri" w:hAnsi="Calibri"/>
        </w:rPr>
        <w:t xml:space="preserve"> In Gen 40, Joseph’s fello</w:t>
      </w:r>
      <w:r w:rsidR="00CD7F6C" w:rsidRPr="00F67DD1">
        <w:rPr>
          <w:rFonts w:ascii="Calibri" w:hAnsi="Calibri"/>
        </w:rPr>
        <w:t>w</w:t>
      </w:r>
      <w:r w:rsidR="008930A7" w:rsidRPr="00F67DD1">
        <w:rPr>
          <w:rFonts w:ascii="Calibri" w:hAnsi="Calibri"/>
        </w:rPr>
        <w:t xml:space="preserve">-prisoners dream </w:t>
      </w:r>
      <w:r w:rsidR="00BD174D" w:rsidRPr="00F67DD1">
        <w:rPr>
          <w:rFonts w:ascii="Calibri" w:hAnsi="Calibri"/>
        </w:rPr>
        <w:t xml:space="preserve">twice </w:t>
      </w:r>
      <w:r w:rsidR="008930A7" w:rsidRPr="00F67DD1">
        <w:rPr>
          <w:rFonts w:ascii="Calibri" w:hAnsi="Calibri"/>
        </w:rPr>
        <w:t xml:space="preserve">and Joseph interprets their dreams, </w:t>
      </w:r>
      <w:r w:rsidR="00BD174D" w:rsidRPr="00F67DD1">
        <w:rPr>
          <w:rFonts w:ascii="Calibri" w:hAnsi="Calibri"/>
        </w:rPr>
        <w:t>which establishes him as a dream interpreter. H</w:t>
      </w:r>
      <w:r w:rsidR="008930A7" w:rsidRPr="00F67DD1">
        <w:rPr>
          <w:rFonts w:ascii="Calibri" w:hAnsi="Calibri"/>
        </w:rPr>
        <w:t>is interpretations prove right, but it does not help him.</w:t>
      </w:r>
      <w:r w:rsidR="00BD174D" w:rsidRPr="00F67DD1">
        <w:rPr>
          <w:rFonts w:ascii="Calibri" w:hAnsi="Calibri"/>
        </w:rPr>
        <w:t xml:space="preserve"> In Gen 41, Pharaoh </w:t>
      </w:r>
      <w:proofErr w:type="gramStart"/>
      <w:r w:rsidR="00BD174D" w:rsidRPr="00F67DD1">
        <w:rPr>
          <w:rFonts w:ascii="Calibri" w:hAnsi="Calibri"/>
        </w:rPr>
        <w:t>dreams</w:t>
      </w:r>
      <w:proofErr w:type="gramEnd"/>
      <w:r w:rsidR="00BD174D" w:rsidRPr="00F67DD1">
        <w:rPr>
          <w:rFonts w:ascii="Calibri" w:hAnsi="Calibri"/>
        </w:rPr>
        <w:t xml:space="preserve"> twice, which establishes the importance of the </w:t>
      </w:r>
      <w:r w:rsidR="00D00AFF" w:rsidRPr="00F67DD1">
        <w:rPr>
          <w:rFonts w:ascii="Calibri" w:hAnsi="Calibri"/>
        </w:rPr>
        <w:t>dreams’ message. Joseph interprets it, which leads to his being put in a position of power</w:t>
      </w:r>
      <w:r w:rsidR="00BD174D" w:rsidRPr="00F67DD1">
        <w:rPr>
          <w:rFonts w:ascii="Calibri" w:hAnsi="Calibri"/>
        </w:rPr>
        <w:t>.</w:t>
      </w:r>
      <w:r w:rsidR="00CC210F" w:rsidRPr="00F67DD1">
        <w:rPr>
          <w:rFonts w:ascii="Calibri" w:hAnsi="Calibri"/>
        </w:rPr>
        <w:t xml:space="preserve"> In Gen 42 Joseph remembers his dreams and acts accordingly.</w:t>
      </w:r>
    </w:p>
    <w:p w:rsidR="00751BAD" w:rsidRPr="00F67DD1" w:rsidRDefault="00401CBB" w:rsidP="00204A3B">
      <w:pPr>
        <w:rPr>
          <w:rFonts w:ascii="Calibri" w:hAnsi="Calibri"/>
        </w:rPr>
      </w:pPr>
      <w:r w:rsidRPr="00F67DD1">
        <w:rPr>
          <w:rFonts w:ascii="Calibri" w:hAnsi="Calibri"/>
        </w:rPr>
        <w:t>In Gen 37, t</w:t>
      </w:r>
      <w:r w:rsidR="00751BAD" w:rsidRPr="00F67DD1">
        <w:rPr>
          <w:rFonts w:ascii="Calibri" w:hAnsi="Calibri"/>
        </w:rPr>
        <w:t xml:space="preserve">he brothers </w:t>
      </w:r>
      <w:r w:rsidRPr="00F67DD1">
        <w:rPr>
          <w:rFonts w:ascii="Calibri" w:hAnsi="Calibri"/>
        </w:rPr>
        <w:t>sit down to eat after they have sold Joseph into servitude.</w:t>
      </w:r>
      <w:r w:rsidR="00476465" w:rsidRPr="00F67DD1">
        <w:rPr>
          <w:rFonts w:ascii="Calibri" w:hAnsi="Calibri"/>
        </w:rPr>
        <w:t xml:space="preserve"> </w:t>
      </w:r>
      <w:r w:rsidR="000641B8" w:rsidRPr="00F67DD1">
        <w:rPr>
          <w:rFonts w:ascii="Calibri" w:hAnsi="Calibri"/>
        </w:rPr>
        <w:t>In Gen 39 food is the only concern Potiphar retains.</w:t>
      </w:r>
      <w:r w:rsidR="008930A7" w:rsidRPr="00F67DD1">
        <w:rPr>
          <w:rFonts w:ascii="Calibri" w:hAnsi="Calibri"/>
        </w:rPr>
        <w:t xml:space="preserve"> In Gen 40 the dreams concern what Pharaoh drinks and eats, the dreamers are his butler and baker, and the climax of the story is a banquet.</w:t>
      </w:r>
      <w:r w:rsidR="00035701" w:rsidRPr="00F67DD1">
        <w:rPr>
          <w:rFonts w:ascii="Calibri" w:hAnsi="Calibri"/>
        </w:rPr>
        <w:t xml:space="preserve"> In Gen 41, Phara</w:t>
      </w:r>
      <w:r w:rsidR="00D00AFF" w:rsidRPr="00F67DD1">
        <w:rPr>
          <w:rFonts w:ascii="Calibri" w:hAnsi="Calibri"/>
        </w:rPr>
        <w:t>oh’s dreams are all about food</w:t>
      </w:r>
      <w:r w:rsidR="00035701" w:rsidRPr="00F67DD1">
        <w:rPr>
          <w:rFonts w:ascii="Calibri" w:hAnsi="Calibri"/>
        </w:rPr>
        <w:t>, and</w:t>
      </w:r>
      <w:r w:rsidR="00D00AFF" w:rsidRPr="00F67DD1">
        <w:rPr>
          <w:rFonts w:ascii="Calibri" w:hAnsi="Calibri"/>
        </w:rPr>
        <w:t xml:space="preserve"> the key question</w:t>
      </w:r>
      <w:r w:rsidR="00035701" w:rsidRPr="00F67DD1">
        <w:rPr>
          <w:rFonts w:ascii="Calibri" w:hAnsi="Calibri"/>
        </w:rPr>
        <w:t xml:space="preserve"> is </w:t>
      </w:r>
      <w:r w:rsidR="00056293" w:rsidRPr="00F67DD1">
        <w:rPr>
          <w:rFonts w:ascii="Calibri" w:hAnsi="Calibri"/>
        </w:rPr>
        <w:t xml:space="preserve">how Pharaoh can manage the sequence of there being more than enough </w:t>
      </w:r>
      <w:r w:rsidR="00D00AFF" w:rsidRPr="00F67DD1">
        <w:rPr>
          <w:rFonts w:ascii="Calibri" w:hAnsi="Calibri"/>
        </w:rPr>
        <w:t xml:space="preserve">and then not enough </w:t>
      </w:r>
      <w:r w:rsidR="00056293" w:rsidRPr="00F67DD1">
        <w:rPr>
          <w:rFonts w:ascii="Calibri" w:hAnsi="Calibri"/>
        </w:rPr>
        <w:t xml:space="preserve">for people to </w:t>
      </w:r>
      <w:r w:rsidR="00D00AFF" w:rsidRPr="00F67DD1">
        <w:rPr>
          <w:rFonts w:ascii="Calibri" w:hAnsi="Calibri"/>
        </w:rPr>
        <w:t>eat</w:t>
      </w:r>
      <w:r w:rsidR="00056293" w:rsidRPr="00F67DD1">
        <w:rPr>
          <w:rFonts w:ascii="Calibri" w:hAnsi="Calibri"/>
        </w:rPr>
        <w:t>.</w:t>
      </w:r>
      <w:r w:rsidR="00035701" w:rsidRPr="00F67DD1">
        <w:rPr>
          <w:rFonts w:ascii="Calibri" w:hAnsi="Calibri"/>
        </w:rPr>
        <w:t xml:space="preserve"> </w:t>
      </w:r>
      <w:r w:rsidR="006E43A9" w:rsidRPr="00F67DD1">
        <w:rPr>
          <w:rFonts w:ascii="Calibri" w:hAnsi="Calibri"/>
        </w:rPr>
        <w:t>In Gen 42</w:t>
      </w:r>
      <w:r w:rsidR="00CC210F" w:rsidRPr="00F67DD1">
        <w:rPr>
          <w:rFonts w:ascii="Calibri" w:hAnsi="Calibri"/>
        </w:rPr>
        <w:t>--45</w:t>
      </w:r>
      <w:r w:rsidR="006E43A9" w:rsidRPr="00F67DD1">
        <w:rPr>
          <w:rFonts w:ascii="Calibri" w:hAnsi="Calibri"/>
        </w:rPr>
        <w:t>, food is the reason why the brothers come to Egypt and thus the cau</w:t>
      </w:r>
      <w:r w:rsidR="000A4D82" w:rsidRPr="00F67DD1">
        <w:rPr>
          <w:rFonts w:ascii="Calibri" w:hAnsi="Calibri"/>
        </w:rPr>
        <w:t>se of their meeting</w:t>
      </w:r>
      <w:r w:rsidR="00443AF4" w:rsidRPr="00F67DD1">
        <w:rPr>
          <w:rFonts w:ascii="Calibri" w:hAnsi="Calibri"/>
        </w:rPr>
        <w:t>s</w:t>
      </w:r>
      <w:r w:rsidR="000A4D82" w:rsidRPr="00F67DD1">
        <w:rPr>
          <w:rFonts w:ascii="Calibri" w:hAnsi="Calibri"/>
        </w:rPr>
        <w:t xml:space="preserve"> with Joseph, and in Gen 43 Joseph gives his brothers a spectacular meal.</w:t>
      </w:r>
    </w:p>
    <w:p w:rsidR="007C112D" w:rsidRPr="00F67DD1" w:rsidRDefault="007C112D" w:rsidP="00204A3B">
      <w:pPr>
        <w:rPr>
          <w:rFonts w:ascii="Calibri" w:hAnsi="Calibri"/>
        </w:rPr>
      </w:pPr>
      <w:r w:rsidRPr="00F67DD1">
        <w:rPr>
          <w:rFonts w:ascii="Calibri" w:hAnsi="Calibri"/>
        </w:rPr>
        <w:t>In Gen 37, the brothers plan to lie about Joseph’s fate, which they themselves will have engineered, and Reuben lies to them about his plan t</w:t>
      </w:r>
      <w:r w:rsidR="0039095F" w:rsidRPr="00F67DD1">
        <w:rPr>
          <w:rFonts w:ascii="Calibri" w:hAnsi="Calibri"/>
        </w:rPr>
        <w:t>o rescue Joseph, though his deceit</w:t>
      </w:r>
      <w:r w:rsidRPr="00F67DD1">
        <w:rPr>
          <w:rFonts w:ascii="Calibri" w:hAnsi="Calibri"/>
        </w:rPr>
        <w:t xml:space="preserve"> fails.</w:t>
      </w:r>
      <w:r w:rsidR="0039095F" w:rsidRPr="00F67DD1">
        <w:rPr>
          <w:rFonts w:ascii="Calibri" w:hAnsi="Calibri"/>
        </w:rPr>
        <w:t xml:space="preserve"> In Gen 38 </w:t>
      </w:r>
      <w:r w:rsidR="00443AF4" w:rsidRPr="00F67DD1">
        <w:rPr>
          <w:rFonts w:ascii="Calibri" w:hAnsi="Calibri"/>
        </w:rPr>
        <w:t xml:space="preserve">Judah lives in a </w:t>
      </w:r>
      <w:r w:rsidR="007D22A6" w:rsidRPr="00F67DD1">
        <w:rPr>
          <w:rFonts w:ascii="Calibri" w:hAnsi="Calibri"/>
        </w:rPr>
        <w:t xml:space="preserve">place called Deception, he deceives Tamar into thinking that his son will enable her to have children, and </w:t>
      </w:r>
      <w:r w:rsidR="0039095F" w:rsidRPr="00F67DD1">
        <w:rPr>
          <w:rFonts w:ascii="Calibri" w:hAnsi="Calibri"/>
        </w:rPr>
        <w:t>Tamar de</w:t>
      </w:r>
      <w:r w:rsidR="007D22A6" w:rsidRPr="00F67DD1">
        <w:rPr>
          <w:rFonts w:ascii="Calibri" w:hAnsi="Calibri"/>
        </w:rPr>
        <w:t xml:space="preserve">ceives him </w:t>
      </w:r>
      <w:r w:rsidR="00D00AFF" w:rsidRPr="00F67DD1">
        <w:rPr>
          <w:rFonts w:ascii="Calibri" w:hAnsi="Calibri"/>
        </w:rPr>
        <w:t>into thinking she is a prostitute</w:t>
      </w:r>
      <w:r w:rsidR="007D22A6" w:rsidRPr="00F67DD1">
        <w:rPr>
          <w:rFonts w:ascii="Calibri" w:hAnsi="Calibri"/>
        </w:rPr>
        <w:t>.</w:t>
      </w:r>
      <w:r w:rsidR="008930A7" w:rsidRPr="00F67DD1">
        <w:rPr>
          <w:rFonts w:ascii="Calibri" w:hAnsi="Calibri"/>
        </w:rPr>
        <w:t xml:space="preserve"> In Gen 39 Potiphar’s wife </w:t>
      </w:r>
      <w:r w:rsidR="00D00AFF" w:rsidRPr="00F67DD1">
        <w:rPr>
          <w:rFonts w:ascii="Calibri" w:hAnsi="Calibri"/>
        </w:rPr>
        <w:t xml:space="preserve">lies about Joseph and gets </w:t>
      </w:r>
      <w:proofErr w:type="gramStart"/>
      <w:r w:rsidR="00D00AFF" w:rsidRPr="00F67DD1">
        <w:rPr>
          <w:rFonts w:ascii="Calibri" w:hAnsi="Calibri"/>
        </w:rPr>
        <w:t>him</w:t>
      </w:r>
      <w:proofErr w:type="gramEnd"/>
      <w:r w:rsidR="00D00AFF" w:rsidRPr="00F67DD1">
        <w:rPr>
          <w:rFonts w:ascii="Calibri" w:hAnsi="Calibri"/>
        </w:rPr>
        <w:t xml:space="preserve"> put in prison</w:t>
      </w:r>
      <w:r w:rsidR="008930A7" w:rsidRPr="00F67DD1">
        <w:rPr>
          <w:rFonts w:ascii="Calibri" w:hAnsi="Calibri"/>
        </w:rPr>
        <w:t>. In Gen 40, Pharaoh’</w:t>
      </w:r>
      <w:r w:rsidR="00CD7F6C" w:rsidRPr="00F67DD1">
        <w:rPr>
          <w:rFonts w:ascii="Calibri" w:hAnsi="Calibri"/>
        </w:rPr>
        <w:t>s butl</w:t>
      </w:r>
      <w:r w:rsidR="008930A7" w:rsidRPr="00F67DD1">
        <w:rPr>
          <w:rFonts w:ascii="Calibri" w:hAnsi="Calibri"/>
        </w:rPr>
        <w:t>er makes Joseph a promise that he fails to keep.</w:t>
      </w:r>
      <w:r w:rsidR="006E43A9" w:rsidRPr="00F67DD1">
        <w:rPr>
          <w:rFonts w:ascii="Calibri" w:hAnsi="Calibri"/>
        </w:rPr>
        <w:t xml:space="preserve"> In Gen 42</w:t>
      </w:r>
      <w:r w:rsidR="00CC210F" w:rsidRPr="00F67DD1">
        <w:rPr>
          <w:rFonts w:ascii="Calibri" w:hAnsi="Calibri"/>
        </w:rPr>
        <w:t>—45</w:t>
      </w:r>
      <w:r w:rsidR="006E43A9" w:rsidRPr="00F67DD1">
        <w:rPr>
          <w:rFonts w:ascii="Calibri" w:hAnsi="Calibri"/>
        </w:rPr>
        <w:t xml:space="preserve"> Joseph pretends not to be who he is</w:t>
      </w:r>
      <w:r w:rsidR="00CC210F" w:rsidRPr="00F67DD1">
        <w:rPr>
          <w:rFonts w:ascii="Calibri" w:hAnsi="Calibri"/>
        </w:rPr>
        <w:t>, fa</w:t>
      </w:r>
      <w:r w:rsidR="00443AF4" w:rsidRPr="00F67DD1">
        <w:rPr>
          <w:rFonts w:ascii="Calibri" w:hAnsi="Calibri"/>
        </w:rPr>
        <w:t>lsely accuses his brothers of be</w:t>
      </w:r>
      <w:r w:rsidR="00CC210F" w:rsidRPr="00F67DD1">
        <w:rPr>
          <w:rFonts w:ascii="Calibri" w:hAnsi="Calibri"/>
        </w:rPr>
        <w:t xml:space="preserve">ing spies, and secretly puts </w:t>
      </w:r>
      <w:r w:rsidR="00443AF4" w:rsidRPr="00F67DD1">
        <w:rPr>
          <w:rFonts w:ascii="Calibri" w:hAnsi="Calibri"/>
        </w:rPr>
        <w:t>their s</w:t>
      </w:r>
      <w:r w:rsidR="00CC210F" w:rsidRPr="00F67DD1">
        <w:rPr>
          <w:rFonts w:ascii="Calibri" w:hAnsi="Calibri"/>
        </w:rPr>
        <w:t>i</w:t>
      </w:r>
      <w:r w:rsidR="00443AF4" w:rsidRPr="00F67DD1">
        <w:rPr>
          <w:rFonts w:ascii="Calibri" w:hAnsi="Calibri"/>
        </w:rPr>
        <w:t>l</w:t>
      </w:r>
      <w:r w:rsidR="00CC210F" w:rsidRPr="00F67DD1">
        <w:rPr>
          <w:rFonts w:ascii="Calibri" w:hAnsi="Calibri"/>
        </w:rPr>
        <w:t xml:space="preserve">ver </w:t>
      </w:r>
      <w:r w:rsidR="00D00AFF" w:rsidRPr="00F67DD1">
        <w:rPr>
          <w:rFonts w:ascii="Calibri" w:hAnsi="Calibri"/>
        </w:rPr>
        <w:t xml:space="preserve">and later his chalice </w:t>
      </w:r>
      <w:r w:rsidR="00CC210F" w:rsidRPr="00F67DD1">
        <w:rPr>
          <w:rFonts w:ascii="Calibri" w:hAnsi="Calibri"/>
        </w:rPr>
        <w:t xml:space="preserve">back in </w:t>
      </w:r>
      <w:r w:rsidR="00D00AFF" w:rsidRPr="00F67DD1">
        <w:rPr>
          <w:rFonts w:ascii="Calibri" w:hAnsi="Calibri"/>
        </w:rPr>
        <w:t>their bags</w:t>
      </w:r>
      <w:r w:rsidR="00CC210F" w:rsidRPr="00F67DD1">
        <w:rPr>
          <w:rFonts w:ascii="Calibri" w:hAnsi="Calibri"/>
        </w:rPr>
        <w:t>.</w:t>
      </w:r>
    </w:p>
    <w:p w:rsidR="003C3539" w:rsidRPr="00F67DD1" w:rsidRDefault="003C3539" w:rsidP="00204A3B">
      <w:pPr>
        <w:rPr>
          <w:rFonts w:ascii="Calibri" w:hAnsi="Calibri"/>
        </w:rPr>
      </w:pPr>
      <w:r w:rsidRPr="00F67DD1">
        <w:rPr>
          <w:rFonts w:ascii="Calibri" w:hAnsi="Calibri"/>
        </w:rPr>
        <w:t xml:space="preserve">In Gen 37, Jacob cries </w:t>
      </w:r>
      <w:r w:rsidR="005915FC" w:rsidRPr="00F67DD1">
        <w:rPr>
          <w:rFonts w:ascii="Calibri" w:hAnsi="Calibri"/>
        </w:rPr>
        <w:t xml:space="preserve">as he grieves </w:t>
      </w:r>
      <w:r w:rsidRPr="00F67DD1">
        <w:rPr>
          <w:rFonts w:ascii="Calibri" w:hAnsi="Calibri"/>
        </w:rPr>
        <w:t>over the apparent death of Joseph.</w:t>
      </w:r>
      <w:r w:rsidR="005915FC" w:rsidRPr="00F67DD1">
        <w:rPr>
          <w:rFonts w:ascii="Calibri" w:hAnsi="Calibri"/>
        </w:rPr>
        <w:t xml:space="preserve"> </w:t>
      </w:r>
      <w:r w:rsidRPr="00F67DD1">
        <w:rPr>
          <w:rFonts w:ascii="Calibri" w:hAnsi="Calibri"/>
        </w:rPr>
        <w:t>In Gen 42, Joseph cries as Reuben tells his brothers that they are paying for the wrong done to Joseph.</w:t>
      </w:r>
      <w:r w:rsidR="005915FC" w:rsidRPr="00F67DD1">
        <w:rPr>
          <w:rFonts w:ascii="Calibri" w:hAnsi="Calibri"/>
        </w:rPr>
        <w:t xml:space="preserve"> </w:t>
      </w:r>
      <w:r w:rsidRPr="00F67DD1">
        <w:rPr>
          <w:rFonts w:ascii="Calibri" w:hAnsi="Calibri"/>
        </w:rPr>
        <w:t xml:space="preserve">In Gen 43, Joseph </w:t>
      </w:r>
      <w:r w:rsidR="005915FC" w:rsidRPr="00F67DD1">
        <w:rPr>
          <w:rFonts w:ascii="Calibri" w:hAnsi="Calibri"/>
        </w:rPr>
        <w:t xml:space="preserve">is overwhelmed when Benjamin arrives, </w:t>
      </w:r>
      <w:r w:rsidR="00D00AFF" w:rsidRPr="00F67DD1">
        <w:rPr>
          <w:rFonts w:ascii="Calibri" w:hAnsi="Calibri"/>
        </w:rPr>
        <w:t>and he has to fi</w:t>
      </w:r>
      <w:r w:rsidR="005915FC" w:rsidRPr="00F67DD1">
        <w:rPr>
          <w:rFonts w:ascii="Calibri" w:hAnsi="Calibri"/>
        </w:rPr>
        <w:t xml:space="preserve">nd somewhere private to cry. </w:t>
      </w:r>
      <w:r w:rsidRPr="00F67DD1">
        <w:rPr>
          <w:rFonts w:ascii="Calibri" w:hAnsi="Calibri"/>
        </w:rPr>
        <w:t xml:space="preserve">In Gen 45, Joseph cries </w:t>
      </w:r>
      <w:r w:rsidR="005915FC" w:rsidRPr="00F67DD1">
        <w:rPr>
          <w:rFonts w:ascii="Calibri" w:hAnsi="Calibri"/>
        </w:rPr>
        <w:t xml:space="preserve">when he reveals himself to his brothers, and when the initial self-revelation and explanation is over, he cries again </w:t>
      </w:r>
      <w:r w:rsidRPr="00F67DD1">
        <w:rPr>
          <w:rFonts w:ascii="Calibri" w:hAnsi="Calibri"/>
        </w:rPr>
        <w:t>on Benjamin and on the rest of his brothers, and Benjamin cries on him.</w:t>
      </w:r>
    </w:p>
    <w:p w:rsidR="00401CBB" w:rsidRPr="00F67DD1" w:rsidRDefault="00401CBB">
      <w:pPr>
        <w:spacing w:after="200" w:line="276" w:lineRule="auto"/>
        <w:ind w:firstLine="0"/>
        <w:rPr>
          <w:rFonts w:asciiTheme="majorHAnsi" w:eastAsiaTheme="majorEastAsia" w:hAnsiTheme="majorHAnsi" w:cstheme="majorBidi"/>
          <w:b/>
          <w:bCs/>
        </w:rPr>
      </w:pPr>
      <w:r w:rsidRPr="00F67DD1">
        <w:br w:type="page"/>
      </w:r>
    </w:p>
    <w:p w:rsidR="00BA2889" w:rsidRPr="006F5BEB" w:rsidRDefault="00524283" w:rsidP="009E0DC9">
      <w:pPr>
        <w:pStyle w:val="Heading1"/>
        <w:rPr>
          <w:sz w:val="26"/>
          <w:szCs w:val="26"/>
        </w:rPr>
      </w:pPr>
      <w:r w:rsidRPr="006F5BEB">
        <w:rPr>
          <w:sz w:val="26"/>
          <w:szCs w:val="26"/>
        </w:rPr>
        <w:lastRenderedPageBreak/>
        <w:t>Genesis 38:</w:t>
      </w:r>
      <w:r w:rsidR="00BA2889" w:rsidRPr="006F5BEB">
        <w:rPr>
          <w:sz w:val="26"/>
          <w:szCs w:val="26"/>
        </w:rPr>
        <w:t>1-30</w:t>
      </w:r>
      <w:r w:rsidR="00DF2FBB" w:rsidRPr="006F5BEB">
        <w:rPr>
          <w:sz w:val="26"/>
          <w:szCs w:val="26"/>
        </w:rPr>
        <w:t>—</w:t>
      </w:r>
      <w:proofErr w:type="gramStart"/>
      <w:r w:rsidR="00BA2889" w:rsidRPr="006F5BEB">
        <w:rPr>
          <w:sz w:val="26"/>
          <w:szCs w:val="26"/>
        </w:rPr>
        <w:t>Another</w:t>
      </w:r>
      <w:proofErr w:type="gramEnd"/>
      <w:r w:rsidR="00BA2889" w:rsidRPr="006F5BEB">
        <w:rPr>
          <w:sz w:val="26"/>
          <w:szCs w:val="26"/>
        </w:rPr>
        <w:t xml:space="preserve"> Deceiver </w:t>
      </w:r>
      <w:r w:rsidR="00443AF4" w:rsidRPr="006F5BEB">
        <w:rPr>
          <w:sz w:val="26"/>
          <w:szCs w:val="26"/>
        </w:rPr>
        <w:t xml:space="preserve">Is </w:t>
      </w:r>
      <w:r w:rsidR="00BA2889" w:rsidRPr="006F5BEB">
        <w:rPr>
          <w:sz w:val="26"/>
          <w:szCs w:val="26"/>
        </w:rPr>
        <w:t>Deceived</w:t>
      </w:r>
      <w:r w:rsidR="00D00AFF" w:rsidRPr="006F5BEB">
        <w:rPr>
          <w:sz w:val="26"/>
          <w:szCs w:val="26"/>
        </w:rPr>
        <w:t xml:space="preserve"> but </w:t>
      </w:r>
      <w:r w:rsidR="00D00AFF" w:rsidRPr="006F5BEB">
        <w:rPr>
          <w:sz w:val="26"/>
          <w:szCs w:val="26"/>
          <w:lang w:bidi="he-IL"/>
        </w:rPr>
        <w:t>Learns His Lesson</w:t>
      </w:r>
    </w:p>
    <w:p w:rsidR="00977030" w:rsidRPr="00F67DD1" w:rsidRDefault="00977030" w:rsidP="0090004F">
      <w:pPr>
        <w:pStyle w:val="Heading2"/>
        <w:rPr>
          <w:sz w:val="22"/>
          <w:szCs w:val="22"/>
          <w:lang w:bidi="he-IL"/>
        </w:rPr>
      </w:pPr>
      <w:r w:rsidRPr="00F67DD1">
        <w:rPr>
          <w:sz w:val="22"/>
          <w:szCs w:val="22"/>
          <w:lang w:bidi="he-IL"/>
        </w:rPr>
        <w:t xml:space="preserve">Overview </w:t>
      </w:r>
    </w:p>
    <w:p w:rsidR="00977030" w:rsidRPr="00F67DD1" w:rsidRDefault="00F51463" w:rsidP="00977030">
      <w:pPr>
        <w:rPr>
          <w:rFonts w:eastAsiaTheme="majorEastAsia"/>
        </w:rPr>
      </w:pPr>
      <w:r w:rsidRPr="00F67DD1">
        <w:rPr>
          <w:rFonts w:eastAsiaTheme="majorEastAsia"/>
        </w:rPr>
        <w:t>An inter-scene within this</w:t>
      </w:r>
      <w:r w:rsidR="00977030" w:rsidRPr="00F67DD1">
        <w:rPr>
          <w:rFonts w:eastAsiaTheme="majorEastAsia"/>
        </w:rPr>
        <w:t xml:space="preserve"> story </w:t>
      </w:r>
      <w:r w:rsidR="00476465" w:rsidRPr="00F67DD1">
        <w:rPr>
          <w:rFonts w:eastAsiaTheme="majorEastAsia"/>
        </w:rPr>
        <w:t xml:space="preserve">in which Joseph is the prominent figure </w:t>
      </w:r>
      <w:r w:rsidR="00977030" w:rsidRPr="00F67DD1">
        <w:rPr>
          <w:rFonts w:eastAsiaTheme="majorEastAsia"/>
        </w:rPr>
        <w:t>relates how Judah fails in his obligation to his daughter-in-law, Tamar. She had married his eldest son and he had died; his next son ha</w:t>
      </w:r>
      <w:r w:rsidRPr="00F67DD1">
        <w:rPr>
          <w:rFonts w:eastAsiaTheme="majorEastAsia"/>
        </w:rPr>
        <w:t xml:space="preserve">d evaded his obligation to enable her to have children, and </w:t>
      </w:r>
      <w:r w:rsidR="00977030" w:rsidRPr="00F67DD1">
        <w:rPr>
          <w:rFonts w:eastAsiaTheme="majorEastAsia"/>
        </w:rPr>
        <w:t>had also died; so Judah had avoided marrying his youngest son to her lest he die too. But Tamar preten</w:t>
      </w:r>
      <w:r w:rsidRPr="00F67DD1">
        <w:rPr>
          <w:rFonts w:eastAsiaTheme="majorEastAsia"/>
        </w:rPr>
        <w:t xml:space="preserve">ded to be a prostitute and </w:t>
      </w:r>
      <w:r w:rsidR="00977030" w:rsidRPr="00F67DD1">
        <w:rPr>
          <w:rFonts w:eastAsiaTheme="majorEastAsia"/>
        </w:rPr>
        <w:t xml:space="preserve">tricked Judah into impregnating her. </w:t>
      </w:r>
      <w:r w:rsidR="0090004F" w:rsidRPr="00F67DD1">
        <w:rPr>
          <w:rFonts w:eastAsiaTheme="majorEastAsia"/>
        </w:rPr>
        <w:t>He acknowledges that he had done wrong and she had not, and she gives birth to twins (one of whom will be David’s ancestor).</w:t>
      </w:r>
    </w:p>
    <w:p w:rsidR="00110CD0" w:rsidRPr="00F67DD1" w:rsidRDefault="00110CD0" w:rsidP="0090004F">
      <w:pPr>
        <w:pStyle w:val="Heading2"/>
        <w:rPr>
          <w:sz w:val="22"/>
          <w:szCs w:val="22"/>
          <w:lang w:bidi="he-IL"/>
        </w:rPr>
      </w:pPr>
      <w:r w:rsidRPr="00F67DD1">
        <w:rPr>
          <w:sz w:val="22"/>
          <w:szCs w:val="22"/>
          <w:lang w:bidi="he-IL"/>
        </w:rPr>
        <w:t xml:space="preserve">Translation </w:t>
      </w:r>
    </w:p>
    <w:p w:rsidR="00BA2889" w:rsidRPr="00F67DD1" w:rsidRDefault="00F118FD" w:rsidP="00ED39A3">
      <w:r w:rsidRPr="00F67DD1">
        <w:rPr>
          <w:vertAlign w:val="superscript"/>
        </w:rPr>
        <w:t>1</w:t>
      </w:r>
      <w:r w:rsidRPr="00F67DD1">
        <w:t>At that time Yehudah</w:t>
      </w:r>
      <w:r w:rsidR="00BA2889" w:rsidRPr="00F67DD1">
        <w:t xml:space="preserve"> went down from his br</w:t>
      </w:r>
      <w:r w:rsidR="00E426DE" w:rsidRPr="00F67DD1">
        <w:t>other</w:t>
      </w:r>
      <w:r w:rsidR="000576D4" w:rsidRPr="00F67DD1">
        <w:t>s and turned aside near</w:t>
      </w:r>
      <w:r w:rsidR="00BA2889" w:rsidRPr="00F67DD1">
        <w:t xml:space="preserve"> a cer</w:t>
      </w:r>
      <w:r w:rsidR="00F67DD1">
        <w:t xml:space="preserve">tain </w:t>
      </w:r>
      <w:r w:rsidR="005D0853" w:rsidRPr="00F67DD1">
        <w:t>Adullamite;</w:t>
      </w:r>
      <w:r w:rsidRPr="00F67DD1">
        <w:t xml:space="preserve"> </w:t>
      </w:r>
      <w:r w:rsidR="005D0853" w:rsidRPr="00F67DD1">
        <w:t xml:space="preserve">his </w:t>
      </w:r>
      <w:r w:rsidRPr="00F67DD1">
        <w:t xml:space="preserve">name was Ḥirah. </w:t>
      </w:r>
      <w:r w:rsidRPr="00F67DD1">
        <w:rPr>
          <w:vertAlign w:val="superscript"/>
        </w:rPr>
        <w:t>2</w:t>
      </w:r>
      <w:r w:rsidRPr="00F67DD1">
        <w:t>Yeh</w:t>
      </w:r>
      <w:r w:rsidR="00BA2889" w:rsidRPr="00F67DD1">
        <w:t>udah saw th</w:t>
      </w:r>
      <w:r w:rsidRPr="00F67DD1">
        <w:t>ere the daughter of a certain Ke</w:t>
      </w:r>
      <w:r w:rsidR="00BA2889" w:rsidRPr="00F67DD1">
        <w:t>na</w:t>
      </w:r>
      <w:r w:rsidR="006323A6" w:rsidRPr="00F67DD1">
        <w:t>‘anite</w:t>
      </w:r>
      <w:r w:rsidR="00CE3656" w:rsidRPr="00F67DD1">
        <w:rPr>
          <w:rStyle w:val="FootnoteReference"/>
        </w:rPr>
        <w:footnoteReference w:id="97"/>
      </w:r>
      <w:r w:rsidRPr="00F67DD1">
        <w:t xml:space="preserve"> </w:t>
      </w:r>
      <w:r w:rsidR="006323A6" w:rsidRPr="00F67DD1">
        <w:t>(</w:t>
      </w:r>
      <w:r w:rsidR="005D0853" w:rsidRPr="00F67DD1">
        <w:t xml:space="preserve">his </w:t>
      </w:r>
      <w:r w:rsidRPr="00F67DD1">
        <w:t>name was Ṧ</w:t>
      </w:r>
      <w:r w:rsidR="00BA2889" w:rsidRPr="00F67DD1">
        <w:t>ua</w:t>
      </w:r>
      <w:r w:rsidR="006323A6" w:rsidRPr="00F67DD1">
        <w:t>)</w:t>
      </w:r>
      <w:r w:rsidR="005216E6">
        <w:t>.</w:t>
      </w:r>
      <w:r w:rsidR="00F23FC7" w:rsidRPr="00F67DD1">
        <w:rPr>
          <w:rStyle w:val="FootnoteReference"/>
        </w:rPr>
        <w:footnoteReference w:id="98"/>
      </w:r>
      <w:r w:rsidR="00F51463" w:rsidRPr="00F67DD1">
        <w:t xml:space="preserve"> </w:t>
      </w:r>
      <w:r w:rsidR="005216E6">
        <w:t xml:space="preserve">He </w:t>
      </w:r>
      <w:r w:rsidR="00F51463" w:rsidRPr="00F67DD1">
        <w:t>got</w:t>
      </w:r>
      <w:r w:rsidR="00661828" w:rsidRPr="00F67DD1">
        <w:t xml:space="preserve"> her</w:t>
      </w:r>
      <w:r w:rsidR="008C4AAF" w:rsidRPr="00F67DD1">
        <w:t>,</w:t>
      </w:r>
      <w:r w:rsidR="000D159A" w:rsidRPr="00F67DD1">
        <w:t xml:space="preserve"> and slept</w:t>
      </w:r>
      <w:r w:rsidRPr="00F67DD1">
        <w:t xml:space="preserve"> with her.</w:t>
      </w:r>
      <w:r w:rsidR="000D159A" w:rsidRPr="00F67DD1">
        <w:rPr>
          <w:rStyle w:val="FootnoteReference"/>
        </w:rPr>
        <w:footnoteReference w:id="99"/>
      </w:r>
      <w:r w:rsidRPr="00F67DD1">
        <w:t xml:space="preserve"> </w:t>
      </w:r>
      <w:r w:rsidRPr="00F67DD1">
        <w:rPr>
          <w:vertAlign w:val="superscript"/>
        </w:rPr>
        <w:t>3</w:t>
      </w:r>
      <w:r w:rsidR="00F51463" w:rsidRPr="00F67DD1">
        <w:t>She became</w:t>
      </w:r>
      <w:r w:rsidR="001440C1" w:rsidRPr="00F67DD1">
        <w:t xml:space="preserve"> pregnant and gave birth to</w:t>
      </w:r>
      <w:r w:rsidR="00BA2889" w:rsidRPr="00F67DD1">
        <w:t xml:space="preserve"> a son, and </w:t>
      </w:r>
      <w:r w:rsidR="000753C6" w:rsidRPr="00F67DD1">
        <w:t>he named</w:t>
      </w:r>
      <w:r w:rsidR="00BA2889" w:rsidRPr="00F67DD1">
        <w:t xml:space="preserve"> him</w:t>
      </w:r>
      <w:r w:rsidR="000753C6" w:rsidRPr="00F67DD1">
        <w:rPr>
          <w:rStyle w:val="FootnoteReference"/>
        </w:rPr>
        <w:footnoteReference w:id="100"/>
      </w:r>
      <w:r w:rsidR="00BA2889" w:rsidRPr="00F67DD1">
        <w:t xml:space="preserve"> </w:t>
      </w:r>
      <w:r w:rsidRPr="00F67DD1">
        <w:t xml:space="preserve">Er. </w:t>
      </w:r>
      <w:r w:rsidRPr="00F67DD1">
        <w:rPr>
          <w:vertAlign w:val="superscript"/>
        </w:rPr>
        <w:t>4</w:t>
      </w:r>
      <w:r w:rsidR="00F51463" w:rsidRPr="00F67DD1">
        <w:t>She became</w:t>
      </w:r>
      <w:r w:rsidR="00BA2889" w:rsidRPr="00F67DD1">
        <w:t xml:space="preserve"> pregnan</w:t>
      </w:r>
      <w:r w:rsidR="001440C1" w:rsidRPr="00F67DD1">
        <w:t>t again and gave birth to</w:t>
      </w:r>
      <w:r w:rsidR="000753C6" w:rsidRPr="00F67DD1">
        <w:t xml:space="preserve"> a son, and name</w:t>
      </w:r>
      <w:r w:rsidR="00BA2889" w:rsidRPr="00F67DD1">
        <w:t xml:space="preserve">d him </w:t>
      </w:r>
      <w:r w:rsidRPr="00F67DD1">
        <w:t xml:space="preserve">Onan. </w:t>
      </w:r>
      <w:r w:rsidRPr="00F67DD1">
        <w:rPr>
          <w:vertAlign w:val="superscript"/>
        </w:rPr>
        <w:t>5</w:t>
      </w:r>
      <w:r w:rsidR="00F51463" w:rsidRPr="00F67DD1">
        <w:t>Once more she became</w:t>
      </w:r>
      <w:r w:rsidR="00BA2889" w:rsidRPr="00F67DD1">
        <w:t xml:space="preserve"> pregnant a</w:t>
      </w:r>
      <w:r w:rsidR="001440C1" w:rsidRPr="00F67DD1">
        <w:t>nd gave birth to</w:t>
      </w:r>
      <w:r w:rsidRPr="00F67DD1">
        <w:t xml:space="preserve"> a son, and called him Ṧelah. He was</w:t>
      </w:r>
      <w:r w:rsidR="00F23FC7" w:rsidRPr="00F67DD1">
        <w:rPr>
          <w:rStyle w:val="FootnoteReference"/>
        </w:rPr>
        <w:footnoteReference w:id="101"/>
      </w:r>
      <w:r w:rsidRPr="00F67DD1">
        <w:t xml:space="preserve"> at K</w:t>
      </w:r>
      <w:r w:rsidR="001440C1" w:rsidRPr="00F67DD1">
        <w:t>ezib when she gave birth to</w:t>
      </w:r>
      <w:r w:rsidR="00BA2889" w:rsidRPr="00F67DD1">
        <w:t xml:space="preserve"> him. </w:t>
      </w:r>
    </w:p>
    <w:p w:rsidR="00BA2889" w:rsidRPr="00F67DD1" w:rsidRDefault="005C6349" w:rsidP="0042563D">
      <w:pPr>
        <w:tabs>
          <w:tab w:val="left" w:pos="5310"/>
        </w:tabs>
        <w:rPr>
          <w:rFonts w:ascii="Calibri" w:hAnsi="Calibri"/>
        </w:rPr>
      </w:pPr>
      <w:r w:rsidRPr="00F67DD1">
        <w:rPr>
          <w:rFonts w:ascii="Calibri" w:hAnsi="Calibri"/>
          <w:vertAlign w:val="superscript"/>
        </w:rPr>
        <w:t>6</w:t>
      </w:r>
      <w:r w:rsidR="00F118FD" w:rsidRPr="00F67DD1">
        <w:rPr>
          <w:rFonts w:ascii="Calibri" w:hAnsi="Calibri"/>
        </w:rPr>
        <w:t>Yeh</w:t>
      </w:r>
      <w:r w:rsidR="00BA2889" w:rsidRPr="00F67DD1">
        <w:rPr>
          <w:rFonts w:ascii="Calibri" w:hAnsi="Calibri"/>
        </w:rPr>
        <w:t xml:space="preserve">udah </w:t>
      </w:r>
      <w:r w:rsidR="00EF1E24" w:rsidRPr="00F67DD1">
        <w:rPr>
          <w:rFonts w:ascii="Calibri" w:hAnsi="Calibri"/>
        </w:rPr>
        <w:t>got</w:t>
      </w:r>
      <w:r w:rsidR="00BA2889" w:rsidRPr="00F67DD1">
        <w:rPr>
          <w:rFonts w:ascii="Calibri" w:hAnsi="Calibri"/>
        </w:rPr>
        <w:t xml:space="preserve"> a wife for his firstborn, </w:t>
      </w:r>
      <w:r w:rsidR="001876A1" w:rsidRPr="00F67DD1">
        <w:rPr>
          <w:rFonts w:ascii="Calibri" w:hAnsi="Calibri"/>
        </w:rPr>
        <w:t>Er; h</w:t>
      </w:r>
      <w:r w:rsidR="00BA2889" w:rsidRPr="00F67DD1">
        <w:rPr>
          <w:rFonts w:ascii="Calibri" w:hAnsi="Calibri"/>
        </w:rPr>
        <w:t>er name was T</w:t>
      </w:r>
      <w:r w:rsidR="00F118FD" w:rsidRPr="00F67DD1">
        <w:rPr>
          <w:rFonts w:ascii="Calibri" w:hAnsi="Calibri"/>
        </w:rPr>
        <w:t xml:space="preserve">amar. </w:t>
      </w:r>
      <w:r w:rsidR="00F118FD" w:rsidRPr="00F67DD1">
        <w:rPr>
          <w:rFonts w:ascii="Calibri" w:hAnsi="Calibri"/>
          <w:vertAlign w:val="superscript"/>
        </w:rPr>
        <w:t>7</w:t>
      </w:r>
      <w:r w:rsidR="00BA2889" w:rsidRPr="00F67DD1">
        <w:rPr>
          <w:rFonts w:ascii="Calibri" w:hAnsi="Calibri"/>
        </w:rPr>
        <w:t xml:space="preserve">But </w:t>
      </w:r>
      <w:r w:rsidR="00F118FD" w:rsidRPr="00F67DD1">
        <w:rPr>
          <w:rFonts w:ascii="Calibri" w:hAnsi="Calibri"/>
        </w:rPr>
        <w:t>Er, Yeh</w:t>
      </w:r>
      <w:r w:rsidR="0016694A" w:rsidRPr="00F67DD1">
        <w:rPr>
          <w:rFonts w:ascii="Calibri" w:hAnsi="Calibri"/>
        </w:rPr>
        <w:t>udah’s firstborn, was bad in</w:t>
      </w:r>
      <w:r w:rsidR="00BA2889" w:rsidRPr="00F67DD1">
        <w:rPr>
          <w:rFonts w:ascii="Calibri" w:hAnsi="Calibri"/>
        </w:rPr>
        <w:t xml:space="preserve"> Yah</w:t>
      </w:r>
      <w:r w:rsidR="00F118FD" w:rsidRPr="00F67DD1">
        <w:rPr>
          <w:rFonts w:ascii="Calibri" w:hAnsi="Calibri"/>
        </w:rPr>
        <w:t>weh</w:t>
      </w:r>
      <w:r w:rsidR="0016694A" w:rsidRPr="00F67DD1">
        <w:rPr>
          <w:rFonts w:ascii="Calibri" w:hAnsi="Calibri"/>
        </w:rPr>
        <w:t>’s eyes, and Yahweh had</w:t>
      </w:r>
      <w:r w:rsidR="00F118FD" w:rsidRPr="00F67DD1">
        <w:rPr>
          <w:rFonts w:ascii="Calibri" w:hAnsi="Calibri"/>
        </w:rPr>
        <w:t xml:space="preserve"> him die. </w:t>
      </w:r>
      <w:r w:rsidR="00F118FD" w:rsidRPr="00F67DD1">
        <w:rPr>
          <w:rFonts w:ascii="Calibri" w:hAnsi="Calibri"/>
          <w:vertAlign w:val="superscript"/>
        </w:rPr>
        <w:t>8</w:t>
      </w:r>
      <w:r w:rsidR="00F118FD" w:rsidRPr="00F67DD1">
        <w:rPr>
          <w:rFonts w:ascii="Calibri" w:hAnsi="Calibri"/>
        </w:rPr>
        <w:t>Yeh</w:t>
      </w:r>
      <w:r w:rsidR="00BA2889" w:rsidRPr="00F67DD1">
        <w:rPr>
          <w:rFonts w:ascii="Calibri" w:hAnsi="Calibri"/>
        </w:rPr>
        <w:t xml:space="preserve">udah said to </w:t>
      </w:r>
      <w:r w:rsidR="000D159A" w:rsidRPr="00F67DD1">
        <w:rPr>
          <w:rFonts w:ascii="Calibri" w:hAnsi="Calibri"/>
        </w:rPr>
        <w:t>Onan, “Sleep</w:t>
      </w:r>
      <w:r w:rsidR="00BA2889" w:rsidRPr="00F67DD1">
        <w:rPr>
          <w:rFonts w:ascii="Calibri" w:hAnsi="Calibri"/>
        </w:rPr>
        <w:t xml:space="preserve"> with your brother’s wif</w:t>
      </w:r>
      <w:r w:rsidR="007F03BA" w:rsidRPr="00F67DD1">
        <w:rPr>
          <w:rFonts w:ascii="Calibri" w:hAnsi="Calibri"/>
        </w:rPr>
        <w:t>e. Be a brother-in-law to her and r</w:t>
      </w:r>
      <w:r w:rsidR="00BA2889" w:rsidRPr="00F67DD1">
        <w:rPr>
          <w:rFonts w:ascii="Calibri" w:hAnsi="Calibri"/>
        </w:rPr>
        <w:t>aise u</w:t>
      </w:r>
      <w:r w:rsidR="00F118FD" w:rsidRPr="00F67DD1">
        <w:rPr>
          <w:rFonts w:ascii="Calibri" w:hAnsi="Calibri"/>
        </w:rPr>
        <w:t>p offspring for your brother.</w:t>
      </w:r>
      <w:r w:rsidR="0039095F" w:rsidRPr="00F67DD1">
        <w:rPr>
          <w:rFonts w:ascii="Calibri" w:hAnsi="Calibri"/>
        </w:rPr>
        <w:t>”</w:t>
      </w:r>
      <w:r w:rsidR="00F118FD" w:rsidRPr="00F67DD1">
        <w:rPr>
          <w:rFonts w:ascii="Calibri" w:hAnsi="Calibri"/>
        </w:rPr>
        <w:t xml:space="preserve"> </w:t>
      </w:r>
      <w:r w:rsidR="00F118FD" w:rsidRPr="00F67DD1">
        <w:rPr>
          <w:rFonts w:ascii="Calibri" w:hAnsi="Calibri"/>
          <w:vertAlign w:val="superscript"/>
        </w:rPr>
        <w:t>9</w:t>
      </w:r>
      <w:r w:rsidR="00BA2889" w:rsidRPr="00F67DD1">
        <w:rPr>
          <w:rFonts w:ascii="Calibri" w:hAnsi="Calibri"/>
        </w:rPr>
        <w:t>Onan knew that the offs</w:t>
      </w:r>
      <w:r w:rsidR="009D6774">
        <w:rPr>
          <w:rFonts w:ascii="Calibri" w:hAnsi="Calibri"/>
        </w:rPr>
        <w:t>pring would not be his, s</w:t>
      </w:r>
      <w:r w:rsidR="0039095F" w:rsidRPr="00F67DD1">
        <w:rPr>
          <w:rFonts w:ascii="Calibri" w:hAnsi="Calibri"/>
        </w:rPr>
        <w:t>o</w:t>
      </w:r>
      <w:r w:rsidR="000D159A" w:rsidRPr="00F67DD1">
        <w:rPr>
          <w:rFonts w:ascii="Calibri" w:hAnsi="Calibri"/>
        </w:rPr>
        <w:t xml:space="preserve"> if he slept</w:t>
      </w:r>
      <w:r w:rsidR="00BA2889" w:rsidRPr="00F67DD1">
        <w:rPr>
          <w:rFonts w:ascii="Calibri" w:hAnsi="Calibri"/>
        </w:rPr>
        <w:t xml:space="preserve"> with his brother’s wife</w:t>
      </w:r>
      <w:r w:rsidR="0039095F" w:rsidRPr="00F67DD1">
        <w:rPr>
          <w:rFonts w:ascii="Calibri" w:hAnsi="Calibri"/>
        </w:rPr>
        <w:t>,</w:t>
      </w:r>
      <w:r w:rsidR="00BA2889" w:rsidRPr="00F67DD1">
        <w:rPr>
          <w:rFonts w:ascii="Calibri" w:hAnsi="Calibri"/>
        </w:rPr>
        <w:t xml:space="preserve"> he</w:t>
      </w:r>
      <w:r w:rsidR="001876A1" w:rsidRPr="00F67DD1">
        <w:rPr>
          <w:rFonts w:ascii="Calibri" w:hAnsi="Calibri"/>
        </w:rPr>
        <w:t xml:space="preserve"> would waste it on the ground in order</w:t>
      </w:r>
      <w:r w:rsidR="00BA2889" w:rsidRPr="00F67DD1">
        <w:rPr>
          <w:rFonts w:ascii="Calibri" w:hAnsi="Calibri"/>
        </w:rPr>
        <w:t xml:space="preserve"> that he would not gi</w:t>
      </w:r>
      <w:r w:rsidR="00F118FD" w:rsidRPr="00F67DD1">
        <w:rPr>
          <w:rFonts w:ascii="Calibri" w:hAnsi="Calibri"/>
        </w:rPr>
        <w:t xml:space="preserve">ve offspring to his brother. </w:t>
      </w:r>
      <w:r w:rsidR="00F118FD" w:rsidRPr="00F67DD1">
        <w:rPr>
          <w:rFonts w:ascii="Calibri" w:hAnsi="Calibri"/>
          <w:vertAlign w:val="superscript"/>
        </w:rPr>
        <w:t>10</w:t>
      </w:r>
      <w:r w:rsidR="005216E6">
        <w:rPr>
          <w:rFonts w:ascii="Calibri" w:hAnsi="Calibri"/>
        </w:rPr>
        <w:t>W</w:t>
      </w:r>
      <w:r w:rsidR="0016694A" w:rsidRPr="00F67DD1">
        <w:rPr>
          <w:rFonts w:ascii="Calibri" w:hAnsi="Calibri"/>
        </w:rPr>
        <w:t>hat he did was bad in</w:t>
      </w:r>
      <w:r w:rsidR="00BA2889" w:rsidRPr="00F67DD1">
        <w:rPr>
          <w:rFonts w:ascii="Calibri" w:hAnsi="Calibri"/>
        </w:rPr>
        <w:t xml:space="preserve"> Yahwe</w:t>
      </w:r>
      <w:r w:rsidR="00F118FD" w:rsidRPr="00F67DD1">
        <w:rPr>
          <w:rFonts w:ascii="Calibri" w:hAnsi="Calibri"/>
        </w:rPr>
        <w:t>h</w:t>
      </w:r>
      <w:r w:rsidR="0016694A" w:rsidRPr="00F67DD1">
        <w:rPr>
          <w:rFonts w:ascii="Calibri" w:hAnsi="Calibri"/>
        </w:rPr>
        <w:t xml:space="preserve">’s eyes, and Yahweh </w:t>
      </w:r>
      <w:r w:rsidR="009D6774">
        <w:rPr>
          <w:rFonts w:ascii="Calibri" w:hAnsi="Calibri"/>
        </w:rPr>
        <w:t xml:space="preserve">also </w:t>
      </w:r>
      <w:r w:rsidR="0016694A" w:rsidRPr="00F67DD1">
        <w:rPr>
          <w:rFonts w:ascii="Calibri" w:hAnsi="Calibri"/>
        </w:rPr>
        <w:t>had</w:t>
      </w:r>
      <w:r w:rsidR="00F118FD" w:rsidRPr="00F67DD1">
        <w:rPr>
          <w:rFonts w:ascii="Calibri" w:hAnsi="Calibri"/>
        </w:rPr>
        <w:t xml:space="preserve"> him die. </w:t>
      </w:r>
      <w:r w:rsidR="00F118FD" w:rsidRPr="00F67DD1">
        <w:rPr>
          <w:rFonts w:ascii="Calibri" w:hAnsi="Calibri"/>
          <w:vertAlign w:val="superscript"/>
        </w:rPr>
        <w:t>11</w:t>
      </w:r>
      <w:r w:rsidR="009D6774">
        <w:rPr>
          <w:rFonts w:ascii="Calibri" w:hAnsi="Calibri"/>
        </w:rPr>
        <w:t>So Y</w:t>
      </w:r>
      <w:r w:rsidR="00F118FD" w:rsidRPr="00F67DD1">
        <w:rPr>
          <w:rFonts w:ascii="Calibri" w:hAnsi="Calibri"/>
        </w:rPr>
        <w:t>ehu</w:t>
      </w:r>
      <w:r w:rsidR="00BA2889" w:rsidRPr="00F67DD1">
        <w:rPr>
          <w:rFonts w:ascii="Calibri" w:hAnsi="Calibri"/>
        </w:rPr>
        <w:t xml:space="preserve">dah said to </w:t>
      </w:r>
      <w:r w:rsidR="009D6774" w:rsidRPr="00F67DD1">
        <w:rPr>
          <w:rFonts w:ascii="Calibri" w:hAnsi="Calibri"/>
        </w:rPr>
        <w:t xml:space="preserve">Tamar </w:t>
      </w:r>
      <w:r w:rsidR="00BA2889" w:rsidRPr="00F67DD1">
        <w:rPr>
          <w:rFonts w:ascii="Calibri" w:hAnsi="Calibri"/>
        </w:rPr>
        <w:t>his daughter-in-law, “Live as a widow in your father’s</w:t>
      </w:r>
      <w:r w:rsidR="00F118FD" w:rsidRPr="00F67DD1">
        <w:rPr>
          <w:rFonts w:ascii="Calibri" w:hAnsi="Calibri"/>
        </w:rPr>
        <w:t xml:space="preserve"> household until Ṧ</w:t>
      </w:r>
      <w:r w:rsidR="00BA2889" w:rsidRPr="00F67DD1">
        <w:rPr>
          <w:rFonts w:ascii="Calibri" w:hAnsi="Calibri"/>
        </w:rPr>
        <w:t xml:space="preserve">elah </w:t>
      </w:r>
      <w:r w:rsidR="009D6774" w:rsidRPr="00F67DD1">
        <w:rPr>
          <w:rFonts w:ascii="Calibri" w:hAnsi="Calibri"/>
        </w:rPr>
        <w:t xml:space="preserve">my son </w:t>
      </w:r>
      <w:r w:rsidR="009D6774">
        <w:rPr>
          <w:rFonts w:ascii="Calibri" w:hAnsi="Calibri"/>
        </w:rPr>
        <w:t>grows up,” because (he said), “So that he</w:t>
      </w:r>
      <w:r w:rsidR="00BA2889" w:rsidRPr="00F67DD1">
        <w:rPr>
          <w:rFonts w:ascii="Calibri" w:hAnsi="Calibri"/>
        </w:rPr>
        <w:t xml:space="preserve"> may also </w:t>
      </w:r>
      <w:r w:rsidR="009D6774">
        <w:rPr>
          <w:rFonts w:ascii="Calibri" w:hAnsi="Calibri"/>
        </w:rPr>
        <w:t xml:space="preserve">not </w:t>
      </w:r>
      <w:r w:rsidR="00BA2889" w:rsidRPr="00F67DD1">
        <w:rPr>
          <w:rFonts w:ascii="Calibri" w:hAnsi="Calibri"/>
        </w:rPr>
        <w:t xml:space="preserve">die like his brothers.” So Tamar went and lived in her father’s household. </w:t>
      </w:r>
    </w:p>
    <w:p w:rsidR="00D6504B" w:rsidRPr="00F67DD1" w:rsidRDefault="003A5962" w:rsidP="00BA2889">
      <w:pPr>
        <w:rPr>
          <w:rFonts w:ascii="Calibri" w:hAnsi="Calibri"/>
        </w:rPr>
      </w:pPr>
      <w:r w:rsidRPr="00F67DD1">
        <w:rPr>
          <w:rFonts w:ascii="Calibri" w:hAnsi="Calibri"/>
          <w:vertAlign w:val="superscript"/>
        </w:rPr>
        <w:t>12</w:t>
      </w:r>
      <w:r w:rsidRPr="00F67DD1">
        <w:rPr>
          <w:rFonts w:ascii="Calibri" w:hAnsi="Calibri"/>
        </w:rPr>
        <w:t>Time went on, and Ṧ</w:t>
      </w:r>
      <w:r w:rsidR="00BA2889" w:rsidRPr="00F67DD1">
        <w:rPr>
          <w:rFonts w:ascii="Calibri" w:hAnsi="Calibri"/>
        </w:rPr>
        <w:t>ua</w:t>
      </w:r>
      <w:r w:rsidRPr="00F67DD1">
        <w:rPr>
          <w:rFonts w:ascii="Calibri" w:hAnsi="Calibri"/>
        </w:rPr>
        <w:t>’s daughter, Yehu</w:t>
      </w:r>
      <w:r w:rsidR="00CC58D2" w:rsidRPr="00F67DD1">
        <w:rPr>
          <w:rFonts w:ascii="Calibri" w:hAnsi="Calibri"/>
        </w:rPr>
        <w:t xml:space="preserve">dah’s wife, died. </w:t>
      </w:r>
      <w:r w:rsidR="003605FD" w:rsidRPr="00F67DD1">
        <w:rPr>
          <w:rFonts w:ascii="Calibri" w:hAnsi="Calibri"/>
        </w:rPr>
        <w:t>Yehu</w:t>
      </w:r>
      <w:r w:rsidR="0039095F" w:rsidRPr="00F67DD1">
        <w:rPr>
          <w:rFonts w:ascii="Calibri" w:hAnsi="Calibri"/>
        </w:rPr>
        <w:t xml:space="preserve">dah </w:t>
      </w:r>
      <w:r w:rsidR="00A86DB2" w:rsidRPr="00F67DD1">
        <w:rPr>
          <w:rFonts w:ascii="Calibri" w:hAnsi="Calibri"/>
        </w:rPr>
        <w:t>found consolation</w:t>
      </w:r>
      <w:r w:rsidR="009D6774">
        <w:rPr>
          <w:rFonts w:ascii="Calibri" w:hAnsi="Calibri"/>
        </w:rPr>
        <w:t>, and</w:t>
      </w:r>
      <w:r w:rsidR="001876A1" w:rsidRPr="00F67DD1">
        <w:rPr>
          <w:rFonts w:ascii="Calibri" w:hAnsi="Calibri"/>
        </w:rPr>
        <w:t xml:space="preserve"> </w:t>
      </w:r>
      <w:r w:rsidR="00BA2889" w:rsidRPr="00F67DD1">
        <w:rPr>
          <w:rFonts w:ascii="Calibri" w:hAnsi="Calibri"/>
        </w:rPr>
        <w:t>went up to the men who were shearin</w:t>
      </w:r>
      <w:r w:rsidRPr="00F67DD1">
        <w:rPr>
          <w:rFonts w:ascii="Calibri" w:hAnsi="Calibri"/>
        </w:rPr>
        <w:t>g his flock, he and his friend</w:t>
      </w:r>
      <w:r w:rsidR="001944BB" w:rsidRPr="00F67DD1">
        <w:rPr>
          <w:rStyle w:val="FootnoteReference"/>
          <w:rFonts w:ascii="Calibri" w:hAnsi="Calibri"/>
        </w:rPr>
        <w:footnoteReference w:id="102"/>
      </w:r>
      <w:r w:rsidRPr="00F67DD1">
        <w:rPr>
          <w:rFonts w:ascii="Calibri" w:hAnsi="Calibri"/>
        </w:rPr>
        <w:t xml:space="preserve"> Ḥ</w:t>
      </w:r>
      <w:r w:rsidR="00BA2889" w:rsidRPr="00F67DD1">
        <w:rPr>
          <w:rFonts w:ascii="Calibri" w:hAnsi="Calibri"/>
        </w:rPr>
        <w:t>ira</w:t>
      </w:r>
      <w:r w:rsidR="001876A1" w:rsidRPr="00F67DD1">
        <w:rPr>
          <w:rFonts w:ascii="Calibri" w:hAnsi="Calibri"/>
        </w:rPr>
        <w:t>h the Adullamite, to Timnah,</w:t>
      </w:r>
      <w:r w:rsidRPr="00F67DD1">
        <w:rPr>
          <w:rFonts w:ascii="Calibri" w:hAnsi="Calibri"/>
        </w:rPr>
        <w:t xml:space="preserve"> </w:t>
      </w:r>
      <w:r w:rsidRPr="00F67DD1">
        <w:rPr>
          <w:rFonts w:ascii="Calibri" w:hAnsi="Calibri"/>
          <w:vertAlign w:val="superscript"/>
        </w:rPr>
        <w:t>13</w:t>
      </w:r>
      <w:r w:rsidR="001876A1" w:rsidRPr="00F67DD1">
        <w:rPr>
          <w:rFonts w:ascii="Calibri" w:hAnsi="Calibri"/>
        </w:rPr>
        <w:t>T</w:t>
      </w:r>
      <w:r w:rsidR="00BA2889" w:rsidRPr="00F67DD1">
        <w:rPr>
          <w:rFonts w:ascii="Calibri" w:hAnsi="Calibri"/>
        </w:rPr>
        <w:t xml:space="preserve">amar was told, </w:t>
      </w:r>
      <w:r w:rsidR="008230FE" w:rsidRPr="00F67DD1">
        <w:rPr>
          <w:rFonts w:ascii="Calibri" w:hAnsi="Calibri"/>
        </w:rPr>
        <w:t>“There,</w:t>
      </w:r>
      <w:r w:rsidR="00305204" w:rsidRPr="00F67DD1">
        <w:rPr>
          <w:rFonts w:ascii="Calibri" w:hAnsi="Calibri"/>
        </w:rPr>
        <w:t xml:space="preserve"> your father-in-law is go</w:t>
      </w:r>
      <w:r w:rsidR="00BA2889" w:rsidRPr="00F67DD1">
        <w:rPr>
          <w:rFonts w:ascii="Calibri" w:hAnsi="Calibri"/>
        </w:rPr>
        <w:t>ing up to Timnah for</w:t>
      </w:r>
      <w:r w:rsidRPr="00F67DD1">
        <w:rPr>
          <w:rFonts w:ascii="Calibri" w:hAnsi="Calibri"/>
        </w:rPr>
        <w:t xml:space="preserve"> the shearing of his flock.” </w:t>
      </w:r>
      <w:r w:rsidRPr="00F67DD1">
        <w:rPr>
          <w:rFonts w:ascii="Calibri" w:hAnsi="Calibri"/>
          <w:vertAlign w:val="superscript"/>
        </w:rPr>
        <w:t>14</w:t>
      </w:r>
      <w:r w:rsidR="00184CBB">
        <w:rPr>
          <w:rFonts w:ascii="Calibri" w:hAnsi="Calibri"/>
        </w:rPr>
        <w:t>Tamar pu</w:t>
      </w:r>
      <w:r w:rsidR="00BA2889" w:rsidRPr="00F67DD1">
        <w:rPr>
          <w:rFonts w:ascii="Calibri" w:hAnsi="Calibri"/>
        </w:rPr>
        <w:t>t aside her widow’s clothes from upon her, cov</w:t>
      </w:r>
      <w:r w:rsidR="008E692A" w:rsidRPr="00F67DD1">
        <w:rPr>
          <w:rFonts w:ascii="Calibri" w:hAnsi="Calibri"/>
        </w:rPr>
        <w:t>ered herself with a veil and wrapped</w:t>
      </w:r>
      <w:r w:rsidR="00BA2889" w:rsidRPr="00F67DD1">
        <w:rPr>
          <w:rFonts w:ascii="Calibri" w:hAnsi="Calibri"/>
        </w:rPr>
        <w:t xml:space="preserve"> herself</w:t>
      </w:r>
      <w:r w:rsidR="008E692A" w:rsidRPr="00F67DD1">
        <w:rPr>
          <w:rFonts w:ascii="Calibri" w:hAnsi="Calibri"/>
        </w:rPr>
        <w:t xml:space="preserve"> up</w:t>
      </w:r>
      <w:r w:rsidR="00BA2889" w:rsidRPr="00F67DD1">
        <w:rPr>
          <w:rFonts w:ascii="Calibri" w:hAnsi="Calibri"/>
        </w:rPr>
        <w:t>, and sat at the entrance to Ena</w:t>
      </w:r>
      <w:r w:rsidRPr="00F67DD1">
        <w:rPr>
          <w:rFonts w:ascii="Calibri" w:hAnsi="Calibri"/>
        </w:rPr>
        <w:t>y</w:t>
      </w:r>
      <w:r w:rsidR="00BA2889" w:rsidRPr="00F67DD1">
        <w:rPr>
          <w:rFonts w:ascii="Calibri" w:hAnsi="Calibri"/>
        </w:rPr>
        <w:t>im,</w:t>
      </w:r>
      <w:r w:rsidR="00E22FE1" w:rsidRPr="00F67DD1">
        <w:rPr>
          <w:rStyle w:val="FootnoteReference"/>
          <w:rFonts w:ascii="Calibri" w:hAnsi="Calibri"/>
        </w:rPr>
        <w:footnoteReference w:id="103"/>
      </w:r>
      <w:r w:rsidR="00BA2889" w:rsidRPr="00F67DD1">
        <w:rPr>
          <w:rFonts w:ascii="Calibri" w:hAnsi="Calibri"/>
        </w:rPr>
        <w:t xml:space="preserve"> which is on the road to</w:t>
      </w:r>
      <w:r w:rsidRPr="00F67DD1">
        <w:rPr>
          <w:rFonts w:ascii="Calibri" w:hAnsi="Calibri"/>
        </w:rPr>
        <w:t xml:space="preserve"> Timnah, because she saw that Ṧ</w:t>
      </w:r>
      <w:r w:rsidR="00BA2889" w:rsidRPr="00F67DD1">
        <w:rPr>
          <w:rFonts w:ascii="Calibri" w:hAnsi="Calibri"/>
        </w:rPr>
        <w:t>elah had grown up but she had no</w:t>
      </w:r>
      <w:r w:rsidRPr="00F67DD1">
        <w:rPr>
          <w:rFonts w:ascii="Calibri" w:hAnsi="Calibri"/>
        </w:rPr>
        <w:t xml:space="preserve">t been given to him as wife. </w:t>
      </w:r>
    </w:p>
    <w:p w:rsidR="00D6504B" w:rsidRPr="00F67DD1" w:rsidRDefault="003A5962" w:rsidP="00BA2889">
      <w:pPr>
        <w:rPr>
          <w:rFonts w:ascii="Calibri" w:hAnsi="Calibri"/>
        </w:rPr>
      </w:pPr>
      <w:r w:rsidRPr="00F67DD1">
        <w:rPr>
          <w:rFonts w:ascii="Calibri" w:hAnsi="Calibri"/>
          <w:vertAlign w:val="superscript"/>
        </w:rPr>
        <w:t>15</w:t>
      </w:r>
      <w:r w:rsidRPr="00F67DD1">
        <w:rPr>
          <w:rFonts w:ascii="Calibri" w:hAnsi="Calibri"/>
        </w:rPr>
        <w:t>Yehudah</w:t>
      </w:r>
      <w:r w:rsidR="00BA2889" w:rsidRPr="00F67DD1">
        <w:rPr>
          <w:rFonts w:ascii="Calibri" w:hAnsi="Calibri"/>
        </w:rPr>
        <w:t xml:space="preserve"> saw her </w:t>
      </w:r>
      <w:r w:rsidR="008230FE" w:rsidRPr="00F67DD1">
        <w:rPr>
          <w:rFonts w:ascii="Calibri" w:hAnsi="Calibri"/>
        </w:rPr>
        <w:t>and thought she was a whore, because she ha</w:t>
      </w:r>
      <w:r w:rsidR="00BA2889" w:rsidRPr="00F67DD1">
        <w:rPr>
          <w:rFonts w:ascii="Calibri" w:hAnsi="Calibri"/>
        </w:rPr>
        <w:t>d cover</w:t>
      </w:r>
      <w:r w:rsidRPr="00F67DD1">
        <w:rPr>
          <w:rFonts w:ascii="Calibri" w:hAnsi="Calibri"/>
        </w:rPr>
        <w:t xml:space="preserve">ed her face. </w:t>
      </w:r>
      <w:r w:rsidRPr="00F67DD1">
        <w:rPr>
          <w:rFonts w:ascii="Calibri" w:hAnsi="Calibri"/>
          <w:vertAlign w:val="superscript"/>
        </w:rPr>
        <w:t>16</w:t>
      </w:r>
      <w:r w:rsidR="00BA2889" w:rsidRPr="00F67DD1">
        <w:rPr>
          <w:rFonts w:ascii="Calibri" w:hAnsi="Calibri"/>
        </w:rPr>
        <w:t>He turned aside to her by</w:t>
      </w:r>
      <w:r w:rsidR="003C01E8">
        <w:rPr>
          <w:rFonts w:ascii="Calibri" w:hAnsi="Calibri"/>
        </w:rPr>
        <w:t xml:space="preserve"> the road and said “Come on</w:t>
      </w:r>
      <w:r w:rsidR="00184CBB">
        <w:rPr>
          <w:rFonts w:ascii="Calibri" w:hAnsi="Calibri"/>
        </w:rPr>
        <w:t xml:space="preserve">, can I </w:t>
      </w:r>
      <w:r w:rsidR="000D159A" w:rsidRPr="00F67DD1">
        <w:rPr>
          <w:rFonts w:ascii="Calibri" w:hAnsi="Calibri"/>
        </w:rPr>
        <w:t>sleep</w:t>
      </w:r>
      <w:r w:rsidRPr="00F67DD1">
        <w:rPr>
          <w:rFonts w:ascii="Calibri" w:hAnsi="Calibri"/>
        </w:rPr>
        <w:t xml:space="preserve"> with you?” because he didn’</w:t>
      </w:r>
      <w:r w:rsidR="00BA2889" w:rsidRPr="00F67DD1">
        <w:rPr>
          <w:rFonts w:ascii="Calibri" w:hAnsi="Calibri"/>
        </w:rPr>
        <w:t xml:space="preserve">t know that it </w:t>
      </w:r>
      <w:r w:rsidR="00BA2889" w:rsidRPr="00F67DD1">
        <w:rPr>
          <w:rFonts w:ascii="Calibri" w:hAnsi="Calibri"/>
        </w:rPr>
        <w:lastRenderedPageBreak/>
        <w:t>was his daughter-in-law. She said, “What will you gi</w:t>
      </w:r>
      <w:r w:rsidR="000D159A" w:rsidRPr="00F67DD1">
        <w:rPr>
          <w:rFonts w:ascii="Calibri" w:hAnsi="Calibri"/>
        </w:rPr>
        <w:t>ve me when you sleep</w:t>
      </w:r>
      <w:r w:rsidRPr="00F67DD1">
        <w:rPr>
          <w:rFonts w:ascii="Calibri" w:hAnsi="Calibri"/>
        </w:rPr>
        <w:t xml:space="preserve"> with me?” </w:t>
      </w:r>
      <w:r w:rsidRPr="00F67DD1">
        <w:rPr>
          <w:rFonts w:ascii="Calibri" w:hAnsi="Calibri"/>
          <w:vertAlign w:val="superscript"/>
        </w:rPr>
        <w:t>17</w:t>
      </w:r>
      <w:r w:rsidR="00BA2889" w:rsidRPr="00F67DD1">
        <w:rPr>
          <w:rFonts w:ascii="Calibri" w:hAnsi="Calibri"/>
        </w:rPr>
        <w:t xml:space="preserve">He said, “I myself will send a kid goat from the flock.” She said, “If you give me </w:t>
      </w:r>
      <w:r w:rsidRPr="00F67DD1">
        <w:rPr>
          <w:rFonts w:ascii="Calibri" w:hAnsi="Calibri"/>
        </w:rPr>
        <w:t xml:space="preserve">a pledge until you send it.” </w:t>
      </w:r>
      <w:r w:rsidRPr="00F67DD1">
        <w:rPr>
          <w:rFonts w:ascii="Calibri" w:hAnsi="Calibri"/>
          <w:vertAlign w:val="superscript"/>
        </w:rPr>
        <w:t>18</w:t>
      </w:r>
      <w:r w:rsidR="00BA2889" w:rsidRPr="00F67DD1">
        <w:rPr>
          <w:rFonts w:ascii="Calibri" w:hAnsi="Calibri"/>
        </w:rPr>
        <w:t>He said, “What</w:t>
      </w:r>
      <w:r w:rsidR="00184CBB">
        <w:rPr>
          <w:rFonts w:ascii="Calibri" w:hAnsi="Calibri"/>
        </w:rPr>
        <w:t>’s the</w:t>
      </w:r>
      <w:r w:rsidR="00BA2889" w:rsidRPr="00F67DD1">
        <w:rPr>
          <w:rFonts w:ascii="Calibri" w:hAnsi="Calibri"/>
        </w:rPr>
        <w:t xml:space="preserve"> pledge </w:t>
      </w:r>
      <w:r w:rsidR="003C01E8">
        <w:rPr>
          <w:rFonts w:ascii="Calibri" w:hAnsi="Calibri"/>
        </w:rPr>
        <w:t>I should</w:t>
      </w:r>
      <w:r w:rsidR="00184CBB">
        <w:rPr>
          <w:rFonts w:ascii="Calibri" w:hAnsi="Calibri"/>
        </w:rPr>
        <w:t xml:space="preserve"> </w:t>
      </w:r>
      <w:r w:rsidR="00BA2889" w:rsidRPr="00F67DD1">
        <w:rPr>
          <w:rFonts w:ascii="Calibri" w:hAnsi="Calibri"/>
        </w:rPr>
        <w:t xml:space="preserve">give you?” She said, “Your seal and </w:t>
      </w:r>
      <w:r w:rsidR="00B40914" w:rsidRPr="00F67DD1">
        <w:rPr>
          <w:rFonts w:ascii="Calibri" w:hAnsi="Calibri"/>
        </w:rPr>
        <w:t xml:space="preserve">your </w:t>
      </w:r>
      <w:r w:rsidR="00BA2889" w:rsidRPr="00F67DD1">
        <w:rPr>
          <w:rFonts w:ascii="Calibri" w:hAnsi="Calibri"/>
        </w:rPr>
        <w:t>cord</w:t>
      </w:r>
      <w:r w:rsidR="00B40914" w:rsidRPr="00F67DD1">
        <w:rPr>
          <w:rFonts w:ascii="Calibri" w:hAnsi="Calibri"/>
        </w:rPr>
        <w:t>,</w:t>
      </w:r>
      <w:r w:rsidR="00BA2889" w:rsidRPr="00F67DD1">
        <w:rPr>
          <w:rFonts w:ascii="Calibri" w:hAnsi="Calibri"/>
        </w:rPr>
        <w:t xml:space="preserve"> and the staff that’s in your hand.” </w:t>
      </w:r>
      <w:r w:rsidR="00184CBB">
        <w:rPr>
          <w:rFonts w:ascii="Calibri" w:hAnsi="Calibri"/>
        </w:rPr>
        <w:t>H</w:t>
      </w:r>
      <w:r w:rsidR="000D159A" w:rsidRPr="00F67DD1">
        <w:rPr>
          <w:rFonts w:ascii="Calibri" w:hAnsi="Calibri"/>
        </w:rPr>
        <w:t>e gave them to her and slept</w:t>
      </w:r>
      <w:r w:rsidR="000910B9" w:rsidRPr="00F67DD1">
        <w:rPr>
          <w:rFonts w:ascii="Calibri" w:hAnsi="Calibri"/>
        </w:rPr>
        <w:t xml:space="preserve"> with her, a</w:t>
      </w:r>
      <w:r w:rsidR="008230FE" w:rsidRPr="00F67DD1">
        <w:rPr>
          <w:rFonts w:ascii="Calibri" w:hAnsi="Calibri"/>
        </w:rPr>
        <w:t>nd she became</w:t>
      </w:r>
      <w:r w:rsidR="00BA2889" w:rsidRPr="00F67DD1">
        <w:rPr>
          <w:rFonts w:ascii="Calibri" w:hAnsi="Calibri"/>
        </w:rPr>
        <w:t xml:space="preserve"> pregnant by him. </w:t>
      </w:r>
      <w:r w:rsidRPr="00F67DD1">
        <w:rPr>
          <w:rFonts w:ascii="Calibri" w:hAnsi="Calibri"/>
          <w:vertAlign w:val="superscript"/>
        </w:rPr>
        <w:t>19</w:t>
      </w:r>
      <w:r w:rsidR="00FC7473" w:rsidRPr="00F67DD1">
        <w:rPr>
          <w:rFonts w:ascii="Calibri" w:hAnsi="Calibri"/>
        </w:rPr>
        <w:t>She set off and went</w:t>
      </w:r>
      <w:r w:rsidR="00184CBB">
        <w:rPr>
          <w:rFonts w:ascii="Calibri" w:hAnsi="Calibri"/>
        </w:rPr>
        <w:t>, and pu</w:t>
      </w:r>
      <w:r w:rsidR="00BA2889" w:rsidRPr="00F67DD1">
        <w:rPr>
          <w:rFonts w:ascii="Calibri" w:hAnsi="Calibri"/>
        </w:rPr>
        <w:t>t aside her veil from upon her and</w:t>
      </w:r>
      <w:r w:rsidRPr="00F67DD1">
        <w:rPr>
          <w:rFonts w:ascii="Calibri" w:hAnsi="Calibri"/>
        </w:rPr>
        <w:t xml:space="preserve"> put on her widow’s clothes. </w:t>
      </w:r>
    </w:p>
    <w:p w:rsidR="00BA2889" w:rsidRPr="00F67DD1" w:rsidRDefault="003A5962" w:rsidP="00BA2889">
      <w:pPr>
        <w:rPr>
          <w:rFonts w:ascii="Calibri" w:hAnsi="Calibri"/>
        </w:rPr>
      </w:pPr>
      <w:r w:rsidRPr="00F67DD1">
        <w:rPr>
          <w:rFonts w:ascii="Calibri" w:hAnsi="Calibri"/>
          <w:vertAlign w:val="superscript"/>
        </w:rPr>
        <w:t>20</w:t>
      </w:r>
      <w:r w:rsidRPr="00F67DD1">
        <w:rPr>
          <w:rFonts w:ascii="Calibri" w:hAnsi="Calibri"/>
        </w:rPr>
        <w:t>Yehudah</w:t>
      </w:r>
      <w:r w:rsidR="00BA2889" w:rsidRPr="00F67DD1">
        <w:rPr>
          <w:rFonts w:ascii="Calibri" w:hAnsi="Calibri"/>
        </w:rPr>
        <w:t xml:space="preserve"> sent the kid goat by the hand of his friend the Adullamite, to get the pledge from the </w:t>
      </w:r>
      <w:r w:rsidRPr="00F67DD1">
        <w:rPr>
          <w:rFonts w:ascii="Calibri" w:hAnsi="Calibri"/>
        </w:rPr>
        <w:t>hand of the woman, but he couldn’t find her.</w:t>
      </w:r>
      <w:r w:rsidRPr="00F67DD1">
        <w:rPr>
          <w:rFonts w:ascii="Calibri" w:hAnsi="Calibri"/>
          <w:vertAlign w:val="superscript"/>
        </w:rPr>
        <w:t>21</w:t>
      </w:r>
      <w:r w:rsidR="00BA2889" w:rsidRPr="00F67DD1">
        <w:rPr>
          <w:rFonts w:ascii="Calibri" w:hAnsi="Calibri"/>
        </w:rPr>
        <w:t>He asked the people o</w:t>
      </w:r>
      <w:r w:rsidR="00351478" w:rsidRPr="00F67DD1">
        <w:rPr>
          <w:rFonts w:ascii="Calibri" w:hAnsi="Calibri"/>
        </w:rPr>
        <w:t>f her</w:t>
      </w:r>
      <w:r w:rsidR="00184CBB">
        <w:rPr>
          <w:rFonts w:ascii="Calibri" w:hAnsi="Calibri"/>
        </w:rPr>
        <w:t xml:space="preserve"> place, “Where’</w:t>
      </w:r>
      <w:r w:rsidR="003F362A" w:rsidRPr="00F67DD1">
        <w:rPr>
          <w:rFonts w:ascii="Calibri" w:hAnsi="Calibri"/>
        </w:rPr>
        <w:t>s the</w:t>
      </w:r>
      <w:r w:rsidR="003C01E8">
        <w:rPr>
          <w:rFonts w:ascii="Calibri" w:hAnsi="Calibri"/>
        </w:rPr>
        <w:t xml:space="preserve"> hostess </w:t>
      </w:r>
      <w:r w:rsidR="003F362A" w:rsidRPr="00F67DD1">
        <w:rPr>
          <w:rFonts w:ascii="Calibri" w:hAnsi="Calibri"/>
        </w:rPr>
        <w:t>who was</w:t>
      </w:r>
      <w:r w:rsidR="003F362A" w:rsidRPr="00F67DD1">
        <w:rPr>
          <w:rStyle w:val="FootnoteReference"/>
          <w:rFonts w:ascii="Calibri" w:hAnsi="Calibri"/>
        </w:rPr>
        <w:footnoteReference w:id="104"/>
      </w:r>
      <w:r w:rsidR="00BA2889" w:rsidRPr="00F67DD1">
        <w:rPr>
          <w:rFonts w:ascii="Calibri" w:hAnsi="Calibri"/>
        </w:rPr>
        <w:t xml:space="preserve"> at Ena</w:t>
      </w:r>
      <w:r w:rsidRPr="00F67DD1">
        <w:rPr>
          <w:rFonts w:ascii="Calibri" w:hAnsi="Calibri"/>
        </w:rPr>
        <w:t>y</w:t>
      </w:r>
      <w:r w:rsidR="00184CBB">
        <w:rPr>
          <w:rFonts w:ascii="Calibri" w:hAnsi="Calibri"/>
        </w:rPr>
        <w:t>im, by the road?” T</w:t>
      </w:r>
      <w:r w:rsidR="00BA2889" w:rsidRPr="00F67DD1">
        <w:rPr>
          <w:rFonts w:ascii="Calibri" w:hAnsi="Calibri"/>
        </w:rPr>
        <w:t>hey said, “The</w:t>
      </w:r>
      <w:r w:rsidR="0086105B" w:rsidRPr="00F67DD1">
        <w:rPr>
          <w:rFonts w:ascii="Calibri" w:hAnsi="Calibri"/>
        </w:rPr>
        <w:t>re’</w:t>
      </w:r>
      <w:r w:rsidR="003C01E8">
        <w:rPr>
          <w:rFonts w:ascii="Calibri" w:hAnsi="Calibri"/>
        </w:rPr>
        <w:t>s been no hostess</w:t>
      </w:r>
      <w:r w:rsidRPr="00F67DD1">
        <w:rPr>
          <w:rFonts w:ascii="Calibri" w:hAnsi="Calibri"/>
        </w:rPr>
        <w:t xml:space="preserve"> here.” </w:t>
      </w:r>
      <w:r w:rsidRPr="00F67DD1">
        <w:rPr>
          <w:rFonts w:ascii="Calibri" w:hAnsi="Calibri"/>
          <w:vertAlign w:val="superscript"/>
        </w:rPr>
        <w:t>22</w:t>
      </w:r>
      <w:r w:rsidR="00BA2889" w:rsidRPr="00F67DD1">
        <w:rPr>
          <w:rFonts w:ascii="Calibri" w:hAnsi="Calibri"/>
        </w:rPr>
        <w:t xml:space="preserve">He went back to </w:t>
      </w:r>
      <w:r w:rsidRPr="00F67DD1">
        <w:rPr>
          <w:rFonts w:ascii="Calibri" w:hAnsi="Calibri"/>
        </w:rPr>
        <w:t>Yehudah</w:t>
      </w:r>
      <w:r w:rsidR="00BA2889" w:rsidRPr="00F67DD1">
        <w:rPr>
          <w:rFonts w:ascii="Calibri" w:hAnsi="Calibri"/>
        </w:rPr>
        <w:t xml:space="preserve"> and said, “I couldn’t find her. Moreover, the peo</w:t>
      </w:r>
      <w:r w:rsidRPr="00F67DD1">
        <w:rPr>
          <w:rFonts w:ascii="Calibri" w:hAnsi="Calibri"/>
        </w:rPr>
        <w:t>ple of the pla</w:t>
      </w:r>
      <w:r w:rsidR="00782232" w:rsidRPr="00F67DD1">
        <w:rPr>
          <w:rFonts w:ascii="Calibri" w:hAnsi="Calibri"/>
        </w:rPr>
        <w:t xml:space="preserve">ce </w:t>
      </w:r>
      <w:r w:rsidR="00276938" w:rsidRPr="00F67DD1">
        <w:rPr>
          <w:rFonts w:ascii="Calibri" w:hAnsi="Calibri"/>
        </w:rPr>
        <w:t>said, ‘</w:t>
      </w:r>
      <w:proofErr w:type="gramStart"/>
      <w:r w:rsidR="00276938" w:rsidRPr="00F67DD1">
        <w:rPr>
          <w:rFonts w:ascii="Calibri" w:hAnsi="Calibri"/>
        </w:rPr>
        <w:t>There’s</w:t>
      </w:r>
      <w:proofErr w:type="gramEnd"/>
      <w:r w:rsidR="00276938" w:rsidRPr="00F67DD1">
        <w:rPr>
          <w:rFonts w:ascii="Calibri" w:hAnsi="Calibri"/>
        </w:rPr>
        <w:t xml:space="preserve"> been no </w:t>
      </w:r>
      <w:r w:rsidR="003C01E8">
        <w:rPr>
          <w:rFonts w:ascii="Calibri" w:hAnsi="Calibri"/>
        </w:rPr>
        <w:t>hostess</w:t>
      </w:r>
      <w:r w:rsidRPr="00F67DD1">
        <w:rPr>
          <w:rFonts w:ascii="Calibri" w:hAnsi="Calibri"/>
        </w:rPr>
        <w:t xml:space="preserve"> here.’” </w:t>
      </w:r>
      <w:r w:rsidRPr="00F67DD1">
        <w:rPr>
          <w:rFonts w:ascii="Calibri" w:hAnsi="Calibri"/>
          <w:vertAlign w:val="superscript"/>
        </w:rPr>
        <w:t>23</w:t>
      </w:r>
      <w:r w:rsidRPr="00F67DD1">
        <w:rPr>
          <w:rFonts w:ascii="Calibri" w:hAnsi="Calibri"/>
        </w:rPr>
        <w:t>Yehudah</w:t>
      </w:r>
      <w:r w:rsidR="00BA2889" w:rsidRPr="00F67DD1">
        <w:rPr>
          <w:rFonts w:ascii="Calibri" w:hAnsi="Calibri"/>
        </w:rPr>
        <w:t xml:space="preserve"> said, “</w:t>
      </w:r>
      <w:r w:rsidRPr="00F67DD1">
        <w:rPr>
          <w:rFonts w:ascii="Calibri" w:hAnsi="Calibri"/>
        </w:rPr>
        <w:t>She can have it</w:t>
      </w:r>
      <w:r w:rsidR="003C01E8">
        <w:rPr>
          <w:rFonts w:ascii="Calibri" w:hAnsi="Calibri"/>
        </w:rPr>
        <w:t xml:space="preserve"> for herself, so that we don’t become</w:t>
      </w:r>
      <w:r w:rsidR="004C42AE" w:rsidRPr="00F67DD1">
        <w:rPr>
          <w:rFonts w:ascii="Calibri" w:hAnsi="Calibri"/>
        </w:rPr>
        <w:t xml:space="preserve"> a laughingstock. There, </w:t>
      </w:r>
      <w:r w:rsidR="00184CBB">
        <w:rPr>
          <w:rFonts w:ascii="Calibri" w:hAnsi="Calibri"/>
        </w:rPr>
        <w:t>I sent her this</w:t>
      </w:r>
      <w:r w:rsidR="00BA2889" w:rsidRPr="00F67DD1">
        <w:rPr>
          <w:rFonts w:ascii="Calibri" w:hAnsi="Calibri"/>
        </w:rPr>
        <w:t xml:space="preserve"> kid goat, but you couldn’t find her.” </w:t>
      </w:r>
    </w:p>
    <w:p w:rsidR="00BD4F75" w:rsidRPr="00F67DD1" w:rsidRDefault="003A5962" w:rsidP="00BA2889">
      <w:pPr>
        <w:rPr>
          <w:rFonts w:ascii="Calibri" w:hAnsi="Calibri"/>
        </w:rPr>
      </w:pPr>
      <w:r w:rsidRPr="00F67DD1">
        <w:rPr>
          <w:rFonts w:ascii="Calibri" w:hAnsi="Calibri"/>
          <w:vertAlign w:val="superscript"/>
        </w:rPr>
        <w:t>24</w:t>
      </w:r>
      <w:r w:rsidR="00BA2889" w:rsidRPr="00F67DD1">
        <w:rPr>
          <w:rFonts w:ascii="Calibri" w:hAnsi="Calibri"/>
        </w:rPr>
        <w:t xml:space="preserve">About three months later, </w:t>
      </w:r>
      <w:r w:rsidRPr="00F67DD1">
        <w:rPr>
          <w:rFonts w:ascii="Calibri" w:hAnsi="Calibri"/>
        </w:rPr>
        <w:t>Yehudah</w:t>
      </w:r>
      <w:r w:rsidR="00BA2889" w:rsidRPr="00F67DD1">
        <w:rPr>
          <w:rFonts w:ascii="Calibri" w:hAnsi="Calibri"/>
        </w:rPr>
        <w:t xml:space="preserve"> was told, “Tamar your </w:t>
      </w:r>
      <w:r w:rsidRPr="00F67DD1">
        <w:rPr>
          <w:rFonts w:ascii="Calibri" w:hAnsi="Calibri"/>
        </w:rPr>
        <w:t>daughter-in-law has been whoring</w:t>
      </w:r>
      <w:r w:rsidR="003C01E8">
        <w:rPr>
          <w:rFonts w:ascii="Calibri" w:hAnsi="Calibri"/>
        </w:rPr>
        <w:t>. Actually</w:t>
      </w:r>
      <w:r w:rsidR="0086105B" w:rsidRPr="00F67DD1">
        <w:rPr>
          <w:rFonts w:ascii="Calibri" w:hAnsi="Calibri"/>
        </w:rPr>
        <w:t>, there:</w:t>
      </w:r>
      <w:r w:rsidR="007939F3" w:rsidRPr="00F67DD1">
        <w:rPr>
          <w:rFonts w:ascii="Calibri" w:hAnsi="Calibri"/>
        </w:rPr>
        <w:t xml:space="preserve"> she’</w:t>
      </w:r>
      <w:r w:rsidRPr="00F67DD1">
        <w:rPr>
          <w:rFonts w:ascii="Calibri" w:hAnsi="Calibri"/>
        </w:rPr>
        <w:t>s pregnant through whoring</w:t>
      </w:r>
      <w:r w:rsidR="00BA2889" w:rsidRPr="00F67DD1">
        <w:rPr>
          <w:rFonts w:ascii="Calibri" w:hAnsi="Calibri"/>
        </w:rPr>
        <w:t xml:space="preserve">.” </w:t>
      </w:r>
      <w:r w:rsidRPr="00F67DD1">
        <w:rPr>
          <w:rFonts w:ascii="Calibri" w:hAnsi="Calibri"/>
        </w:rPr>
        <w:t>Yehudah</w:t>
      </w:r>
      <w:r w:rsidR="00325F1D" w:rsidRPr="00F67DD1">
        <w:rPr>
          <w:rFonts w:ascii="Calibri" w:hAnsi="Calibri"/>
        </w:rPr>
        <w:t xml:space="preserve"> said, “Get</w:t>
      </w:r>
      <w:r w:rsidR="00BA2889" w:rsidRPr="00F67DD1">
        <w:rPr>
          <w:rFonts w:ascii="Calibri" w:hAnsi="Calibri"/>
        </w:rPr>
        <w:t xml:space="preserve"> her</w:t>
      </w:r>
      <w:r w:rsidR="00D6504B" w:rsidRPr="00F67DD1">
        <w:rPr>
          <w:rFonts w:ascii="Calibri" w:hAnsi="Calibri"/>
        </w:rPr>
        <w:t xml:space="preserve"> out so she can</w:t>
      </w:r>
      <w:r w:rsidRPr="00F67DD1">
        <w:rPr>
          <w:rFonts w:ascii="Calibri" w:hAnsi="Calibri"/>
        </w:rPr>
        <w:t xml:space="preserve"> be burned.” </w:t>
      </w:r>
      <w:r w:rsidRPr="00F67DD1">
        <w:rPr>
          <w:rFonts w:ascii="Calibri" w:hAnsi="Calibri"/>
          <w:vertAlign w:val="superscript"/>
        </w:rPr>
        <w:t>25</w:t>
      </w:r>
      <w:r w:rsidR="00325F1D" w:rsidRPr="00F67DD1">
        <w:rPr>
          <w:rFonts w:ascii="Calibri" w:hAnsi="Calibri"/>
        </w:rPr>
        <w:t>As she was being go</w:t>
      </w:r>
      <w:r w:rsidR="00BA2889" w:rsidRPr="00F67DD1">
        <w:rPr>
          <w:rFonts w:ascii="Calibri" w:hAnsi="Calibri"/>
        </w:rPr>
        <w:t>t out, she sent to her father-in-law, “It is by the m</w:t>
      </w:r>
      <w:r w:rsidR="00D6504B" w:rsidRPr="00F67DD1">
        <w:rPr>
          <w:rFonts w:ascii="Calibri" w:hAnsi="Calibri"/>
        </w:rPr>
        <w:t>an to whom these belong that I’</w:t>
      </w:r>
      <w:r w:rsidR="00BA2889" w:rsidRPr="00F67DD1">
        <w:rPr>
          <w:rFonts w:ascii="Calibri" w:hAnsi="Calibri"/>
        </w:rPr>
        <w:t>m</w:t>
      </w:r>
      <w:r w:rsidR="00957EE4" w:rsidRPr="00F67DD1">
        <w:rPr>
          <w:rFonts w:ascii="Calibri" w:hAnsi="Calibri"/>
        </w:rPr>
        <w:t xml:space="preserve"> pregnant,”</w:t>
      </w:r>
      <w:r w:rsidR="00EA3C97">
        <w:rPr>
          <w:rFonts w:ascii="Calibri" w:hAnsi="Calibri"/>
        </w:rPr>
        <w:t xml:space="preserve"> and said, “Please recognize w</w:t>
      </w:r>
      <w:r w:rsidR="00BA2889" w:rsidRPr="00F67DD1">
        <w:rPr>
          <w:rFonts w:ascii="Calibri" w:hAnsi="Calibri"/>
        </w:rPr>
        <w:t xml:space="preserve">ho is the one who owns the seal </w:t>
      </w:r>
      <w:r w:rsidR="00EA3C97">
        <w:rPr>
          <w:rFonts w:ascii="Calibri" w:hAnsi="Calibri"/>
        </w:rPr>
        <w:t>and the cord and the staff.</w:t>
      </w:r>
      <w:r w:rsidRPr="00F67DD1">
        <w:rPr>
          <w:rFonts w:ascii="Calibri" w:hAnsi="Calibri"/>
        </w:rPr>
        <w:t xml:space="preserve">” </w:t>
      </w:r>
      <w:r w:rsidRPr="00F67DD1">
        <w:rPr>
          <w:rFonts w:ascii="Calibri" w:hAnsi="Calibri"/>
          <w:vertAlign w:val="superscript"/>
        </w:rPr>
        <w:t>26</w:t>
      </w:r>
      <w:r w:rsidRPr="00F67DD1">
        <w:rPr>
          <w:rFonts w:ascii="Calibri" w:hAnsi="Calibri"/>
        </w:rPr>
        <w:t>Yehudah</w:t>
      </w:r>
      <w:r w:rsidR="00EA3C97">
        <w:rPr>
          <w:rFonts w:ascii="Calibri" w:hAnsi="Calibri"/>
        </w:rPr>
        <w:t xml:space="preserve"> recognized them. He</w:t>
      </w:r>
      <w:r w:rsidR="00BA2889" w:rsidRPr="00F67DD1">
        <w:rPr>
          <w:rFonts w:ascii="Calibri" w:hAnsi="Calibri"/>
        </w:rPr>
        <w:t xml:space="preserve"> said, “She is </w:t>
      </w:r>
      <w:r w:rsidR="00E56CAB" w:rsidRPr="00F67DD1">
        <w:rPr>
          <w:rFonts w:ascii="Calibri" w:hAnsi="Calibri"/>
        </w:rPr>
        <w:t>more faithful than</w:t>
      </w:r>
      <w:r w:rsidR="00BA2889" w:rsidRPr="00F67DD1">
        <w:rPr>
          <w:rFonts w:ascii="Calibri" w:hAnsi="Calibri"/>
        </w:rPr>
        <w:t xml:space="preserve"> me,</w:t>
      </w:r>
      <w:r w:rsidR="00A57242" w:rsidRPr="00F67DD1">
        <w:rPr>
          <w:rStyle w:val="FootnoteReference"/>
          <w:rFonts w:ascii="Calibri" w:hAnsi="Calibri"/>
        </w:rPr>
        <w:footnoteReference w:id="105"/>
      </w:r>
      <w:r w:rsidRPr="00F67DD1">
        <w:rPr>
          <w:rFonts w:ascii="Calibri" w:hAnsi="Calibri"/>
        </w:rPr>
        <w:t xml:space="preserve"> because of the fact that I didn’t give her to my son </w:t>
      </w:r>
      <w:r w:rsidRPr="00F67DD1">
        <w:rPr>
          <w:rFonts w:ascii="Calibri" w:hAnsi="Calibri"/>
          <w:i/>
        </w:rPr>
        <w:t>Ṧ</w:t>
      </w:r>
      <w:r w:rsidR="0060684D" w:rsidRPr="00F67DD1">
        <w:rPr>
          <w:rFonts w:ascii="Calibri" w:hAnsi="Calibri"/>
        </w:rPr>
        <w:t>elah.” He didn’t sleep</w:t>
      </w:r>
      <w:r w:rsidRPr="00F67DD1">
        <w:rPr>
          <w:rFonts w:ascii="Calibri" w:hAnsi="Calibri"/>
        </w:rPr>
        <w:t xml:space="preserve"> with her</w:t>
      </w:r>
      <w:r w:rsidR="0060684D" w:rsidRPr="00F67DD1">
        <w:rPr>
          <w:rStyle w:val="FootnoteReference"/>
          <w:rFonts w:ascii="Calibri" w:hAnsi="Calibri"/>
        </w:rPr>
        <w:footnoteReference w:id="106"/>
      </w:r>
      <w:r w:rsidRPr="00F67DD1">
        <w:rPr>
          <w:rFonts w:ascii="Calibri" w:hAnsi="Calibri"/>
        </w:rPr>
        <w:t xml:space="preserve"> again.</w:t>
      </w:r>
    </w:p>
    <w:p w:rsidR="00BA2889" w:rsidRPr="00F67DD1" w:rsidRDefault="003A5962" w:rsidP="00BA2889">
      <w:pPr>
        <w:rPr>
          <w:rFonts w:ascii="Calibri" w:hAnsi="Calibri"/>
        </w:rPr>
      </w:pPr>
      <w:r w:rsidRPr="00F67DD1">
        <w:rPr>
          <w:rFonts w:ascii="Calibri" w:hAnsi="Calibri"/>
        </w:rPr>
        <w:t xml:space="preserve"> </w:t>
      </w:r>
      <w:r w:rsidRPr="00F67DD1">
        <w:rPr>
          <w:rFonts w:ascii="Calibri" w:hAnsi="Calibri"/>
          <w:vertAlign w:val="superscript"/>
        </w:rPr>
        <w:t>27</w:t>
      </w:r>
      <w:r w:rsidR="00EA3C97">
        <w:rPr>
          <w:rFonts w:ascii="Calibri" w:hAnsi="Calibri"/>
        </w:rPr>
        <w:t>At</w:t>
      </w:r>
      <w:r w:rsidR="00BA2889" w:rsidRPr="00F67DD1">
        <w:rPr>
          <w:rFonts w:ascii="Calibri" w:hAnsi="Calibri"/>
        </w:rPr>
        <w:t xml:space="preserve"> t</w:t>
      </w:r>
      <w:r w:rsidR="00EA3C97">
        <w:rPr>
          <w:rFonts w:ascii="Calibri" w:hAnsi="Calibri"/>
        </w:rPr>
        <w:t>he time of her giving birth</w:t>
      </w:r>
      <w:r w:rsidR="00BA2889" w:rsidRPr="00F67DD1">
        <w:rPr>
          <w:rFonts w:ascii="Calibri" w:hAnsi="Calibri"/>
        </w:rPr>
        <w:t>, there – twins were in her</w:t>
      </w:r>
      <w:r w:rsidRPr="00F67DD1">
        <w:rPr>
          <w:rFonts w:ascii="Calibri" w:hAnsi="Calibri"/>
        </w:rPr>
        <w:t xml:space="preserve"> womb. </w:t>
      </w:r>
      <w:r w:rsidRPr="00F67DD1">
        <w:rPr>
          <w:rFonts w:ascii="Calibri" w:hAnsi="Calibri"/>
          <w:vertAlign w:val="superscript"/>
        </w:rPr>
        <w:t>28</w:t>
      </w:r>
      <w:r w:rsidR="00BA2889" w:rsidRPr="00F67DD1">
        <w:rPr>
          <w:rFonts w:ascii="Calibri" w:hAnsi="Calibri"/>
        </w:rPr>
        <w:t xml:space="preserve">When she was giving birth, one put out a hand, and the midwife </w:t>
      </w:r>
      <w:r w:rsidR="00EF1E24" w:rsidRPr="00F67DD1">
        <w:rPr>
          <w:rFonts w:ascii="Calibri" w:hAnsi="Calibri"/>
        </w:rPr>
        <w:t>got</w:t>
      </w:r>
      <w:r w:rsidR="00BA2889" w:rsidRPr="00F67DD1">
        <w:rPr>
          <w:rFonts w:ascii="Calibri" w:hAnsi="Calibri"/>
        </w:rPr>
        <w:t xml:space="preserve"> a red thread and tied it on his hand, sayin</w:t>
      </w:r>
      <w:r w:rsidR="003C01E8">
        <w:rPr>
          <w:rFonts w:ascii="Calibri" w:hAnsi="Calibri"/>
        </w:rPr>
        <w:t>g “This one got</w:t>
      </w:r>
      <w:r w:rsidRPr="00F67DD1">
        <w:rPr>
          <w:rFonts w:ascii="Calibri" w:hAnsi="Calibri"/>
        </w:rPr>
        <w:t xml:space="preserve"> out first.” </w:t>
      </w:r>
      <w:r w:rsidRPr="00F67DD1">
        <w:rPr>
          <w:rFonts w:ascii="Calibri" w:hAnsi="Calibri"/>
          <w:vertAlign w:val="superscript"/>
        </w:rPr>
        <w:t>29</w:t>
      </w:r>
      <w:r w:rsidR="00A405E4" w:rsidRPr="00F67DD1">
        <w:rPr>
          <w:rFonts w:ascii="Calibri" w:hAnsi="Calibri"/>
        </w:rPr>
        <w:t>But as</w:t>
      </w:r>
      <w:r w:rsidR="00BA2889" w:rsidRPr="00F67DD1">
        <w:rPr>
          <w:rFonts w:ascii="Calibri" w:hAnsi="Calibri"/>
        </w:rPr>
        <w:t xml:space="preserve"> he </w:t>
      </w:r>
      <w:r w:rsidR="00A405E4" w:rsidRPr="00F67DD1">
        <w:rPr>
          <w:rFonts w:ascii="Calibri" w:hAnsi="Calibri"/>
        </w:rPr>
        <w:t>was taking</w:t>
      </w:r>
      <w:r w:rsidR="00BA2889" w:rsidRPr="00F67DD1">
        <w:rPr>
          <w:rFonts w:ascii="Calibri" w:hAnsi="Calibri"/>
        </w:rPr>
        <w:t xml:space="preserve"> back his hand, his brother</w:t>
      </w:r>
      <w:r w:rsidR="003C01E8">
        <w:rPr>
          <w:rFonts w:ascii="Calibri" w:hAnsi="Calibri"/>
        </w:rPr>
        <w:t xml:space="preserve"> got</w:t>
      </w:r>
      <w:r w:rsidR="00D6504B" w:rsidRPr="00F67DD1">
        <w:rPr>
          <w:rFonts w:ascii="Calibri" w:hAnsi="Calibri"/>
        </w:rPr>
        <w:t xml:space="preserve"> out, and she said, “How you’</w:t>
      </w:r>
      <w:r w:rsidR="00BE0849" w:rsidRPr="00F67DD1">
        <w:rPr>
          <w:rFonts w:ascii="Calibri" w:hAnsi="Calibri"/>
        </w:rPr>
        <w:t xml:space="preserve">ve broken out </w:t>
      </w:r>
      <w:r w:rsidR="00BA2889" w:rsidRPr="00F67DD1">
        <w:rPr>
          <w:rFonts w:ascii="Calibri" w:hAnsi="Calibri"/>
        </w:rPr>
        <w:t>for yourself!</w:t>
      </w:r>
      <w:r w:rsidR="0072577B" w:rsidRPr="00F67DD1">
        <w:rPr>
          <w:rFonts w:ascii="Calibri" w:hAnsi="Calibri"/>
        </w:rPr>
        <w:t>” So they named him</w:t>
      </w:r>
      <w:r w:rsidR="0072577B" w:rsidRPr="00F67DD1">
        <w:rPr>
          <w:rStyle w:val="FootnoteReference"/>
          <w:rFonts w:ascii="Calibri" w:hAnsi="Calibri"/>
        </w:rPr>
        <w:footnoteReference w:id="107"/>
      </w:r>
      <w:r w:rsidRPr="00F67DD1">
        <w:rPr>
          <w:rFonts w:ascii="Calibri" w:hAnsi="Calibri"/>
        </w:rPr>
        <w:t xml:space="preserve"> </w:t>
      </w:r>
      <w:r w:rsidR="007A5C6C" w:rsidRPr="00F67DD1">
        <w:rPr>
          <w:rFonts w:ascii="Calibri" w:hAnsi="Calibri"/>
        </w:rPr>
        <w:t>Pereṣ</w:t>
      </w:r>
      <w:r w:rsidRPr="00F67DD1">
        <w:rPr>
          <w:rFonts w:ascii="Calibri" w:hAnsi="Calibri"/>
        </w:rPr>
        <w:t>.</w:t>
      </w:r>
      <w:r w:rsidR="007A5C6C" w:rsidRPr="00F67DD1">
        <w:rPr>
          <w:rStyle w:val="FootnoteReference"/>
          <w:rFonts w:ascii="Calibri" w:hAnsi="Calibri"/>
        </w:rPr>
        <w:footnoteReference w:id="108"/>
      </w:r>
      <w:r w:rsidRPr="00F67DD1">
        <w:rPr>
          <w:rFonts w:ascii="Calibri" w:hAnsi="Calibri"/>
        </w:rPr>
        <w:t xml:space="preserve"> </w:t>
      </w:r>
      <w:r w:rsidRPr="00F67DD1">
        <w:rPr>
          <w:rFonts w:ascii="Calibri" w:hAnsi="Calibri"/>
          <w:vertAlign w:val="superscript"/>
        </w:rPr>
        <w:t>30</w:t>
      </w:r>
      <w:r w:rsidR="00BA2889" w:rsidRPr="00F67DD1">
        <w:rPr>
          <w:rFonts w:ascii="Calibri" w:hAnsi="Calibri"/>
        </w:rPr>
        <w:t>Afterwards his brother, who had the red thread on h</w:t>
      </w:r>
      <w:r w:rsidR="003C01E8">
        <w:rPr>
          <w:rFonts w:ascii="Calibri" w:hAnsi="Calibri"/>
        </w:rPr>
        <w:t>is hand, got</w:t>
      </w:r>
      <w:r w:rsidR="0072577B" w:rsidRPr="00F67DD1">
        <w:rPr>
          <w:rFonts w:ascii="Calibri" w:hAnsi="Calibri"/>
        </w:rPr>
        <w:t xml:space="preserve"> out. They named him </w:t>
      </w:r>
      <w:r w:rsidR="007A5C6C" w:rsidRPr="00F67DD1">
        <w:rPr>
          <w:rFonts w:ascii="Calibri" w:hAnsi="Calibri"/>
        </w:rPr>
        <w:t>Zeraḥ</w:t>
      </w:r>
      <w:r w:rsidR="00BA2889" w:rsidRPr="00F67DD1">
        <w:rPr>
          <w:rFonts w:ascii="Calibri" w:hAnsi="Calibri"/>
        </w:rPr>
        <w:t>.</w:t>
      </w:r>
      <w:r w:rsidR="007A5C6C" w:rsidRPr="00F67DD1">
        <w:rPr>
          <w:rStyle w:val="FootnoteReference"/>
          <w:rFonts w:ascii="Calibri" w:hAnsi="Calibri"/>
        </w:rPr>
        <w:footnoteReference w:id="109"/>
      </w:r>
    </w:p>
    <w:p w:rsidR="00110CD0" w:rsidRPr="00F67DD1" w:rsidRDefault="00110CD0" w:rsidP="0090004F">
      <w:pPr>
        <w:pStyle w:val="Heading2"/>
        <w:rPr>
          <w:sz w:val="22"/>
          <w:szCs w:val="22"/>
          <w:lang w:bidi="he-IL"/>
        </w:rPr>
      </w:pPr>
      <w:r w:rsidRPr="00F67DD1">
        <w:rPr>
          <w:sz w:val="22"/>
          <w:szCs w:val="22"/>
          <w:lang w:bidi="he-IL"/>
        </w:rPr>
        <w:t>Interpretation</w:t>
      </w:r>
    </w:p>
    <w:p w:rsidR="00BF34F1" w:rsidRPr="00F67DD1" w:rsidRDefault="00F14A9C" w:rsidP="00506974">
      <w:pPr>
        <w:rPr>
          <w:rFonts w:ascii="Calibri" w:hAnsi="Calibri"/>
        </w:rPr>
      </w:pPr>
      <w:r w:rsidRPr="00F67DD1">
        <w:rPr>
          <w:rFonts w:ascii="Calibri" w:hAnsi="Calibri"/>
        </w:rPr>
        <w:t>This story within a story is</w:t>
      </w:r>
      <w:r w:rsidR="003A5962" w:rsidRPr="00F67DD1">
        <w:rPr>
          <w:rFonts w:ascii="Calibri" w:hAnsi="Calibri"/>
        </w:rPr>
        <w:t xml:space="preserve"> a self-contained narrative about </w:t>
      </w:r>
      <w:r w:rsidR="001B1139" w:rsidRPr="00F67DD1">
        <w:rPr>
          <w:rFonts w:ascii="Calibri" w:hAnsi="Calibri"/>
        </w:rPr>
        <w:t>Jacob’s fourth son</w:t>
      </w:r>
      <w:r w:rsidR="00DB22C9" w:rsidRPr="00F67DD1">
        <w:rPr>
          <w:rFonts w:ascii="Calibri" w:hAnsi="Calibri"/>
        </w:rPr>
        <w:t>, who (the a</w:t>
      </w:r>
      <w:r w:rsidRPr="00F67DD1">
        <w:rPr>
          <w:rFonts w:ascii="Calibri" w:hAnsi="Calibri"/>
        </w:rPr>
        <w:t>udience would likely know) will</w:t>
      </w:r>
      <w:r w:rsidR="00DB22C9" w:rsidRPr="00F67DD1">
        <w:rPr>
          <w:rFonts w:ascii="Calibri" w:hAnsi="Calibri"/>
        </w:rPr>
        <w:t xml:space="preserve"> be the ancest</w:t>
      </w:r>
      <w:r w:rsidR="000068A7" w:rsidRPr="00F67DD1">
        <w:rPr>
          <w:rFonts w:ascii="Calibri" w:hAnsi="Calibri"/>
        </w:rPr>
        <w:t>or of the leading southern clan</w:t>
      </w:r>
      <w:r w:rsidR="00DB22C9" w:rsidRPr="00F67DD1">
        <w:rPr>
          <w:rFonts w:ascii="Calibri" w:hAnsi="Calibri"/>
        </w:rPr>
        <w:t xml:space="preserve"> and of King David</w:t>
      </w:r>
      <w:r w:rsidRPr="00F67DD1">
        <w:rPr>
          <w:rFonts w:ascii="Calibri" w:hAnsi="Calibri"/>
        </w:rPr>
        <w:t xml:space="preserve">, and the places </w:t>
      </w:r>
      <w:r w:rsidR="00703A2C" w:rsidRPr="00F67DD1">
        <w:rPr>
          <w:rFonts w:ascii="Calibri" w:hAnsi="Calibri"/>
        </w:rPr>
        <w:t>in the story (Adullam, Kezib</w:t>
      </w:r>
      <w:r w:rsidR="00D6504B" w:rsidRPr="00F67DD1">
        <w:rPr>
          <w:rFonts w:ascii="Calibri" w:hAnsi="Calibri"/>
        </w:rPr>
        <w:t>/Akzib</w:t>
      </w:r>
      <w:r w:rsidR="00703A2C" w:rsidRPr="00F67DD1">
        <w:rPr>
          <w:rFonts w:ascii="Calibri" w:hAnsi="Calibri"/>
        </w:rPr>
        <w:t xml:space="preserve">, Timnah, Enayim/Enam) are all in Judah. </w:t>
      </w:r>
      <w:r w:rsidR="00D6504B" w:rsidRPr="00F67DD1">
        <w:rPr>
          <w:rFonts w:ascii="Calibri" w:hAnsi="Calibri"/>
        </w:rPr>
        <w:t>The story would</w:t>
      </w:r>
      <w:r w:rsidR="00BF34F1" w:rsidRPr="00F67DD1">
        <w:rPr>
          <w:rFonts w:ascii="Calibri" w:hAnsi="Calibri"/>
        </w:rPr>
        <w:t xml:space="preserve"> thus </w:t>
      </w:r>
      <w:r w:rsidRPr="00F67DD1">
        <w:rPr>
          <w:rFonts w:ascii="Calibri" w:hAnsi="Calibri"/>
        </w:rPr>
        <w:t>have particular interest for</w:t>
      </w:r>
      <w:r w:rsidR="00D6504B" w:rsidRPr="00F67DD1">
        <w:rPr>
          <w:rFonts w:ascii="Calibri" w:hAnsi="Calibri"/>
        </w:rPr>
        <w:t xml:space="preserve"> Judahite</w:t>
      </w:r>
      <w:r w:rsidR="00E411C7" w:rsidRPr="00F67DD1">
        <w:rPr>
          <w:rFonts w:ascii="Calibri" w:hAnsi="Calibri"/>
        </w:rPr>
        <w:t xml:space="preserve"> listeners. “Judah’s lineage” is here “in jeopardy.”</w:t>
      </w:r>
      <w:r w:rsidR="00E411C7" w:rsidRPr="00F67DD1">
        <w:rPr>
          <w:rStyle w:val="FootnoteReference"/>
          <w:rFonts w:ascii="Calibri" w:hAnsi="Calibri"/>
        </w:rPr>
        <w:footnoteReference w:id="110"/>
      </w:r>
      <w:r w:rsidR="00E411C7" w:rsidRPr="00F67DD1">
        <w:rPr>
          <w:rFonts w:ascii="Calibri" w:hAnsi="Calibri"/>
        </w:rPr>
        <w:t xml:space="preserve"> How did the sons of Tamar come to be the link between Judah and the clan descended from him? The answer is shocking. Judah’</w:t>
      </w:r>
      <w:r w:rsidR="001B1139" w:rsidRPr="00F67DD1">
        <w:rPr>
          <w:rFonts w:ascii="Calibri" w:hAnsi="Calibri"/>
        </w:rPr>
        <w:t>s three older brothers have already disgraced themselve</w:t>
      </w:r>
      <w:r w:rsidR="00435BD4" w:rsidRPr="00F67DD1">
        <w:rPr>
          <w:rFonts w:ascii="Calibri" w:hAnsi="Calibri"/>
        </w:rPr>
        <w:t xml:space="preserve">s one way or another, and now </w:t>
      </w:r>
      <w:r w:rsidR="001450CD">
        <w:rPr>
          <w:rFonts w:ascii="Calibri" w:hAnsi="Calibri"/>
        </w:rPr>
        <w:t>Judah</w:t>
      </w:r>
      <w:r w:rsidR="00E411C7" w:rsidRPr="00F67DD1">
        <w:rPr>
          <w:rFonts w:ascii="Calibri" w:hAnsi="Calibri"/>
        </w:rPr>
        <w:t>,</w:t>
      </w:r>
      <w:r w:rsidR="00D6504B" w:rsidRPr="00F67DD1">
        <w:rPr>
          <w:rFonts w:ascii="Calibri" w:hAnsi="Calibri"/>
        </w:rPr>
        <w:t xml:space="preserve"> </w:t>
      </w:r>
      <w:r w:rsidR="00435BD4" w:rsidRPr="00F67DD1">
        <w:rPr>
          <w:rFonts w:ascii="Calibri" w:hAnsi="Calibri"/>
        </w:rPr>
        <w:t>the fourth</w:t>
      </w:r>
      <w:r w:rsidR="00D6504B" w:rsidRPr="00F67DD1">
        <w:rPr>
          <w:rFonts w:ascii="Calibri" w:hAnsi="Calibri"/>
        </w:rPr>
        <w:t>,</w:t>
      </w:r>
      <w:r w:rsidR="00E411C7" w:rsidRPr="00F67DD1">
        <w:rPr>
          <w:rFonts w:ascii="Calibri" w:hAnsi="Calibri"/>
        </w:rPr>
        <w:t xml:space="preserve"> does so, having</w:t>
      </w:r>
      <w:r w:rsidR="001931EF" w:rsidRPr="00F67DD1">
        <w:rPr>
          <w:rFonts w:ascii="Calibri" w:hAnsi="Calibri"/>
        </w:rPr>
        <w:t xml:space="preserve"> already emerged not very creditably from Gen 37.</w:t>
      </w:r>
      <w:r w:rsidR="001931EF" w:rsidRPr="00F67DD1">
        <w:rPr>
          <w:rStyle w:val="FootnoteReference"/>
          <w:rFonts w:ascii="Calibri" w:hAnsi="Calibri"/>
        </w:rPr>
        <w:footnoteReference w:id="111"/>
      </w:r>
      <w:r w:rsidR="001931EF" w:rsidRPr="00F67DD1">
        <w:rPr>
          <w:rFonts w:ascii="Calibri" w:hAnsi="Calibri"/>
        </w:rPr>
        <w:t xml:space="preserve"> </w:t>
      </w:r>
      <w:r w:rsidR="00E411C7" w:rsidRPr="00F67DD1">
        <w:rPr>
          <w:rFonts w:ascii="Calibri" w:hAnsi="Calibri"/>
        </w:rPr>
        <w:t>The story</w:t>
      </w:r>
      <w:r w:rsidR="001B1139" w:rsidRPr="00F67DD1">
        <w:rPr>
          <w:rFonts w:ascii="Calibri" w:hAnsi="Calibri"/>
        </w:rPr>
        <w:t xml:space="preserve"> would make listeners in Judah and in Ephraim/S</w:t>
      </w:r>
      <w:r w:rsidR="00506974" w:rsidRPr="00F67DD1">
        <w:rPr>
          <w:rFonts w:ascii="Calibri" w:hAnsi="Calibri"/>
        </w:rPr>
        <w:t>amaria smirk in different ways. But Judah will p</w:t>
      </w:r>
      <w:r w:rsidR="00703A2C" w:rsidRPr="00F67DD1">
        <w:rPr>
          <w:rFonts w:ascii="Calibri" w:hAnsi="Calibri"/>
        </w:rPr>
        <w:t xml:space="preserve">lay a key </w:t>
      </w:r>
      <w:r w:rsidR="00DE53E1" w:rsidRPr="00F67DD1">
        <w:rPr>
          <w:rFonts w:ascii="Calibri" w:hAnsi="Calibri"/>
        </w:rPr>
        <w:t xml:space="preserve">positive </w:t>
      </w:r>
      <w:r w:rsidR="00703A2C" w:rsidRPr="00F67DD1">
        <w:rPr>
          <w:rFonts w:ascii="Calibri" w:hAnsi="Calibri"/>
        </w:rPr>
        <w:t>role in 43:3-10; 44:14</w:t>
      </w:r>
      <w:r w:rsidR="00506974" w:rsidRPr="00F67DD1">
        <w:rPr>
          <w:rFonts w:ascii="Calibri" w:hAnsi="Calibri"/>
        </w:rPr>
        <w:t>-34,</w:t>
      </w:r>
      <w:r w:rsidR="00506974" w:rsidRPr="00F67DD1">
        <w:rPr>
          <w:rStyle w:val="FootnoteReference"/>
          <w:rFonts w:ascii="Calibri" w:hAnsi="Calibri"/>
        </w:rPr>
        <w:footnoteReference w:id="112"/>
      </w:r>
      <w:r w:rsidR="00506974" w:rsidRPr="00F67DD1">
        <w:rPr>
          <w:rFonts w:ascii="Calibri" w:hAnsi="Calibri"/>
        </w:rPr>
        <w:t xml:space="preserve"> and </w:t>
      </w:r>
      <w:r w:rsidR="00DE53E1" w:rsidRPr="00F67DD1">
        <w:rPr>
          <w:rFonts w:ascii="Calibri" w:hAnsi="Calibri"/>
        </w:rPr>
        <w:t xml:space="preserve">will </w:t>
      </w:r>
      <w:r w:rsidR="00506974" w:rsidRPr="00F67DD1">
        <w:rPr>
          <w:rFonts w:ascii="Calibri" w:hAnsi="Calibri"/>
        </w:rPr>
        <w:t>share prominence with Joseph in Gen 49</w:t>
      </w:r>
      <w:r w:rsidR="00E411C7" w:rsidRPr="00F67DD1">
        <w:rPr>
          <w:rFonts w:ascii="Calibri" w:hAnsi="Calibri"/>
        </w:rPr>
        <w:t>, which</w:t>
      </w:r>
      <w:r w:rsidR="00703A2C" w:rsidRPr="00F67DD1">
        <w:rPr>
          <w:rFonts w:ascii="Calibri" w:hAnsi="Calibri"/>
        </w:rPr>
        <w:t xml:space="preserve"> anticipates </w:t>
      </w:r>
      <w:r w:rsidR="00703A2C" w:rsidRPr="00F67DD1">
        <w:rPr>
          <w:rFonts w:ascii="Calibri" w:hAnsi="Calibri"/>
        </w:rPr>
        <w:lastRenderedPageBreak/>
        <w:t>the key position of Judah and Joseph in the southern and northern kingdoms</w:t>
      </w:r>
      <w:r w:rsidR="00E411C7" w:rsidRPr="00F67DD1">
        <w:rPr>
          <w:rFonts w:ascii="Calibri" w:hAnsi="Calibri"/>
        </w:rPr>
        <w:t>. So how did i</w:t>
      </w:r>
      <w:r w:rsidR="00506974" w:rsidRPr="00F67DD1">
        <w:rPr>
          <w:rFonts w:ascii="Calibri" w:hAnsi="Calibri"/>
        </w:rPr>
        <w:t xml:space="preserve">t come about? </w:t>
      </w:r>
      <w:r w:rsidR="000068A7" w:rsidRPr="00F67DD1">
        <w:rPr>
          <w:rFonts w:ascii="Calibri" w:hAnsi="Calibri"/>
        </w:rPr>
        <w:t>Did he become a changed person?</w:t>
      </w:r>
    </w:p>
    <w:p w:rsidR="004C291F" w:rsidRPr="00F67DD1" w:rsidRDefault="00DB22C9" w:rsidP="00BF34F1">
      <w:pPr>
        <w:rPr>
          <w:rFonts w:ascii="Calibri" w:hAnsi="Calibri"/>
        </w:rPr>
      </w:pPr>
      <w:r w:rsidRPr="00F67DD1">
        <w:rPr>
          <w:rFonts w:ascii="Calibri" w:hAnsi="Calibri"/>
        </w:rPr>
        <w:t>At one level Gen 38</w:t>
      </w:r>
      <w:r w:rsidR="00DE53E1" w:rsidRPr="00F67DD1">
        <w:rPr>
          <w:rFonts w:ascii="Calibri" w:hAnsi="Calibri"/>
        </w:rPr>
        <w:t xml:space="preserve"> is a </w:t>
      </w:r>
      <w:r w:rsidR="00435BD4" w:rsidRPr="00F67DD1">
        <w:rPr>
          <w:rFonts w:ascii="Calibri" w:hAnsi="Calibri"/>
        </w:rPr>
        <w:t xml:space="preserve">placeholder that fulfills a parallel function to 26:1-33 in Part Three of Genesis. It suggests the lapse of </w:t>
      </w:r>
      <w:r w:rsidR="00DE53E1" w:rsidRPr="00F67DD1">
        <w:rPr>
          <w:rFonts w:ascii="Calibri" w:hAnsi="Calibri"/>
        </w:rPr>
        <w:t xml:space="preserve">time between the opening of Part Four’s </w:t>
      </w:r>
      <w:r w:rsidR="00435BD4" w:rsidRPr="00F67DD1">
        <w:rPr>
          <w:rFonts w:ascii="Calibri" w:hAnsi="Calibri"/>
        </w:rPr>
        <w:t xml:space="preserve">wider narrative </w:t>
      </w:r>
      <w:r w:rsidR="00DE53E1" w:rsidRPr="00F67DD1">
        <w:rPr>
          <w:rFonts w:ascii="Calibri" w:hAnsi="Calibri"/>
        </w:rPr>
        <w:t>in Gen 37</w:t>
      </w:r>
      <w:r w:rsidRPr="00F67DD1">
        <w:rPr>
          <w:rFonts w:ascii="Calibri" w:hAnsi="Calibri"/>
        </w:rPr>
        <w:t xml:space="preserve"> </w:t>
      </w:r>
      <w:r w:rsidR="00435BD4" w:rsidRPr="00F67DD1">
        <w:rPr>
          <w:rFonts w:ascii="Calibri" w:hAnsi="Calibri"/>
        </w:rPr>
        <w:t>and the next stage in its story</w:t>
      </w:r>
      <w:r w:rsidRPr="00F67DD1">
        <w:rPr>
          <w:rFonts w:ascii="Calibri" w:hAnsi="Calibri"/>
        </w:rPr>
        <w:t xml:space="preserve"> which will come in Gen 39. It </w:t>
      </w:r>
      <w:r w:rsidR="00435BD4" w:rsidRPr="00F67DD1">
        <w:rPr>
          <w:rFonts w:ascii="Calibri" w:hAnsi="Calibri"/>
        </w:rPr>
        <w:t>raises suspense as we wonder</w:t>
      </w:r>
      <w:r w:rsidR="00DE53E1" w:rsidRPr="00F67DD1">
        <w:rPr>
          <w:rFonts w:ascii="Calibri" w:hAnsi="Calibri"/>
        </w:rPr>
        <w:t xml:space="preserve"> what will happen to Joseph now: t</w:t>
      </w:r>
      <w:r w:rsidR="00C0119F" w:rsidRPr="00F67DD1">
        <w:rPr>
          <w:rFonts w:ascii="Calibri" w:hAnsi="Calibri"/>
        </w:rPr>
        <w:t>he narrator “leaves the anxious reader to cool his heels for thirty verses.”</w:t>
      </w:r>
      <w:r w:rsidR="00C0119F" w:rsidRPr="00F67DD1">
        <w:rPr>
          <w:rStyle w:val="FootnoteReference"/>
          <w:rFonts w:ascii="Calibri" w:hAnsi="Calibri"/>
        </w:rPr>
        <w:footnoteReference w:id="113"/>
      </w:r>
      <w:r w:rsidR="00BF34F1" w:rsidRPr="00F67DD1">
        <w:rPr>
          <w:rFonts w:ascii="Calibri" w:hAnsi="Calibri"/>
        </w:rPr>
        <w:t xml:space="preserve"> </w:t>
      </w:r>
      <w:r w:rsidR="00A86DB2" w:rsidRPr="00F67DD1">
        <w:rPr>
          <w:rFonts w:ascii="Calibri" w:hAnsi="Calibri"/>
        </w:rPr>
        <w:t>But it has a number of links with its context. It is another story of deception,</w:t>
      </w:r>
      <w:r w:rsidR="007F66BB" w:rsidRPr="00F67DD1">
        <w:rPr>
          <w:rStyle w:val="FootnoteReference"/>
          <w:rFonts w:ascii="Calibri" w:hAnsi="Calibri"/>
        </w:rPr>
        <w:footnoteReference w:id="114"/>
      </w:r>
      <w:r w:rsidR="00A86DB2" w:rsidRPr="00F67DD1">
        <w:rPr>
          <w:rFonts w:ascii="Calibri" w:hAnsi="Calibri"/>
        </w:rPr>
        <w:t xml:space="preserve"> though this time one of the brothers is the victim and he deserves it. </w:t>
      </w:r>
      <w:r w:rsidR="007F03BA" w:rsidRPr="00F67DD1">
        <w:rPr>
          <w:rFonts w:ascii="Calibri" w:hAnsi="Calibri"/>
        </w:rPr>
        <w:t>The connection betwe</w:t>
      </w:r>
      <w:r w:rsidR="00E411C7" w:rsidRPr="00F67DD1">
        <w:rPr>
          <w:rFonts w:ascii="Calibri" w:hAnsi="Calibri"/>
        </w:rPr>
        <w:t>en this story and the context finds more concrete expression in some verbal tie</w:t>
      </w:r>
      <w:r w:rsidR="00B036BE" w:rsidRPr="00F67DD1">
        <w:rPr>
          <w:rFonts w:ascii="Calibri" w:hAnsi="Calibri"/>
        </w:rPr>
        <w:t>s. Judah is to</w:t>
      </w:r>
      <w:r w:rsidR="00E411C7" w:rsidRPr="00F67DD1">
        <w:rPr>
          <w:rFonts w:ascii="Calibri" w:hAnsi="Calibri"/>
        </w:rPr>
        <w:t xml:space="preserve">ld to “examine” the seal, cord, and </w:t>
      </w:r>
      <w:r w:rsidR="00B036BE" w:rsidRPr="00F67DD1">
        <w:rPr>
          <w:rFonts w:ascii="Calibri" w:hAnsi="Calibri"/>
        </w:rPr>
        <w:t>staff</w:t>
      </w:r>
      <w:r w:rsidR="00E411C7" w:rsidRPr="00F67DD1">
        <w:rPr>
          <w:rFonts w:ascii="Calibri" w:hAnsi="Calibri"/>
        </w:rPr>
        <w:t>,</w:t>
      </w:r>
      <w:r w:rsidR="00B036BE" w:rsidRPr="00F67DD1">
        <w:rPr>
          <w:rFonts w:ascii="Calibri" w:hAnsi="Calibri"/>
        </w:rPr>
        <w:t xml:space="preserve"> and he</w:t>
      </w:r>
      <w:r w:rsidRPr="00F67DD1">
        <w:rPr>
          <w:rFonts w:ascii="Calibri" w:hAnsi="Calibri"/>
        </w:rPr>
        <w:t xml:space="preserve"> indeed “e</w:t>
      </w:r>
      <w:r w:rsidR="00B036BE" w:rsidRPr="00F67DD1">
        <w:rPr>
          <w:rFonts w:ascii="Calibri" w:hAnsi="Calibri"/>
        </w:rPr>
        <w:t>xamined them,” as Jacob was bidden to</w:t>
      </w:r>
      <w:r w:rsidRPr="00F67DD1">
        <w:rPr>
          <w:rFonts w:ascii="Calibri" w:hAnsi="Calibri"/>
        </w:rPr>
        <w:t xml:space="preserve"> “examine” Joseph’s coat and </w:t>
      </w:r>
      <w:r w:rsidR="00DE53E1" w:rsidRPr="00F67DD1">
        <w:rPr>
          <w:rFonts w:ascii="Calibri" w:hAnsi="Calibri"/>
        </w:rPr>
        <w:t>“examined” them (37:</w:t>
      </w:r>
      <w:r w:rsidR="00B036BE" w:rsidRPr="00F67DD1">
        <w:rPr>
          <w:rFonts w:ascii="Calibri" w:hAnsi="Calibri"/>
        </w:rPr>
        <w:t>32-33; 38:25-26).</w:t>
      </w:r>
      <w:r w:rsidR="00C70913" w:rsidRPr="00F67DD1">
        <w:rPr>
          <w:rFonts w:ascii="Calibri" w:hAnsi="Calibri"/>
        </w:rPr>
        <w:t xml:space="preserve"> </w:t>
      </w:r>
      <w:r w:rsidR="00A86DB2" w:rsidRPr="00F67DD1">
        <w:rPr>
          <w:rFonts w:ascii="Calibri" w:hAnsi="Calibri"/>
        </w:rPr>
        <w:t xml:space="preserve">Jacob could not be consoled over </w:t>
      </w:r>
      <w:r w:rsidRPr="00F67DD1">
        <w:rPr>
          <w:rFonts w:ascii="Calibri" w:hAnsi="Calibri"/>
        </w:rPr>
        <w:t>his bereavement;</w:t>
      </w:r>
      <w:r w:rsidR="00A86DB2" w:rsidRPr="00F67DD1">
        <w:rPr>
          <w:rFonts w:ascii="Calibri" w:hAnsi="Calibri"/>
        </w:rPr>
        <w:t xml:space="preserve"> </w:t>
      </w:r>
      <w:r w:rsidR="00BF34F1" w:rsidRPr="00F67DD1">
        <w:rPr>
          <w:rFonts w:ascii="Calibri" w:hAnsi="Calibri"/>
        </w:rPr>
        <w:t>Judah was consoled over his</w:t>
      </w:r>
      <w:r w:rsidR="00A86DB2" w:rsidRPr="00F67DD1">
        <w:rPr>
          <w:rFonts w:ascii="Calibri" w:hAnsi="Calibri"/>
        </w:rPr>
        <w:t xml:space="preserve"> </w:t>
      </w:r>
      <w:r w:rsidR="00BF34F1" w:rsidRPr="00F67DD1">
        <w:rPr>
          <w:rFonts w:ascii="Calibri" w:hAnsi="Calibri"/>
        </w:rPr>
        <w:t xml:space="preserve">bereavement </w:t>
      </w:r>
      <w:r w:rsidR="00A86DB2" w:rsidRPr="00F67DD1">
        <w:rPr>
          <w:rFonts w:ascii="Calibri" w:hAnsi="Calibri"/>
        </w:rPr>
        <w:t xml:space="preserve">(37:35; 38:12). </w:t>
      </w:r>
      <w:r w:rsidR="00C70913" w:rsidRPr="00F67DD1">
        <w:rPr>
          <w:rFonts w:ascii="Calibri" w:hAnsi="Calibri"/>
        </w:rPr>
        <w:t>Judah “went down” to Adullam; Joseph was “made to go down” to Egypt (38:1; 39:1).</w:t>
      </w:r>
      <w:r w:rsidR="00DA1B95" w:rsidRPr="00F67DD1">
        <w:rPr>
          <w:rFonts w:ascii="Calibri" w:hAnsi="Calibri"/>
        </w:rPr>
        <w:t xml:space="preserve"> Er and Onan do what is bad in Yahweh’s eyes, which in Onan’s case involves sex; Joseph refuses to do what would be bad and would be an offense against</w:t>
      </w:r>
      <w:r w:rsidR="00940B4C" w:rsidRPr="00F67DD1">
        <w:rPr>
          <w:rFonts w:ascii="Calibri" w:hAnsi="Calibri"/>
        </w:rPr>
        <w:t xml:space="preserve"> God in the realm of sex (38:</w:t>
      </w:r>
      <w:r w:rsidR="00DA1B95" w:rsidRPr="00F67DD1">
        <w:rPr>
          <w:rFonts w:ascii="Calibri" w:hAnsi="Calibri"/>
        </w:rPr>
        <w:t>7-10; 39:9).</w:t>
      </w:r>
      <w:r w:rsidR="00DE53E1" w:rsidRPr="00F67DD1">
        <w:rPr>
          <w:rFonts w:ascii="Calibri" w:hAnsi="Calibri"/>
        </w:rPr>
        <w:t xml:space="preserve"> MT hints at</w:t>
      </w:r>
      <w:r w:rsidR="000F731C" w:rsidRPr="00F67DD1">
        <w:rPr>
          <w:rFonts w:ascii="Calibri" w:hAnsi="Calibri"/>
        </w:rPr>
        <w:t xml:space="preserve"> these links by making Gen 38 only a section within Gen 38—40.</w:t>
      </w:r>
      <w:r w:rsidR="001F6936" w:rsidRPr="00F67DD1">
        <w:rPr>
          <w:rStyle w:val="FootnoteReference"/>
          <w:rFonts w:ascii="Calibri" w:hAnsi="Calibri"/>
        </w:rPr>
        <w:footnoteReference w:id="115"/>
      </w:r>
      <w:r w:rsidR="000F731C" w:rsidRPr="00F67DD1">
        <w:rPr>
          <w:rFonts w:ascii="Calibri" w:hAnsi="Calibri"/>
        </w:rPr>
        <w:t xml:space="preserve"> </w:t>
      </w:r>
      <w:r w:rsidR="00940B4C" w:rsidRPr="00F67DD1">
        <w:rPr>
          <w:rFonts w:ascii="Calibri" w:hAnsi="Calibri"/>
        </w:rPr>
        <w:t>It i</w:t>
      </w:r>
      <w:r w:rsidR="004C291F" w:rsidRPr="00F67DD1">
        <w:rPr>
          <w:rFonts w:ascii="Calibri" w:hAnsi="Calibri"/>
        </w:rPr>
        <w:t>s part of the story of Jacob’s lines of descent</w:t>
      </w:r>
      <w:r w:rsidR="00940B4C" w:rsidRPr="00F67DD1">
        <w:rPr>
          <w:rFonts w:ascii="Calibri" w:hAnsi="Calibri"/>
        </w:rPr>
        <w:t xml:space="preserve"> (37:2);</w:t>
      </w:r>
      <w:r w:rsidR="00DE53E1" w:rsidRPr="00F67DD1">
        <w:rPr>
          <w:rFonts w:ascii="Calibri" w:hAnsi="Calibri"/>
        </w:rPr>
        <w:t xml:space="preserve"> </w:t>
      </w:r>
      <w:r w:rsidR="00857666" w:rsidRPr="00F67DD1">
        <w:rPr>
          <w:rFonts w:ascii="Calibri" w:hAnsi="Calibri"/>
        </w:rPr>
        <w:t xml:space="preserve">Jacob was prominent in </w:t>
      </w:r>
      <w:r w:rsidR="00940B4C" w:rsidRPr="00F67DD1">
        <w:rPr>
          <w:rFonts w:ascii="Calibri" w:hAnsi="Calibri"/>
        </w:rPr>
        <w:t xml:space="preserve">Gen 37, and </w:t>
      </w:r>
      <w:r w:rsidR="00857666" w:rsidRPr="00F67DD1">
        <w:rPr>
          <w:rFonts w:ascii="Calibri" w:hAnsi="Calibri"/>
        </w:rPr>
        <w:t xml:space="preserve">we don’t </w:t>
      </w:r>
      <w:r w:rsidR="00DE53E1" w:rsidRPr="00F67DD1">
        <w:rPr>
          <w:rFonts w:ascii="Calibri" w:hAnsi="Calibri"/>
        </w:rPr>
        <w:t xml:space="preserve">yet </w:t>
      </w:r>
      <w:r w:rsidR="00857666" w:rsidRPr="00F67DD1">
        <w:rPr>
          <w:rFonts w:ascii="Calibri" w:hAnsi="Calibri"/>
        </w:rPr>
        <w:t xml:space="preserve">know that Joseph is going to be </w:t>
      </w:r>
      <w:proofErr w:type="gramStart"/>
      <w:r w:rsidR="00857666" w:rsidRPr="00F67DD1">
        <w:rPr>
          <w:rFonts w:ascii="Calibri" w:hAnsi="Calibri"/>
        </w:rPr>
        <w:t>so</w:t>
      </w:r>
      <w:proofErr w:type="gramEnd"/>
      <w:r w:rsidR="00857666" w:rsidRPr="00F67DD1">
        <w:rPr>
          <w:rFonts w:ascii="Calibri" w:hAnsi="Calibri"/>
        </w:rPr>
        <w:t xml:space="preserve"> prominent </w:t>
      </w:r>
      <w:r w:rsidR="00940B4C" w:rsidRPr="00F67DD1">
        <w:rPr>
          <w:rFonts w:ascii="Calibri" w:hAnsi="Calibri"/>
        </w:rPr>
        <w:t xml:space="preserve">in the wider narrative </w:t>
      </w:r>
      <w:r w:rsidR="00857666" w:rsidRPr="00F67DD1">
        <w:rPr>
          <w:rFonts w:ascii="Calibri" w:hAnsi="Calibri"/>
        </w:rPr>
        <w:t xml:space="preserve">as to make the chapter about Judah look out of place. </w:t>
      </w:r>
    </w:p>
    <w:p w:rsidR="00E426DE" w:rsidRPr="00F67DD1" w:rsidRDefault="00BF34F1" w:rsidP="00BA2889">
      <w:pPr>
        <w:rPr>
          <w:rFonts w:ascii="Calibri" w:hAnsi="Calibri"/>
        </w:rPr>
      </w:pPr>
      <w:r w:rsidRPr="00F67DD1">
        <w:rPr>
          <w:rFonts w:ascii="Calibri" w:hAnsi="Calibri"/>
        </w:rPr>
        <w:t xml:space="preserve"> </w:t>
      </w:r>
      <w:r w:rsidR="005C6349" w:rsidRPr="00F67DD1">
        <w:rPr>
          <w:rFonts w:ascii="Calibri" w:hAnsi="Calibri"/>
          <w:b/>
        </w:rPr>
        <w:t xml:space="preserve">38:1-5. </w:t>
      </w:r>
      <w:proofErr w:type="gramStart"/>
      <w:r w:rsidR="005C6349" w:rsidRPr="00F67DD1">
        <w:rPr>
          <w:rFonts w:ascii="Calibri" w:hAnsi="Calibri"/>
        </w:rPr>
        <w:t>The</w:t>
      </w:r>
      <w:proofErr w:type="gramEnd"/>
      <w:r w:rsidR="005C6349" w:rsidRPr="00F67DD1">
        <w:rPr>
          <w:rFonts w:ascii="Calibri" w:hAnsi="Calibri"/>
        </w:rPr>
        <w:t xml:space="preserve"> note of time </w:t>
      </w:r>
      <w:r w:rsidR="00473229" w:rsidRPr="00F67DD1">
        <w:rPr>
          <w:rFonts w:ascii="Calibri" w:hAnsi="Calibri"/>
        </w:rPr>
        <w:t xml:space="preserve">is vague; it might </w:t>
      </w:r>
      <w:r w:rsidRPr="00F67DD1">
        <w:rPr>
          <w:rFonts w:ascii="Calibri" w:hAnsi="Calibri"/>
        </w:rPr>
        <w:t>imply a</w:t>
      </w:r>
      <w:r w:rsidR="00DE53E1" w:rsidRPr="00F67DD1">
        <w:rPr>
          <w:rFonts w:ascii="Calibri" w:hAnsi="Calibri"/>
        </w:rPr>
        <w:t xml:space="preserve"> moment</w:t>
      </w:r>
      <w:r w:rsidR="005C6349" w:rsidRPr="00F67DD1">
        <w:rPr>
          <w:rFonts w:ascii="Calibri" w:hAnsi="Calibri"/>
        </w:rPr>
        <w:t xml:space="preserve"> soon after Joseph had arrived in Egypt, </w:t>
      </w:r>
      <w:r w:rsidR="00473229" w:rsidRPr="00F67DD1">
        <w:rPr>
          <w:rFonts w:ascii="Calibri" w:hAnsi="Calibri"/>
        </w:rPr>
        <w:t>or a sequence of events that began some time before the events in Gen 37. Either way,</w:t>
      </w:r>
      <w:r w:rsidR="000753C6" w:rsidRPr="00F67DD1">
        <w:rPr>
          <w:rFonts w:ascii="Calibri" w:hAnsi="Calibri"/>
        </w:rPr>
        <w:t xml:space="preserve"> Gen 38</w:t>
      </w:r>
      <w:r w:rsidR="00810FA3" w:rsidRPr="00F67DD1">
        <w:rPr>
          <w:rFonts w:ascii="Calibri" w:hAnsi="Calibri"/>
        </w:rPr>
        <w:t xml:space="preserve"> covers more than a</w:t>
      </w:r>
      <w:r w:rsidR="005C6349" w:rsidRPr="00F67DD1">
        <w:rPr>
          <w:rFonts w:ascii="Calibri" w:hAnsi="Calibri"/>
        </w:rPr>
        <w:t xml:space="preserve"> couple of decades, from Judah’s marriage to a time when his youngest son is grown up, so it covers at least a similar period to the story of Joseph’</w:t>
      </w:r>
      <w:r w:rsidR="004330D3" w:rsidRPr="00F67DD1">
        <w:rPr>
          <w:rFonts w:ascii="Calibri" w:hAnsi="Calibri"/>
        </w:rPr>
        <w:t>s</w:t>
      </w:r>
      <w:r w:rsidR="00940B4C" w:rsidRPr="00F67DD1">
        <w:rPr>
          <w:rFonts w:ascii="Calibri" w:hAnsi="Calibri"/>
        </w:rPr>
        <w:t xml:space="preserve"> down and up fortunes </w:t>
      </w:r>
      <w:r w:rsidR="004330D3" w:rsidRPr="00F67DD1">
        <w:rPr>
          <w:rFonts w:ascii="Calibri" w:hAnsi="Calibri"/>
        </w:rPr>
        <w:t>related in Gen 37</w:t>
      </w:r>
      <w:r w:rsidR="005C6349" w:rsidRPr="00F67DD1">
        <w:rPr>
          <w:rFonts w:ascii="Calibri" w:hAnsi="Calibri"/>
        </w:rPr>
        <w:t xml:space="preserve">—41. </w:t>
      </w:r>
    </w:p>
    <w:p w:rsidR="005C6349" w:rsidRPr="00F67DD1" w:rsidRDefault="0047559D" w:rsidP="00BA2889">
      <w:pPr>
        <w:rPr>
          <w:rFonts w:ascii="Calibri" w:hAnsi="Calibri"/>
        </w:rPr>
      </w:pPr>
      <w:r w:rsidRPr="00F67DD1">
        <w:rPr>
          <w:rFonts w:ascii="Calibri" w:hAnsi="Calibri"/>
        </w:rPr>
        <w:t>Likewise the background to Judah’</w:t>
      </w:r>
      <w:r w:rsidR="003605FD" w:rsidRPr="00F67DD1">
        <w:rPr>
          <w:rFonts w:ascii="Calibri" w:hAnsi="Calibri"/>
        </w:rPr>
        <w:t>s going to Adullam</w:t>
      </w:r>
      <w:r w:rsidRPr="00F67DD1">
        <w:rPr>
          <w:rFonts w:ascii="Calibri" w:hAnsi="Calibri"/>
        </w:rPr>
        <w:t xml:space="preserve"> </w:t>
      </w:r>
      <w:r w:rsidR="00E426DE" w:rsidRPr="00F67DD1">
        <w:rPr>
          <w:rFonts w:ascii="Calibri" w:hAnsi="Calibri"/>
        </w:rPr>
        <w:t xml:space="preserve">(v. 1) </w:t>
      </w:r>
      <w:r w:rsidRPr="00F67DD1">
        <w:rPr>
          <w:rFonts w:ascii="Calibri" w:hAnsi="Calibri"/>
        </w:rPr>
        <w:t>is unspecified</w:t>
      </w:r>
      <w:r w:rsidR="00940B4C" w:rsidRPr="00F67DD1">
        <w:rPr>
          <w:rFonts w:ascii="Calibri" w:hAnsi="Calibri"/>
        </w:rPr>
        <w:t xml:space="preserve">; perhaps </w:t>
      </w:r>
      <w:r w:rsidR="003605FD" w:rsidRPr="00F67DD1">
        <w:rPr>
          <w:rFonts w:ascii="Calibri" w:hAnsi="Calibri"/>
        </w:rPr>
        <w:t>he was simply finding pasturage for some of the family flock (cf. v. 12, and the comment on 37:29)</w:t>
      </w:r>
      <w:r w:rsidRPr="00F67DD1">
        <w:rPr>
          <w:rFonts w:ascii="Calibri" w:hAnsi="Calibri"/>
        </w:rPr>
        <w:t>. Adullam was a Canaanite town (Josh 12:15; 15:35) a day’s journey northwest of Hebron</w:t>
      </w:r>
      <w:r w:rsidR="00810FA3" w:rsidRPr="00F67DD1">
        <w:rPr>
          <w:rFonts w:ascii="Calibri" w:hAnsi="Calibri"/>
        </w:rPr>
        <w:t xml:space="preserve"> or several days southwest of</w:t>
      </w:r>
      <w:r w:rsidRPr="00F67DD1">
        <w:rPr>
          <w:rFonts w:ascii="Calibri" w:hAnsi="Calibri"/>
        </w:rPr>
        <w:t xml:space="preserve"> Bethel or Shechem, </w:t>
      </w:r>
      <w:r w:rsidR="00810FA3" w:rsidRPr="00F67DD1">
        <w:rPr>
          <w:rFonts w:ascii="Calibri" w:hAnsi="Calibri"/>
        </w:rPr>
        <w:t>with</w:t>
      </w:r>
      <w:r w:rsidRPr="00F67DD1">
        <w:rPr>
          <w:rFonts w:ascii="Calibri" w:hAnsi="Calibri"/>
        </w:rPr>
        <w:t>in a more populated area of Cana</w:t>
      </w:r>
      <w:r w:rsidR="00810FA3" w:rsidRPr="00F67DD1">
        <w:rPr>
          <w:rFonts w:ascii="Calibri" w:hAnsi="Calibri"/>
        </w:rPr>
        <w:t>an in the lowland</w:t>
      </w:r>
      <w:r w:rsidR="002923CD" w:rsidRPr="00F67DD1">
        <w:rPr>
          <w:rFonts w:ascii="Calibri" w:hAnsi="Calibri"/>
        </w:rPr>
        <w:t>s</w:t>
      </w:r>
      <w:r w:rsidR="00810FA3" w:rsidRPr="00F67DD1">
        <w:rPr>
          <w:rFonts w:ascii="Calibri" w:hAnsi="Calibri"/>
        </w:rPr>
        <w:t xml:space="preserve"> between the </w:t>
      </w:r>
      <w:r w:rsidRPr="00F67DD1">
        <w:rPr>
          <w:rFonts w:ascii="Calibri" w:hAnsi="Calibri"/>
        </w:rPr>
        <w:t xml:space="preserve">mountain ridge and the coastal plain. </w:t>
      </w:r>
      <w:r w:rsidR="003605FD" w:rsidRPr="00F67DD1">
        <w:rPr>
          <w:rFonts w:ascii="Calibri" w:hAnsi="Calibri"/>
        </w:rPr>
        <w:t>Ther</w:t>
      </w:r>
      <w:r w:rsidR="00E426DE" w:rsidRPr="00F67DD1">
        <w:rPr>
          <w:rFonts w:ascii="Calibri" w:hAnsi="Calibri"/>
        </w:rPr>
        <w:t>e need be no implication that Judah</w:t>
      </w:r>
      <w:r w:rsidR="003605FD" w:rsidRPr="00F67DD1">
        <w:rPr>
          <w:rFonts w:ascii="Calibri" w:hAnsi="Calibri"/>
        </w:rPr>
        <w:t xml:space="preserve"> had gone to live there semi-permanently</w:t>
      </w:r>
      <w:r w:rsidR="000576D4" w:rsidRPr="00F67DD1">
        <w:rPr>
          <w:rFonts w:ascii="Calibri" w:hAnsi="Calibri"/>
        </w:rPr>
        <w:t xml:space="preserve"> nor that he had no business associating with Hirah, though the precedent in Gen 34 is not promising, and neither is the aftermath in this chapter.</w:t>
      </w:r>
      <w:r w:rsidR="007860DF" w:rsidRPr="00F67DD1">
        <w:rPr>
          <w:rFonts w:ascii="Calibri" w:hAnsi="Calibri"/>
        </w:rPr>
        <w:t xml:space="preserve"> The reason for mentioning Adullam </w:t>
      </w:r>
      <w:r w:rsidR="00A86DB2" w:rsidRPr="00F67DD1">
        <w:rPr>
          <w:rFonts w:ascii="Calibri" w:hAnsi="Calibri"/>
        </w:rPr>
        <w:t xml:space="preserve">and Hirah </w:t>
      </w:r>
      <w:r w:rsidR="007860DF" w:rsidRPr="00F67DD1">
        <w:rPr>
          <w:rFonts w:ascii="Calibri" w:hAnsi="Calibri"/>
        </w:rPr>
        <w:t>will emerge in vv. 12-23.</w:t>
      </w:r>
    </w:p>
    <w:p w:rsidR="00661828" w:rsidRPr="00F67DD1" w:rsidRDefault="00940B4C" w:rsidP="00940B4C">
      <w:pPr>
        <w:rPr>
          <w:rFonts w:ascii="Calibri" w:hAnsi="Calibri"/>
        </w:rPr>
      </w:pPr>
      <w:r w:rsidRPr="00F67DD1">
        <w:rPr>
          <w:rFonts w:ascii="Calibri" w:hAnsi="Calibri"/>
        </w:rPr>
        <w:t>“Gett</w:t>
      </w:r>
      <w:r w:rsidR="000576D4" w:rsidRPr="00F67DD1">
        <w:rPr>
          <w:rFonts w:ascii="Calibri" w:hAnsi="Calibri"/>
        </w:rPr>
        <w:t xml:space="preserve">ing” a Canaanite girl (vv. 2-5) </w:t>
      </w:r>
      <w:r w:rsidR="008C4AAF" w:rsidRPr="00F67DD1">
        <w:rPr>
          <w:rFonts w:ascii="Calibri" w:hAnsi="Calibri"/>
        </w:rPr>
        <w:t xml:space="preserve">is a different matter. </w:t>
      </w:r>
      <w:r w:rsidR="00810FA3" w:rsidRPr="00F67DD1">
        <w:rPr>
          <w:rFonts w:ascii="Calibri" w:hAnsi="Calibri"/>
        </w:rPr>
        <w:t>Genesis has assumed that Abraham’s family should m</w:t>
      </w:r>
      <w:r w:rsidR="009D220F" w:rsidRPr="00F67DD1">
        <w:rPr>
          <w:rFonts w:ascii="Calibri" w:hAnsi="Calibri"/>
        </w:rPr>
        <w:t>arry within the extended family</w:t>
      </w:r>
      <w:r w:rsidR="009D220F" w:rsidRPr="00F67DD1">
        <w:rPr>
          <w:rFonts w:ascii="Calibri" w:hAnsi="Calibri" w:cs="Calibri"/>
        </w:rPr>
        <w:t xml:space="preserve">. </w:t>
      </w:r>
      <w:r w:rsidRPr="00F67DD1">
        <w:rPr>
          <w:rFonts w:ascii="Calibri" w:hAnsi="Calibri"/>
        </w:rPr>
        <w:t>The verb “get</w:t>
      </w:r>
      <w:r w:rsidR="00810FA3" w:rsidRPr="00F67DD1">
        <w:rPr>
          <w:rFonts w:ascii="Calibri" w:hAnsi="Calibri"/>
        </w:rPr>
        <w:t>” does imply</w:t>
      </w:r>
      <w:r w:rsidR="00306735" w:rsidRPr="00F67DD1">
        <w:rPr>
          <w:rFonts w:ascii="Calibri" w:hAnsi="Calibri"/>
        </w:rPr>
        <w:t xml:space="preserve"> marrying her</w:t>
      </w:r>
      <w:r w:rsidR="008E7C55" w:rsidRPr="00F67DD1">
        <w:rPr>
          <w:rFonts w:ascii="Calibri" w:hAnsi="Calibri"/>
        </w:rPr>
        <w:t xml:space="preserve">; </w:t>
      </w:r>
      <w:r w:rsidR="00585F77" w:rsidRPr="00F67DD1">
        <w:rPr>
          <w:rFonts w:ascii="Calibri" w:hAnsi="Calibri"/>
        </w:rPr>
        <w:t>it is the</w:t>
      </w:r>
      <w:r w:rsidR="00810FA3" w:rsidRPr="00F67DD1">
        <w:rPr>
          <w:rFonts w:ascii="Calibri" w:hAnsi="Calibri"/>
        </w:rPr>
        <w:t xml:space="preserve"> regular expression for marriage</w:t>
      </w:r>
      <w:r w:rsidR="00585F77" w:rsidRPr="00F67DD1">
        <w:rPr>
          <w:rFonts w:ascii="Calibri" w:hAnsi="Calibri"/>
        </w:rPr>
        <w:t xml:space="preserve"> (e.g., 11:29; 28:2, 6). But </w:t>
      </w:r>
      <w:r w:rsidR="00FC75D4" w:rsidRPr="00F67DD1">
        <w:rPr>
          <w:rFonts w:ascii="Calibri" w:hAnsi="Calibri"/>
        </w:rPr>
        <w:t>“seeing an</w:t>
      </w:r>
      <w:r w:rsidRPr="00F67DD1">
        <w:rPr>
          <w:rFonts w:ascii="Calibri" w:hAnsi="Calibri"/>
        </w:rPr>
        <w:t>d gett</w:t>
      </w:r>
      <w:r w:rsidR="004330D3" w:rsidRPr="00F67DD1">
        <w:rPr>
          <w:rFonts w:ascii="Calibri" w:hAnsi="Calibri"/>
        </w:rPr>
        <w:t>ing” is a combination with</w:t>
      </w:r>
      <w:r w:rsidRPr="00F67DD1">
        <w:rPr>
          <w:rFonts w:ascii="Calibri" w:hAnsi="Calibri"/>
        </w:rPr>
        <w:t xml:space="preserve"> unfortunate resonances (</w:t>
      </w:r>
      <w:r w:rsidR="00FC75D4" w:rsidRPr="00F67DD1">
        <w:rPr>
          <w:rFonts w:ascii="Calibri" w:hAnsi="Calibri"/>
        </w:rPr>
        <w:t>3:6; 6:2; 12:15; 34:2).</w:t>
      </w:r>
      <w:r w:rsidR="00FC75D4" w:rsidRPr="00F67DD1">
        <w:rPr>
          <w:rStyle w:val="FootnoteReference"/>
          <w:rFonts w:ascii="Calibri" w:hAnsi="Calibri"/>
        </w:rPr>
        <w:footnoteReference w:id="116"/>
      </w:r>
      <w:r w:rsidR="00FC75D4" w:rsidRPr="00F67DD1">
        <w:rPr>
          <w:rFonts w:ascii="Calibri" w:hAnsi="Calibri"/>
        </w:rPr>
        <w:t xml:space="preserve"> </w:t>
      </w:r>
      <w:r w:rsidR="00661828" w:rsidRPr="00F67DD1">
        <w:rPr>
          <w:rFonts w:ascii="Calibri" w:hAnsi="Calibri"/>
        </w:rPr>
        <w:t xml:space="preserve">Kezib </w:t>
      </w:r>
      <w:r w:rsidR="00EE36B5" w:rsidRPr="00F67DD1">
        <w:rPr>
          <w:rFonts w:ascii="Calibri" w:hAnsi="Calibri"/>
        </w:rPr>
        <w:t xml:space="preserve">(“deception”!) </w:t>
      </w:r>
      <w:r w:rsidR="00525F4E" w:rsidRPr="00F67DD1">
        <w:rPr>
          <w:rFonts w:ascii="Calibri" w:hAnsi="Calibri"/>
        </w:rPr>
        <w:t>looks like</w:t>
      </w:r>
      <w:r w:rsidR="00661828" w:rsidRPr="00F67DD1">
        <w:rPr>
          <w:rFonts w:ascii="Calibri" w:hAnsi="Calibri"/>
        </w:rPr>
        <w:t xml:space="preserve"> a variant on Akzib (Josh </w:t>
      </w:r>
      <w:r w:rsidR="00525F4E" w:rsidRPr="00F67DD1">
        <w:rPr>
          <w:rFonts w:ascii="Calibri" w:hAnsi="Calibri"/>
        </w:rPr>
        <w:t>15:44); i</w:t>
      </w:r>
      <w:r w:rsidR="007D22A6" w:rsidRPr="00F67DD1">
        <w:rPr>
          <w:rFonts w:ascii="Calibri" w:hAnsi="Calibri"/>
        </w:rPr>
        <w:t>n a story such as this one, the name is significant.</w:t>
      </w:r>
      <w:r w:rsidR="00525F4E" w:rsidRPr="00F67DD1">
        <w:rPr>
          <w:rStyle w:val="FootnoteReference"/>
        </w:rPr>
        <w:footnoteReference w:id="117"/>
      </w:r>
      <w:r w:rsidR="00525F4E" w:rsidRPr="00F67DD1">
        <w:rPr>
          <w:rFonts w:ascii="Calibri" w:hAnsi="Calibri"/>
        </w:rPr>
        <w:t xml:space="preserve"> It is a town an hour or two southwest of Adullam; presumably Judah is pasturing there, too</w:t>
      </w:r>
      <w:r w:rsidRPr="00F67DD1">
        <w:rPr>
          <w:rFonts w:ascii="Calibri" w:hAnsi="Calibri"/>
        </w:rPr>
        <w:t>. Marrying the girl need not imply he lived with her (cf. Judg 15:1).</w:t>
      </w:r>
    </w:p>
    <w:p w:rsidR="001D6B89" w:rsidRPr="00F67DD1" w:rsidRDefault="00661828" w:rsidP="00BA2889">
      <w:pPr>
        <w:rPr>
          <w:rFonts w:ascii="Calibri" w:hAnsi="Calibri"/>
        </w:rPr>
      </w:pPr>
      <w:r w:rsidRPr="00F67DD1">
        <w:rPr>
          <w:rFonts w:ascii="Calibri" w:hAnsi="Calibri"/>
          <w:b/>
        </w:rPr>
        <w:t xml:space="preserve">38:6-11. </w:t>
      </w:r>
      <w:proofErr w:type="gramStart"/>
      <w:r w:rsidRPr="00F67DD1">
        <w:rPr>
          <w:rFonts w:ascii="Calibri" w:hAnsi="Calibri"/>
        </w:rPr>
        <w:t>The</w:t>
      </w:r>
      <w:proofErr w:type="gramEnd"/>
      <w:r w:rsidRPr="00F67DD1">
        <w:rPr>
          <w:rFonts w:ascii="Calibri" w:hAnsi="Calibri"/>
        </w:rPr>
        <w:t xml:space="preserve"> story leaps forward fifteen or twenty years.</w:t>
      </w:r>
      <w:r w:rsidR="0016694A" w:rsidRPr="00F67DD1">
        <w:rPr>
          <w:rFonts w:ascii="Calibri" w:hAnsi="Calibri"/>
        </w:rPr>
        <w:t xml:space="preserve"> </w:t>
      </w:r>
      <w:r w:rsidR="008D62F7" w:rsidRPr="00F67DD1">
        <w:rPr>
          <w:rFonts w:ascii="Calibri" w:hAnsi="Calibri"/>
        </w:rPr>
        <w:t>Tamar is presumably a</w:t>
      </w:r>
      <w:r w:rsidR="008E7C55" w:rsidRPr="00F67DD1">
        <w:rPr>
          <w:rFonts w:ascii="Calibri" w:hAnsi="Calibri"/>
        </w:rPr>
        <w:t>nother</w:t>
      </w:r>
      <w:r w:rsidR="008D62F7" w:rsidRPr="00F67DD1">
        <w:rPr>
          <w:rFonts w:ascii="Calibri" w:hAnsi="Calibri"/>
        </w:rPr>
        <w:t xml:space="preserve"> Canaanite from somewhere in the Adullam/Kezib area; Judah will later send her back to her father’s </w:t>
      </w:r>
      <w:r w:rsidR="008D62F7" w:rsidRPr="00F67DD1">
        <w:rPr>
          <w:rFonts w:ascii="Calibri" w:hAnsi="Calibri"/>
        </w:rPr>
        <w:lastRenderedPageBreak/>
        <w:t xml:space="preserve">household, which suggests that she is not a member of Jacob’s clan. </w:t>
      </w:r>
      <w:r w:rsidR="00940B4C" w:rsidRPr="00F67DD1">
        <w:rPr>
          <w:rFonts w:ascii="Calibri" w:hAnsi="Calibri"/>
        </w:rPr>
        <w:t>Judah’s getting a wife for Er need</w:t>
      </w:r>
      <w:r w:rsidR="00F12D70" w:rsidRPr="00F67DD1">
        <w:rPr>
          <w:rFonts w:ascii="Calibri" w:hAnsi="Calibri"/>
        </w:rPr>
        <w:t xml:space="preserve"> not imply that the couple had no say in the matter</w:t>
      </w:r>
      <w:r w:rsidR="001D6B89" w:rsidRPr="00F67DD1">
        <w:rPr>
          <w:rFonts w:ascii="Calibri" w:hAnsi="Calibri"/>
        </w:rPr>
        <w:t>, only that</w:t>
      </w:r>
      <w:r w:rsidR="008D62F7" w:rsidRPr="00F67DD1">
        <w:rPr>
          <w:rFonts w:ascii="Calibri" w:hAnsi="Calibri"/>
        </w:rPr>
        <w:t xml:space="preserve"> Judah took the initiative</w:t>
      </w:r>
      <w:r w:rsidR="001D6B89" w:rsidRPr="00F67DD1">
        <w:rPr>
          <w:rFonts w:ascii="Calibri" w:hAnsi="Calibri"/>
        </w:rPr>
        <w:t xml:space="preserve"> as a father commonly would. </w:t>
      </w:r>
      <w:r w:rsidR="008D62F7" w:rsidRPr="00F67DD1">
        <w:rPr>
          <w:rFonts w:ascii="Calibri" w:hAnsi="Calibri"/>
        </w:rPr>
        <w:t>But in this contex</w:t>
      </w:r>
      <w:r w:rsidR="00940B4C" w:rsidRPr="00F67DD1">
        <w:rPr>
          <w:rFonts w:ascii="Calibri" w:hAnsi="Calibri"/>
        </w:rPr>
        <w:t>t,</w:t>
      </w:r>
      <w:r w:rsidR="008D62F7" w:rsidRPr="00F67DD1">
        <w:rPr>
          <w:rFonts w:ascii="Calibri" w:hAnsi="Calibri"/>
        </w:rPr>
        <w:t xml:space="preserve"> the idiom is telli</w:t>
      </w:r>
      <w:r w:rsidR="00525F4E" w:rsidRPr="00F67DD1">
        <w:rPr>
          <w:rFonts w:ascii="Calibri" w:hAnsi="Calibri"/>
        </w:rPr>
        <w:t>ng: there is no reference to Tamar</w:t>
      </w:r>
      <w:r w:rsidR="008D62F7" w:rsidRPr="00F67DD1">
        <w:rPr>
          <w:rFonts w:ascii="Calibri" w:hAnsi="Calibri"/>
        </w:rPr>
        <w:t xml:space="preserve"> having a say in the marriage, or </w:t>
      </w:r>
      <w:r w:rsidR="00525F4E" w:rsidRPr="00F67DD1">
        <w:rPr>
          <w:rFonts w:ascii="Calibri" w:hAnsi="Calibri"/>
        </w:rPr>
        <w:t xml:space="preserve">later </w:t>
      </w:r>
      <w:r w:rsidR="008D62F7" w:rsidRPr="00F67DD1">
        <w:rPr>
          <w:rFonts w:ascii="Calibri" w:hAnsi="Calibri"/>
        </w:rPr>
        <w:t xml:space="preserve">in Onan’s having sex with her, nor in his sexual practice, or in her eventual return to her father’s household until Shelah is of age. </w:t>
      </w:r>
    </w:p>
    <w:p w:rsidR="00661828" w:rsidRPr="00F67DD1" w:rsidRDefault="008E7C55" w:rsidP="00BA2889">
      <w:pPr>
        <w:rPr>
          <w:rFonts w:ascii="Calibri" w:hAnsi="Calibri"/>
        </w:rPr>
      </w:pPr>
      <w:r w:rsidRPr="00F67DD1">
        <w:rPr>
          <w:rFonts w:ascii="Calibri" w:hAnsi="Calibri"/>
        </w:rPr>
        <w:t>T</w:t>
      </w:r>
      <w:r w:rsidR="0016694A" w:rsidRPr="00F67DD1">
        <w:rPr>
          <w:rFonts w:ascii="Calibri" w:hAnsi="Calibri"/>
        </w:rPr>
        <w:t xml:space="preserve">he information that Er was bad in Yahweh’s eyes </w:t>
      </w:r>
      <w:r w:rsidR="001D6B89" w:rsidRPr="00F67DD1">
        <w:rPr>
          <w:rFonts w:ascii="Calibri" w:hAnsi="Calibri"/>
        </w:rPr>
        <w:t xml:space="preserve">(v. 7) </w:t>
      </w:r>
      <w:r w:rsidRPr="00F67DD1">
        <w:rPr>
          <w:rFonts w:ascii="Calibri" w:hAnsi="Calibri"/>
        </w:rPr>
        <w:t xml:space="preserve">might </w:t>
      </w:r>
      <w:r w:rsidR="00525F4E" w:rsidRPr="00F67DD1">
        <w:rPr>
          <w:rFonts w:ascii="Calibri" w:hAnsi="Calibri"/>
        </w:rPr>
        <w:t xml:space="preserve">simply </w:t>
      </w:r>
      <w:r w:rsidRPr="00F67DD1">
        <w:rPr>
          <w:rFonts w:ascii="Calibri" w:hAnsi="Calibri"/>
        </w:rPr>
        <w:t>be</w:t>
      </w:r>
      <w:r w:rsidR="0016694A" w:rsidRPr="00F67DD1">
        <w:rPr>
          <w:rFonts w:ascii="Calibri" w:hAnsi="Calibri"/>
        </w:rPr>
        <w:t xml:space="preserve"> an inference from hi</w:t>
      </w:r>
      <w:r w:rsidR="00990F6D" w:rsidRPr="00F67DD1">
        <w:rPr>
          <w:rFonts w:ascii="Calibri" w:hAnsi="Calibri"/>
        </w:rPr>
        <w:t>s death at a young age. T</w:t>
      </w:r>
      <w:r w:rsidR="0016694A" w:rsidRPr="00F67DD1">
        <w:rPr>
          <w:rFonts w:ascii="Calibri" w:hAnsi="Calibri"/>
        </w:rPr>
        <w:t>he narrator tells us not</w:t>
      </w:r>
      <w:r w:rsidR="00525F4E" w:rsidRPr="00F67DD1">
        <w:rPr>
          <w:rFonts w:ascii="Calibri" w:hAnsi="Calibri"/>
        </w:rPr>
        <w:t xml:space="preserve">hing about how he died or </w:t>
      </w:r>
      <w:r w:rsidR="0016694A" w:rsidRPr="00F67DD1">
        <w:rPr>
          <w:rFonts w:ascii="Calibri" w:hAnsi="Calibri"/>
        </w:rPr>
        <w:t>ho</w:t>
      </w:r>
      <w:r w:rsidR="00990F6D" w:rsidRPr="00F67DD1">
        <w:rPr>
          <w:rFonts w:ascii="Calibri" w:hAnsi="Calibri"/>
        </w:rPr>
        <w:t>w he was displeasing to Yahweh,</w:t>
      </w:r>
      <w:r w:rsidR="00990F6D" w:rsidRPr="00F67DD1">
        <w:rPr>
          <w:rStyle w:val="FootnoteReference"/>
          <w:rFonts w:ascii="Calibri" w:hAnsi="Calibri"/>
        </w:rPr>
        <w:footnoteReference w:id="118"/>
      </w:r>
      <w:r w:rsidR="00990F6D" w:rsidRPr="00F67DD1">
        <w:rPr>
          <w:rFonts w:ascii="Calibri" w:hAnsi="Calibri"/>
        </w:rPr>
        <w:t xml:space="preserve"> and he might</w:t>
      </w:r>
      <w:r w:rsidR="00525F4E" w:rsidRPr="00F67DD1">
        <w:rPr>
          <w:rFonts w:ascii="Calibri" w:hAnsi="Calibri"/>
        </w:rPr>
        <w:t xml:space="preserve"> have</w:t>
      </w:r>
      <w:r w:rsidR="00162F93" w:rsidRPr="00F67DD1">
        <w:rPr>
          <w:rFonts w:ascii="Calibri" w:hAnsi="Calibri"/>
        </w:rPr>
        <w:t xml:space="preserve"> died of what Weste</w:t>
      </w:r>
      <w:r w:rsidR="00990F6D" w:rsidRPr="00F67DD1">
        <w:rPr>
          <w:rFonts w:ascii="Calibri" w:hAnsi="Calibri"/>
        </w:rPr>
        <w:t>rn thinking would call</w:t>
      </w:r>
      <w:r w:rsidR="00162F93" w:rsidRPr="00F67DD1">
        <w:rPr>
          <w:rFonts w:ascii="Calibri" w:hAnsi="Calibri"/>
        </w:rPr>
        <w:t xml:space="preserve"> </w:t>
      </w:r>
      <w:r w:rsidR="002121A2" w:rsidRPr="00F67DD1">
        <w:rPr>
          <w:rFonts w:ascii="Calibri" w:hAnsi="Calibri"/>
        </w:rPr>
        <w:t>bad luck and</w:t>
      </w:r>
      <w:r w:rsidR="00990F6D" w:rsidRPr="00F67DD1">
        <w:rPr>
          <w:rFonts w:ascii="Calibri" w:hAnsi="Calibri"/>
        </w:rPr>
        <w:t>/or</w:t>
      </w:r>
      <w:r w:rsidR="002121A2" w:rsidRPr="00F67DD1">
        <w:rPr>
          <w:rFonts w:ascii="Calibri" w:hAnsi="Calibri"/>
        </w:rPr>
        <w:t xml:space="preserve"> </w:t>
      </w:r>
      <w:r w:rsidR="00990F6D" w:rsidRPr="00F67DD1">
        <w:rPr>
          <w:rFonts w:ascii="Calibri" w:hAnsi="Calibri"/>
        </w:rPr>
        <w:t>natural causes. Yet</w:t>
      </w:r>
      <w:r w:rsidR="00525F4E" w:rsidRPr="00F67DD1">
        <w:rPr>
          <w:rFonts w:ascii="Calibri" w:hAnsi="Calibri"/>
        </w:rPr>
        <w:t xml:space="preserve"> </w:t>
      </w:r>
      <w:r w:rsidR="00990F6D" w:rsidRPr="00F67DD1">
        <w:rPr>
          <w:rFonts w:ascii="Calibri" w:hAnsi="Calibri"/>
        </w:rPr>
        <w:t>the narrative</w:t>
      </w:r>
      <w:r w:rsidR="00162F93" w:rsidRPr="00F67DD1">
        <w:rPr>
          <w:rFonts w:ascii="Calibri" w:hAnsi="Calibri"/>
        </w:rPr>
        <w:t xml:space="preserve"> sees it as Yahweh making</w:t>
      </w:r>
      <w:r w:rsidR="0016694A" w:rsidRPr="00F67DD1">
        <w:rPr>
          <w:rFonts w:ascii="Calibri" w:hAnsi="Calibri"/>
        </w:rPr>
        <w:t xml:space="preserve"> him die or let</w:t>
      </w:r>
      <w:r w:rsidR="00162F93" w:rsidRPr="00F67DD1">
        <w:rPr>
          <w:rFonts w:ascii="Calibri" w:hAnsi="Calibri"/>
        </w:rPr>
        <w:t xml:space="preserve">ting him die in a more direct </w:t>
      </w:r>
      <w:r w:rsidR="00525F4E" w:rsidRPr="00F67DD1">
        <w:rPr>
          <w:rFonts w:ascii="Calibri" w:hAnsi="Calibri"/>
        </w:rPr>
        <w:t xml:space="preserve">or specific </w:t>
      </w:r>
      <w:r w:rsidR="00162F93" w:rsidRPr="00F67DD1">
        <w:rPr>
          <w:rFonts w:ascii="Calibri" w:hAnsi="Calibri"/>
        </w:rPr>
        <w:t xml:space="preserve">sense than </w:t>
      </w:r>
      <w:r w:rsidR="00990F6D" w:rsidRPr="00F67DD1">
        <w:rPr>
          <w:rFonts w:ascii="Calibri" w:hAnsi="Calibri"/>
        </w:rPr>
        <w:t xml:space="preserve">then </w:t>
      </w:r>
      <w:r w:rsidR="00162F93" w:rsidRPr="00F67DD1">
        <w:rPr>
          <w:rFonts w:ascii="Calibri" w:hAnsi="Calibri"/>
        </w:rPr>
        <w:t>applies</w:t>
      </w:r>
      <w:r w:rsidR="00990F6D" w:rsidRPr="00F67DD1">
        <w:rPr>
          <w:rFonts w:ascii="Calibri" w:hAnsi="Calibri"/>
        </w:rPr>
        <w:t>, as narratives can make a d</w:t>
      </w:r>
      <w:r w:rsidR="00162F93" w:rsidRPr="00F67DD1">
        <w:rPr>
          <w:rFonts w:ascii="Calibri" w:hAnsi="Calibri"/>
        </w:rPr>
        <w:t xml:space="preserve">istinction between a woman who </w:t>
      </w:r>
      <w:r w:rsidR="00990F6D" w:rsidRPr="00F67DD1">
        <w:rPr>
          <w:rFonts w:ascii="Calibri" w:hAnsi="Calibri"/>
        </w:rPr>
        <w:t xml:space="preserve">simply </w:t>
      </w:r>
      <w:r w:rsidR="00162F93" w:rsidRPr="00F67DD1">
        <w:rPr>
          <w:rFonts w:ascii="Calibri" w:hAnsi="Calibri"/>
        </w:rPr>
        <w:t xml:space="preserve">gets </w:t>
      </w:r>
      <w:r w:rsidR="00990F6D" w:rsidRPr="00F67DD1">
        <w:rPr>
          <w:rFonts w:ascii="Calibri" w:hAnsi="Calibri"/>
        </w:rPr>
        <w:t>pregnant or cannot get pregnant</w:t>
      </w:r>
      <w:r w:rsidR="00162F93" w:rsidRPr="00F67DD1">
        <w:rPr>
          <w:rFonts w:ascii="Calibri" w:hAnsi="Calibri"/>
        </w:rPr>
        <w:t xml:space="preserve"> and a woman whose womb Yahweh opens or closes.</w:t>
      </w:r>
      <w:r w:rsidR="00990F6D" w:rsidRPr="00F67DD1">
        <w:rPr>
          <w:rFonts w:ascii="Calibri" w:hAnsi="Calibri"/>
        </w:rPr>
        <w:t xml:space="preserve"> But what Er did, and how Judah responded to</w:t>
      </w:r>
      <w:r w:rsidR="001D6B89" w:rsidRPr="00F67DD1">
        <w:rPr>
          <w:rFonts w:ascii="Calibri" w:hAnsi="Calibri"/>
        </w:rPr>
        <w:t xml:space="preserve"> his son’s death, </w:t>
      </w:r>
      <w:r w:rsidR="00990F6D" w:rsidRPr="00F67DD1">
        <w:rPr>
          <w:rFonts w:ascii="Calibri" w:hAnsi="Calibri"/>
        </w:rPr>
        <w:t>are ir</w:t>
      </w:r>
      <w:r w:rsidR="001D6B89" w:rsidRPr="00F67DD1">
        <w:rPr>
          <w:rFonts w:ascii="Calibri" w:hAnsi="Calibri"/>
        </w:rPr>
        <w:t>relevant to the story’s plot.</w:t>
      </w:r>
    </w:p>
    <w:p w:rsidR="00162F93" w:rsidRPr="00F67DD1" w:rsidRDefault="00E530C9" w:rsidP="00BA2889">
      <w:pPr>
        <w:rPr>
          <w:rFonts w:ascii="Calibri" w:hAnsi="Calibri"/>
        </w:rPr>
      </w:pPr>
      <w:r w:rsidRPr="00F67DD1">
        <w:rPr>
          <w:rFonts w:ascii="Calibri" w:hAnsi="Calibri"/>
        </w:rPr>
        <w:t>The convention behind Ju</w:t>
      </w:r>
      <w:r w:rsidR="00162F93" w:rsidRPr="00F67DD1">
        <w:rPr>
          <w:rFonts w:ascii="Calibri" w:hAnsi="Calibri"/>
        </w:rPr>
        <w:t xml:space="preserve">dah’s expectations of Onan </w:t>
      </w:r>
      <w:r w:rsidR="006652A9" w:rsidRPr="00F67DD1">
        <w:rPr>
          <w:rFonts w:ascii="Calibri" w:hAnsi="Calibri"/>
        </w:rPr>
        <w:t>(v</w:t>
      </w:r>
      <w:r w:rsidR="00FF1AC8" w:rsidRPr="00F67DD1">
        <w:rPr>
          <w:rFonts w:ascii="Calibri" w:hAnsi="Calibri"/>
        </w:rPr>
        <w:t>v</w:t>
      </w:r>
      <w:r w:rsidR="001D6B89" w:rsidRPr="00F67DD1">
        <w:rPr>
          <w:rFonts w:ascii="Calibri" w:hAnsi="Calibri"/>
        </w:rPr>
        <w:t>. 8</w:t>
      </w:r>
      <w:r w:rsidR="008F0E8A" w:rsidRPr="00F67DD1">
        <w:rPr>
          <w:rFonts w:ascii="Calibri" w:hAnsi="Calibri"/>
        </w:rPr>
        <w:t>-10</w:t>
      </w:r>
      <w:r w:rsidR="006652A9" w:rsidRPr="00F67DD1">
        <w:rPr>
          <w:rFonts w:ascii="Calibri" w:hAnsi="Calibri"/>
        </w:rPr>
        <w:t>)</w:t>
      </w:r>
      <w:r w:rsidR="00FF1AC8" w:rsidRPr="00F67DD1">
        <w:rPr>
          <w:rFonts w:ascii="Calibri" w:hAnsi="Calibri"/>
        </w:rPr>
        <w:t xml:space="preserve"> </w:t>
      </w:r>
      <w:r w:rsidR="00525F4E" w:rsidRPr="00F67DD1">
        <w:rPr>
          <w:rFonts w:ascii="Calibri" w:hAnsi="Calibri"/>
        </w:rPr>
        <w:t>is a variant on the</w:t>
      </w:r>
      <w:r w:rsidR="00162F93" w:rsidRPr="00F67DD1">
        <w:rPr>
          <w:rFonts w:ascii="Calibri" w:hAnsi="Calibri"/>
        </w:rPr>
        <w:t xml:space="preserve"> one expounded in Deut 25:5-10</w:t>
      </w:r>
      <w:r w:rsidR="00525F4E" w:rsidRPr="00F67DD1">
        <w:rPr>
          <w:rFonts w:ascii="Calibri" w:hAnsi="Calibri"/>
        </w:rPr>
        <w:t xml:space="preserve"> and</w:t>
      </w:r>
      <w:r w:rsidR="00500A9B" w:rsidRPr="00F67DD1">
        <w:rPr>
          <w:rFonts w:ascii="Calibri" w:hAnsi="Calibri"/>
        </w:rPr>
        <w:t xml:space="preserve"> known in other traditional societies</w:t>
      </w:r>
      <w:r w:rsidR="001D6B89" w:rsidRPr="00F67DD1">
        <w:rPr>
          <w:rFonts w:ascii="Calibri" w:hAnsi="Calibri"/>
        </w:rPr>
        <w:t>, though</w:t>
      </w:r>
      <w:r w:rsidRPr="00F67DD1">
        <w:rPr>
          <w:rFonts w:ascii="Calibri" w:hAnsi="Calibri"/>
        </w:rPr>
        <w:t xml:space="preserve"> Judah does not require Onan actually to </w:t>
      </w:r>
      <w:r w:rsidR="001D6B89" w:rsidRPr="00F67DD1">
        <w:rPr>
          <w:rFonts w:ascii="Calibri" w:hAnsi="Calibri"/>
        </w:rPr>
        <w:t xml:space="preserve">marry Tamar. </w:t>
      </w:r>
      <w:r w:rsidR="006652A9" w:rsidRPr="00F67DD1">
        <w:rPr>
          <w:rFonts w:ascii="Calibri" w:hAnsi="Calibri"/>
        </w:rPr>
        <w:t>Onan agrees to have sex on a number of occ</w:t>
      </w:r>
      <w:r w:rsidR="008F0E8A" w:rsidRPr="00F67DD1">
        <w:rPr>
          <w:rFonts w:ascii="Calibri" w:hAnsi="Calibri"/>
        </w:rPr>
        <w:t xml:space="preserve">asions with Tamar and </w:t>
      </w:r>
      <w:r w:rsidR="00990F6D" w:rsidRPr="00F67DD1">
        <w:rPr>
          <w:rFonts w:ascii="Calibri" w:hAnsi="Calibri"/>
        </w:rPr>
        <w:t xml:space="preserve">he </w:t>
      </w:r>
      <w:r w:rsidR="006652A9" w:rsidRPr="00F67DD1">
        <w:rPr>
          <w:rFonts w:ascii="Calibri" w:hAnsi="Calibri"/>
        </w:rPr>
        <w:t>thus looks as if he is fulfilling the obligation expected of him, but he practices coitus inter</w:t>
      </w:r>
      <w:r w:rsidR="008F0E8A" w:rsidRPr="00F67DD1">
        <w:rPr>
          <w:rFonts w:ascii="Calibri" w:hAnsi="Calibri"/>
        </w:rPr>
        <w:t xml:space="preserve">ruptus and thus avoids </w:t>
      </w:r>
      <w:r w:rsidR="006652A9" w:rsidRPr="00F67DD1">
        <w:rPr>
          <w:rFonts w:ascii="Calibri" w:hAnsi="Calibri"/>
        </w:rPr>
        <w:t>impregnating her (the term onanism for masturbation rests on a misunderstanding</w:t>
      </w:r>
      <w:r w:rsidRPr="00F67DD1">
        <w:rPr>
          <w:rFonts w:ascii="Calibri" w:hAnsi="Calibri"/>
        </w:rPr>
        <w:t xml:space="preserve"> of the passage). H</w:t>
      </w:r>
      <w:r w:rsidR="00FF1AC8" w:rsidRPr="00F67DD1">
        <w:rPr>
          <w:rFonts w:ascii="Calibri" w:hAnsi="Calibri"/>
        </w:rPr>
        <w:t xml:space="preserve">is thinking </w:t>
      </w:r>
      <w:r w:rsidR="00C612E1" w:rsidRPr="00F67DD1">
        <w:rPr>
          <w:rFonts w:ascii="Calibri" w:hAnsi="Calibri"/>
        </w:rPr>
        <w:t xml:space="preserve">likely </w:t>
      </w:r>
      <w:r w:rsidR="00FF1AC8" w:rsidRPr="00F67DD1">
        <w:rPr>
          <w:rFonts w:ascii="Calibri" w:hAnsi="Calibri"/>
        </w:rPr>
        <w:t>parallels</w:t>
      </w:r>
      <w:r w:rsidR="008F0E8A" w:rsidRPr="00F67DD1">
        <w:rPr>
          <w:rFonts w:ascii="Calibri" w:hAnsi="Calibri"/>
        </w:rPr>
        <w:t xml:space="preserve"> that of Mr. So-and-so</w:t>
      </w:r>
      <w:r w:rsidR="006652A9" w:rsidRPr="00F67DD1">
        <w:rPr>
          <w:rFonts w:ascii="Calibri" w:hAnsi="Calibri"/>
        </w:rPr>
        <w:t xml:space="preserve"> in Ruth </w:t>
      </w:r>
      <w:r w:rsidR="00FF1AC8" w:rsidRPr="00F67DD1">
        <w:rPr>
          <w:rFonts w:ascii="Calibri" w:hAnsi="Calibri"/>
        </w:rPr>
        <w:t>4, who declines to be Ruth’s “restorer”</w:t>
      </w:r>
      <w:r w:rsidRPr="00F67DD1">
        <w:rPr>
          <w:rFonts w:ascii="Calibri" w:hAnsi="Calibri"/>
        </w:rPr>
        <w:t xml:space="preserve"> because it will involve </w:t>
      </w:r>
      <w:r w:rsidR="00990F6D" w:rsidRPr="00F67DD1">
        <w:rPr>
          <w:rFonts w:ascii="Calibri" w:hAnsi="Calibri"/>
        </w:rPr>
        <w:t>paying Naomi’s debts and</w:t>
      </w:r>
      <w:r w:rsidR="00FF1AC8" w:rsidRPr="00F67DD1">
        <w:rPr>
          <w:rFonts w:ascii="Calibri" w:hAnsi="Calibri"/>
        </w:rPr>
        <w:t xml:space="preserve"> imperil</w:t>
      </w:r>
      <w:r w:rsidRPr="00F67DD1">
        <w:rPr>
          <w:rFonts w:ascii="Calibri" w:hAnsi="Calibri"/>
        </w:rPr>
        <w:t>ing</w:t>
      </w:r>
      <w:r w:rsidR="00FF1AC8" w:rsidRPr="00F67DD1">
        <w:rPr>
          <w:rFonts w:ascii="Calibri" w:hAnsi="Calibri"/>
        </w:rPr>
        <w:t xml:space="preserve"> his own family. I</w:t>
      </w:r>
      <w:r w:rsidR="00990F6D" w:rsidRPr="00F67DD1">
        <w:rPr>
          <w:rFonts w:ascii="Calibri" w:hAnsi="Calibri"/>
        </w:rPr>
        <w:t xml:space="preserve">f Er remains childless, Onan </w:t>
      </w:r>
      <w:r w:rsidR="00FF1AC8" w:rsidRPr="00F67DD1">
        <w:rPr>
          <w:rFonts w:ascii="Calibri" w:hAnsi="Calibri"/>
        </w:rPr>
        <w:t>inherit</w:t>
      </w:r>
      <w:r w:rsidR="00990F6D" w:rsidRPr="00F67DD1">
        <w:rPr>
          <w:rFonts w:ascii="Calibri" w:hAnsi="Calibri"/>
        </w:rPr>
        <w:t>s</w:t>
      </w:r>
      <w:r w:rsidR="00FF1AC8" w:rsidRPr="00F67DD1">
        <w:rPr>
          <w:rFonts w:ascii="Calibri" w:hAnsi="Calibri"/>
        </w:rPr>
        <w:t xml:space="preserve"> his s</w:t>
      </w:r>
      <w:r w:rsidR="00990F6D" w:rsidRPr="00F67DD1">
        <w:rPr>
          <w:rFonts w:ascii="Calibri" w:hAnsi="Calibri"/>
        </w:rPr>
        <w:t>hare of the family estate. If Onan</w:t>
      </w:r>
      <w:r w:rsidR="00FF1AC8" w:rsidRPr="00F67DD1">
        <w:rPr>
          <w:rFonts w:ascii="Calibri" w:hAnsi="Calibri"/>
        </w:rPr>
        <w:t xml:space="preserve"> impregnates Tamar, </w:t>
      </w:r>
      <w:r w:rsidR="00A06C3E" w:rsidRPr="00F67DD1">
        <w:rPr>
          <w:rFonts w:ascii="Calibri" w:hAnsi="Calibri"/>
        </w:rPr>
        <w:t>t</w:t>
      </w:r>
      <w:r w:rsidR="00FF1AC8" w:rsidRPr="00F67DD1">
        <w:rPr>
          <w:rFonts w:ascii="Calibri" w:hAnsi="Calibri"/>
        </w:rPr>
        <w:t>he c</w:t>
      </w:r>
      <w:r w:rsidR="00990F6D" w:rsidRPr="00F67DD1">
        <w:rPr>
          <w:rFonts w:ascii="Calibri" w:hAnsi="Calibri"/>
        </w:rPr>
        <w:t xml:space="preserve">hild </w:t>
      </w:r>
      <w:r w:rsidR="00A06C3E" w:rsidRPr="00F67DD1">
        <w:rPr>
          <w:rFonts w:ascii="Calibri" w:hAnsi="Calibri"/>
        </w:rPr>
        <w:t>inherit</w:t>
      </w:r>
      <w:r w:rsidR="00990F6D" w:rsidRPr="00F67DD1">
        <w:rPr>
          <w:rFonts w:ascii="Calibri" w:hAnsi="Calibri"/>
        </w:rPr>
        <w:t xml:space="preserve">s the estate. His act is </w:t>
      </w:r>
      <w:r w:rsidR="00C612E1" w:rsidRPr="00F67DD1">
        <w:rPr>
          <w:rFonts w:ascii="Calibri" w:hAnsi="Calibri"/>
        </w:rPr>
        <w:t xml:space="preserve">thus </w:t>
      </w:r>
      <w:r w:rsidR="00990F6D" w:rsidRPr="00F67DD1">
        <w:rPr>
          <w:rFonts w:ascii="Calibri" w:hAnsi="Calibri"/>
        </w:rPr>
        <w:t xml:space="preserve">more cynical than that of </w:t>
      </w:r>
      <w:r w:rsidR="008F0E8A" w:rsidRPr="00F67DD1">
        <w:rPr>
          <w:rFonts w:ascii="Calibri" w:hAnsi="Calibri"/>
        </w:rPr>
        <w:t xml:space="preserve">Mr. </w:t>
      </w:r>
      <w:r w:rsidR="00A06C3E" w:rsidRPr="00F67DD1">
        <w:rPr>
          <w:rFonts w:ascii="Calibri" w:hAnsi="Calibri"/>
        </w:rPr>
        <w:t xml:space="preserve">So-and-so (who stood to lose from the estate he already possessed, not merely to forgo a prospective gain) </w:t>
      </w:r>
      <w:r w:rsidR="008F0E8A" w:rsidRPr="00F67DD1">
        <w:rPr>
          <w:rFonts w:ascii="Calibri" w:hAnsi="Calibri"/>
        </w:rPr>
        <w:t xml:space="preserve">and a less honest one, </w:t>
      </w:r>
      <w:r w:rsidR="00A06C3E" w:rsidRPr="00F67DD1">
        <w:rPr>
          <w:rFonts w:ascii="Calibri" w:hAnsi="Calibri"/>
        </w:rPr>
        <w:t>and he</w:t>
      </w:r>
      <w:r w:rsidR="00FF1AC8" w:rsidRPr="00F67DD1">
        <w:rPr>
          <w:rFonts w:ascii="Calibri" w:hAnsi="Calibri"/>
        </w:rPr>
        <w:t xml:space="preserve"> pays a more serious penalty than the shaming that So-and-so has to accept.</w:t>
      </w:r>
      <w:r w:rsidR="004C291F" w:rsidRPr="00F67DD1">
        <w:rPr>
          <w:rFonts w:ascii="Calibri" w:hAnsi="Calibri"/>
        </w:rPr>
        <w:t xml:space="preserve"> </w:t>
      </w:r>
    </w:p>
    <w:p w:rsidR="007F66BB" w:rsidRPr="00F67DD1" w:rsidRDefault="00FF1AC8" w:rsidP="007F66BB">
      <w:pPr>
        <w:rPr>
          <w:rFonts w:ascii="Calibri" w:hAnsi="Calibri"/>
        </w:rPr>
      </w:pPr>
      <w:r w:rsidRPr="00F67DD1">
        <w:rPr>
          <w:rFonts w:ascii="Calibri" w:hAnsi="Calibri"/>
        </w:rPr>
        <w:t>So Tamar will have to wait until Judah’s third</w:t>
      </w:r>
      <w:r w:rsidR="004C291F" w:rsidRPr="00F67DD1">
        <w:rPr>
          <w:rFonts w:ascii="Calibri" w:hAnsi="Calibri"/>
        </w:rPr>
        <w:t xml:space="preserve"> son grows up (v. </w:t>
      </w:r>
      <w:r w:rsidR="008E692A" w:rsidRPr="00F67DD1">
        <w:rPr>
          <w:rFonts w:ascii="Calibri" w:hAnsi="Calibri"/>
        </w:rPr>
        <w:t>11). I</w:t>
      </w:r>
      <w:r w:rsidR="00C612E1" w:rsidRPr="00F67DD1">
        <w:rPr>
          <w:rFonts w:ascii="Calibri" w:hAnsi="Calibri"/>
        </w:rPr>
        <w:t>t’</w:t>
      </w:r>
      <w:r w:rsidR="00A75DC6" w:rsidRPr="00F67DD1">
        <w:rPr>
          <w:rFonts w:ascii="Calibri" w:hAnsi="Calibri"/>
        </w:rPr>
        <w:t>s odd that Judah sends Tamar back to her father’s house</w:t>
      </w:r>
      <w:r w:rsidR="008E692A" w:rsidRPr="00F67DD1">
        <w:rPr>
          <w:rFonts w:ascii="Calibri" w:hAnsi="Calibri"/>
        </w:rPr>
        <w:t>hold</w:t>
      </w:r>
      <w:r w:rsidR="00957BA4" w:rsidRPr="00F67DD1">
        <w:rPr>
          <w:rFonts w:ascii="Calibri" w:hAnsi="Calibri"/>
        </w:rPr>
        <w:t>; s</w:t>
      </w:r>
      <w:r w:rsidR="00A75DC6" w:rsidRPr="00F67DD1">
        <w:rPr>
          <w:rFonts w:ascii="Calibri" w:hAnsi="Calibri"/>
        </w:rPr>
        <w:t>he is a member of Judah’s family now. The explanation lies in what follows, but there i</w:t>
      </w:r>
      <w:r w:rsidR="00957BA4" w:rsidRPr="00F67DD1">
        <w:rPr>
          <w:rFonts w:ascii="Calibri" w:hAnsi="Calibri"/>
        </w:rPr>
        <w:t>s a</w:t>
      </w:r>
      <w:r w:rsidR="00A75DC6" w:rsidRPr="00F67DD1">
        <w:rPr>
          <w:rFonts w:ascii="Calibri" w:hAnsi="Calibri"/>
        </w:rPr>
        <w:t>n ellipse in the account of Judah’s words and logic. Really, he is hoping that the problem will simply go away.</w:t>
      </w:r>
      <w:r w:rsidR="007C6B0D" w:rsidRPr="00F67DD1">
        <w:rPr>
          <w:rFonts w:ascii="Calibri" w:hAnsi="Calibri"/>
        </w:rPr>
        <w:t xml:space="preserve"> Indeed, there is more tha</w:t>
      </w:r>
      <w:r w:rsidR="00FE0380" w:rsidRPr="00F67DD1">
        <w:rPr>
          <w:rFonts w:ascii="Calibri" w:hAnsi="Calibri"/>
        </w:rPr>
        <w:t xml:space="preserve">n one ellipse in his logic. He </w:t>
      </w:r>
      <w:r w:rsidR="007C6B0D" w:rsidRPr="00F67DD1">
        <w:rPr>
          <w:rFonts w:ascii="Calibri" w:hAnsi="Calibri"/>
        </w:rPr>
        <w:t>implies that his two sons’ deaths is somehow Tamar’s</w:t>
      </w:r>
      <w:r w:rsidR="00E530C9" w:rsidRPr="00F67DD1">
        <w:rPr>
          <w:rFonts w:ascii="Calibri" w:hAnsi="Calibri"/>
        </w:rPr>
        <w:t xml:space="preserve"> fault</w:t>
      </w:r>
      <w:r w:rsidR="007C6B0D" w:rsidRPr="00F67DD1">
        <w:rPr>
          <w:rFonts w:ascii="Calibri" w:hAnsi="Calibri"/>
        </w:rPr>
        <w:t>, whereas the narrator has made clear that it is theirs and God’s.</w:t>
      </w:r>
      <w:r w:rsidR="007C6B0D" w:rsidRPr="00F67DD1">
        <w:rPr>
          <w:rStyle w:val="FootnoteReference"/>
          <w:rFonts w:ascii="Calibri" w:hAnsi="Calibri"/>
        </w:rPr>
        <w:footnoteReference w:id="119"/>
      </w:r>
      <w:r w:rsidR="007C6B0D" w:rsidRPr="00F67DD1">
        <w:rPr>
          <w:rFonts w:ascii="Calibri" w:hAnsi="Calibri"/>
        </w:rPr>
        <w:t xml:space="preserve"> </w:t>
      </w:r>
      <w:r w:rsidR="00FE0380" w:rsidRPr="00F67DD1">
        <w:rPr>
          <w:rFonts w:ascii="Calibri" w:hAnsi="Calibri"/>
        </w:rPr>
        <w:t>“Judah is successful in protecting his son against c</w:t>
      </w:r>
      <w:r w:rsidR="008F0E8A" w:rsidRPr="00F67DD1">
        <w:rPr>
          <w:rFonts w:ascii="Calibri" w:hAnsi="Calibri"/>
        </w:rPr>
        <w:t>ontact with a ‘dangerous’ woman,</w:t>
      </w:r>
      <w:r w:rsidR="00FE0380" w:rsidRPr="00F67DD1">
        <w:rPr>
          <w:rFonts w:ascii="Calibri" w:hAnsi="Calibri"/>
        </w:rPr>
        <w:t>”</w:t>
      </w:r>
      <w:r w:rsidR="00FE0380" w:rsidRPr="00F67DD1">
        <w:rPr>
          <w:rStyle w:val="FootnoteReference"/>
          <w:rFonts w:ascii="Calibri" w:hAnsi="Calibri"/>
        </w:rPr>
        <w:footnoteReference w:id="120"/>
      </w:r>
      <w:r w:rsidR="00E530C9" w:rsidRPr="00F67DD1">
        <w:rPr>
          <w:rFonts w:ascii="Calibri" w:hAnsi="Calibri"/>
        </w:rPr>
        <w:t xml:space="preserve"> </w:t>
      </w:r>
      <w:r w:rsidR="008F0E8A" w:rsidRPr="00F67DD1">
        <w:rPr>
          <w:rFonts w:ascii="Calibri" w:hAnsi="Calibri"/>
        </w:rPr>
        <w:t>b</w:t>
      </w:r>
      <w:r w:rsidR="00A45C24" w:rsidRPr="00F67DD1">
        <w:rPr>
          <w:rFonts w:ascii="Calibri" w:hAnsi="Calibri"/>
        </w:rPr>
        <w:t>ut he is not fulfilling his duty as fa</w:t>
      </w:r>
      <w:r w:rsidR="008F0E8A" w:rsidRPr="00F67DD1">
        <w:rPr>
          <w:rFonts w:ascii="Calibri" w:hAnsi="Calibri"/>
        </w:rPr>
        <w:t>the</w:t>
      </w:r>
      <w:r w:rsidR="00C612E1" w:rsidRPr="00F67DD1">
        <w:rPr>
          <w:rFonts w:ascii="Calibri" w:hAnsi="Calibri"/>
        </w:rPr>
        <w:t>r-in-law to Tamar</w:t>
      </w:r>
      <w:r w:rsidR="00A45C24" w:rsidRPr="00F67DD1">
        <w:rPr>
          <w:rFonts w:ascii="Calibri" w:hAnsi="Calibri"/>
        </w:rPr>
        <w:t xml:space="preserve"> as a member of his family. As the story unfold</w:t>
      </w:r>
      <w:r w:rsidR="00957BA4" w:rsidRPr="00F67DD1">
        <w:rPr>
          <w:rFonts w:ascii="Calibri" w:hAnsi="Calibri"/>
        </w:rPr>
        <w:t>s</w:t>
      </w:r>
      <w:r w:rsidR="00C612E1" w:rsidRPr="00F67DD1">
        <w:rPr>
          <w:rFonts w:ascii="Calibri" w:hAnsi="Calibri"/>
        </w:rPr>
        <w:t>, he</w:t>
      </w:r>
      <w:r w:rsidR="00A45C24" w:rsidRPr="00F67DD1">
        <w:rPr>
          <w:rFonts w:ascii="Calibri" w:hAnsi="Calibri"/>
        </w:rPr>
        <w:t xml:space="preserve"> makes one decision after another that takes him further and further away from the faithful lifestyle that one would like to expect. </w:t>
      </w:r>
    </w:p>
    <w:p w:rsidR="00A75DC6" w:rsidRPr="00F67DD1" w:rsidRDefault="007F66BB" w:rsidP="00BA2889">
      <w:pPr>
        <w:rPr>
          <w:rFonts w:ascii="Calibri" w:hAnsi="Calibri"/>
        </w:rPr>
      </w:pPr>
      <w:r w:rsidRPr="00F67DD1">
        <w:rPr>
          <w:rFonts w:ascii="Calibri" w:hAnsi="Calibri"/>
          <w:b/>
        </w:rPr>
        <w:t>38:12-15</w:t>
      </w:r>
      <w:r w:rsidR="00A75DC6" w:rsidRPr="00F67DD1">
        <w:rPr>
          <w:rFonts w:ascii="Calibri" w:hAnsi="Calibri"/>
          <w:b/>
        </w:rPr>
        <w:t xml:space="preserve">. </w:t>
      </w:r>
      <w:r w:rsidR="008F0E8A" w:rsidRPr="00F67DD1">
        <w:rPr>
          <w:rFonts w:ascii="Calibri" w:hAnsi="Calibri"/>
        </w:rPr>
        <w:t>Again time passes.</w:t>
      </w:r>
      <w:r w:rsidR="009C1E4C" w:rsidRPr="00F67DD1">
        <w:rPr>
          <w:rFonts w:ascii="Calibri" w:hAnsi="Calibri"/>
        </w:rPr>
        <w:t xml:space="preserve"> </w:t>
      </w:r>
      <w:r w:rsidR="00A75DC6" w:rsidRPr="00F67DD1">
        <w:rPr>
          <w:rFonts w:ascii="Calibri" w:hAnsi="Calibri"/>
        </w:rPr>
        <w:t>Shelah has grown up a</w:t>
      </w:r>
      <w:r w:rsidR="009C1E4C" w:rsidRPr="00F67DD1">
        <w:rPr>
          <w:rFonts w:ascii="Calibri" w:hAnsi="Calibri"/>
        </w:rPr>
        <w:t xml:space="preserve">nd has not married Tamar. Judah has lost his wife; we never discover her name, as </w:t>
      </w:r>
      <w:r w:rsidR="00E530C9" w:rsidRPr="00F67DD1">
        <w:rPr>
          <w:rFonts w:ascii="Calibri" w:hAnsi="Calibri"/>
        </w:rPr>
        <w:t xml:space="preserve">we </w:t>
      </w:r>
      <w:r w:rsidR="009C1E4C" w:rsidRPr="00F67DD1">
        <w:rPr>
          <w:rFonts w:ascii="Calibri" w:hAnsi="Calibri"/>
        </w:rPr>
        <w:t xml:space="preserve">never discover the name of Mr. So-and-so in Ruth. As there may be a slur on him because he declines to fulfill his obligation, so </w:t>
      </w:r>
      <w:r w:rsidR="00092E84" w:rsidRPr="00F67DD1">
        <w:rPr>
          <w:rFonts w:ascii="Calibri" w:hAnsi="Calibri"/>
        </w:rPr>
        <w:t>there may be a slur on her becau</w:t>
      </w:r>
      <w:r w:rsidR="00C612E1" w:rsidRPr="00F67DD1">
        <w:rPr>
          <w:rFonts w:ascii="Calibri" w:hAnsi="Calibri"/>
        </w:rPr>
        <w:t>se she is a Canaanite, b</w:t>
      </w:r>
      <w:r w:rsidR="008D62F7" w:rsidRPr="00F67DD1">
        <w:rPr>
          <w:rFonts w:ascii="Calibri" w:hAnsi="Calibri"/>
        </w:rPr>
        <w:t xml:space="preserve">ut </w:t>
      </w:r>
      <w:r w:rsidR="00C612E1" w:rsidRPr="00F67DD1">
        <w:rPr>
          <w:rFonts w:ascii="Calibri" w:hAnsi="Calibri"/>
        </w:rPr>
        <w:t xml:space="preserve">again </w:t>
      </w:r>
      <w:r w:rsidR="008D62F7" w:rsidRPr="00F67DD1">
        <w:rPr>
          <w:rFonts w:ascii="Calibri" w:hAnsi="Calibri"/>
        </w:rPr>
        <w:t>the basis for includ</w:t>
      </w:r>
      <w:r w:rsidR="004553AC" w:rsidRPr="00F67DD1">
        <w:rPr>
          <w:rFonts w:ascii="Calibri" w:hAnsi="Calibri"/>
        </w:rPr>
        <w:t xml:space="preserve">ing or omitting information in the chapter is how it relates to the plot. </w:t>
      </w:r>
      <w:r w:rsidR="00C612E1" w:rsidRPr="00F67DD1">
        <w:rPr>
          <w:rFonts w:ascii="Calibri" w:hAnsi="Calibri"/>
        </w:rPr>
        <w:t>But whether or not t</w:t>
      </w:r>
      <w:r w:rsidR="00BF5A37" w:rsidRPr="00F67DD1">
        <w:rPr>
          <w:rFonts w:ascii="Calibri" w:hAnsi="Calibri"/>
        </w:rPr>
        <w:t xml:space="preserve">he report </w:t>
      </w:r>
      <w:r w:rsidR="00C612E1" w:rsidRPr="00F67DD1">
        <w:rPr>
          <w:rFonts w:ascii="Calibri" w:hAnsi="Calibri"/>
        </w:rPr>
        <w:t>implies</w:t>
      </w:r>
      <w:r w:rsidR="00BF5A37" w:rsidRPr="00F67DD1">
        <w:rPr>
          <w:rFonts w:ascii="Calibri" w:hAnsi="Calibri"/>
        </w:rPr>
        <w:t xml:space="preserve"> that Judah’s recourse to a whore is reprehensible, it </w:t>
      </w:r>
      <w:r w:rsidR="00C612E1" w:rsidRPr="00F67DD1">
        <w:rPr>
          <w:rFonts w:ascii="Calibri" w:hAnsi="Calibri"/>
        </w:rPr>
        <w:t>does imply that it would</w:t>
      </w:r>
      <w:r w:rsidR="00BF5A37" w:rsidRPr="00F67DD1">
        <w:rPr>
          <w:rFonts w:ascii="Calibri" w:hAnsi="Calibri"/>
        </w:rPr>
        <w:t xml:space="preserve"> h</w:t>
      </w:r>
      <w:r w:rsidR="00C612E1" w:rsidRPr="00F67DD1">
        <w:rPr>
          <w:rFonts w:ascii="Calibri" w:hAnsi="Calibri"/>
        </w:rPr>
        <w:t>ave been reprehensible if hi</w:t>
      </w:r>
      <w:r w:rsidR="00BF5A37" w:rsidRPr="00F67DD1">
        <w:rPr>
          <w:rFonts w:ascii="Calibri" w:hAnsi="Calibri"/>
        </w:rPr>
        <w:t>s wife had still been alive.</w:t>
      </w:r>
      <w:r w:rsidR="00BF5A37" w:rsidRPr="00F67DD1">
        <w:rPr>
          <w:rStyle w:val="FootnoteReference"/>
          <w:rFonts w:ascii="Calibri" w:hAnsi="Calibri"/>
        </w:rPr>
        <w:footnoteReference w:id="121"/>
      </w:r>
      <w:r w:rsidR="00BF5A37" w:rsidRPr="00F67DD1">
        <w:rPr>
          <w:rFonts w:ascii="Calibri" w:hAnsi="Calibri"/>
        </w:rPr>
        <w:t xml:space="preserve"> </w:t>
      </w:r>
      <w:r w:rsidR="002923CD" w:rsidRPr="00F67DD1">
        <w:rPr>
          <w:rFonts w:ascii="Calibri" w:hAnsi="Calibri"/>
        </w:rPr>
        <w:t>But she has died</w:t>
      </w:r>
      <w:r w:rsidR="00E530C9" w:rsidRPr="00F67DD1">
        <w:rPr>
          <w:rFonts w:ascii="Calibri" w:hAnsi="Calibri"/>
        </w:rPr>
        <w:t>, and Judah’s</w:t>
      </w:r>
      <w:r w:rsidR="009C1E4C" w:rsidRPr="00F67DD1">
        <w:rPr>
          <w:rFonts w:ascii="Calibri" w:hAnsi="Calibri"/>
        </w:rPr>
        <w:t xml:space="preserve"> time of mourning is over</w:t>
      </w:r>
      <w:r w:rsidR="007860DF" w:rsidRPr="00F67DD1">
        <w:rPr>
          <w:rFonts w:ascii="Calibri" w:hAnsi="Calibri"/>
        </w:rPr>
        <w:t>, and Judah is free to join in the sheep-shearing celebration (cf. 31:19).</w:t>
      </w:r>
      <w:r w:rsidR="00ED3C11" w:rsidRPr="00F67DD1">
        <w:rPr>
          <w:rFonts w:ascii="Calibri" w:hAnsi="Calibri"/>
        </w:rPr>
        <w:t xml:space="preserve"> </w:t>
      </w:r>
      <w:r w:rsidR="008F0E8A" w:rsidRPr="00F67DD1">
        <w:rPr>
          <w:rFonts w:ascii="Calibri" w:hAnsi="Calibri"/>
        </w:rPr>
        <w:t xml:space="preserve">The </w:t>
      </w:r>
      <w:r w:rsidR="007860DF" w:rsidRPr="00F67DD1">
        <w:rPr>
          <w:rFonts w:ascii="Calibri" w:hAnsi="Calibri"/>
        </w:rPr>
        <w:t>shearing is evidently done by some experts, not by your ev</w:t>
      </w:r>
      <w:r w:rsidR="00305204" w:rsidRPr="00F67DD1">
        <w:rPr>
          <w:rFonts w:ascii="Calibri" w:hAnsi="Calibri"/>
        </w:rPr>
        <w:t>eryday shepherds</w:t>
      </w:r>
      <w:r w:rsidR="00092E84" w:rsidRPr="00F67DD1">
        <w:rPr>
          <w:rFonts w:ascii="Calibri" w:hAnsi="Calibri"/>
        </w:rPr>
        <w:t>, but a shepherd naturally shows up to watch</w:t>
      </w:r>
      <w:r w:rsidR="00ED3C11" w:rsidRPr="00F67DD1">
        <w:rPr>
          <w:rFonts w:ascii="Calibri" w:hAnsi="Calibri"/>
        </w:rPr>
        <w:t>, and to join in the celebration</w:t>
      </w:r>
      <w:r w:rsidR="00305204" w:rsidRPr="00F67DD1">
        <w:rPr>
          <w:rFonts w:ascii="Calibri" w:hAnsi="Calibri"/>
        </w:rPr>
        <w:t>.</w:t>
      </w:r>
      <w:r w:rsidR="002923CD" w:rsidRPr="00F67DD1">
        <w:rPr>
          <w:rFonts w:ascii="Calibri" w:hAnsi="Calibri"/>
        </w:rPr>
        <w:t xml:space="preserve"> Timnah is another town in </w:t>
      </w:r>
      <w:r w:rsidR="002923CD" w:rsidRPr="00F67DD1">
        <w:rPr>
          <w:rFonts w:ascii="Calibri" w:hAnsi="Calibri"/>
        </w:rPr>
        <w:lastRenderedPageBreak/>
        <w:t>the l</w:t>
      </w:r>
      <w:r w:rsidR="00305204" w:rsidRPr="00F67DD1">
        <w:rPr>
          <w:rFonts w:ascii="Calibri" w:hAnsi="Calibri"/>
        </w:rPr>
        <w:t>owlands, twenty miles north of Adullam and Kezib. It is lower in elevation</w:t>
      </w:r>
      <w:r w:rsidR="000F05BC" w:rsidRPr="00F67DD1">
        <w:rPr>
          <w:rFonts w:ascii="Calibri" w:hAnsi="Calibri"/>
        </w:rPr>
        <w:t xml:space="preserve"> (Samson goes “down” there: Judg 14:1)</w:t>
      </w:r>
      <w:r w:rsidR="00305204" w:rsidRPr="00F67DD1">
        <w:rPr>
          <w:rFonts w:ascii="Calibri" w:hAnsi="Calibri"/>
        </w:rPr>
        <w:t>, so “going up” does not refer to a literal climb</w:t>
      </w:r>
      <w:r w:rsidR="00E16D90" w:rsidRPr="00F67DD1">
        <w:rPr>
          <w:rFonts w:ascii="Calibri" w:hAnsi="Calibri"/>
        </w:rPr>
        <w:t xml:space="preserve"> </w:t>
      </w:r>
      <w:r w:rsidR="000F05BC" w:rsidRPr="00F67DD1">
        <w:rPr>
          <w:rFonts w:ascii="Calibri" w:hAnsi="Calibri"/>
        </w:rPr>
        <w:t xml:space="preserve">but to going “up-country” </w:t>
      </w:r>
      <w:r w:rsidR="00E16D90" w:rsidRPr="00F67DD1">
        <w:rPr>
          <w:rFonts w:ascii="Calibri" w:hAnsi="Calibri"/>
        </w:rPr>
        <w:t>(cf. 26:25).</w:t>
      </w:r>
      <w:r w:rsidR="002923CD" w:rsidRPr="00F67DD1">
        <w:rPr>
          <w:rStyle w:val="FootnoteReference"/>
          <w:rFonts w:ascii="Calibri" w:hAnsi="Calibri"/>
        </w:rPr>
        <w:footnoteReference w:id="122"/>
      </w:r>
    </w:p>
    <w:p w:rsidR="009B3700" w:rsidRPr="00F67DD1" w:rsidRDefault="00500A9B" w:rsidP="009B3700">
      <w:pPr>
        <w:rPr>
          <w:rFonts w:ascii="Calibri" w:hAnsi="Calibri"/>
        </w:rPr>
      </w:pPr>
      <w:r w:rsidRPr="00F67DD1">
        <w:rPr>
          <w:rFonts w:ascii="Calibri" w:hAnsi="Calibri"/>
        </w:rPr>
        <w:t xml:space="preserve">Tamar </w:t>
      </w:r>
      <w:r w:rsidR="00EE4CFE" w:rsidRPr="00F67DD1">
        <w:rPr>
          <w:rFonts w:ascii="Calibri" w:hAnsi="Calibri"/>
        </w:rPr>
        <w:t>needs to think about her future (v</w:t>
      </w:r>
      <w:r w:rsidR="00714D0F" w:rsidRPr="00F67DD1">
        <w:rPr>
          <w:rFonts w:ascii="Calibri" w:hAnsi="Calibri"/>
        </w:rPr>
        <w:t>v</w:t>
      </w:r>
      <w:r w:rsidR="000910B9" w:rsidRPr="00F67DD1">
        <w:rPr>
          <w:rFonts w:ascii="Calibri" w:hAnsi="Calibri"/>
        </w:rPr>
        <w:t>. 13-14</w:t>
      </w:r>
      <w:r w:rsidR="00EE4CFE" w:rsidRPr="00F67DD1">
        <w:rPr>
          <w:rFonts w:ascii="Calibri" w:hAnsi="Calibri"/>
        </w:rPr>
        <w:t xml:space="preserve">). She </w:t>
      </w:r>
      <w:r w:rsidRPr="00F67DD1">
        <w:rPr>
          <w:rFonts w:ascii="Calibri" w:hAnsi="Calibri"/>
        </w:rPr>
        <w:t>has seen Judah work out the implications of</w:t>
      </w:r>
      <w:r w:rsidR="00EE4CFE" w:rsidRPr="00F67DD1">
        <w:rPr>
          <w:rFonts w:ascii="Calibri" w:hAnsi="Calibri"/>
        </w:rPr>
        <w:t xml:space="preserve"> his fear for Shelah</w:t>
      </w:r>
      <w:r w:rsidRPr="00F67DD1">
        <w:rPr>
          <w:rFonts w:ascii="Calibri" w:hAnsi="Calibri"/>
        </w:rPr>
        <w:t xml:space="preserve">, reported in v. 11. </w:t>
      </w:r>
      <w:r w:rsidR="00C612E1" w:rsidRPr="00F67DD1">
        <w:rPr>
          <w:rFonts w:ascii="Calibri" w:hAnsi="Calibri"/>
        </w:rPr>
        <w:t>H</w:t>
      </w:r>
      <w:r w:rsidR="00216313" w:rsidRPr="00F67DD1">
        <w:rPr>
          <w:rFonts w:ascii="Calibri" w:hAnsi="Calibri"/>
        </w:rPr>
        <w:t xml:space="preserve">is allegedly temporary sending of her back to her father’s family is </w:t>
      </w:r>
      <w:r w:rsidR="00C612E1" w:rsidRPr="00F67DD1">
        <w:rPr>
          <w:rFonts w:ascii="Calibri" w:hAnsi="Calibri"/>
        </w:rPr>
        <w:t xml:space="preserve">clearly </w:t>
      </w:r>
      <w:r w:rsidR="00216313" w:rsidRPr="00F67DD1">
        <w:rPr>
          <w:rFonts w:ascii="Calibri" w:hAnsi="Calibri"/>
        </w:rPr>
        <w:t xml:space="preserve">not temporary at all. </w:t>
      </w:r>
      <w:r w:rsidR="00EE4CFE" w:rsidRPr="00F67DD1">
        <w:rPr>
          <w:rFonts w:ascii="Calibri" w:hAnsi="Calibri"/>
        </w:rPr>
        <w:t>Hi</w:t>
      </w:r>
      <w:r w:rsidR="00C612E1" w:rsidRPr="00F67DD1">
        <w:rPr>
          <w:rFonts w:ascii="Calibri" w:hAnsi="Calibri"/>
        </w:rPr>
        <w:t>s neglect</w:t>
      </w:r>
      <w:r w:rsidR="009B3700" w:rsidRPr="00F67DD1">
        <w:rPr>
          <w:rFonts w:ascii="Calibri" w:hAnsi="Calibri"/>
        </w:rPr>
        <w:t xml:space="preserve"> means </w:t>
      </w:r>
      <w:r w:rsidR="00C612E1" w:rsidRPr="00F67DD1">
        <w:rPr>
          <w:rFonts w:ascii="Calibri" w:hAnsi="Calibri"/>
        </w:rPr>
        <w:t>that she and Er will</w:t>
      </w:r>
      <w:r w:rsidR="009B3700" w:rsidRPr="00F67DD1">
        <w:rPr>
          <w:rFonts w:ascii="Calibri" w:hAnsi="Calibri"/>
        </w:rPr>
        <w:t xml:space="preserve"> never having children and</w:t>
      </w:r>
      <w:r w:rsidR="00EE4CFE" w:rsidRPr="00F67DD1">
        <w:rPr>
          <w:rFonts w:ascii="Calibri" w:hAnsi="Calibri"/>
        </w:rPr>
        <w:t xml:space="preserve"> </w:t>
      </w:r>
      <w:r w:rsidR="00C612E1" w:rsidRPr="00F67DD1">
        <w:rPr>
          <w:rFonts w:ascii="Calibri" w:hAnsi="Calibri"/>
        </w:rPr>
        <w:t xml:space="preserve">will </w:t>
      </w:r>
      <w:r w:rsidR="00EE4CFE" w:rsidRPr="00F67DD1">
        <w:rPr>
          <w:rFonts w:ascii="Calibri" w:hAnsi="Calibri"/>
        </w:rPr>
        <w:t>thus</w:t>
      </w:r>
      <w:r w:rsidR="00C612E1" w:rsidRPr="00F67DD1">
        <w:rPr>
          <w:rFonts w:ascii="Calibri" w:hAnsi="Calibri"/>
        </w:rPr>
        <w:t xml:space="preserve"> have</w:t>
      </w:r>
      <w:r w:rsidR="009B3700" w:rsidRPr="00F67DD1">
        <w:rPr>
          <w:rFonts w:ascii="Calibri" w:hAnsi="Calibri"/>
        </w:rPr>
        <w:t xml:space="preserve"> no one to continue their line and </w:t>
      </w:r>
      <w:r w:rsidR="00EE4CFE" w:rsidRPr="00F67DD1">
        <w:rPr>
          <w:rFonts w:ascii="Calibri" w:hAnsi="Calibri"/>
        </w:rPr>
        <w:t xml:space="preserve">no one to </w:t>
      </w:r>
      <w:r w:rsidR="009B3700" w:rsidRPr="00F67DD1">
        <w:rPr>
          <w:rFonts w:ascii="Calibri" w:hAnsi="Calibri"/>
        </w:rPr>
        <w:t xml:space="preserve">inherit from Judah. </w:t>
      </w:r>
      <w:r w:rsidR="00C612E1" w:rsidRPr="00F67DD1">
        <w:rPr>
          <w:rFonts w:ascii="Calibri" w:hAnsi="Calibri"/>
        </w:rPr>
        <w:t xml:space="preserve">While v. 8 has indicated </w:t>
      </w:r>
      <w:r w:rsidR="008878A3" w:rsidRPr="00F67DD1">
        <w:rPr>
          <w:rFonts w:ascii="Calibri" w:hAnsi="Calibri"/>
        </w:rPr>
        <w:t>Juda</w:t>
      </w:r>
      <w:r w:rsidR="00C612E1" w:rsidRPr="00F67DD1">
        <w:rPr>
          <w:rFonts w:ascii="Calibri" w:hAnsi="Calibri"/>
        </w:rPr>
        <w:t>h’s concern about Er</w:t>
      </w:r>
      <w:r w:rsidR="00EE4CFE" w:rsidRPr="00F67DD1">
        <w:rPr>
          <w:rFonts w:ascii="Calibri" w:hAnsi="Calibri"/>
        </w:rPr>
        <w:t xml:space="preserve">, </w:t>
      </w:r>
      <w:r w:rsidR="008878A3" w:rsidRPr="00F67DD1">
        <w:rPr>
          <w:rFonts w:ascii="Calibri" w:hAnsi="Calibri"/>
        </w:rPr>
        <w:t xml:space="preserve">Tamar may also be concerned </w:t>
      </w:r>
      <w:r w:rsidR="00EE4CFE" w:rsidRPr="00F67DD1">
        <w:rPr>
          <w:rFonts w:ascii="Calibri" w:hAnsi="Calibri"/>
        </w:rPr>
        <w:t>about herself and her own security</w:t>
      </w:r>
      <w:r w:rsidR="008878A3" w:rsidRPr="00F67DD1">
        <w:rPr>
          <w:rFonts w:ascii="Calibri" w:hAnsi="Calibri"/>
        </w:rPr>
        <w:t xml:space="preserve">. </w:t>
      </w:r>
      <w:r w:rsidR="00C612E1" w:rsidRPr="00F67DD1">
        <w:rPr>
          <w:rFonts w:ascii="Calibri" w:hAnsi="Calibri"/>
        </w:rPr>
        <w:t>And s</w:t>
      </w:r>
      <w:r w:rsidR="00957BA4" w:rsidRPr="00F67DD1">
        <w:rPr>
          <w:rFonts w:ascii="Calibri" w:hAnsi="Calibri"/>
        </w:rPr>
        <w:t>he</w:t>
      </w:r>
      <w:r w:rsidR="00ED3C11" w:rsidRPr="00F67DD1">
        <w:rPr>
          <w:rFonts w:ascii="Calibri" w:hAnsi="Calibri"/>
        </w:rPr>
        <w:t xml:space="preserve"> now moves from being someone who is acted on to </w:t>
      </w:r>
      <w:r w:rsidR="00C949D2" w:rsidRPr="00F67DD1">
        <w:rPr>
          <w:rFonts w:ascii="Calibri" w:hAnsi="Calibri"/>
        </w:rPr>
        <w:t xml:space="preserve">being </w:t>
      </w:r>
      <w:r w:rsidR="00ED3C11" w:rsidRPr="00F67DD1">
        <w:rPr>
          <w:rFonts w:ascii="Calibri" w:hAnsi="Calibri"/>
        </w:rPr>
        <w:t xml:space="preserve">someone who takes action, like Naomi and Ruth. </w:t>
      </w:r>
      <w:proofErr w:type="gramStart"/>
      <w:r w:rsidR="00C949D2" w:rsidRPr="00F67DD1">
        <w:rPr>
          <w:rFonts w:ascii="Calibri" w:hAnsi="Calibri"/>
        </w:rPr>
        <w:t>to</w:t>
      </w:r>
      <w:proofErr w:type="gramEnd"/>
      <w:r w:rsidR="00C949D2" w:rsidRPr="00F67DD1">
        <w:rPr>
          <w:rFonts w:ascii="Calibri" w:hAnsi="Calibri"/>
        </w:rPr>
        <w:t xml:space="preserve"> showing herself someone characterized by </w:t>
      </w:r>
      <w:r w:rsidR="00C949D2" w:rsidRPr="00F67DD1">
        <w:rPr>
          <w:rFonts w:cstheme="minorHAnsi"/>
        </w:rPr>
        <w:t>“</w:t>
      </w:r>
      <w:r w:rsidR="00C949D2" w:rsidRPr="00F67DD1">
        <w:rPr>
          <w:rFonts w:eastAsiaTheme="minorHAnsi" w:cstheme="minorHAnsi"/>
        </w:rPr>
        <w:t>resistance and resilience”</w:t>
      </w:r>
      <w:r w:rsidR="00C949D2" w:rsidRPr="00F67DD1">
        <w:rPr>
          <w:rStyle w:val="FootnoteReference"/>
          <w:rFonts w:eastAsiaTheme="minorHAnsi" w:cstheme="minorHAnsi"/>
        </w:rPr>
        <w:footnoteReference w:id="123"/>
      </w:r>
      <w:r w:rsidR="00C949D2" w:rsidRPr="00F67DD1">
        <w:rPr>
          <w:rFonts w:eastAsiaTheme="minorHAnsi" w:cstheme="minorHAnsi"/>
        </w:rPr>
        <w:t xml:space="preserve"> </w:t>
      </w:r>
      <w:r w:rsidR="00C949D2" w:rsidRPr="00F67DD1">
        <w:rPr>
          <w:rFonts w:cstheme="minorHAnsi"/>
        </w:rPr>
        <w:t>who</w:t>
      </w:r>
      <w:r w:rsidR="00C949D2" w:rsidRPr="00F67DD1">
        <w:rPr>
          <w:rFonts w:ascii="Calibri" w:hAnsi="Calibri"/>
        </w:rPr>
        <w:t xml:space="preserve"> “reverses her positon of powerlessness to one of power.”</w:t>
      </w:r>
      <w:r w:rsidR="00C949D2" w:rsidRPr="00F67DD1">
        <w:rPr>
          <w:rStyle w:val="FootnoteReference"/>
          <w:rFonts w:ascii="Calibri" w:hAnsi="Calibri"/>
        </w:rPr>
        <w:footnoteReference w:id="124"/>
      </w:r>
      <w:r w:rsidR="00C949D2" w:rsidRPr="00F67DD1">
        <w:rPr>
          <w:rFonts w:ascii="Calibri" w:hAnsi="Calibri"/>
        </w:rPr>
        <w:t xml:space="preserve"> But i</w:t>
      </w:r>
      <w:r w:rsidR="00714D0F" w:rsidRPr="00F67DD1">
        <w:rPr>
          <w:rFonts w:ascii="Calibri" w:hAnsi="Calibri"/>
        </w:rPr>
        <w:t>n the circumstances, what options does she have?</w:t>
      </w:r>
      <w:r w:rsidR="00714D0F" w:rsidRPr="00F67DD1">
        <w:rPr>
          <w:rStyle w:val="FootnoteReference"/>
          <w:rFonts w:ascii="Calibri" w:hAnsi="Calibri"/>
        </w:rPr>
        <w:footnoteReference w:id="125"/>
      </w:r>
      <w:r w:rsidR="00714D0F" w:rsidRPr="00F67DD1">
        <w:rPr>
          <w:rFonts w:ascii="Calibri" w:hAnsi="Calibri"/>
        </w:rPr>
        <w:t xml:space="preserve"> </w:t>
      </w:r>
      <w:r w:rsidR="00C949D2" w:rsidRPr="00F67DD1">
        <w:rPr>
          <w:rFonts w:ascii="Calibri" w:hAnsi="Calibri"/>
        </w:rPr>
        <w:t>She</w:t>
      </w:r>
      <w:r w:rsidR="009B3700" w:rsidRPr="00F67DD1">
        <w:rPr>
          <w:rFonts w:ascii="Calibri" w:hAnsi="Calibri"/>
        </w:rPr>
        <w:t xml:space="preserve"> </w:t>
      </w:r>
      <w:r w:rsidR="00C949D2" w:rsidRPr="00F67DD1">
        <w:rPr>
          <w:rFonts w:ascii="Calibri" w:hAnsi="Calibri"/>
        </w:rPr>
        <w:t>will use</w:t>
      </w:r>
      <w:r w:rsidR="001A1BD6" w:rsidRPr="00F67DD1">
        <w:rPr>
          <w:rFonts w:ascii="Calibri" w:hAnsi="Calibri"/>
        </w:rPr>
        <w:t xml:space="preserve"> her woman’s body (which as such is liable to abuse</w:t>
      </w:r>
      <w:r w:rsidR="009B3700" w:rsidRPr="00F67DD1">
        <w:rPr>
          <w:rFonts w:ascii="Calibri" w:hAnsi="Calibri"/>
        </w:rPr>
        <w:t>) as a means of findin</w:t>
      </w:r>
      <w:r w:rsidR="00C949D2" w:rsidRPr="00F67DD1">
        <w:rPr>
          <w:rFonts w:ascii="Calibri" w:hAnsi="Calibri"/>
        </w:rPr>
        <w:t>g justice.</w:t>
      </w:r>
      <w:r w:rsidR="001A1BD6" w:rsidRPr="00F67DD1">
        <w:rPr>
          <w:rStyle w:val="FootnoteReference"/>
          <w:rFonts w:ascii="Calibri" w:hAnsi="Calibri"/>
        </w:rPr>
        <w:footnoteReference w:id="126"/>
      </w:r>
      <w:r w:rsidR="002923CD" w:rsidRPr="00F67DD1">
        <w:rPr>
          <w:rFonts w:ascii="Calibri" w:hAnsi="Calibri"/>
        </w:rPr>
        <w:t xml:space="preserve"> </w:t>
      </w:r>
      <w:r w:rsidR="00714D0F" w:rsidRPr="00F67DD1">
        <w:rPr>
          <w:rFonts w:ascii="Calibri" w:hAnsi="Calibri"/>
        </w:rPr>
        <w:t>She will</w:t>
      </w:r>
      <w:r w:rsidR="002923CD" w:rsidRPr="00F67DD1">
        <w:rPr>
          <w:rFonts w:ascii="Calibri" w:hAnsi="Calibri"/>
        </w:rPr>
        <w:t xml:space="preserve"> “stand on crooked and cut straight.”</w:t>
      </w:r>
      <w:r w:rsidR="002923CD" w:rsidRPr="00F67DD1">
        <w:rPr>
          <w:rStyle w:val="FootnoteReference"/>
          <w:rFonts w:ascii="Calibri" w:hAnsi="Calibri"/>
        </w:rPr>
        <w:footnoteReference w:id="127"/>
      </w:r>
      <w:r w:rsidR="002923CD" w:rsidRPr="00F67DD1">
        <w:rPr>
          <w:rFonts w:ascii="Calibri" w:hAnsi="Calibri"/>
        </w:rPr>
        <w:t xml:space="preserve"> </w:t>
      </w:r>
      <w:r w:rsidR="00C949D2" w:rsidRPr="00F67DD1">
        <w:rPr>
          <w:rFonts w:ascii="Calibri" w:hAnsi="Calibri"/>
        </w:rPr>
        <w:t>As is the case in some other traditional societies (including that of the other Tamar in 2 Sam 13), in her culture women dress in a way that indicates their marital status, and Tamar removes her widow’s garb. She then</w:t>
      </w:r>
      <w:r w:rsidR="009B3700" w:rsidRPr="00F67DD1">
        <w:rPr>
          <w:rFonts w:ascii="Calibri" w:hAnsi="Calibri"/>
        </w:rPr>
        <w:t xml:space="preserve"> </w:t>
      </w:r>
      <w:r w:rsidR="00ED3C11" w:rsidRPr="00F67DD1">
        <w:rPr>
          <w:rFonts w:ascii="Calibri" w:hAnsi="Calibri"/>
        </w:rPr>
        <w:t>veils</w:t>
      </w:r>
      <w:r w:rsidR="00714D0F" w:rsidRPr="00F67DD1">
        <w:rPr>
          <w:rFonts w:ascii="Calibri" w:hAnsi="Calibri"/>
        </w:rPr>
        <w:t xml:space="preserve"> herself</w:t>
      </w:r>
      <w:r w:rsidR="00C949D2" w:rsidRPr="00F67DD1">
        <w:rPr>
          <w:rFonts w:ascii="Calibri" w:hAnsi="Calibri"/>
        </w:rPr>
        <w:t>. T</w:t>
      </w:r>
      <w:r w:rsidR="0075460C" w:rsidRPr="00F67DD1">
        <w:rPr>
          <w:rFonts w:ascii="Calibri" w:hAnsi="Calibri"/>
        </w:rPr>
        <w:t>he logic is not that a whore would veil herself</w:t>
      </w:r>
      <w:r w:rsidR="00957BA4" w:rsidRPr="00F67DD1">
        <w:rPr>
          <w:rFonts w:ascii="Calibri" w:hAnsi="Calibri"/>
        </w:rPr>
        <w:t>; if anything the opposite would be true</w:t>
      </w:r>
      <w:r w:rsidR="0075460C" w:rsidRPr="00F67DD1">
        <w:rPr>
          <w:rFonts w:ascii="Calibri" w:hAnsi="Calibri"/>
        </w:rPr>
        <w:t>.</w:t>
      </w:r>
      <w:r w:rsidR="00A91DD2" w:rsidRPr="00F67DD1">
        <w:rPr>
          <w:rStyle w:val="FootnoteReference"/>
          <w:rFonts w:ascii="Calibri" w:hAnsi="Calibri"/>
        </w:rPr>
        <w:footnoteReference w:id="128"/>
      </w:r>
      <w:r w:rsidR="0075460C" w:rsidRPr="00F67DD1">
        <w:rPr>
          <w:rFonts w:ascii="Calibri" w:hAnsi="Calibri"/>
        </w:rPr>
        <w:t xml:space="preserve"> But the veil would mean Judah could not</w:t>
      </w:r>
      <w:r w:rsidR="00A91DD2" w:rsidRPr="00F67DD1">
        <w:rPr>
          <w:rFonts w:ascii="Calibri" w:hAnsi="Calibri"/>
        </w:rPr>
        <w:t xml:space="preserve"> recognize her, and he</w:t>
      </w:r>
      <w:r w:rsidR="0075460C" w:rsidRPr="00F67DD1">
        <w:rPr>
          <w:rFonts w:ascii="Calibri" w:hAnsi="Calibri"/>
        </w:rPr>
        <w:t xml:space="preserve"> </w:t>
      </w:r>
      <w:r w:rsidR="00C708EA" w:rsidRPr="00F67DD1">
        <w:rPr>
          <w:rFonts w:ascii="Calibri" w:hAnsi="Calibri"/>
        </w:rPr>
        <w:t>can therefore thi</w:t>
      </w:r>
      <w:r w:rsidR="00C949D2" w:rsidRPr="00F67DD1">
        <w:rPr>
          <w:rFonts w:ascii="Calibri" w:hAnsi="Calibri"/>
        </w:rPr>
        <w:t>nk in terms of her being sexually available to him</w:t>
      </w:r>
      <w:r w:rsidR="00C708EA" w:rsidRPr="00F67DD1">
        <w:rPr>
          <w:rFonts w:ascii="Calibri" w:hAnsi="Calibri"/>
        </w:rPr>
        <w:t xml:space="preserve">. </w:t>
      </w:r>
      <w:r w:rsidR="000F05BC" w:rsidRPr="00F67DD1">
        <w:rPr>
          <w:rFonts w:ascii="Calibri" w:hAnsi="Calibri"/>
        </w:rPr>
        <w:t>Enayi</w:t>
      </w:r>
      <w:r w:rsidR="0097174E" w:rsidRPr="00F67DD1">
        <w:rPr>
          <w:rFonts w:ascii="Calibri" w:hAnsi="Calibri"/>
        </w:rPr>
        <w:t>m</w:t>
      </w:r>
      <w:r w:rsidRPr="00F67DD1">
        <w:rPr>
          <w:rFonts w:ascii="Calibri" w:hAnsi="Calibri"/>
        </w:rPr>
        <w:t xml:space="preserve"> </w:t>
      </w:r>
      <w:r w:rsidR="00714D0F" w:rsidRPr="00F67DD1">
        <w:rPr>
          <w:rFonts w:ascii="Calibri" w:hAnsi="Calibri"/>
        </w:rPr>
        <w:t xml:space="preserve">(“Eyes”) </w:t>
      </w:r>
      <w:r w:rsidR="000F05BC" w:rsidRPr="00F67DD1">
        <w:rPr>
          <w:rFonts w:ascii="Calibri" w:hAnsi="Calibri"/>
        </w:rPr>
        <w:t xml:space="preserve">is likely the same place as Enam, in the same area (Josh 15:34), somewhere between </w:t>
      </w:r>
      <w:r w:rsidRPr="00F67DD1">
        <w:rPr>
          <w:rFonts w:ascii="Calibri" w:hAnsi="Calibri"/>
        </w:rPr>
        <w:t>Adullam and Timnah.</w:t>
      </w:r>
      <w:r w:rsidR="00C949D2" w:rsidRPr="00F67DD1">
        <w:rPr>
          <w:rFonts w:ascii="Calibri" w:hAnsi="Calibri"/>
        </w:rPr>
        <w:t xml:space="preserve"> </w:t>
      </w:r>
      <w:r w:rsidR="006B04A7" w:rsidRPr="00F67DD1">
        <w:t xml:space="preserve">When Judah meets Tamar there, his eyes </w:t>
      </w:r>
      <w:r w:rsidR="006B04A7" w:rsidRPr="00F67DD1">
        <w:rPr>
          <w:rFonts w:ascii="Calibri" w:hAnsi="Calibri"/>
        </w:rPr>
        <w:t>will be</w:t>
      </w:r>
      <w:r w:rsidR="00C949D2" w:rsidRPr="00F67DD1">
        <w:rPr>
          <w:rFonts w:ascii="Calibri" w:hAnsi="Calibri"/>
        </w:rPr>
        <w:t xml:space="preserve"> closed in more than one sense, but Tamar will </w:t>
      </w:r>
      <w:r w:rsidR="006B04A7" w:rsidRPr="00F67DD1">
        <w:rPr>
          <w:rFonts w:ascii="Calibri" w:hAnsi="Calibri"/>
        </w:rPr>
        <w:t xml:space="preserve">make the incident </w:t>
      </w:r>
      <w:r w:rsidR="00C949D2" w:rsidRPr="00F67DD1">
        <w:rPr>
          <w:rFonts w:ascii="Calibri" w:hAnsi="Calibri"/>
        </w:rPr>
        <w:t>the means of opening them.</w:t>
      </w:r>
      <w:r w:rsidR="0097174E" w:rsidRPr="00F67DD1">
        <w:rPr>
          <w:rStyle w:val="FootnoteReference"/>
          <w:rFonts w:ascii="Calibri" w:hAnsi="Calibri"/>
        </w:rPr>
        <w:footnoteReference w:id="129"/>
      </w:r>
      <w:r w:rsidRPr="00F67DD1">
        <w:rPr>
          <w:rFonts w:ascii="Calibri" w:hAnsi="Calibri"/>
        </w:rPr>
        <w:t xml:space="preserve"> </w:t>
      </w:r>
    </w:p>
    <w:p w:rsidR="00585678" w:rsidRPr="00F67DD1" w:rsidRDefault="000910B9" w:rsidP="00585678">
      <w:pPr>
        <w:rPr>
          <w:rFonts w:ascii="Calibri" w:hAnsi="Calibri"/>
        </w:rPr>
      </w:pPr>
      <w:r w:rsidRPr="00F67DD1">
        <w:rPr>
          <w:rFonts w:ascii="Calibri" w:hAnsi="Calibri"/>
          <w:b/>
        </w:rPr>
        <w:t>38:15-19</w:t>
      </w:r>
      <w:r w:rsidR="00092E84" w:rsidRPr="00F67DD1">
        <w:rPr>
          <w:rFonts w:ascii="Calibri" w:hAnsi="Calibri"/>
          <w:b/>
        </w:rPr>
        <w:t xml:space="preserve">. </w:t>
      </w:r>
      <w:r w:rsidR="004553AC" w:rsidRPr="00F67DD1">
        <w:rPr>
          <w:rFonts w:ascii="Calibri" w:hAnsi="Calibri"/>
        </w:rPr>
        <w:t xml:space="preserve">Judah is perhaps ready for some further comfort after his wife’s death, and the sheep-shearing festival </w:t>
      </w:r>
      <w:r w:rsidR="00585678" w:rsidRPr="00F67DD1">
        <w:rPr>
          <w:rFonts w:ascii="Calibri" w:hAnsi="Calibri"/>
        </w:rPr>
        <w:t>may be</w:t>
      </w:r>
      <w:r w:rsidR="004553AC" w:rsidRPr="00F67DD1">
        <w:rPr>
          <w:rFonts w:ascii="Calibri" w:hAnsi="Calibri"/>
        </w:rPr>
        <w:t xml:space="preserve"> an occasion when people indulged themselves one way or another. </w:t>
      </w:r>
      <w:r w:rsidR="008E6062" w:rsidRPr="00F67DD1">
        <w:rPr>
          <w:rFonts w:ascii="Calibri" w:hAnsi="Calibri"/>
        </w:rPr>
        <w:t xml:space="preserve">Yet his not having brought his credit card with him suggests </w:t>
      </w:r>
      <w:r w:rsidRPr="00F67DD1">
        <w:rPr>
          <w:rFonts w:ascii="Calibri" w:hAnsi="Calibri"/>
        </w:rPr>
        <w:t xml:space="preserve">that </w:t>
      </w:r>
      <w:r w:rsidR="008E6062" w:rsidRPr="00F67DD1">
        <w:rPr>
          <w:rFonts w:ascii="Calibri" w:hAnsi="Calibri"/>
        </w:rPr>
        <w:t xml:space="preserve">his recourse to a “whore” was not premeditated. </w:t>
      </w:r>
      <w:r w:rsidR="00585678" w:rsidRPr="00F67DD1">
        <w:rPr>
          <w:rFonts w:ascii="Calibri" w:hAnsi="Calibri"/>
        </w:rPr>
        <w:t>The First Testament has firm rules prohibiting adultery and implying disapproval of sex between two single people, but neither sort of rule quite forbids the action of Judah and Tamar.</w:t>
      </w:r>
      <w:r w:rsidR="00585678" w:rsidRPr="00F67DD1">
        <w:rPr>
          <w:rStyle w:val="FootnoteReference"/>
          <w:rFonts w:ascii="Calibri" w:hAnsi="Calibri"/>
        </w:rPr>
        <w:footnoteReference w:id="130"/>
      </w:r>
      <w:r w:rsidR="00585678" w:rsidRPr="00F67DD1">
        <w:rPr>
          <w:rFonts w:ascii="Calibri" w:hAnsi="Calibri"/>
        </w:rPr>
        <w:t xml:space="preserve"> It has no rule against a woman being in the sex trade or against a man paying for sex, and it can shrug its shoulders about it (e.g., Josh 2:1; Judg 16:1). While its predominant use of “whoring” as a metaphor for unfaithfulness to Yahweh does not indicate enthusiasm for it, Genesis is more concerned with Judah’s likely unwillingness to have sex with Tamar because he was still uncaring about his family obligations to her. In the social context it might have been just as acceptable for a father-in-law to beget a son on his dead son’s behalf as for a brother-in-law to do so.</w:t>
      </w:r>
      <w:r w:rsidR="00585678" w:rsidRPr="00F67DD1">
        <w:rPr>
          <w:rStyle w:val="FootnoteReference"/>
          <w:rFonts w:ascii="Calibri" w:hAnsi="Calibri"/>
        </w:rPr>
        <w:footnoteReference w:id="131"/>
      </w:r>
      <w:r w:rsidR="00585678" w:rsidRPr="00F67DD1">
        <w:rPr>
          <w:rFonts w:ascii="Calibri" w:hAnsi="Calibri"/>
        </w:rPr>
        <w:t xml:space="preserve"> </w:t>
      </w:r>
      <w:r w:rsidR="001667FA">
        <w:rPr>
          <w:rFonts w:ascii="Calibri" w:hAnsi="Calibri"/>
        </w:rPr>
        <w:t>One</w:t>
      </w:r>
      <w:r w:rsidR="009F24CE">
        <w:rPr>
          <w:rFonts w:ascii="Calibri" w:hAnsi="Calibri"/>
        </w:rPr>
        <w:t xml:space="preserve"> principle</w:t>
      </w:r>
      <w:r w:rsidR="001667FA">
        <w:rPr>
          <w:rFonts w:ascii="Calibri" w:hAnsi="Calibri"/>
        </w:rPr>
        <w:t xml:space="preserve"> here</w:t>
      </w:r>
      <w:r w:rsidR="009F24CE">
        <w:rPr>
          <w:rFonts w:ascii="Calibri" w:hAnsi="Calibri"/>
        </w:rPr>
        <w:t xml:space="preserve">, which the First Testament elsewhere accepts with its explicit brother-in-law obligation (Deut </w:t>
      </w:r>
      <w:r w:rsidR="001450CD">
        <w:rPr>
          <w:rFonts w:ascii="Calibri" w:hAnsi="Calibri"/>
        </w:rPr>
        <w:t>25:5-10) is that the protection</w:t>
      </w:r>
      <w:r w:rsidR="009F24CE">
        <w:rPr>
          <w:rFonts w:ascii="Calibri" w:hAnsi="Calibri"/>
        </w:rPr>
        <w:t xml:space="preserve"> of the family in the long term is at l</w:t>
      </w:r>
      <w:r w:rsidR="001450CD">
        <w:rPr>
          <w:rFonts w:ascii="Calibri" w:hAnsi="Calibri"/>
        </w:rPr>
        <w:t xml:space="preserve">east as important as the protection </w:t>
      </w:r>
      <w:r w:rsidR="009F24CE">
        <w:rPr>
          <w:rFonts w:ascii="Calibri" w:hAnsi="Calibri"/>
        </w:rPr>
        <w:t>of the individual</w:t>
      </w:r>
      <w:r w:rsidR="001667FA">
        <w:rPr>
          <w:rFonts w:ascii="Calibri" w:hAnsi="Calibri"/>
        </w:rPr>
        <w:t xml:space="preserve">; another may be that a </w:t>
      </w:r>
      <w:r w:rsidR="001667FA">
        <w:rPr>
          <w:rFonts w:ascii="Calibri" w:hAnsi="Calibri"/>
        </w:rPr>
        <w:lastRenderedPageBreak/>
        <w:t>family has an obligation to do what it can to enable a wife such as Tamar to become a mother</w:t>
      </w:r>
      <w:r w:rsidR="009F24CE">
        <w:rPr>
          <w:rFonts w:ascii="Calibri" w:hAnsi="Calibri"/>
        </w:rPr>
        <w:t>.</w:t>
      </w:r>
      <w:r w:rsidR="001450CD">
        <w:rPr>
          <w:rStyle w:val="FootnoteReference"/>
          <w:rFonts w:ascii="Calibri" w:hAnsi="Calibri"/>
        </w:rPr>
        <w:footnoteReference w:id="132"/>
      </w:r>
      <w:r w:rsidR="001450CD">
        <w:rPr>
          <w:rFonts w:ascii="Calibri" w:hAnsi="Calibri"/>
        </w:rPr>
        <w:t xml:space="preserve"> </w:t>
      </w:r>
      <w:r w:rsidR="00585678" w:rsidRPr="00F67DD1">
        <w:rPr>
          <w:rFonts w:ascii="Calibri" w:hAnsi="Calibri"/>
        </w:rPr>
        <w:t>Tamar is manipulating Judah into doing what he should do.</w:t>
      </w:r>
    </w:p>
    <w:p w:rsidR="00092E84" w:rsidRPr="00F67DD1" w:rsidRDefault="00EB3A7A" w:rsidP="00BA2889">
      <w:pPr>
        <w:rPr>
          <w:rFonts w:ascii="Calibri" w:hAnsi="Calibri"/>
        </w:rPr>
      </w:pPr>
      <w:r w:rsidRPr="00F67DD1">
        <w:rPr>
          <w:rFonts w:ascii="Calibri" w:hAnsi="Calibri"/>
        </w:rPr>
        <w:t xml:space="preserve">The fee </w:t>
      </w:r>
      <w:r w:rsidR="000910B9" w:rsidRPr="00F67DD1">
        <w:rPr>
          <w:rFonts w:ascii="Calibri" w:hAnsi="Calibri"/>
        </w:rPr>
        <w:t xml:space="preserve">(vv. 16-18) </w:t>
      </w:r>
      <w:r w:rsidRPr="00F67DD1">
        <w:rPr>
          <w:rFonts w:ascii="Calibri" w:hAnsi="Calibri"/>
        </w:rPr>
        <w:t>seems large but</w:t>
      </w:r>
      <w:r w:rsidR="00092E84" w:rsidRPr="00F67DD1">
        <w:rPr>
          <w:rFonts w:ascii="Calibri" w:hAnsi="Calibri"/>
        </w:rPr>
        <w:t xml:space="preserve"> the pledge</w:t>
      </w:r>
      <w:r w:rsidRPr="00F67DD1">
        <w:rPr>
          <w:rFonts w:ascii="Calibri" w:hAnsi="Calibri"/>
        </w:rPr>
        <w:t xml:space="preserve"> seems larger; Judah’s “cavalier” attitude</w:t>
      </w:r>
      <w:r w:rsidRPr="00F67DD1">
        <w:rPr>
          <w:rStyle w:val="FootnoteReference"/>
          <w:rFonts w:ascii="Calibri" w:hAnsi="Calibri"/>
        </w:rPr>
        <w:footnoteReference w:id="133"/>
      </w:r>
      <w:r w:rsidRPr="00F67DD1">
        <w:rPr>
          <w:rFonts w:ascii="Calibri" w:hAnsi="Calibri"/>
        </w:rPr>
        <w:t xml:space="preserve"> reminds one of Esau</w:t>
      </w:r>
      <w:r w:rsidR="00092E84" w:rsidRPr="00F67DD1">
        <w:rPr>
          <w:rFonts w:ascii="Calibri" w:hAnsi="Calibri"/>
        </w:rPr>
        <w:t>.</w:t>
      </w:r>
      <w:r w:rsidR="001D6E52" w:rsidRPr="00F67DD1">
        <w:rPr>
          <w:rFonts w:ascii="Calibri" w:hAnsi="Calibri"/>
        </w:rPr>
        <w:t xml:space="preserve"> </w:t>
      </w:r>
      <w:r w:rsidRPr="00F67DD1">
        <w:rPr>
          <w:rFonts w:ascii="Calibri" w:hAnsi="Calibri"/>
        </w:rPr>
        <w:t xml:space="preserve">Both surrendered something vital to their identity for a momentary satisfaction (and both married Canaanites). No wonder Judah is embarrassed in due course. </w:t>
      </w:r>
      <w:r w:rsidR="001D6E52" w:rsidRPr="00F67DD1">
        <w:rPr>
          <w:rFonts w:ascii="Calibri" w:hAnsi="Calibri"/>
        </w:rPr>
        <w:t>A person’s seal</w:t>
      </w:r>
      <w:r w:rsidR="00B40914" w:rsidRPr="00F67DD1">
        <w:rPr>
          <w:rFonts w:ascii="Calibri" w:hAnsi="Calibri"/>
        </w:rPr>
        <w:t>, made of stone or metal, was a personal identi</w:t>
      </w:r>
      <w:r w:rsidR="001D6E52" w:rsidRPr="00F67DD1">
        <w:rPr>
          <w:rFonts w:ascii="Calibri" w:hAnsi="Calibri"/>
        </w:rPr>
        <w:t>fier worn on a cord around the</w:t>
      </w:r>
      <w:r w:rsidR="00B40914" w:rsidRPr="00F67DD1">
        <w:rPr>
          <w:rFonts w:ascii="Calibri" w:hAnsi="Calibri"/>
        </w:rPr>
        <w:t xml:space="preserve"> neck</w:t>
      </w:r>
      <w:r w:rsidR="00ED3C11" w:rsidRPr="00F67DD1">
        <w:rPr>
          <w:rFonts w:ascii="Calibri" w:hAnsi="Calibri"/>
        </w:rPr>
        <w:t xml:space="preserve"> and used for impressing on clay</w:t>
      </w:r>
      <w:r w:rsidR="001D6E52" w:rsidRPr="00F67DD1">
        <w:rPr>
          <w:rFonts w:ascii="Calibri" w:hAnsi="Calibri"/>
        </w:rPr>
        <w:t>,</w:t>
      </w:r>
      <w:r w:rsidR="00ED3C11" w:rsidRPr="00F67DD1">
        <w:rPr>
          <w:rFonts w:ascii="Calibri" w:hAnsi="Calibri"/>
        </w:rPr>
        <w:t xml:space="preserve"> in the manner of a signature</w:t>
      </w:r>
      <w:r w:rsidR="00B40914" w:rsidRPr="00F67DD1">
        <w:rPr>
          <w:rFonts w:ascii="Calibri" w:hAnsi="Calibri"/>
        </w:rPr>
        <w:t>. The staff</w:t>
      </w:r>
      <w:r w:rsidR="00ED3C11" w:rsidRPr="00F67DD1">
        <w:rPr>
          <w:rFonts w:ascii="Calibri" w:hAnsi="Calibri"/>
        </w:rPr>
        <w:t xml:space="preserve"> is a less formal sign of a person’s status</w:t>
      </w:r>
      <w:r w:rsidR="00B40914" w:rsidRPr="00F67DD1">
        <w:rPr>
          <w:rFonts w:ascii="Calibri" w:hAnsi="Calibri"/>
        </w:rPr>
        <w:t xml:space="preserve">. </w:t>
      </w:r>
      <w:r w:rsidR="004F054A" w:rsidRPr="00F67DD1">
        <w:rPr>
          <w:rFonts w:ascii="Calibri" w:hAnsi="Calibri"/>
        </w:rPr>
        <w:t xml:space="preserve">Herodotus reports </w:t>
      </w:r>
      <w:r w:rsidR="00935312" w:rsidRPr="00F67DD1">
        <w:rPr>
          <w:rFonts w:ascii="Calibri" w:hAnsi="Calibri"/>
        </w:rPr>
        <w:t>that a</w:t>
      </w:r>
      <w:r w:rsidR="004F054A" w:rsidRPr="00F67DD1">
        <w:rPr>
          <w:rFonts w:ascii="Calibri" w:hAnsi="Calibri"/>
        </w:rPr>
        <w:t xml:space="preserve"> Babylonian carried a seal and a carved staff with a distinctive image.</w:t>
      </w:r>
      <w:r w:rsidR="00935312" w:rsidRPr="00F67DD1">
        <w:rPr>
          <w:rStyle w:val="FootnoteReference"/>
          <w:rFonts w:ascii="Calibri" w:hAnsi="Calibri"/>
        </w:rPr>
        <w:footnoteReference w:id="134"/>
      </w:r>
      <w:r w:rsidR="004F054A" w:rsidRPr="00F67DD1">
        <w:rPr>
          <w:rFonts w:ascii="Calibri" w:hAnsi="Calibri"/>
        </w:rPr>
        <w:t xml:space="preserve"> </w:t>
      </w:r>
      <w:r w:rsidR="001D6E52" w:rsidRPr="00F67DD1">
        <w:rPr>
          <w:rFonts w:ascii="Calibri" w:hAnsi="Calibri"/>
        </w:rPr>
        <w:t>Seal and staff</w:t>
      </w:r>
      <w:r w:rsidR="00B40914" w:rsidRPr="00F67DD1">
        <w:rPr>
          <w:rFonts w:ascii="Calibri" w:hAnsi="Calibri"/>
        </w:rPr>
        <w:t xml:space="preserve"> would function to guarantee that Judah came ba</w:t>
      </w:r>
      <w:r w:rsidR="001D6E52" w:rsidRPr="00F67DD1">
        <w:rPr>
          <w:rFonts w:ascii="Calibri" w:hAnsi="Calibri"/>
        </w:rPr>
        <w:t>ck with the goat to collect the pledges</w:t>
      </w:r>
      <w:r w:rsidR="00585678" w:rsidRPr="00F67DD1">
        <w:rPr>
          <w:rFonts w:ascii="Calibri" w:hAnsi="Calibri"/>
        </w:rPr>
        <w:t>. F</w:t>
      </w:r>
      <w:r w:rsidR="00B40914" w:rsidRPr="00F67DD1">
        <w:rPr>
          <w:rFonts w:ascii="Calibri" w:hAnsi="Calibri"/>
        </w:rPr>
        <w:t>or Tamar they are the items that will identify the man who had sex with her.</w:t>
      </w:r>
      <w:r w:rsidR="00ED3C11" w:rsidRPr="00F67DD1">
        <w:rPr>
          <w:rFonts w:ascii="Calibri" w:hAnsi="Calibri"/>
        </w:rPr>
        <w:t xml:space="preserve"> The brisk sequence of ver</w:t>
      </w:r>
      <w:r w:rsidR="00585678" w:rsidRPr="00F67DD1">
        <w:rPr>
          <w:rFonts w:ascii="Calibri" w:hAnsi="Calibri"/>
        </w:rPr>
        <w:t>bs “he gave, he had sex, she became</w:t>
      </w:r>
      <w:r w:rsidR="00ED3C11" w:rsidRPr="00F67DD1">
        <w:rPr>
          <w:rFonts w:ascii="Calibri" w:hAnsi="Calibri"/>
        </w:rPr>
        <w:t xml:space="preserve"> pregnant,” continued in “she set off, she went, </w:t>
      </w:r>
      <w:r w:rsidR="00CC2822" w:rsidRPr="00F67DD1">
        <w:rPr>
          <w:rFonts w:ascii="Calibri" w:hAnsi="Calibri"/>
        </w:rPr>
        <w:t>she set aside</w:t>
      </w:r>
      <w:r w:rsidR="001D6E52" w:rsidRPr="00F67DD1">
        <w:rPr>
          <w:rFonts w:ascii="Calibri" w:hAnsi="Calibri"/>
        </w:rPr>
        <w:t>,</w:t>
      </w:r>
      <w:r w:rsidR="00CC2822" w:rsidRPr="00F67DD1">
        <w:rPr>
          <w:rFonts w:ascii="Calibri" w:hAnsi="Calibri"/>
        </w:rPr>
        <w:t>” recalls the brisk sequence</w:t>
      </w:r>
      <w:r w:rsidR="000910B9" w:rsidRPr="00F67DD1">
        <w:rPr>
          <w:rFonts w:ascii="Calibri" w:hAnsi="Calibri"/>
        </w:rPr>
        <w:t>s</w:t>
      </w:r>
      <w:r w:rsidR="00CC2822" w:rsidRPr="00F67DD1">
        <w:rPr>
          <w:rFonts w:ascii="Calibri" w:hAnsi="Calibri"/>
        </w:rPr>
        <w:t xml:space="preserve"> in</w:t>
      </w:r>
      <w:r w:rsidR="000910B9" w:rsidRPr="00F67DD1">
        <w:rPr>
          <w:rFonts w:ascii="Calibri" w:hAnsi="Calibri"/>
        </w:rPr>
        <w:t xml:space="preserve"> vv. 2-3 and in 34:2 in </w:t>
      </w:r>
      <w:r w:rsidR="00CC2822" w:rsidRPr="00F67DD1">
        <w:rPr>
          <w:rFonts w:ascii="Calibri" w:hAnsi="Calibri"/>
        </w:rPr>
        <w:t>not-dissimilar context</w:t>
      </w:r>
      <w:r w:rsidR="000910B9" w:rsidRPr="00F67DD1">
        <w:rPr>
          <w:rFonts w:ascii="Calibri" w:hAnsi="Calibri"/>
        </w:rPr>
        <w:t>s</w:t>
      </w:r>
      <w:r w:rsidR="00CC2822" w:rsidRPr="00F67DD1">
        <w:rPr>
          <w:rFonts w:ascii="Calibri" w:hAnsi="Calibri"/>
        </w:rPr>
        <w:t xml:space="preserve">. </w:t>
      </w:r>
    </w:p>
    <w:p w:rsidR="000910B9" w:rsidRPr="00F67DD1" w:rsidRDefault="000910B9" w:rsidP="00BA2889">
      <w:pPr>
        <w:rPr>
          <w:rFonts w:ascii="Calibri" w:hAnsi="Calibri"/>
        </w:rPr>
      </w:pPr>
      <w:r w:rsidRPr="00F67DD1">
        <w:rPr>
          <w:rFonts w:ascii="Calibri" w:hAnsi="Calibri"/>
          <w:b/>
        </w:rPr>
        <w:t>38:20</w:t>
      </w:r>
      <w:r w:rsidR="00351478" w:rsidRPr="00F67DD1">
        <w:rPr>
          <w:rFonts w:ascii="Calibri" w:hAnsi="Calibri"/>
          <w:b/>
        </w:rPr>
        <w:t>-</w:t>
      </w:r>
      <w:r w:rsidR="002E6E93" w:rsidRPr="00F67DD1">
        <w:rPr>
          <w:rFonts w:ascii="Calibri" w:hAnsi="Calibri"/>
          <w:b/>
        </w:rPr>
        <w:t>23</w:t>
      </w:r>
      <w:r w:rsidR="00782232" w:rsidRPr="00F67DD1">
        <w:rPr>
          <w:rFonts w:ascii="Calibri" w:hAnsi="Calibri"/>
        </w:rPr>
        <w:t xml:space="preserve">. Events then mystify Judah, and the Judahite or Ephraimite audience grins some more. </w:t>
      </w:r>
      <w:r w:rsidR="00935312" w:rsidRPr="00F67DD1">
        <w:rPr>
          <w:rFonts w:ascii="Calibri" w:hAnsi="Calibri"/>
        </w:rPr>
        <w:t>Does Judah get the Adullamite to do his work to avoid scandal? The narrator refers to Tamar</w:t>
      </w:r>
      <w:r w:rsidR="005170F0" w:rsidRPr="00F67DD1">
        <w:rPr>
          <w:rFonts w:ascii="Calibri" w:hAnsi="Calibri"/>
        </w:rPr>
        <w:t xml:space="preserve"> simply </w:t>
      </w:r>
      <w:r w:rsidR="00935312" w:rsidRPr="00F67DD1">
        <w:rPr>
          <w:rFonts w:ascii="Calibri" w:hAnsi="Calibri"/>
        </w:rPr>
        <w:t xml:space="preserve">as </w:t>
      </w:r>
      <w:r w:rsidR="00585678" w:rsidRPr="00F67DD1">
        <w:rPr>
          <w:rFonts w:ascii="Calibri" w:hAnsi="Calibri"/>
        </w:rPr>
        <w:t xml:space="preserve">“the woman,” as if he is </w:t>
      </w:r>
      <w:r w:rsidR="005170F0" w:rsidRPr="00F67DD1">
        <w:rPr>
          <w:rFonts w:ascii="Calibri" w:hAnsi="Calibri"/>
        </w:rPr>
        <w:t>using the expression Judah would have used. “She is simply a woman with whom he had a tryst.”</w:t>
      </w:r>
      <w:r w:rsidR="005170F0" w:rsidRPr="00F67DD1">
        <w:rPr>
          <w:rStyle w:val="FootnoteReference"/>
          <w:rFonts w:ascii="Calibri" w:hAnsi="Calibri"/>
        </w:rPr>
        <w:footnoteReference w:id="135"/>
      </w:r>
      <w:r w:rsidR="001D6E52" w:rsidRPr="00F67DD1">
        <w:rPr>
          <w:rFonts w:ascii="Calibri" w:hAnsi="Calibri"/>
        </w:rPr>
        <w:t xml:space="preserve"> He</w:t>
      </w:r>
      <w:r w:rsidR="005170F0" w:rsidRPr="00F67DD1">
        <w:rPr>
          <w:rFonts w:ascii="Calibri" w:hAnsi="Calibri"/>
        </w:rPr>
        <w:t xml:space="preserve"> of course </w:t>
      </w:r>
      <w:r w:rsidR="001D6E52" w:rsidRPr="00F67DD1">
        <w:rPr>
          <w:rFonts w:ascii="Calibri" w:hAnsi="Calibri"/>
        </w:rPr>
        <w:t xml:space="preserve">does </w:t>
      </w:r>
      <w:r w:rsidR="005170F0" w:rsidRPr="00F67DD1">
        <w:rPr>
          <w:rFonts w:ascii="Calibri" w:hAnsi="Calibri"/>
        </w:rPr>
        <w:t xml:space="preserve">not </w:t>
      </w:r>
      <w:r w:rsidR="001D6E52" w:rsidRPr="00F67DD1">
        <w:rPr>
          <w:rFonts w:ascii="Calibri" w:hAnsi="Calibri"/>
        </w:rPr>
        <w:t xml:space="preserve">know she is </w:t>
      </w:r>
      <w:r w:rsidR="00276938" w:rsidRPr="00F67DD1">
        <w:rPr>
          <w:rFonts w:ascii="Calibri" w:hAnsi="Calibri"/>
        </w:rPr>
        <w:t>Tamar or his daughter-in-law</w:t>
      </w:r>
      <w:r w:rsidR="005170F0" w:rsidRPr="00F67DD1">
        <w:rPr>
          <w:rFonts w:ascii="Calibri" w:hAnsi="Calibri"/>
        </w:rPr>
        <w:t xml:space="preserve">. </w:t>
      </w:r>
    </w:p>
    <w:p w:rsidR="00EB6B22" w:rsidRPr="00F67DD1" w:rsidRDefault="004D6AF6" w:rsidP="00BA2889">
      <w:pPr>
        <w:rPr>
          <w:rFonts w:ascii="Calibri" w:hAnsi="Calibri"/>
        </w:rPr>
      </w:pPr>
      <w:r w:rsidRPr="00F67DD1">
        <w:rPr>
          <w:rFonts w:ascii="Calibri" w:hAnsi="Calibri"/>
        </w:rPr>
        <w:t xml:space="preserve">The </w:t>
      </w:r>
      <w:r w:rsidR="005170F0" w:rsidRPr="00F67DD1">
        <w:rPr>
          <w:rFonts w:ascii="Calibri" w:hAnsi="Calibri"/>
        </w:rPr>
        <w:t>Adullam</w:t>
      </w:r>
      <w:r w:rsidRPr="00F67DD1">
        <w:rPr>
          <w:rFonts w:ascii="Calibri" w:hAnsi="Calibri"/>
        </w:rPr>
        <w:t>ite</w:t>
      </w:r>
      <w:r w:rsidR="00394DD8" w:rsidRPr="00F67DD1">
        <w:rPr>
          <w:rFonts w:ascii="Calibri" w:hAnsi="Calibri"/>
        </w:rPr>
        <w:t xml:space="preserve"> </w:t>
      </w:r>
      <w:r w:rsidR="000910B9" w:rsidRPr="00F67DD1">
        <w:rPr>
          <w:rFonts w:ascii="Calibri" w:hAnsi="Calibri"/>
        </w:rPr>
        <w:t xml:space="preserve">(v. 21) </w:t>
      </w:r>
      <w:r w:rsidR="00394DD8" w:rsidRPr="00F67DD1">
        <w:rPr>
          <w:rFonts w:ascii="Calibri" w:hAnsi="Calibri"/>
        </w:rPr>
        <w:t>now describes</w:t>
      </w:r>
      <w:r w:rsidR="005170F0" w:rsidRPr="00F67DD1">
        <w:rPr>
          <w:rFonts w:ascii="Calibri" w:hAnsi="Calibri"/>
        </w:rPr>
        <w:t xml:space="preserve"> her </w:t>
      </w:r>
      <w:r w:rsidR="00276938" w:rsidRPr="00F67DD1">
        <w:rPr>
          <w:rFonts w:ascii="Calibri" w:hAnsi="Calibri"/>
        </w:rPr>
        <w:t>a</w:t>
      </w:r>
      <w:r w:rsidR="00394DD8" w:rsidRPr="00F67DD1">
        <w:rPr>
          <w:rFonts w:ascii="Calibri" w:hAnsi="Calibri"/>
        </w:rPr>
        <w:t>s a</w:t>
      </w:r>
      <w:r w:rsidR="00276938" w:rsidRPr="00F67DD1">
        <w:rPr>
          <w:rFonts w:ascii="Calibri" w:hAnsi="Calibri"/>
        </w:rPr>
        <w:t xml:space="preserve"> </w:t>
      </w:r>
      <w:r w:rsidR="003C01E8">
        <w:rPr>
          <w:rFonts w:ascii="Calibri" w:hAnsi="Calibri"/>
        </w:rPr>
        <w:t>hostess</w:t>
      </w:r>
      <w:r w:rsidR="00276938" w:rsidRPr="00F67DD1">
        <w:rPr>
          <w:rFonts w:ascii="Calibri" w:hAnsi="Calibri"/>
        </w:rPr>
        <w:t>,</w:t>
      </w:r>
      <w:r w:rsidR="00CB61C8" w:rsidRPr="00F67DD1">
        <w:rPr>
          <w:rFonts w:ascii="Calibri" w:hAnsi="Calibri"/>
        </w:rPr>
        <w:t xml:space="preserve"> a </w:t>
      </w:r>
      <w:r w:rsidR="00CB61C8" w:rsidRPr="00F67DD1">
        <w:rPr>
          <w:rFonts w:ascii="Calibri" w:hAnsi="Calibri"/>
          <w:i/>
        </w:rPr>
        <w:t>qᵉdēšāh</w:t>
      </w:r>
      <w:r w:rsidR="00276938" w:rsidRPr="00F67DD1">
        <w:rPr>
          <w:rFonts w:ascii="Calibri" w:hAnsi="Calibri"/>
        </w:rPr>
        <w:t>.</w:t>
      </w:r>
      <w:r w:rsidR="00585678" w:rsidRPr="00F67DD1">
        <w:rPr>
          <w:rFonts w:ascii="Calibri" w:hAnsi="Calibri"/>
        </w:rPr>
        <w:t xml:space="preserve"> Etymologically this word </w:t>
      </w:r>
      <w:r w:rsidR="00276938" w:rsidRPr="00F67DD1">
        <w:rPr>
          <w:rFonts w:ascii="Calibri" w:hAnsi="Calibri"/>
        </w:rPr>
        <w:t>suggest</w:t>
      </w:r>
      <w:r w:rsidR="00585678" w:rsidRPr="00F67DD1">
        <w:rPr>
          <w:rFonts w:ascii="Calibri" w:hAnsi="Calibri"/>
        </w:rPr>
        <w:t>s</w:t>
      </w:r>
      <w:r w:rsidR="00276938" w:rsidRPr="00F67DD1">
        <w:rPr>
          <w:rFonts w:ascii="Calibri" w:hAnsi="Calibri"/>
        </w:rPr>
        <w:t xml:space="preserve"> a holy woman,</w:t>
      </w:r>
      <w:r w:rsidR="002E6E93" w:rsidRPr="00F67DD1">
        <w:rPr>
          <w:rFonts w:ascii="Calibri" w:hAnsi="Calibri"/>
        </w:rPr>
        <w:t xml:space="preserve"> someone engaged in a ministry of</w:t>
      </w:r>
      <w:r w:rsidR="000910B9" w:rsidRPr="00F67DD1">
        <w:rPr>
          <w:rFonts w:ascii="Calibri" w:hAnsi="Calibri"/>
        </w:rPr>
        <w:t xml:space="preserve"> some kind at a sanctuary. </w:t>
      </w:r>
      <w:r w:rsidR="003D67A0" w:rsidRPr="00F67DD1">
        <w:rPr>
          <w:rFonts w:ascii="Calibri" w:hAnsi="Calibri"/>
        </w:rPr>
        <w:t>Applying the term to a woman engaged in the sex trade could imply someone with</w:t>
      </w:r>
      <w:r w:rsidR="003D67A0">
        <w:rPr>
          <w:rFonts w:ascii="Calibri" w:hAnsi="Calibri"/>
        </w:rPr>
        <w:t xml:space="preserve"> a role in a</w:t>
      </w:r>
      <w:r w:rsidR="003D67A0" w:rsidRPr="00F67DD1">
        <w:rPr>
          <w:rFonts w:ascii="Calibri" w:hAnsi="Calibri"/>
        </w:rPr>
        <w:t xml:space="preserve"> sanctuary involving sexual activity, such as an enacted prayer for fertility. </w:t>
      </w:r>
      <w:r w:rsidR="003D67A0">
        <w:rPr>
          <w:rFonts w:ascii="Calibri" w:hAnsi="Calibri"/>
        </w:rPr>
        <w:t>So maybe there was a sanctuary at Enayim and maybe Adullam implies that the woman to whom Judah was in debt was such a person. The term might make hi</w:t>
      </w:r>
      <w:r w:rsidR="002E6E93" w:rsidRPr="00F67DD1">
        <w:rPr>
          <w:rFonts w:ascii="Calibri" w:hAnsi="Calibri"/>
        </w:rPr>
        <w:t>s question more resp</w:t>
      </w:r>
      <w:r w:rsidR="003D67A0">
        <w:rPr>
          <w:rFonts w:ascii="Calibri" w:hAnsi="Calibri"/>
        </w:rPr>
        <w:t>ectable in a Canaanite context</w:t>
      </w:r>
      <w:r w:rsidR="004C42AE" w:rsidRPr="00F67DD1">
        <w:rPr>
          <w:rFonts w:ascii="Calibri" w:hAnsi="Calibri"/>
        </w:rPr>
        <w:t xml:space="preserve">, </w:t>
      </w:r>
      <w:r w:rsidR="005170F0" w:rsidRPr="00F67DD1">
        <w:rPr>
          <w:rFonts w:ascii="Calibri" w:hAnsi="Calibri"/>
        </w:rPr>
        <w:t xml:space="preserve">though </w:t>
      </w:r>
      <w:r w:rsidR="003D67A0">
        <w:rPr>
          <w:rFonts w:ascii="Calibri" w:hAnsi="Calibri"/>
        </w:rPr>
        <w:t>not</w:t>
      </w:r>
      <w:r w:rsidR="005170F0" w:rsidRPr="00F67DD1">
        <w:rPr>
          <w:rFonts w:ascii="Calibri" w:hAnsi="Calibri"/>
        </w:rPr>
        <w:t xml:space="preserve"> </w:t>
      </w:r>
      <w:r w:rsidR="00394DD8" w:rsidRPr="00F67DD1">
        <w:rPr>
          <w:rFonts w:ascii="Calibri" w:hAnsi="Calibri"/>
        </w:rPr>
        <w:t>in a Torah-abiding Israelite context</w:t>
      </w:r>
      <w:r w:rsidR="005170F0" w:rsidRPr="00F67DD1">
        <w:rPr>
          <w:rFonts w:ascii="Calibri" w:hAnsi="Calibri"/>
        </w:rPr>
        <w:t xml:space="preserve">, where a </w:t>
      </w:r>
      <w:r w:rsidR="007129D0" w:rsidRPr="00F67DD1">
        <w:rPr>
          <w:rFonts w:ascii="Calibri" w:hAnsi="Calibri"/>
        </w:rPr>
        <w:t xml:space="preserve">Canaanite </w:t>
      </w:r>
      <w:r w:rsidR="005170F0" w:rsidRPr="00F67DD1">
        <w:rPr>
          <w:rFonts w:ascii="Calibri" w:hAnsi="Calibri"/>
        </w:rPr>
        <w:t xml:space="preserve">hierodule is </w:t>
      </w:r>
      <w:r w:rsidR="001D6E52" w:rsidRPr="00F67DD1">
        <w:rPr>
          <w:rFonts w:ascii="Calibri" w:hAnsi="Calibri"/>
        </w:rPr>
        <w:t xml:space="preserve">indeed </w:t>
      </w:r>
      <w:r w:rsidR="005170F0" w:rsidRPr="00F67DD1">
        <w:rPr>
          <w:rFonts w:ascii="Calibri" w:hAnsi="Calibri"/>
        </w:rPr>
        <w:t>simply a whore</w:t>
      </w:r>
      <w:r w:rsidR="004C42AE" w:rsidRPr="00F67DD1">
        <w:rPr>
          <w:rFonts w:ascii="Calibri" w:hAnsi="Calibri"/>
        </w:rPr>
        <w:t xml:space="preserve"> </w:t>
      </w:r>
      <w:r w:rsidR="005170F0" w:rsidRPr="00F67DD1">
        <w:rPr>
          <w:rFonts w:ascii="Calibri" w:hAnsi="Calibri"/>
        </w:rPr>
        <w:t>(see the parallelism in Deut 23:17-18 [18-19]; Hos 4:14)</w:t>
      </w:r>
      <w:r w:rsidR="004C42AE" w:rsidRPr="00F67DD1">
        <w:rPr>
          <w:rFonts w:ascii="Calibri" w:hAnsi="Calibri"/>
        </w:rPr>
        <w:t xml:space="preserve"> or something worse (cf. </w:t>
      </w:r>
      <w:r w:rsidR="004C42AE" w:rsidRPr="00F67DD1">
        <w:rPr>
          <w:rFonts w:ascii="Calibri" w:hAnsi="Calibri"/>
          <w:i/>
        </w:rPr>
        <w:t xml:space="preserve">zônāh </w:t>
      </w:r>
      <w:r w:rsidR="004C42AE" w:rsidRPr="00F67DD1">
        <w:rPr>
          <w:rFonts w:ascii="Calibri" w:hAnsi="Calibri"/>
        </w:rPr>
        <w:t xml:space="preserve">in </w:t>
      </w:r>
      <w:r w:rsidR="007129D0" w:rsidRPr="00F67DD1">
        <w:rPr>
          <w:rFonts w:ascii="Calibri" w:hAnsi="Calibri"/>
        </w:rPr>
        <w:t xml:space="preserve">Gen </w:t>
      </w:r>
      <w:r w:rsidR="004C42AE" w:rsidRPr="00F67DD1">
        <w:rPr>
          <w:rFonts w:ascii="Calibri" w:hAnsi="Calibri"/>
        </w:rPr>
        <w:t>34:31)</w:t>
      </w:r>
      <w:r w:rsidR="005170F0" w:rsidRPr="00F67DD1">
        <w:rPr>
          <w:rFonts w:ascii="Calibri" w:hAnsi="Calibri"/>
        </w:rPr>
        <w:t>.</w:t>
      </w:r>
      <w:r w:rsidR="001D6E52" w:rsidRPr="00F67DD1">
        <w:rPr>
          <w:rStyle w:val="FootnoteReference"/>
          <w:rFonts w:ascii="Calibri" w:hAnsi="Calibri"/>
        </w:rPr>
        <w:footnoteReference w:id="136"/>
      </w:r>
      <w:r w:rsidR="004C42AE" w:rsidRPr="00F67DD1">
        <w:rPr>
          <w:rFonts w:ascii="Calibri" w:hAnsi="Calibri"/>
        </w:rPr>
        <w:t xml:space="preserve"> </w:t>
      </w:r>
      <w:r w:rsidR="00394DD8" w:rsidRPr="00F67DD1">
        <w:rPr>
          <w:rFonts w:ascii="Calibri" w:hAnsi="Calibri"/>
        </w:rPr>
        <w:t xml:space="preserve">But it is </w:t>
      </w:r>
      <w:r w:rsidR="007129D0" w:rsidRPr="00F67DD1">
        <w:rPr>
          <w:rFonts w:ascii="Calibri" w:hAnsi="Calibri"/>
        </w:rPr>
        <w:t xml:space="preserve">hard to find evidence that </w:t>
      </w:r>
      <w:r w:rsidR="00394DD8" w:rsidRPr="00F67DD1">
        <w:rPr>
          <w:rFonts w:ascii="Calibri" w:hAnsi="Calibri"/>
        </w:rPr>
        <w:t>“sacred prostitution” existed in Israel or elsewhere in the Middle</w:t>
      </w:r>
      <w:r w:rsidR="003D67A0">
        <w:rPr>
          <w:rFonts w:ascii="Calibri" w:hAnsi="Calibri"/>
        </w:rPr>
        <w:t xml:space="preserve"> East, and </w:t>
      </w:r>
      <w:r w:rsidR="00EB6B22" w:rsidRPr="00F67DD1">
        <w:rPr>
          <w:rFonts w:ascii="Calibri" w:hAnsi="Calibri"/>
        </w:rPr>
        <w:t>no hint</w:t>
      </w:r>
      <w:r w:rsidR="00394DD8" w:rsidRPr="00F67DD1">
        <w:rPr>
          <w:rFonts w:ascii="Calibri" w:hAnsi="Calibri"/>
        </w:rPr>
        <w:t xml:space="preserve"> in the context </w:t>
      </w:r>
      <w:r w:rsidR="00EB6B22" w:rsidRPr="00F67DD1">
        <w:rPr>
          <w:rFonts w:ascii="Calibri" w:hAnsi="Calibri"/>
        </w:rPr>
        <w:t xml:space="preserve">here </w:t>
      </w:r>
      <w:r w:rsidR="007129D0" w:rsidRPr="00F67DD1">
        <w:rPr>
          <w:rFonts w:ascii="Calibri" w:hAnsi="Calibri"/>
        </w:rPr>
        <w:t>that such a hierodule might be present and available to someone coming to the festival</w:t>
      </w:r>
      <w:r w:rsidR="003D67A0">
        <w:rPr>
          <w:rFonts w:ascii="Calibri" w:hAnsi="Calibri"/>
        </w:rPr>
        <w:t xml:space="preserve"> or that a regular whore might hang around at the sanctuary hoping for trade</w:t>
      </w:r>
      <w:r w:rsidR="00394DD8" w:rsidRPr="00F67DD1">
        <w:rPr>
          <w:rFonts w:ascii="Calibri" w:hAnsi="Calibri"/>
        </w:rPr>
        <w:t xml:space="preserve">. More likely </w:t>
      </w:r>
      <w:r w:rsidR="00394DD8" w:rsidRPr="00F67DD1">
        <w:rPr>
          <w:rFonts w:ascii="Calibri" w:hAnsi="Calibri"/>
          <w:i/>
        </w:rPr>
        <w:t>qᵉdēšāh</w:t>
      </w:r>
      <w:r w:rsidR="00D746AD">
        <w:rPr>
          <w:rFonts w:ascii="Calibri" w:hAnsi="Calibri"/>
        </w:rPr>
        <w:t xml:space="preserve"> is a </w:t>
      </w:r>
      <w:r w:rsidR="00394DD8" w:rsidRPr="00F67DD1">
        <w:rPr>
          <w:rFonts w:ascii="Calibri" w:hAnsi="Calibri"/>
        </w:rPr>
        <w:t>more polite term f</w:t>
      </w:r>
      <w:r w:rsidR="007129D0" w:rsidRPr="00F67DD1">
        <w:rPr>
          <w:rFonts w:ascii="Calibri" w:hAnsi="Calibri"/>
        </w:rPr>
        <w:t xml:space="preserve">or a woman who is </w:t>
      </w:r>
      <w:r w:rsidR="00394DD8" w:rsidRPr="00F67DD1">
        <w:rPr>
          <w:rFonts w:ascii="Calibri" w:hAnsi="Calibri"/>
        </w:rPr>
        <w:t xml:space="preserve">sexually </w:t>
      </w:r>
      <w:r w:rsidR="007129D0" w:rsidRPr="00F67DD1">
        <w:rPr>
          <w:rFonts w:ascii="Calibri" w:hAnsi="Calibri"/>
        </w:rPr>
        <w:t xml:space="preserve">available </w:t>
      </w:r>
      <w:r w:rsidR="00394DD8" w:rsidRPr="00F67DD1">
        <w:rPr>
          <w:rFonts w:ascii="Calibri" w:hAnsi="Calibri"/>
        </w:rPr>
        <w:t>outside the framework of regular community and familial life.</w:t>
      </w:r>
      <w:r w:rsidR="00394DD8" w:rsidRPr="00F67DD1">
        <w:rPr>
          <w:rStyle w:val="FootnoteReference"/>
          <w:rFonts w:ascii="Calibri" w:hAnsi="Calibri"/>
        </w:rPr>
        <w:footnoteReference w:id="137"/>
      </w:r>
      <w:r w:rsidR="00394DD8" w:rsidRPr="00F67DD1">
        <w:rPr>
          <w:rFonts w:ascii="Calibri" w:hAnsi="Calibri"/>
        </w:rPr>
        <w:t xml:space="preserve"> </w:t>
      </w:r>
    </w:p>
    <w:p w:rsidR="00351478" w:rsidRPr="00F67DD1" w:rsidRDefault="00394DD8" w:rsidP="00BA2889">
      <w:pPr>
        <w:rPr>
          <w:rFonts w:ascii="Calibri" w:hAnsi="Calibri"/>
        </w:rPr>
      </w:pPr>
      <w:r w:rsidRPr="00F67DD1">
        <w:rPr>
          <w:rFonts w:ascii="Calibri" w:hAnsi="Calibri"/>
        </w:rPr>
        <w:t>Either way</w:t>
      </w:r>
      <w:r w:rsidR="00EB6B22" w:rsidRPr="00F67DD1">
        <w:rPr>
          <w:rFonts w:ascii="Calibri" w:hAnsi="Calibri"/>
        </w:rPr>
        <w:t xml:space="preserve"> (vv. 22-23)</w:t>
      </w:r>
      <w:r w:rsidRPr="00F67DD1">
        <w:rPr>
          <w:rFonts w:ascii="Calibri" w:hAnsi="Calibri"/>
        </w:rPr>
        <w:t>,</w:t>
      </w:r>
      <w:r w:rsidR="004C42AE" w:rsidRPr="00F67DD1">
        <w:rPr>
          <w:rFonts w:ascii="Calibri" w:hAnsi="Calibri"/>
        </w:rPr>
        <w:t xml:space="preserve"> Judah doesn’t want the Adullamite to make ongoing enquiries in the town and make it look as if somehow </w:t>
      </w:r>
      <w:r w:rsidR="007129D0" w:rsidRPr="00F67DD1">
        <w:rPr>
          <w:rFonts w:ascii="Calibri" w:hAnsi="Calibri"/>
        </w:rPr>
        <w:t>a whore has made a fool of him</w:t>
      </w:r>
      <w:r w:rsidR="00CC2822" w:rsidRPr="00F67DD1">
        <w:rPr>
          <w:rFonts w:ascii="Calibri" w:hAnsi="Calibri"/>
        </w:rPr>
        <w:t xml:space="preserve"> and robbed him of key possessions.</w:t>
      </w:r>
    </w:p>
    <w:p w:rsidR="00CD4D5D" w:rsidRPr="00F67DD1" w:rsidRDefault="002E6E93" w:rsidP="00BA2889">
      <w:pPr>
        <w:rPr>
          <w:rFonts w:ascii="Calibri" w:hAnsi="Calibri"/>
        </w:rPr>
      </w:pPr>
      <w:r w:rsidRPr="00F67DD1">
        <w:rPr>
          <w:rFonts w:ascii="Calibri" w:hAnsi="Calibri"/>
          <w:b/>
        </w:rPr>
        <w:t>38:24-26</w:t>
      </w:r>
      <w:r w:rsidRPr="00F67DD1">
        <w:rPr>
          <w:rFonts w:ascii="Calibri" w:hAnsi="Calibri"/>
        </w:rPr>
        <w:t xml:space="preserve"> </w:t>
      </w:r>
      <w:proofErr w:type="gramStart"/>
      <w:r w:rsidRPr="00F67DD1">
        <w:rPr>
          <w:rFonts w:ascii="Calibri" w:hAnsi="Calibri"/>
        </w:rPr>
        <w:t>The</w:t>
      </w:r>
      <w:proofErr w:type="gramEnd"/>
      <w:r w:rsidRPr="00F67DD1">
        <w:rPr>
          <w:rFonts w:ascii="Calibri" w:hAnsi="Calibri"/>
        </w:rPr>
        <w:t xml:space="preserve"> truth now starts to come out.</w:t>
      </w:r>
      <w:r w:rsidR="00F24A0A" w:rsidRPr="00F67DD1">
        <w:rPr>
          <w:rFonts w:ascii="Calibri" w:hAnsi="Calibri"/>
        </w:rPr>
        <w:t xml:space="preserve"> </w:t>
      </w:r>
      <w:r w:rsidR="00CD4D5D" w:rsidRPr="00F67DD1">
        <w:rPr>
          <w:rFonts w:ascii="Calibri" w:hAnsi="Calibri"/>
        </w:rPr>
        <w:t>The scene</w:t>
      </w:r>
      <w:r w:rsidR="00C35E3E" w:rsidRPr="00F67DD1">
        <w:rPr>
          <w:rFonts w:ascii="Calibri" w:hAnsi="Calibri"/>
        </w:rPr>
        <w:t xml:space="preserve"> is back home, wherever that is—somewhere such as Adullam or Kezib.</w:t>
      </w:r>
    </w:p>
    <w:p w:rsidR="00EB6B22" w:rsidRPr="00F67DD1" w:rsidRDefault="007939F3" w:rsidP="00C56FA9">
      <w:pPr>
        <w:rPr>
          <w:rFonts w:ascii="Calibri" w:hAnsi="Calibri"/>
        </w:rPr>
      </w:pPr>
      <w:r w:rsidRPr="00F67DD1">
        <w:rPr>
          <w:rFonts w:ascii="Calibri" w:hAnsi="Calibri"/>
        </w:rPr>
        <w:t xml:space="preserve">Getting pregnant </w:t>
      </w:r>
      <w:r w:rsidR="00C35E3E" w:rsidRPr="00F67DD1">
        <w:rPr>
          <w:rFonts w:ascii="Calibri" w:hAnsi="Calibri"/>
        </w:rPr>
        <w:t>(v</w:t>
      </w:r>
      <w:r w:rsidR="001B12FF" w:rsidRPr="00F67DD1">
        <w:rPr>
          <w:rFonts w:ascii="Calibri" w:hAnsi="Calibri"/>
        </w:rPr>
        <w:t xml:space="preserve">. </w:t>
      </w:r>
      <w:r w:rsidR="00C35E3E" w:rsidRPr="00F67DD1">
        <w:rPr>
          <w:rFonts w:ascii="Calibri" w:hAnsi="Calibri"/>
        </w:rPr>
        <w:t xml:space="preserve">24) </w:t>
      </w:r>
      <w:r w:rsidRPr="00F67DD1">
        <w:rPr>
          <w:rFonts w:ascii="Calibri" w:hAnsi="Calibri"/>
        </w:rPr>
        <w:t xml:space="preserve">is a hazard of being engaged in the sex trade, and the First Testament can </w:t>
      </w:r>
      <w:r w:rsidR="00984F74" w:rsidRPr="00F67DD1">
        <w:rPr>
          <w:rFonts w:ascii="Calibri" w:hAnsi="Calibri"/>
        </w:rPr>
        <w:t xml:space="preserve">also </w:t>
      </w:r>
      <w:r w:rsidRPr="00F67DD1">
        <w:rPr>
          <w:rFonts w:ascii="Calibri" w:hAnsi="Calibri"/>
        </w:rPr>
        <w:t>shrug its shoulders about that fact (1 Kings 3:16-28)</w:t>
      </w:r>
      <w:r w:rsidR="00C35E3E" w:rsidRPr="00F67DD1">
        <w:rPr>
          <w:rFonts w:ascii="Calibri" w:hAnsi="Calibri"/>
        </w:rPr>
        <w:t xml:space="preserve">, though </w:t>
      </w:r>
      <w:r w:rsidR="00984F74" w:rsidRPr="00F67DD1">
        <w:rPr>
          <w:rFonts w:ascii="Calibri" w:hAnsi="Calibri"/>
        </w:rPr>
        <w:t xml:space="preserve">some shame attaches to being the offspring of a prostitute (Judg 11:1). </w:t>
      </w:r>
      <w:r w:rsidR="00EB6B22" w:rsidRPr="00F67DD1">
        <w:rPr>
          <w:rFonts w:ascii="Calibri" w:hAnsi="Calibri"/>
        </w:rPr>
        <w:t>But Tamar wanted</w:t>
      </w:r>
      <w:r w:rsidR="00ED3C11" w:rsidRPr="00F67DD1">
        <w:rPr>
          <w:rFonts w:ascii="Calibri" w:hAnsi="Calibri"/>
        </w:rPr>
        <w:t xml:space="preserve"> to get pregnant. </w:t>
      </w:r>
      <w:r w:rsidR="001B12FF" w:rsidRPr="00F67DD1">
        <w:rPr>
          <w:rFonts w:ascii="Calibri" w:hAnsi="Calibri"/>
        </w:rPr>
        <w:t>With some irony, o</w:t>
      </w:r>
      <w:r w:rsidR="004553AC" w:rsidRPr="00F67DD1">
        <w:rPr>
          <w:rFonts w:ascii="Calibri" w:hAnsi="Calibri"/>
        </w:rPr>
        <w:t xml:space="preserve">nce-off sex between her and Judah produces a pregnancy when regular sex with </w:t>
      </w:r>
      <w:r w:rsidR="007129D0" w:rsidRPr="00F67DD1">
        <w:rPr>
          <w:rFonts w:ascii="Calibri" w:hAnsi="Calibri"/>
        </w:rPr>
        <w:t xml:space="preserve">Er and </w:t>
      </w:r>
      <w:r w:rsidR="004553AC" w:rsidRPr="00F67DD1">
        <w:rPr>
          <w:rFonts w:ascii="Calibri" w:hAnsi="Calibri"/>
        </w:rPr>
        <w:t xml:space="preserve">Onan had never done so. </w:t>
      </w:r>
      <w:r w:rsidR="00C910FF" w:rsidRPr="00F67DD1">
        <w:rPr>
          <w:rFonts w:ascii="Calibri" w:hAnsi="Calibri"/>
        </w:rPr>
        <w:t>At</w:t>
      </w:r>
      <w:r w:rsidR="00C35E3E" w:rsidRPr="00F67DD1">
        <w:rPr>
          <w:rFonts w:ascii="Calibri" w:hAnsi="Calibri"/>
        </w:rPr>
        <w:t xml:space="preserve"> three months pregnancy starts being </w:t>
      </w:r>
      <w:r w:rsidR="00C910FF" w:rsidRPr="00F67DD1">
        <w:rPr>
          <w:rFonts w:ascii="Calibri" w:hAnsi="Calibri"/>
        </w:rPr>
        <w:t>pretty certain</w:t>
      </w:r>
      <w:r w:rsidR="00A84EAE" w:rsidRPr="00F67DD1">
        <w:rPr>
          <w:rFonts w:ascii="Calibri" w:hAnsi="Calibri"/>
        </w:rPr>
        <w:t>,</w:t>
      </w:r>
      <w:r w:rsidR="00C910FF" w:rsidRPr="00F67DD1">
        <w:rPr>
          <w:rFonts w:ascii="Calibri" w:hAnsi="Calibri"/>
        </w:rPr>
        <w:t xml:space="preserve"> and soon afterwards it becomes hard to conceal</w:t>
      </w:r>
      <w:r w:rsidR="00361E9B" w:rsidRPr="00F67DD1">
        <w:rPr>
          <w:rFonts w:ascii="Calibri" w:hAnsi="Calibri"/>
        </w:rPr>
        <w:t xml:space="preserve"> (cf. Vg</w:t>
      </w:r>
      <w:r w:rsidR="001944BB" w:rsidRPr="00F67DD1">
        <w:rPr>
          <w:rFonts w:ascii="Calibri" w:hAnsi="Calibri"/>
        </w:rPr>
        <w:t>, which has the</w:t>
      </w:r>
      <w:r w:rsidR="00FF31D3" w:rsidRPr="00F67DD1">
        <w:rPr>
          <w:rFonts w:ascii="Calibri" w:hAnsi="Calibri"/>
        </w:rPr>
        <w:t xml:space="preserve"> reporters describing Tamar as having an enlarged belly</w:t>
      </w:r>
      <w:r w:rsidR="00361E9B" w:rsidRPr="00F67DD1">
        <w:rPr>
          <w:rFonts w:ascii="Calibri" w:hAnsi="Calibri"/>
        </w:rPr>
        <w:t>)</w:t>
      </w:r>
      <w:r w:rsidR="00EB6B22" w:rsidRPr="00F67DD1">
        <w:rPr>
          <w:rFonts w:ascii="Calibri" w:hAnsi="Calibri"/>
        </w:rPr>
        <w:t>. I</w:t>
      </w:r>
      <w:r w:rsidR="00C35E3E" w:rsidRPr="00F67DD1">
        <w:rPr>
          <w:rFonts w:ascii="Calibri" w:hAnsi="Calibri"/>
        </w:rPr>
        <w:t>f anything Tamar is interested in its becoming public</w:t>
      </w:r>
      <w:r w:rsidR="00C56FA9" w:rsidRPr="00F67DD1">
        <w:rPr>
          <w:rFonts w:ascii="Calibri" w:hAnsi="Calibri"/>
        </w:rPr>
        <w:t>, not in hiding it</w:t>
      </w:r>
      <w:r w:rsidR="00C35E3E" w:rsidRPr="00F67DD1">
        <w:rPr>
          <w:rFonts w:ascii="Calibri" w:hAnsi="Calibri"/>
        </w:rPr>
        <w:t xml:space="preserve">. So someone takes the news to Judah from the town where she lives in her father’s household, and Judah comes to the town. </w:t>
      </w:r>
      <w:r w:rsidR="00935312" w:rsidRPr="00F67DD1">
        <w:rPr>
          <w:rFonts w:ascii="Calibri" w:hAnsi="Calibri"/>
        </w:rPr>
        <w:t xml:space="preserve">Is it his business because she </w:t>
      </w:r>
      <w:r w:rsidR="00935312" w:rsidRPr="00F67DD1">
        <w:rPr>
          <w:rFonts w:ascii="Calibri" w:hAnsi="Calibri"/>
        </w:rPr>
        <w:lastRenderedPageBreak/>
        <w:t>has been betrothed to Shelah</w:t>
      </w:r>
      <w:r w:rsidR="007129D0" w:rsidRPr="00F67DD1">
        <w:rPr>
          <w:rFonts w:ascii="Calibri" w:hAnsi="Calibri"/>
        </w:rPr>
        <w:t>, or do her widow’s clothes mean she i</w:t>
      </w:r>
      <w:r w:rsidR="00BF5A37" w:rsidRPr="00F67DD1">
        <w:rPr>
          <w:rFonts w:ascii="Calibri" w:hAnsi="Calibri"/>
        </w:rPr>
        <w:t xml:space="preserve">s still reckoned to be bound to Onan </w:t>
      </w:r>
      <w:r w:rsidR="00573EE5" w:rsidRPr="00F67DD1">
        <w:rPr>
          <w:rFonts w:ascii="Calibri" w:hAnsi="Calibri"/>
        </w:rPr>
        <w:t xml:space="preserve">(in </w:t>
      </w:r>
      <w:r w:rsidR="00EB6B22" w:rsidRPr="00F67DD1">
        <w:rPr>
          <w:rFonts w:ascii="Calibri" w:hAnsi="Calibri"/>
        </w:rPr>
        <w:t>either case</w:t>
      </w:r>
      <w:r w:rsidR="00BF5A37" w:rsidRPr="00F67DD1">
        <w:rPr>
          <w:rFonts w:ascii="Calibri" w:hAnsi="Calibri"/>
        </w:rPr>
        <w:t>, despite her having gone back to her father’s household</w:t>
      </w:r>
      <w:r w:rsidR="00C56FA9" w:rsidRPr="00F67DD1">
        <w:rPr>
          <w:rFonts w:ascii="Calibri" w:hAnsi="Calibri"/>
        </w:rPr>
        <w:t>)</w:t>
      </w:r>
      <w:r w:rsidR="00935312" w:rsidRPr="00F67DD1">
        <w:rPr>
          <w:rFonts w:ascii="Calibri" w:hAnsi="Calibri"/>
        </w:rPr>
        <w:t xml:space="preserve">? </w:t>
      </w:r>
      <w:r w:rsidR="00C56FA9" w:rsidRPr="00F67DD1">
        <w:rPr>
          <w:rFonts w:ascii="Calibri" w:hAnsi="Calibri"/>
        </w:rPr>
        <w:t>As well as not prohibiting prostitution, t</w:t>
      </w:r>
      <w:r w:rsidR="00F24A0A" w:rsidRPr="00F67DD1">
        <w:rPr>
          <w:rFonts w:ascii="Calibri" w:hAnsi="Calibri"/>
        </w:rPr>
        <w:t>he Torah d</w:t>
      </w:r>
      <w:r w:rsidR="00C56FA9" w:rsidRPr="00F67DD1">
        <w:rPr>
          <w:rFonts w:ascii="Calibri" w:hAnsi="Calibri"/>
        </w:rPr>
        <w:t xml:space="preserve">oes not </w:t>
      </w:r>
      <w:r w:rsidR="00F24A0A" w:rsidRPr="00F67DD1">
        <w:rPr>
          <w:rFonts w:ascii="Calibri" w:hAnsi="Calibri"/>
        </w:rPr>
        <w:t>prescribe</w:t>
      </w:r>
      <w:r w:rsidR="00C56FA9" w:rsidRPr="00F67DD1">
        <w:rPr>
          <w:rFonts w:ascii="Calibri" w:hAnsi="Calibri"/>
        </w:rPr>
        <w:t xml:space="preserve"> any punishment for it</w:t>
      </w:r>
      <w:r w:rsidR="00F24A0A" w:rsidRPr="00F67DD1">
        <w:rPr>
          <w:rFonts w:ascii="Calibri" w:hAnsi="Calibri"/>
        </w:rPr>
        <w:t xml:space="preserve"> or describe any prostitute being punished. It does prescrib</w:t>
      </w:r>
      <w:r w:rsidR="00573EE5" w:rsidRPr="00F67DD1">
        <w:rPr>
          <w:rFonts w:ascii="Calibri" w:hAnsi="Calibri"/>
        </w:rPr>
        <w:t>e the burning of a man who has sex with</w:t>
      </w:r>
      <w:r w:rsidR="00F24A0A" w:rsidRPr="00F67DD1">
        <w:rPr>
          <w:rFonts w:ascii="Calibri" w:hAnsi="Calibri"/>
        </w:rPr>
        <w:t xml:space="preserve"> a woman and also </w:t>
      </w:r>
      <w:r w:rsidR="00573EE5" w:rsidRPr="00F67DD1">
        <w:rPr>
          <w:rFonts w:ascii="Calibri" w:hAnsi="Calibri"/>
        </w:rPr>
        <w:t>with</w:t>
      </w:r>
      <w:r w:rsidR="00C56FA9" w:rsidRPr="00F67DD1">
        <w:rPr>
          <w:rFonts w:ascii="Calibri" w:hAnsi="Calibri"/>
        </w:rPr>
        <w:t xml:space="preserve"> </w:t>
      </w:r>
      <w:r w:rsidR="00F24A0A" w:rsidRPr="00F67DD1">
        <w:rPr>
          <w:rFonts w:ascii="Calibri" w:hAnsi="Calibri"/>
        </w:rPr>
        <w:t xml:space="preserve">her daughter, along with </w:t>
      </w:r>
      <w:r w:rsidR="00573EE5" w:rsidRPr="00F67DD1">
        <w:rPr>
          <w:rFonts w:ascii="Calibri" w:hAnsi="Calibri"/>
        </w:rPr>
        <w:t xml:space="preserve">the burning of </w:t>
      </w:r>
      <w:r w:rsidR="00F24A0A" w:rsidRPr="00F67DD1">
        <w:rPr>
          <w:rFonts w:ascii="Calibri" w:hAnsi="Calibri"/>
        </w:rPr>
        <w:t>them, which</w:t>
      </w:r>
      <w:r w:rsidR="00E71270" w:rsidRPr="00F67DD1">
        <w:rPr>
          <w:rFonts w:ascii="Calibri" w:hAnsi="Calibri"/>
        </w:rPr>
        <w:t xml:space="preserve"> is</w:t>
      </w:r>
      <w:r w:rsidR="00F24A0A" w:rsidRPr="00F67DD1">
        <w:rPr>
          <w:rFonts w:ascii="Calibri" w:hAnsi="Calibri"/>
        </w:rPr>
        <w:t xml:space="preserve"> ironically close to what has happened in Gen 38, and </w:t>
      </w:r>
      <w:r w:rsidR="00C56FA9" w:rsidRPr="00F67DD1">
        <w:rPr>
          <w:rFonts w:ascii="Calibri" w:hAnsi="Calibri"/>
        </w:rPr>
        <w:t xml:space="preserve">it </w:t>
      </w:r>
      <w:r w:rsidR="00F24A0A" w:rsidRPr="00F67DD1">
        <w:rPr>
          <w:rFonts w:ascii="Calibri" w:hAnsi="Calibri"/>
        </w:rPr>
        <w:t xml:space="preserve">also </w:t>
      </w:r>
      <w:r w:rsidR="00C56FA9" w:rsidRPr="00F67DD1">
        <w:rPr>
          <w:rFonts w:ascii="Calibri" w:hAnsi="Calibri"/>
        </w:rPr>
        <w:t xml:space="preserve">prescribes </w:t>
      </w:r>
      <w:r w:rsidR="00F24A0A" w:rsidRPr="00F67DD1">
        <w:rPr>
          <w:rFonts w:ascii="Calibri" w:hAnsi="Calibri"/>
        </w:rPr>
        <w:t>the burning of a priest’s daughter who acts as a whore (Lev 20:14; 21:9).</w:t>
      </w:r>
      <w:r w:rsidR="00984F74" w:rsidRPr="00F67DD1">
        <w:rPr>
          <w:rFonts w:ascii="Calibri" w:hAnsi="Calibri"/>
        </w:rPr>
        <w:t xml:space="preserve"> </w:t>
      </w:r>
      <w:r w:rsidR="00E71270" w:rsidRPr="00F67DD1">
        <w:rPr>
          <w:rFonts w:ascii="Calibri" w:hAnsi="Calibri"/>
        </w:rPr>
        <w:t>Hammurabi’s Code # 157 prescribes burning for having sex with one’s widowed mother.</w:t>
      </w:r>
      <w:r w:rsidR="00E71270" w:rsidRPr="00F67DD1">
        <w:rPr>
          <w:rStyle w:val="FootnoteReference"/>
          <w:rFonts w:ascii="Calibri" w:hAnsi="Calibri"/>
        </w:rPr>
        <w:footnoteReference w:id="138"/>
      </w:r>
      <w:r w:rsidR="00E71270" w:rsidRPr="00F67DD1">
        <w:rPr>
          <w:rFonts w:ascii="Calibri" w:hAnsi="Calibri"/>
        </w:rPr>
        <w:t xml:space="preserve"> </w:t>
      </w:r>
      <w:r w:rsidR="00984F74" w:rsidRPr="00F67DD1">
        <w:rPr>
          <w:rFonts w:ascii="Calibri" w:hAnsi="Calibri"/>
        </w:rPr>
        <w:t xml:space="preserve">But such rules in </w:t>
      </w:r>
      <w:r w:rsidR="00E71270" w:rsidRPr="00F67DD1">
        <w:rPr>
          <w:rFonts w:ascii="Calibri" w:hAnsi="Calibri"/>
        </w:rPr>
        <w:t xml:space="preserve">Hammurabi and in </w:t>
      </w:r>
      <w:r w:rsidR="00984F74" w:rsidRPr="00F67DD1">
        <w:rPr>
          <w:rFonts w:ascii="Calibri" w:hAnsi="Calibri"/>
        </w:rPr>
        <w:t xml:space="preserve">the Torah are more like statements about theological ethics </w:t>
      </w:r>
      <w:r w:rsidR="00E71270" w:rsidRPr="00F67DD1">
        <w:rPr>
          <w:rFonts w:ascii="Calibri" w:hAnsi="Calibri"/>
        </w:rPr>
        <w:t xml:space="preserve">and social standards </w:t>
      </w:r>
      <w:r w:rsidR="00984F74" w:rsidRPr="00F67DD1">
        <w:rPr>
          <w:rFonts w:ascii="Calibri" w:hAnsi="Calibri"/>
        </w:rPr>
        <w:t xml:space="preserve">(ways of saying how bad such actions are) than rules for the elders at the town gate simply to implement, and Judah’s declaration </w:t>
      </w:r>
      <w:r w:rsidR="00C56FA9" w:rsidRPr="00F67DD1">
        <w:rPr>
          <w:rFonts w:ascii="Calibri" w:hAnsi="Calibri"/>
        </w:rPr>
        <w:t>with its “naked unreflective brutality”</w:t>
      </w:r>
      <w:r w:rsidR="00C56FA9" w:rsidRPr="00F67DD1">
        <w:rPr>
          <w:rStyle w:val="FootnoteReference"/>
          <w:rFonts w:ascii="Calibri" w:hAnsi="Calibri"/>
        </w:rPr>
        <w:footnoteReference w:id="139"/>
      </w:r>
      <w:r w:rsidR="00C56FA9" w:rsidRPr="00F67DD1">
        <w:rPr>
          <w:rFonts w:ascii="Calibri" w:hAnsi="Calibri"/>
        </w:rPr>
        <w:t xml:space="preserve"> </w:t>
      </w:r>
      <w:r w:rsidR="00984F74" w:rsidRPr="00F67DD1">
        <w:rPr>
          <w:rFonts w:ascii="Calibri" w:hAnsi="Calibri"/>
        </w:rPr>
        <w:t xml:space="preserve">may not be intended literally. </w:t>
      </w:r>
      <w:r w:rsidR="00C56FA9" w:rsidRPr="00F67DD1">
        <w:rPr>
          <w:rFonts w:ascii="Calibri" w:hAnsi="Calibri"/>
        </w:rPr>
        <w:t>Nevertheless Judah is presupposing the common assumption that there is one standard for men and another for women.</w:t>
      </w:r>
      <w:r w:rsidR="00C56FA9" w:rsidRPr="00F67DD1">
        <w:rPr>
          <w:rStyle w:val="FootnoteReference"/>
          <w:rFonts w:ascii="Calibri" w:hAnsi="Calibri"/>
        </w:rPr>
        <w:footnoteReference w:id="140"/>
      </w:r>
      <w:r w:rsidR="00C56FA9" w:rsidRPr="00F67DD1">
        <w:rPr>
          <w:rFonts w:ascii="Calibri" w:hAnsi="Calibri"/>
        </w:rPr>
        <w:t xml:space="preserve"> </w:t>
      </w:r>
    </w:p>
    <w:p w:rsidR="00A835FA" w:rsidRPr="00F67DD1" w:rsidRDefault="00573EE5" w:rsidP="004256B7">
      <w:pPr>
        <w:rPr>
          <w:rFonts w:ascii="Calibri" w:hAnsi="Calibri"/>
        </w:rPr>
      </w:pPr>
      <w:r w:rsidRPr="00F67DD1">
        <w:rPr>
          <w:rFonts w:ascii="Calibri" w:hAnsi="Calibri"/>
        </w:rPr>
        <w:t>So Tamar is brought</w:t>
      </w:r>
      <w:r w:rsidR="00A835FA" w:rsidRPr="00F67DD1">
        <w:rPr>
          <w:rFonts w:ascii="Calibri" w:hAnsi="Calibri"/>
        </w:rPr>
        <w:t xml:space="preserve"> out (v. 25), as </w:t>
      </w:r>
      <w:r w:rsidR="001B12FF" w:rsidRPr="00F67DD1">
        <w:rPr>
          <w:rFonts w:ascii="Calibri" w:hAnsi="Calibri"/>
        </w:rPr>
        <w:t>a girl who is found not to have been a vi</w:t>
      </w:r>
      <w:r w:rsidRPr="00F67DD1">
        <w:rPr>
          <w:rFonts w:ascii="Calibri" w:hAnsi="Calibri"/>
        </w:rPr>
        <w:t>rgin when she married is to be brought out</w:t>
      </w:r>
      <w:r w:rsidR="001B12FF" w:rsidRPr="00F67DD1">
        <w:rPr>
          <w:rFonts w:ascii="Calibri" w:hAnsi="Calibri"/>
        </w:rPr>
        <w:t xml:space="preserve"> to the entrance of her father’s house</w:t>
      </w:r>
      <w:r w:rsidR="00325F1D" w:rsidRPr="00F67DD1">
        <w:rPr>
          <w:rFonts w:ascii="Calibri" w:hAnsi="Calibri"/>
        </w:rPr>
        <w:t xml:space="preserve"> for stoning</w:t>
      </w:r>
      <w:r w:rsidR="00A835FA" w:rsidRPr="00F67DD1">
        <w:rPr>
          <w:rFonts w:ascii="Calibri" w:hAnsi="Calibri"/>
        </w:rPr>
        <w:t>, and</w:t>
      </w:r>
      <w:r w:rsidR="001B12FF" w:rsidRPr="00F67DD1">
        <w:rPr>
          <w:rFonts w:ascii="Calibri" w:hAnsi="Calibri"/>
        </w:rPr>
        <w:t xml:space="preserve"> </w:t>
      </w:r>
      <w:r w:rsidRPr="00F67DD1">
        <w:rPr>
          <w:rFonts w:ascii="Calibri" w:hAnsi="Calibri"/>
        </w:rPr>
        <w:t xml:space="preserve">as </w:t>
      </w:r>
      <w:r w:rsidR="001B12FF" w:rsidRPr="00F67DD1">
        <w:rPr>
          <w:rFonts w:ascii="Calibri" w:hAnsi="Calibri"/>
        </w:rPr>
        <w:t>a couple who have sex wh</w:t>
      </w:r>
      <w:r w:rsidR="00325F1D" w:rsidRPr="00F67DD1">
        <w:rPr>
          <w:rFonts w:ascii="Calibri" w:hAnsi="Calibri"/>
        </w:rPr>
        <w:t>en the girl is betro</w:t>
      </w:r>
      <w:r w:rsidR="001B12FF" w:rsidRPr="00F67DD1">
        <w:rPr>
          <w:rFonts w:ascii="Calibri" w:hAnsi="Calibri"/>
        </w:rPr>
        <w:t xml:space="preserve">thed </w:t>
      </w:r>
      <w:r w:rsidR="00C56FA9" w:rsidRPr="00F67DD1">
        <w:rPr>
          <w:rFonts w:ascii="Calibri" w:hAnsi="Calibri"/>
        </w:rPr>
        <w:t>to someone else</w:t>
      </w:r>
      <w:r w:rsidRPr="00F67DD1">
        <w:rPr>
          <w:rFonts w:ascii="Calibri" w:hAnsi="Calibri"/>
        </w:rPr>
        <w:t xml:space="preserve"> are to be brought out</w:t>
      </w:r>
      <w:r w:rsidR="00325F1D" w:rsidRPr="00F67DD1">
        <w:rPr>
          <w:rFonts w:ascii="Calibri" w:hAnsi="Calibri"/>
        </w:rPr>
        <w:t xml:space="preserve"> to the town gate for stoning (Deut 22:13-24</w:t>
      </w:r>
      <w:r w:rsidR="001B12FF" w:rsidRPr="00F67DD1">
        <w:rPr>
          <w:rFonts w:ascii="Calibri" w:hAnsi="Calibri"/>
        </w:rPr>
        <w:t>).</w:t>
      </w:r>
      <w:r w:rsidR="00A835FA" w:rsidRPr="00F67DD1">
        <w:rPr>
          <w:rFonts w:ascii="Calibri" w:hAnsi="Calibri"/>
        </w:rPr>
        <w:t xml:space="preserve"> </w:t>
      </w:r>
      <w:r w:rsidR="00C56FA9" w:rsidRPr="00F67DD1">
        <w:rPr>
          <w:rFonts w:ascii="Calibri" w:hAnsi="Calibri"/>
        </w:rPr>
        <w:t>Tamar</w:t>
      </w:r>
      <w:r w:rsidR="00A835FA" w:rsidRPr="00F67DD1">
        <w:rPr>
          <w:rFonts w:ascii="Calibri" w:hAnsi="Calibri"/>
        </w:rPr>
        <w:t xml:space="preserve"> is </w:t>
      </w:r>
      <w:r w:rsidRPr="00F67DD1">
        <w:rPr>
          <w:rFonts w:ascii="Calibri" w:hAnsi="Calibri"/>
        </w:rPr>
        <w:t>go</w:t>
      </w:r>
      <w:r w:rsidR="00984F74" w:rsidRPr="00F67DD1">
        <w:rPr>
          <w:rFonts w:ascii="Calibri" w:hAnsi="Calibri"/>
        </w:rPr>
        <w:t>t out to b</w:t>
      </w:r>
      <w:r w:rsidR="00A835FA" w:rsidRPr="00F67DD1">
        <w:rPr>
          <w:rFonts w:ascii="Calibri" w:hAnsi="Calibri"/>
        </w:rPr>
        <w:t>e exposed and at least shamed</w:t>
      </w:r>
      <w:r w:rsidR="00984F74" w:rsidRPr="00F67DD1">
        <w:rPr>
          <w:rFonts w:ascii="Calibri" w:hAnsi="Calibri"/>
        </w:rPr>
        <w:t xml:space="preserve">, but </w:t>
      </w:r>
      <w:r w:rsidR="0060684D" w:rsidRPr="00F67DD1">
        <w:rPr>
          <w:rFonts w:ascii="Calibri" w:hAnsi="Calibri"/>
        </w:rPr>
        <w:t xml:space="preserve">dramatically when all attention is on her and </w:t>
      </w:r>
      <w:r w:rsidRPr="00F67DD1">
        <w:rPr>
          <w:rFonts w:ascii="Calibri" w:hAnsi="Calibri"/>
        </w:rPr>
        <w:t xml:space="preserve">when </w:t>
      </w:r>
      <w:r w:rsidR="0060684D" w:rsidRPr="00F67DD1">
        <w:rPr>
          <w:rFonts w:ascii="Calibri" w:hAnsi="Calibri"/>
        </w:rPr>
        <w:t xml:space="preserve">Judah is there, the shaming </w:t>
      </w:r>
      <w:r w:rsidR="00984F74" w:rsidRPr="00F67DD1">
        <w:rPr>
          <w:rFonts w:ascii="Calibri" w:hAnsi="Calibri"/>
        </w:rPr>
        <w:t>turn</w:t>
      </w:r>
      <w:r w:rsidR="0060684D" w:rsidRPr="00F67DD1">
        <w:rPr>
          <w:rFonts w:ascii="Calibri" w:hAnsi="Calibri"/>
        </w:rPr>
        <w:t>s</w:t>
      </w:r>
      <w:r w:rsidR="00984F74" w:rsidRPr="00F67DD1">
        <w:rPr>
          <w:rFonts w:ascii="Calibri" w:hAnsi="Calibri"/>
        </w:rPr>
        <w:t xml:space="preserve"> out to work in another direction.</w:t>
      </w:r>
      <w:r w:rsidR="003029CA" w:rsidRPr="00F67DD1">
        <w:rPr>
          <w:rFonts w:ascii="Calibri" w:hAnsi="Calibri"/>
        </w:rPr>
        <w:t xml:space="preserve"> </w:t>
      </w:r>
    </w:p>
    <w:p w:rsidR="00A835FA" w:rsidRPr="00F67DD1" w:rsidRDefault="00A835FA" w:rsidP="003B69F9">
      <w:pPr>
        <w:rPr>
          <w:rFonts w:ascii="Calibri" w:hAnsi="Calibri"/>
        </w:rPr>
      </w:pPr>
      <w:r w:rsidRPr="00F67DD1">
        <w:rPr>
          <w:rFonts w:ascii="Calibri" w:hAnsi="Calibri"/>
        </w:rPr>
        <w:t>The account of Jud</w:t>
      </w:r>
      <w:r w:rsidR="00540294" w:rsidRPr="00F67DD1">
        <w:rPr>
          <w:rFonts w:ascii="Calibri" w:hAnsi="Calibri"/>
        </w:rPr>
        <w:t xml:space="preserve">ah’s reaction (v. 26a) is </w:t>
      </w:r>
      <w:r w:rsidRPr="00F67DD1">
        <w:rPr>
          <w:rFonts w:ascii="Calibri" w:hAnsi="Calibri"/>
        </w:rPr>
        <w:t>compressed; it parallels</w:t>
      </w:r>
      <w:r w:rsidR="003029CA" w:rsidRPr="00F67DD1">
        <w:rPr>
          <w:rFonts w:ascii="Calibri" w:hAnsi="Calibri"/>
        </w:rPr>
        <w:t xml:space="preserve"> the ellipse </w:t>
      </w:r>
      <w:r w:rsidRPr="00F67DD1">
        <w:rPr>
          <w:rFonts w:ascii="Calibri" w:hAnsi="Calibri"/>
        </w:rPr>
        <w:t>in v. 11</w:t>
      </w:r>
      <w:r w:rsidR="00C35E3E" w:rsidRPr="00F67DD1">
        <w:rPr>
          <w:rFonts w:ascii="Calibri" w:hAnsi="Calibri"/>
        </w:rPr>
        <w:t>. His</w:t>
      </w:r>
      <w:r w:rsidR="003029CA" w:rsidRPr="00F67DD1">
        <w:rPr>
          <w:rFonts w:ascii="Calibri" w:hAnsi="Calibri"/>
        </w:rPr>
        <w:t xml:space="preserve"> initial words will be paralleled by David’s </w:t>
      </w:r>
      <w:r w:rsidR="001E5C80" w:rsidRPr="00F67DD1">
        <w:rPr>
          <w:rFonts w:ascii="Calibri" w:hAnsi="Calibri"/>
        </w:rPr>
        <w:t>two-word acknowledgment “I have done wrong in relation to Yahweh” (2 Sa</w:t>
      </w:r>
      <w:r w:rsidR="00E56CAB" w:rsidRPr="00F67DD1">
        <w:rPr>
          <w:rFonts w:ascii="Calibri" w:hAnsi="Calibri"/>
        </w:rPr>
        <w:t>m 12:13). Tamar is the faithful one</w:t>
      </w:r>
      <w:r w:rsidR="001E5C80" w:rsidRPr="00F67DD1">
        <w:rPr>
          <w:rFonts w:ascii="Calibri" w:hAnsi="Calibri"/>
        </w:rPr>
        <w:t xml:space="preserve"> (</w:t>
      </w:r>
      <w:r w:rsidR="001E5C80" w:rsidRPr="00F67DD1">
        <w:rPr>
          <w:rFonts w:ascii="Calibri" w:hAnsi="Calibri"/>
          <w:i/>
        </w:rPr>
        <w:t>ṣādᵉqāh</w:t>
      </w:r>
      <w:r w:rsidRPr="00F67DD1">
        <w:rPr>
          <w:rFonts w:ascii="Calibri" w:hAnsi="Calibri"/>
        </w:rPr>
        <w:t>).</w:t>
      </w:r>
      <w:r w:rsidR="00B33A10" w:rsidRPr="00F67DD1">
        <w:rPr>
          <w:rStyle w:val="FootnoteReference"/>
          <w:rFonts w:ascii="Calibri" w:hAnsi="Calibri"/>
        </w:rPr>
        <w:footnoteReference w:id="141"/>
      </w:r>
      <w:r w:rsidR="001E5C80" w:rsidRPr="00F67DD1">
        <w:rPr>
          <w:rFonts w:ascii="Calibri" w:hAnsi="Calibri"/>
        </w:rPr>
        <w:t xml:space="preserve"> </w:t>
      </w:r>
      <w:r w:rsidR="00540294" w:rsidRPr="00F67DD1">
        <w:rPr>
          <w:rFonts w:ascii="Calibri" w:hAnsi="Calibri"/>
        </w:rPr>
        <w:t>W</w:t>
      </w:r>
      <w:r w:rsidR="00414930" w:rsidRPr="00F67DD1">
        <w:rPr>
          <w:rFonts w:ascii="Calibri" w:hAnsi="Calibri"/>
        </w:rPr>
        <w:t xml:space="preserve">ords related to this verb </w:t>
      </w:r>
      <w:r w:rsidR="00540294" w:rsidRPr="00F67DD1">
        <w:rPr>
          <w:rFonts w:ascii="Calibri" w:hAnsi="Calibri"/>
        </w:rPr>
        <w:t xml:space="preserve">have earlier been translated by the words “faithful” and “faithfulness” </w:t>
      </w:r>
      <w:r w:rsidR="00414930" w:rsidRPr="00F67DD1">
        <w:rPr>
          <w:rFonts w:ascii="Calibri" w:hAnsi="Calibri"/>
        </w:rPr>
        <w:t>(e.g., 6:9; 15:6; 18:19) and that conno</w:t>
      </w:r>
      <w:r w:rsidR="00540294" w:rsidRPr="00F67DD1">
        <w:rPr>
          <w:rFonts w:ascii="Calibri" w:hAnsi="Calibri"/>
        </w:rPr>
        <w:t xml:space="preserve">tation continues to apply here. </w:t>
      </w:r>
      <w:r w:rsidR="00414930" w:rsidRPr="00F67DD1">
        <w:rPr>
          <w:rFonts w:ascii="Calibri" w:hAnsi="Calibri"/>
        </w:rPr>
        <w:t xml:space="preserve">In </w:t>
      </w:r>
      <w:r w:rsidR="004C3EE4" w:rsidRPr="00F67DD1">
        <w:rPr>
          <w:rFonts w:ascii="Calibri" w:hAnsi="Calibri"/>
        </w:rPr>
        <w:t xml:space="preserve">being willing to have sex with Onan and in waiting for Shelah, </w:t>
      </w:r>
      <w:r w:rsidR="00414930" w:rsidRPr="00F67DD1">
        <w:rPr>
          <w:rFonts w:ascii="Calibri" w:hAnsi="Calibri"/>
        </w:rPr>
        <w:t xml:space="preserve">Tamar has been faithful to God’s expectations of a woman whose vocation is to build up the family of her and her husband, and </w:t>
      </w:r>
      <w:r w:rsidR="004C3EE4" w:rsidRPr="00F67DD1">
        <w:rPr>
          <w:rFonts w:ascii="Calibri" w:hAnsi="Calibri"/>
        </w:rPr>
        <w:t xml:space="preserve">she has </w:t>
      </w:r>
      <w:r w:rsidR="00414930" w:rsidRPr="00F67DD1">
        <w:rPr>
          <w:rFonts w:ascii="Calibri" w:hAnsi="Calibri"/>
        </w:rPr>
        <w:t>thus</w:t>
      </w:r>
      <w:r w:rsidR="004C3EE4" w:rsidRPr="00F67DD1">
        <w:rPr>
          <w:rFonts w:ascii="Calibri" w:hAnsi="Calibri"/>
        </w:rPr>
        <w:t xml:space="preserve"> been</w:t>
      </w:r>
      <w:r w:rsidR="00414930" w:rsidRPr="00F67DD1">
        <w:rPr>
          <w:rFonts w:ascii="Calibri" w:hAnsi="Calibri"/>
        </w:rPr>
        <w:t xml:space="preserve"> faithful to Er.</w:t>
      </w:r>
      <w:r w:rsidR="00573EE5" w:rsidRPr="00F67DD1">
        <w:rPr>
          <w:rFonts w:ascii="Calibri" w:hAnsi="Calibri"/>
        </w:rPr>
        <w:t xml:space="preserve"> But </w:t>
      </w:r>
      <w:r w:rsidR="004C3EE4" w:rsidRPr="00F67DD1">
        <w:rPr>
          <w:rFonts w:ascii="Calibri" w:hAnsi="Calibri"/>
          <w:i/>
        </w:rPr>
        <w:t>ṣādēq</w:t>
      </w:r>
      <w:r w:rsidR="00540294" w:rsidRPr="00F67DD1">
        <w:rPr>
          <w:rFonts w:ascii="Calibri" w:hAnsi="Calibri"/>
        </w:rPr>
        <w:t xml:space="preserve"> can have </w:t>
      </w:r>
      <w:r w:rsidR="004C3EE4" w:rsidRPr="00F67DD1">
        <w:rPr>
          <w:rFonts w:ascii="Calibri" w:hAnsi="Calibri"/>
        </w:rPr>
        <w:t>quasi-legal connotation</w:t>
      </w:r>
      <w:r w:rsidR="00573EE5" w:rsidRPr="00F67DD1">
        <w:rPr>
          <w:rFonts w:ascii="Calibri" w:hAnsi="Calibri"/>
        </w:rPr>
        <w:t>s</w:t>
      </w:r>
      <w:r w:rsidR="004C3EE4" w:rsidRPr="00F67DD1">
        <w:rPr>
          <w:rFonts w:ascii="Calibri" w:hAnsi="Calibri"/>
        </w:rPr>
        <w:t xml:space="preserve">, </w:t>
      </w:r>
      <w:r w:rsidR="00A57242" w:rsidRPr="00F67DD1">
        <w:rPr>
          <w:rFonts w:ascii="Calibri" w:hAnsi="Calibri"/>
        </w:rPr>
        <w:t>“</w:t>
      </w:r>
      <w:r w:rsidR="00573EE5" w:rsidRPr="00F67DD1">
        <w:rPr>
          <w:rFonts w:ascii="Calibri" w:hAnsi="Calibri"/>
        </w:rPr>
        <w:t xml:space="preserve">to </w:t>
      </w:r>
      <w:r w:rsidR="00A57242" w:rsidRPr="00F67DD1">
        <w:rPr>
          <w:rFonts w:ascii="Calibri" w:hAnsi="Calibri"/>
        </w:rPr>
        <w:t xml:space="preserve">be acknowledged as faithful,” </w:t>
      </w:r>
      <w:r w:rsidR="004C3EE4" w:rsidRPr="00F67DD1">
        <w:rPr>
          <w:rFonts w:ascii="Calibri" w:hAnsi="Calibri"/>
        </w:rPr>
        <w:t>“</w:t>
      </w:r>
      <w:r w:rsidR="00573EE5" w:rsidRPr="00F67DD1">
        <w:rPr>
          <w:rFonts w:ascii="Calibri" w:hAnsi="Calibri"/>
        </w:rPr>
        <w:t xml:space="preserve">to </w:t>
      </w:r>
      <w:r w:rsidR="004C3EE4" w:rsidRPr="00F67DD1">
        <w:rPr>
          <w:rFonts w:ascii="Calibri" w:hAnsi="Calibri"/>
        </w:rPr>
        <w:t>be in the right” (e.g., Isa 43:9, 26</w:t>
      </w:r>
      <w:r w:rsidR="00540294" w:rsidRPr="00F67DD1">
        <w:rPr>
          <w:rFonts w:ascii="Calibri" w:hAnsi="Calibri"/>
        </w:rPr>
        <w:t>; Ps 51:4 [6]), and these</w:t>
      </w:r>
      <w:r w:rsidR="00A57242" w:rsidRPr="00F67DD1">
        <w:rPr>
          <w:rFonts w:ascii="Calibri" w:hAnsi="Calibri"/>
        </w:rPr>
        <w:t xml:space="preserve"> connotation</w:t>
      </w:r>
      <w:r w:rsidR="00540294" w:rsidRPr="00F67DD1">
        <w:rPr>
          <w:rFonts w:ascii="Calibri" w:hAnsi="Calibri"/>
        </w:rPr>
        <w:t>s</w:t>
      </w:r>
      <w:r w:rsidR="00A57242" w:rsidRPr="00F67DD1">
        <w:rPr>
          <w:rFonts w:ascii="Calibri" w:hAnsi="Calibri"/>
        </w:rPr>
        <w:t xml:space="preserve"> fits the present quasi-legal context</w:t>
      </w:r>
      <w:r w:rsidR="00373FEB" w:rsidRPr="00F67DD1">
        <w:rPr>
          <w:rFonts w:ascii="Calibri" w:hAnsi="Calibri"/>
        </w:rPr>
        <w:t xml:space="preserve"> where Judah has declared a quasi-legal judgment on Tamar.</w:t>
      </w:r>
      <w:r w:rsidR="00CD4D5D" w:rsidRPr="00F67DD1">
        <w:rPr>
          <w:rFonts w:ascii="Calibri" w:hAnsi="Calibri"/>
        </w:rPr>
        <w:t xml:space="preserve"> He thought he was in the right and she was in the wrong</w:t>
      </w:r>
      <w:r w:rsidR="00286AA7" w:rsidRPr="00F67DD1">
        <w:rPr>
          <w:rFonts w:ascii="Calibri" w:hAnsi="Calibri"/>
        </w:rPr>
        <w:t xml:space="preserve"> and he </w:t>
      </w:r>
      <w:r w:rsidR="00373FEB" w:rsidRPr="00F67DD1">
        <w:rPr>
          <w:rFonts w:ascii="Calibri" w:hAnsi="Calibri"/>
        </w:rPr>
        <w:t>demanded her execution. But h</w:t>
      </w:r>
      <w:r w:rsidR="00CD4D5D" w:rsidRPr="00F67DD1">
        <w:rPr>
          <w:rFonts w:ascii="Calibri" w:hAnsi="Calibri"/>
        </w:rPr>
        <w:t>e has been exposed</w:t>
      </w:r>
      <w:r w:rsidR="00C35E3E" w:rsidRPr="00F67DD1">
        <w:rPr>
          <w:rFonts w:ascii="Calibri" w:hAnsi="Calibri"/>
        </w:rPr>
        <w:t xml:space="preserve"> and shamed</w:t>
      </w:r>
      <w:r w:rsidR="00CD4D5D" w:rsidRPr="00F67DD1">
        <w:rPr>
          <w:rFonts w:ascii="Calibri" w:hAnsi="Calibri"/>
        </w:rPr>
        <w:t xml:space="preserve">. </w:t>
      </w:r>
      <w:r w:rsidR="00C35E3E" w:rsidRPr="00F67DD1">
        <w:rPr>
          <w:rFonts w:ascii="Calibri" w:hAnsi="Calibri"/>
        </w:rPr>
        <w:t>The exposure and sham</w:t>
      </w:r>
      <w:r w:rsidR="00573EE5" w:rsidRPr="00F67DD1">
        <w:rPr>
          <w:rFonts w:ascii="Calibri" w:hAnsi="Calibri"/>
        </w:rPr>
        <w:t>ing do not relate to h</w:t>
      </w:r>
      <w:r w:rsidR="00286AA7" w:rsidRPr="00F67DD1">
        <w:rPr>
          <w:rFonts w:ascii="Calibri" w:hAnsi="Calibri"/>
        </w:rPr>
        <w:t>aving recourse to a prostitute. N</w:t>
      </w:r>
      <w:r w:rsidR="00573EE5" w:rsidRPr="00F67DD1">
        <w:rPr>
          <w:rFonts w:ascii="Calibri" w:hAnsi="Calibri"/>
        </w:rPr>
        <w:t xml:space="preserve">or </w:t>
      </w:r>
      <w:r w:rsidR="00286AA7" w:rsidRPr="00F67DD1">
        <w:rPr>
          <w:rFonts w:ascii="Calibri" w:hAnsi="Calibri"/>
        </w:rPr>
        <w:t xml:space="preserve">do they relate </w:t>
      </w:r>
      <w:r w:rsidR="00573EE5" w:rsidRPr="00F67DD1">
        <w:rPr>
          <w:rFonts w:ascii="Calibri" w:hAnsi="Calibri"/>
        </w:rPr>
        <w:t xml:space="preserve">to </w:t>
      </w:r>
      <w:r w:rsidR="00BD4F75" w:rsidRPr="00F67DD1">
        <w:rPr>
          <w:rFonts w:ascii="Calibri" w:hAnsi="Calibri"/>
        </w:rPr>
        <w:t xml:space="preserve">having had sex with his daughter-in-law, which social convention would </w:t>
      </w:r>
      <w:r w:rsidRPr="00F67DD1">
        <w:rPr>
          <w:rFonts w:ascii="Calibri" w:hAnsi="Calibri"/>
        </w:rPr>
        <w:t xml:space="preserve">generally </w:t>
      </w:r>
      <w:r w:rsidR="00BD4F75" w:rsidRPr="00F67DD1">
        <w:rPr>
          <w:rFonts w:ascii="Calibri" w:hAnsi="Calibri"/>
        </w:rPr>
        <w:t>prohibit in a way that the Torah will in due course ratify</w:t>
      </w:r>
      <w:r w:rsidR="004256B7" w:rsidRPr="00F67DD1">
        <w:rPr>
          <w:rFonts w:ascii="Calibri" w:hAnsi="Calibri"/>
        </w:rPr>
        <w:t xml:space="preserve"> (Lev 18:15)</w:t>
      </w:r>
      <w:r w:rsidR="00286AA7" w:rsidRPr="00F67DD1">
        <w:rPr>
          <w:rFonts w:ascii="Calibri" w:hAnsi="Calibri"/>
        </w:rPr>
        <w:t xml:space="preserve">. Having sex with Tamar </w:t>
      </w:r>
      <w:r w:rsidR="00540294" w:rsidRPr="00F67DD1">
        <w:rPr>
          <w:rFonts w:ascii="Calibri" w:hAnsi="Calibri"/>
        </w:rPr>
        <w:t>was</w:t>
      </w:r>
      <w:r w:rsidR="003B69F9" w:rsidRPr="00F67DD1">
        <w:rPr>
          <w:rFonts w:ascii="Calibri" w:hAnsi="Calibri"/>
        </w:rPr>
        <w:t xml:space="preserve"> legitimate to the end that Tamar needs</w:t>
      </w:r>
      <w:r w:rsidR="00573EE5" w:rsidRPr="00F67DD1">
        <w:rPr>
          <w:rFonts w:ascii="Calibri" w:hAnsi="Calibri"/>
        </w:rPr>
        <w:t xml:space="preserve"> and </w:t>
      </w:r>
      <w:r w:rsidR="00286AA7" w:rsidRPr="00F67DD1">
        <w:rPr>
          <w:rFonts w:ascii="Calibri" w:hAnsi="Calibri"/>
        </w:rPr>
        <w:t xml:space="preserve">Judah </w:t>
      </w:r>
      <w:r w:rsidR="00540294" w:rsidRPr="00F67DD1">
        <w:rPr>
          <w:rFonts w:ascii="Calibri" w:hAnsi="Calibri"/>
        </w:rPr>
        <w:t>now acknowledges it and</w:t>
      </w:r>
      <w:r w:rsidR="00286AA7" w:rsidRPr="00F67DD1">
        <w:rPr>
          <w:rFonts w:ascii="Calibri" w:hAnsi="Calibri"/>
        </w:rPr>
        <w:t xml:space="preserve"> </w:t>
      </w:r>
      <w:r w:rsidR="00BD4F75" w:rsidRPr="00F67DD1">
        <w:rPr>
          <w:rFonts w:ascii="Calibri" w:hAnsi="Calibri"/>
        </w:rPr>
        <w:t>leaps to the</w:t>
      </w:r>
      <w:r w:rsidR="00286AA7" w:rsidRPr="00F67DD1">
        <w:rPr>
          <w:rFonts w:ascii="Calibri" w:hAnsi="Calibri"/>
        </w:rPr>
        <w:t xml:space="preserve"> </w:t>
      </w:r>
      <w:r w:rsidR="00540294" w:rsidRPr="00F67DD1">
        <w:rPr>
          <w:rFonts w:ascii="Calibri" w:hAnsi="Calibri"/>
        </w:rPr>
        <w:t>recognition</w:t>
      </w:r>
      <w:r w:rsidR="00286AA7" w:rsidRPr="00F67DD1">
        <w:rPr>
          <w:rFonts w:ascii="Calibri" w:hAnsi="Calibri"/>
        </w:rPr>
        <w:t xml:space="preserve"> of</w:t>
      </w:r>
      <w:r w:rsidR="004256B7" w:rsidRPr="00F67DD1">
        <w:rPr>
          <w:rFonts w:ascii="Calibri" w:hAnsi="Calibri"/>
        </w:rPr>
        <w:t xml:space="preserve"> Tamar</w:t>
      </w:r>
      <w:r w:rsidR="00286AA7" w:rsidRPr="00F67DD1">
        <w:rPr>
          <w:rFonts w:ascii="Calibri" w:hAnsi="Calibri"/>
        </w:rPr>
        <w:t>’</w:t>
      </w:r>
      <w:r w:rsidR="00BD4F75" w:rsidRPr="00F67DD1">
        <w:rPr>
          <w:rFonts w:ascii="Calibri" w:hAnsi="Calibri"/>
        </w:rPr>
        <w:t xml:space="preserve">s </w:t>
      </w:r>
      <w:r w:rsidR="00286AA7" w:rsidRPr="00F67DD1">
        <w:rPr>
          <w:rFonts w:ascii="Calibri" w:hAnsi="Calibri"/>
        </w:rPr>
        <w:t xml:space="preserve">being </w:t>
      </w:r>
      <w:r w:rsidR="00BD4F75" w:rsidRPr="00F67DD1">
        <w:rPr>
          <w:rFonts w:ascii="Calibri" w:hAnsi="Calibri"/>
        </w:rPr>
        <w:t xml:space="preserve">uniquely </w:t>
      </w:r>
      <w:r w:rsidR="00C35E3E" w:rsidRPr="00F67DD1">
        <w:rPr>
          <w:rFonts w:ascii="Calibri" w:hAnsi="Calibri"/>
        </w:rPr>
        <w:t>in the right</w:t>
      </w:r>
      <w:r w:rsidR="00F15FB8" w:rsidRPr="00F67DD1">
        <w:rPr>
          <w:rFonts w:ascii="Calibri" w:hAnsi="Calibri"/>
        </w:rPr>
        <w:t>.</w:t>
      </w:r>
      <w:r w:rsidR="00BD4F75" w:rsidRPr="00F67DD1">
        <w:rPr>
          <w:rFonts w:ascii="Calibri" w:hAnsi="Calibri"/>
        </w:rPr>
        <w:t xml:space="preserve"> There is a further parallel in the David story as Nathan’s parable like Tamar’s acted parable </w:t>
      </w:r>
      <w:r w:rsidR="00540294" w:rsidRPr="00F67DD1">
        <w:rPr>
          <w:rFonts w:ascii="Calibri" w:hAnsi="Calibri"/>
        </w:rPr>
        <w:t>will help</w:t>
      </w:r>
      <w:r w:rsidR="00BD4F75" w:rsidRPr="00F67DD1">
        <w:rPr>
          <w:rFonts w:ascii="Calibri" w:hAnsi="Calibri"/>
        </w:rPr>
        <w:t xml:space="preserve"> David make the leap to acknowledging that he is in the wrong. </w:t>
      </w:r>
      <w:r w:rsidR="00286AA7" w:rsidRPr="00F67DD1">
        <w:rPr>
          <w:rFonts w:ascii="Calibri" w:hAnsi="Calibri"/>
        </w:rPr>
        <w:t xml:space="preserve">The </w:t>
      </w:r>
      <w:r w:rsidR="00540294" w:rsidRPr="00F67DD1">
        <w:rPr>
          <w:rFonts w:ascii="Calibri" w:hAnsi="Calibri"/>
        </w:rPr>
        <w:t xml:space="preserve">present </w:t>
      </w:r>
      <w:r w:rsidR="00286AA7" w:rsidRPr="00F67DD1">
        <w:rPr>
          <w:rFonts w:ascii="Calibri" w:hAnsi="Calibri"/>
        </w:rPr>
        <w:t>story marks</w:t>
      </w:r>
      <w:r w:rsidR="003B69F9" w:rsidRPr="00F67DD1">
        <w:rPr>
          <w:rFonts w:ascii="Calibri" w:hAnsi="Calibri"/>
        </w:rPr>
        <w:t xml:space="preserve"> a stage in the development of Judah as a person “from someone who advocates for the sale of Joseph, to a man who later stands up as a substitute for his younger brother,” a transformation in which Tamar plays a key role.</w:t>
      </w:r>
      <w:r w:rsidR="003B69F9" w:rsidRPr="00F67DD1">
        <w:rPr>
          <w:rStyle w:val="FootnoteReference"/>
          <w:rFonts w:ascii="Calibri" w:hAnsi="Calibri"/>
        </w:rPr>
        <w:footnoteReference w:id="142"/>
      </w:r>
    </w:p>
    <w:p w:rsidR="00984F74" w:rsidRPr="00F67DD1" w:rsidRDefault="00BD4F75" w:rsidP="004256B7">
      <w:pPr>
        <w:rPr>
          <w:rFonts w:ascii="Calibri" w:hAnsi="Calibri"/>
        </w:rPr>
      </w:pPr>
      <w:r w:rsidRPr="00F67DD1">
        <w:rPr>
          <w:rFonts w:ascii="Calibri" w:hAnsi="Calibri"/>
        </w:rPr>
        <w:t>The closing ass</w:t>
      </w:r>
      <w:r w:rsidR="0060684D" w:rsidRPr="00F67DD1">
        <w:rPr>
          <w:rFonts w:ascii="Calibri" w:hAnsi="Calibri"/>
        </w:rPr>
        <w:t xml:space="preserve">urance that Judah did not sleep </w:t>
      </w:r>
      <w:r w:rsidRPr="00F67DD1">
        <w:rPr>
          <w:rFonts w:ascii="Calibri" w:hAnsi="Calibri"/>
        </w:rPr>
        <w:t xml:space="preserve">with Tamar again </w:t>
      </w:r>
      <w:r w:rsidR="00A835FA" w:rsidRPr="00F67DD1">
        <w:rPr>
          <w:rFonts w:ascii="Calibri" w:hAnsi="Calibri"/>
        </w:rPr>
        <w:t>(v. 26b)</w:t>
      </w:r>
      <w:r w:rsidR="003B69F9" w:rsidRPr="00F67DD1">
        <w:rPr>
          <w:rFonts w:ascii="Calibri" w:hAnsi="Calibri"/>
        </w:rPr>
        <w:t xml:space="preserve"> </w:t>
      </w:r>
      <w:r w:rsidR="00540294" w:rsidRPr="00F67DD1">
        <w:rPr>
          <w:rFonts w:ascii="Calibri" w:hAnsi="Calibri"/>
        </w:rPr>
        <w:t>might imply that that sleeping with her</w:t>
      </w:r>
      <w:r w:rsidR="003B69F9" w:rsidRPr="00F67DD1">
        <w:rPr>
          <w:rFonts w:ascii="Calibri" w:hAnsi="Calibri"/>
        </w:rPr>
        <w:t xml:space="preserve"> was an element in his guilt: </w:t>
      </w:r>
      <w:r w:rsidR="00286AA7" w:rsidRPr="00F67DD1">
        <w:rPr>
          <w:rFonts w:ascii="Calibri" w:hAnsi="Calibri"/>
        </w:rPr>
        <w:t>al</w:t>
      </w:r>
      <w:r w:rsidR="003B69F9" w:rsidRPr="00F67DD1">
        <w:rPr>
          <w:rFonts w:ascii="Calibri" w:hAnsi="Calibri"/>
        </w:rPr>
        <w:t>though he did the right thing, it was for the wrong reason and/or I</w:t>
      </w:r>
      <w:r w:rsidR="00286AA7" w:rsidRPr="00F67DD1">
        <w:rPr>
          <w:rFonts w:ascii="Calibri" w:hAnsi="Calibri"/>
        </w:rPr>
        <w:t xml:space="preserve"> the wrong way, and</w:t>
      </w:r>
      <w:r w:rsidR="003B69F9" w:rsidRPr="00F67DD1">
        <w:rPr>
          <w:rFonts w:ascii="Calibri" w:hAnsi="Calibri"/>
        </w:rPr>
        <w:t xml:space="preserve"> he recognizes his wrongdoing and does something about it. In this sense he repents (</w:t>
      </w:r>
      <w:r w:rsidR="003B69F9" w:rsidRPr="00F67DD1">
        <w:rPr>
          <w:rFonts w:ascii="Calibri" w:hAnsi="Calibri"/>
          <w:i/>
        </w:rPr>
        <w:t xml:space="preserve">Jub </w:t>
      </w:r>
      <w:r w:rsidR="003B69F9" w:rsidRPr="00F67DD1">
        <w:rPr>
          <w:rFonts w:ascii="Calibri" w:hAnsi="Calibri"/>
        </w:rPr>
        <w:t>41 makes his repentance more explicit), and here David’s action will not match Judah’s. But the reference to not sleeping with her again more directly</w:t>
      </w:r>
      <w:r w:rsidR="00A835FA" w:rsidRPr="00F67DD1">
        <w:rPr>
          <w:rFonts w:ascii="Calibri" w:hAnsi="Calibri"/>
        </w:rPr>
        <w:t xml:space="preserve"> </w:t>
      </w:r>
      <w:r w:rsidR="00BB4489" w:rsidRPr="00F67DD1">
        <w:rPr>
          <w:rFonts w:ascii="Calibri" w:hAnsi="Calibri"/>
        </w:rPr>
        <w:t>presupposes that sl</w:t>
      </w:r>
      <w:r w:rsidR="00540294" w:rsidRPr="00F67DD1">
        <w:rPr>
          <w:rFonts w:ascii="Calibri" w:hAnsi="Calibri"/>
        </w:rPr>
        <w:t>eeping with his</w:t>
      </w:r>
      <w:r w:rsidR="00BB4489" w:rsidRPr="00F67DD1">
        <w:rPr>
          <w:rFonts w:ascii="Calibri" w:hAnsi="Calibri"/>
        </w:rPr>
        <w:t xml:space="preserve"> </w:t>
      </w:r>
      <w:r w:rsidR="00540294" w:rsidRPr="00F67DD1">
        <w:rPr>
          <w:rFonts w:ascii="Calibri" w:hAnsi="Calibri"/>
        </w:rPr>
        <w:t xml:space="preserve">daughter-in-law </w:t>
      </w:r>
      <w:r w:rsidR="003B69F9" w:rsidRPr="00F67DD1">
        <w:rPr>
          <w:rFonts w:ascii="Calibri" w:hAnsi="Calibri"/>
        </w:rPr>
        <w:t>was</w:t>
      </w:r>
      <w:r w:rsidR="00286AA7" w:rsidRPr="00F67DD1">
        <w:rPr>
          <w:rFonts w:ascii="Calibri" w:hAnsi="Calibri"/>
        </w:rPr>
        <w:t xml:space="preserve"> legitimate </w:t>
      </w:r>
      <w:r w:rsidR="00BB4489" w:rsidRPr="00F67DD1">
        <w:rPr>
          <w:rFonts w:ascii="Calibri" w:hAnsi="Calibri"/>
        </w:rPr>
        <w:t>as a means of fulfilling a family obligation</w:t>
      </w:r>
      <w:r w:rsidR="00540294" w:rsidRPr="00F67DD1">
        <w:rPr>
          <w:rFonts w:ascii="Calibri" w:hAnsi="Calibri"/>
        </w:rPr>
        <w:t>, e</w:t>
      </w:r>
      <w:r w:rsidR="00A84EAE" w:rsidRPr="00F67DD1">
        <w:rPr>
          <w:rFonts w:ascii="Calibri" w:hAnsi="Calibri"/>
        </w:rPr>
        <w:t xml:space="preserve">ven if it was </w:t>
      </w:r>
      <w:r w:rsidR="00540294" w:rsidRPr="00F67DD1">
        <w:rPr>
          <w:rFonts w:ascii="Calibri" w:hAnsi="Calibri"/>
        </w:rPr>
        <w:t xml:space="preserve">irregular and </w:t>
      </w:r>
      <w:r w:rsidR="00545F9E" w:rsidRPr="00F67DD1">
        <w:rPr>
          <w:rFonts w:ascii="Calibri" w:hAnsi="Calibri"/>
        </w:rPr>
        <w:lastRenderedPageBreak/>
        <w:t>it should have been Shelah</w:t>
      </w:r>
      <w:r w:rsidR="004256B7" w:rsidRPr="00F67DD1">
        <w:rPr>
          <w:rFonts w:ascii="Calibri" w:hAnsi="Calibri"/>
        </w:rPr>
        <w:t xml:space="preserve"> who took this action</w:t>
      </w:r>
      <w:r w:rsidR="003B69F9" w:rsidRPr="00F67DD1">
        <w:rPr>
          <w:rFonts w:ascii="Calibri" w:hAnsi="Calibri"/>
        </w:rPr>
        <w:t xml:space="preserve">. </w:t>
      </w:r>
      <w:r w:rsidR="00540294" w:rsidRPr="00F67DD1">
        <w:rPr>
          <w:rFonts w:ascii="Calibri" w:hAnsi="Calibri"/>
        </w:rPr>
        <w:t xml:space="preserve">But Tamar will </w:t>
      </w:r>
      <w:r w:rsidR="003B69F9" w:rsidRPr="00F67DD1">
        <w:rPr>
          <w:rFonts w:ascii="Calibri" w:hAnsi="Calibri"/>
        </w:rPr>
        <w:t xml:space="preserve">not need to allow </w:t>
      </w:r>
      <w:r w:rsidR="00545F9E" w:rsidRPr="00F67DD1">
        <w:rPr>
          <w:rFonts w:ascii="Calibri" w:hAnsi="Calibri"/>
        </w:rPr>
        <w:t>anyo</w:t>
      </w:r>
      <w:r w:rsidR="003B69F9" w:rsidRPr="00F67DD1">
        <w:rPr>
          <w:rFonts w:ascii="Calibri" w:hAnsi="Calibri"/>
        </w:rPr>
        <w:t xml:space="preserve">ne else to have sex with her </w:t>
      </w:r>
      <w:r w:rsidR="00545F9E" w:rsidRPr="00F67DD1">
        <w:rPr>
          <w:rFonts w:ascii="Calibri" w:hAnsi="Calibri"/>
        </w:rPr>
        <w:t xml:space="preserve">unless she </w:t>
      </w:r>
      <w:r w:rsidR="00540294" w:rsidRPr="00F67DD1">
        <w:rPr>
          <w:rFonts w:ascii="Calibri" w:hAnsi="Calibri"/>
        </w:rPr>
        <w:t>agrees</w:t>
      </w:r>
      <w:r w:rsidR="003B69F9" w:rsidRPr="00F67DD1">
        <w:rPr>
          <w:rFonts w:ascii="Calibri" w:hAnsi="Calibri"/>
        </w:rPr>
        <w:t xml:space="preserve"> to </w:t>
      </w:r>
      <w:r w:rsidR="00545F9E" w:rsidRPr="00F67DD1">
        <w:rPr>
          <w:rFonts w:ascii="Calibri" w:hAnsi="Calibri"/>
        </w:rPr>
        <w:t>und</w:t>
      </w:r>
      <w:r w:rsidR="003B69F9" w:rsidRPr="00F67DD1">
        <w:rPr>
          <w:rFonts w:ascii="Calibri" w:hAnsi="Calibri"/>
        </w:rPr>
        <w:t>ertake another regular marriage</w:t>
      </w:r>
      <w:r w:rsidR="004256B7" w:rsidRPr="00F67DD1">
        <w:rPr>
          <w:rFonts w:ascii="Calibri" w:hAnsi="Calibri"/>
        </w:rPr>
        <w:t>.</w:t>
      </w:r>
      <w:r w:rsidR="00A06C3E" w:rsidRPr="00F67DD1">
        <w:rPr>
          <w:rFonts w:ascii="Calibri" w:hAnsi="Calibri"/>
        </w:rPr>
        <w:t xml:space="preserve"> </w:t>
      </w:r>
      <w:r w:rsidR="00EC4884" w:rsidRPr="00F67DD1">
        <w:rPr>
          <w:rFonts w:ascii="Calibri" w:hAnsi="Calibri"/>
        </w:rPr>
        <w:t>Per</w:t>
      </w:r>
      <w:r w:rsidR="00146A27" w:rsidRPr="00F67DD1">
        <w:rPr>
          <w:rFonts w:ascii="Calibri" w:hAnsi="Calibri"/>
        </w:rPr>
        <w:t>haps the note indicates that Tamar</w:t>
      </w:r>
      <w:r w:rsidR="00EC4884" w:rsidRPr="00F67DD1">
        <w:rPr>
          <w:rFonts w:ascii="Calibri" w:hAnsi="Calibri"/>
        </w:rPr>
        <w:t xml:space="preserve"> was restored to her position in Judah’s family. </w:t>
      </w:r>
      <w:r w:rsidR="00A06C3E" w:rsidRPr="00F67DD1">
        <w:rPr>
          <w:rFonts w:ascii="Calibri" w:hAnsi="Calibri"/>
        </w:rPr>
        <w:t>We do not</w:t>
      </w:r>
      <w:r w:rsidR="00146A27" w:rsidRPr="00F67DD1">
        <w:rPr>
          <w:rFonts w:ascii="Calibri" w:hAnsi="Calibri"/>
        </w:rPr>
        <w:t xml:space="preserve"> learn what now happened to he</w:t>
      </w:r>
      <w:r w:rsidR="00A06C3E" w:rsidRPr="00F67DD1">
        <w:rPr>
          <w:rFonts w:ascii="Calibri" w:hAnsi="Calibri"/>
        </w:rPr>
        <w:t>r</w:t>
      </w:r>
      <w:r w:rsidR="008650BD" w:rsidRPr="00F67DD1">
        <w:rPr>
          <w:rFonts w:ascii="Calibri" w:hAnsi="Calibri"/>
        </w:rPr>
        <w:t xml:space="preserve"> or about her ongoing relationship with her two sons and with</w:t>
      </w:r>
      <w:r w:rsidR="00EC4884" w:rsidRPr="00F67DD1">
        <w:rPr>
          <w:rFonts w:ascii="Calibri" w:hAnsi="Calibri"/>
        </w:rPr>
        <w:t xml:space="preserve"> Judah and with</w:t>
      </w:r>
      <w:r w:rsidR="008650BD" w:rsidRPr="00F67DD1">
        <w:rPr>
          <w:rFonts w:ascii="Calibri" w:hAnsi="Calibri"/>
        </w:rPr>
        <w:t xml:space="preserve"> Judah’s family, though her son does appear in David’s genealogy in Ruth 4:18-22.</w:t>
      </w:r>
    </w:p>
    <w:p w:rsidR="00BD4F75" w:rsidRPr="00F67DD1" w:rsidRDefault="00A06C3E" w:rsidP="00BA2889">
      <w:pPr>
        <w:rPr>
          <w:rFonts w:ascii="Calibri" w:hAnsi="Calibri"/>
        </w:rPr>
      </w:pPr>
      <w:r w:rsidRPr="00F67DD1">
        <w:rPr>
          <w:rFonts w:ascii="Calibri" w:hAnsi="Calibri"/>
          <w:b/>
        </w:rPr>
        <w:t xml:space="preserve"> 3</w:t>
      </w:r>
      <w:r w:rsidR="00BD4F75" w:rsidRPr="00F67DD1">
        <w:rPr>
          <w:rFonts w:ascii="Calibri" w:hAnsi="Calibri"/>
          <w:b/>
        </w:rPr>
        <w:t>8:27-30</w:t>
      </w:r>
      <w:r w:rsidR="00BD4F75" w:rsidRPr="00F67DD1">
        <w:rPr>
          <w:rFonts w:ascii="Calibri" w:hAnsi="Calibri"/>
        </w:rPr>
        <w:t xml:space="preserve">. </w:t>
      </w:r>
      <w:proofErr w:type="gramStart"/>
      <w:r w:rsidR="007A5C6C" w:rsidRPr="00F67DD1">
        <w:rPr>
          <w:rFonts w:ascii="Calibri" w:hAnsi="Calibri"/>
        </w:rPr>
        <w:t>One</w:t>
      </w:r>
      <w:proofErr w:type="gramEnd"/>
      <w:r w:rsidR="007A5C6C" w:rsidRPr="00F67DD1">
        <w:rPr>
          <w:rFonts w:ascii="Calibri" w:hAnsi="Calibri"/>
        </w:rPr>
        <w:t xml:space="preserve"> might have thought that Genesis was not interested in the fruit of this shady union. Actually </w:t>
      </w:r>
      <w:r w:rsidR="006D7DA1" w:rsidRPr="00F67DD1">
        <w:rPr>
          <w:rFonts w:ascii="Calibri" w:hAnsi="Calibri"/>
        </w:rPr>
        <w:t>the theme of propagating a family is</w:t>
      </w:r>
      <w:r w:rsidR="00146A27" w:rsidRPr="00F67DD1">
        <w:rPr>
          <w:rFonts w:ascii="Calibri" w:hAnsi="Calibri"/>
        </w:rPr>
        <w:t xml:space="preserve"> of key importance to the story.</w:t>
      </w:r>
      <w:r w:rsidR="006D7DA1" w:rsidRPr="00F67DD1">
        <w:rPr>
          <w:rStyle w:val="FootnoteReference"/>
          <w:rFonts w:ascii="Calibri" w:hAnsi="Calibri"/>
        </w:rPr>
        <w:footnoteReference w:id="143"/>
      </w:r>
      <w:r w:rsidR="006D7DA1" w:rsidRPr="00F67DD1">
        <w:rPr>
          <w:rFonts w:ascii="Calibri" w:hAnsi="Calibri"/>
        </w:rPr>
        <w:t xml:space="preserve"> </w:t>
      </w:r>
      <w:r w:rsidR="00146A27" w:rsidRPr="00F67DD1">
        <w:rPr>
          <w:rFonts w:ascii="Calibri" w:hAnsi="Calibri"/>
        </w:rPr>
        <w:t>Indeed, the birth of the children is perhaps the validation of Judah’s declaration that Tamar is the faithful one.</w:t>
      </w:r>
      <w:r w:rsidR="00146A27" w:rsidRPr="00F67DD1">
        <w:rPr>
          <w:rStyle w:val="FootnoteReference"/>
          <w:rFonts w:ascii="Calibri" w:hAnsi="Calibri"/>
        </w:rPr>
        <w:footnoteReference w:id="144"/>
      </w:r>
      <w:r w:rsidR="00540294" w:rsidRPr="00F67DD1">
        <w:rPr>
          <w:rFonts w:ascii="Calibri" w:hAnsi="Calibri"/>
        </w:rPr>
        <w:t xml:space="preserve"> T</w:t>
      </w:r>
      <w:r w:rsidR="00A642A6" w:rsidRPr="00F67DD1">
        <w:rPr>
          <w:rFonts w:ascii="Calibri" w:hAnsi="Calibri"/>
        </w:rPr>
        <w:t>he account of birthing that closes the chapter forms no anticlimax</w:t>
      </w:r>
      <w:r w:rsidR="006532D1" w:rsidRPr="00F67DD1">
        <w:rPr>
          <w:rFonts w:ascii="Calibri" w:hAnsi="Calibri"/>
        </w:rPr>
        <w:t xml:space="preserve"> for Judahites listening to this story</w:t>
      </w:r>
      <w:r w:rsidR="00A642A6" w:rsidRPr="00F67DD1">
        <w:rPr>
          <w:rFonts w:ascii="Calibri" w:hAnsi="Calibri"/>
        </w:rPr>
        <w:t>.</w:t>
      </w:r>
    </w:p>
    <w:p w:rsidR="004C6D8E" w:rsidRPr="00F67DD1" w:rsidRDefault="007A5C6C" w:rsidP="00BA2889">
      <w:pPr>
        <w:rPr>
          <w:rFonts w:ascii="Calibri" w:hAnsi="Calibri"/>
        </w:rPr>
      </w:pPr>
      <w:r w:rsidRPr="00F67DD1">
        <w:rPr>
          <w:rFonts w:ascii="Calibri" w:hAnsi="Calibri"/>
        </w:rPr>
        <w:t>First</w:t>
      </w:r>
      <w:r w:rsidR="00146A27" w:rsidRPr="00F67DD1">
        <w:rPr>
          <w:rFonts w:ascii="Calibri" w:hAnsi="Calibri"/>
        </w:rPr>
        <w:t xml:space="preserve"> (v. 27)</w:t>
      </w:r>
      <w:r w:rsidRPr="00F67DD1">
        <w:rPr>
          <w:rFonts w:ascii="Calibri" w:hAnsi="Calibri"/>
        </w:rPr>
        <w:t>, Tamar turns out to be someone like Rebekah</w:t>
      </w:r>
      <w:r w:rsidR="00A642A6" w:rsidRPr="00F67DD1">
        <w:rPr>
          <w:rFonts w:ascii="Calibri" w:hAnsi="Calibri"/>
        </w:rPr>
        <w:t xml:space="preserve"> (v. 27)</w:t>
      </w:r>
      <w:r w:rsidRPr="00F67DD1">
        <w:rPr>
          <w:rFonts w:ascii="Calibri" w:hAnsi="Calibri"/>
        </w:rPr>
        <w:t xml:space="preserve">. </w:t>
      </w:r>
      <w:r w:rsidR="00AB2180" w:rsidRPr="00F67DD1">
        <w:rPr>
          <w:rFonts w:ascii="Calibri" w:hAnsi="Calibri"/>
        </w:rPr>
        <w:t>Whereas she apparently didn’t have the troublesome pregnancy that Rebekah had, i</w:t>
      </w:r>
      <w:r w:rsidR="00A642A6" w:rsidRPr="00F67DD1">
        <w:rPr>
          <w:rFonts w:ascii="Calibri" w:hAnsi="Calibri"/>
        </w:rPr>
        <w:t>t transpires that she</w:t>
      </w:r>
      <w:r w:rsidR="004256B7" w:rsidRPr="00F67DD1">
        <w:rPr>
          <w:rFonts w:ascii="Calibri" w:hAnsi="Calibri"/>
        </w:rPr>
        <w:t>, too, is</w:t>
      </w:r>
      <w:r w:rsidRPr="00F67DD1">
        <w:rPr>
          <w:rFonts w:ascii="Calibri" w:hAnsi="Calibri"/>
        </w:rPr>
        <w:t xml:space="preserve"> pregna</w:t>
      </w:r>
      <w:r w:rsidR="004256B7" w:rsidRPr="00F67DD1">
        <w:rPr>
          <w:rFonts w:ascii="Calibri" w:hAnsi="Calibri"/>
        </w:rPr>
        <w:t>nt with twins</w:t>
      </w:r>
      <w:r w:rsidRPr="00F67DD1">
        <w:rPr>
          <w:rFonts w:ascii="Calibri" w:hAnsi="Calibri"/>
        </w:rPr>
        <w:t xml:space="preserve">. </w:t>
      </w:r>
      <w:r w:rsidR="00AB2180" w:rsidRPr="00F67DD1">
        <w:rPr>
          <w:rFonts w:ascii="Calibri" w:hAnsi="Calibri"/>
        </w:rPr>
        <w:t>I</w:t>
      </w:r>
      <w:r w:rsidR="004256B7" w:rsidRPr="00F67DD1">
        <w:rPr>
          <w:rFonts w:ascii="Calibri" w:hAnsi="Calibri"/>
        </w:rPr>
        <w:t>n her case</w:t>
      </w:r>
      <w:r w:rsidR="00AB2180" w:rsidRPr="00F67DD1">
        <w:rPr>
          <w:rFonts w:ascii="Calibri" w:hAnsi="Calibri"/>
        </w:rPr>
        <w:t xml:space="preserve"> it comes</w:t>
      </w:r>
      <w:r w:rsidR="00C910FF" w:rsidRPr="00F67DD1">
        <w:rPr>
          <w:rFonts w:ascii="Calibri" w:hAnsi="Calibri"/>
        </w:rPr>
        <w:t xml:space="preserve"> out only at the birth. </w:t>
      </w:r>
    </w:p>
    <w:p w:rsidR="00AB2180" w:rsidRPr="00F67DD1" w:rsidRDefault="00146A27" w:rsidP="00AB2180">
      <w:pPr>
        <w:rPr>
          <w:rFonts w:ascii="Calibri" w:hAnsi="Calibri"/>
        </w:rPr>
      </w:pPr>
      <w:r w:rsidRPr="00F67DD1">
        <w:rPr>
          <w:rFonts w:ascii="Calibri" w:hAnsi="Calibri"/>
        </w:rPr>
        <w:t xml:space="preserve">And her babies turn out to be like Esau and Jacob (vv. 28-30). </w:t>
      </w:r>
      <w:r w:rsidR="004C6D8E" w:rsidRPr="00F67DD1">
        <w:rPr>
          <w:rFonts w:ascii="Calibri" w:hAnsi="Calibri"/>
        </w:rPr>
        <w:t>D</w:t>
      </w:r>
      <w:r w:rsidR="007407C1" w:rsidRPr="00F67DD1">
        <w:rPr>
          <w:rFonts w:ascii="Calibri" w:hAnsi="Calibri"/>
        </w:rPr>
        <w:t>uring this bir</w:t>
      </w:r>
      <w:r w:rsidR="006D7DA1" w:rsidRPr="00F67DD1">
        <w:rPr>
          <w:rFonts w:ascii="Calibri" w:hAnsi="Calibri"/>
        </w:rPr>
        <w:t>th, in a similar way to the earlier one</w:t>
      </w:r>
      <w:r w:rsidR="007407C1" w:rsidRPr="00F67DD1">
        <w:rPr>
          <w:rFonts w:ascii="Calibri" w:hAnsi="Calibri"/>
        </w:rPr>
        <w:t xml:space="preserve">, one of the twins </w:t>
      </w:r>
      <w:r w:rsidR="007A5C6C" w:rsidRPr="00F67DD1">
        <w:rPr>
          <w:rFonts w:ascii="Calibri" w:hAnsi="Calibri"/>
        </w:rPr>
        <w:t>str</w:t>
      </w:r>
      <w:r w:rsidR="007407C1" w:rsidRPr="00F67DD1">
        <w:rPr>
          <w:rFonts w:ascii="Calibri" w:hAnsi="Calibri"/>
        </w:rPr>
        <w:t>etches</w:t>
      </w:r>
      <w:r w:rsidR="007A5C6C" w:rsidRPr="00F67DD1">
        <w:rPr>
          <w:rFonts w:ascii="Calibri" w:hAnsi="Calibri"/>
        </w:rPr>
        <w:t xml:space="preserve"> out his hand as they are born</w:t>
      </w:r>
      <w:r w:rsidR="004C6D8E" w:rsidRPr="00F67DD1">
        <w:rPr>
          <w:rFonts w:ascii="Calibri" w:hAnsi="Calibri"/>
        </w:rPr>
        <w:t>.</w:t>
      </w:r>
      <w:r w:rsidR="007A5C6C" w:rsidRPr="00F67DD1">
        <w:rPr>
          <w:rFonts w:ascii="Calibri" w:hAnsi="Calibri"/>
        </w:rPr>
        <w:t xml:space="preserve"> </w:t>
      </w:r>
      <w:r w:rsidR="00AB2180" w:rsidRPr="00F67DD1">
        <w:rPr>
          <w:rFonts w:ascii="Calibri" w:hAnsi="Calibri"/>
        </w:rPr>
        <w:t>I</w:t>
      </w:r>
      <w:r w:rsidR="004C6D8E" w:rsidRPr="00F67DD1">
        <w:rPr>
          <w:rFonts w:ascii="Calibri" w:hAnsi="Calibri"/>
        </w:rPr>
        <w:t>f a baby threatens to emerge hand or foot first, the situation is mortally danger</w:t>
      </w:r>
      <w:r w:rsidR="00540294" w:rsidRPr="00F67DD1">
        <w:rPr>
          <w:rFonts w:ascii="Calibri" w:hAnsi="Calibri"/>
        </w:rPr>
        <w:t>ous for babies and mother,</w:t>
      </w:r>
      <w:r w:rsidR="004C6D8E" w:rsidRPr="00F67DD1">
        <w:rPr>
          <w:rStyle w:val="FootnoteReference"/>
          <w:rFonts w:ascii="Calibri" w:hAnsi="Calibri"/>
        </w:rPr>
        <w:footnoteReference w:id="145"/>
      </w:r>
      <w:r w:rsidR="004C6D8E" w:rsidRPr="00F67DD1">
        <w:rPr>
          <w:rFonts w:ascii="Calibri" w:hAnsi="Calibri"/>
        </w:rPr>
        <w:t xml:space="preserve"> </w:t>
      </w:r>
      <w:r w:rsidR="00540294" w:rsidRPr="00F67DD1">
        <w:rPr>
          <w:rFonts w:ascii="Calibri" w:hAnsi="Calibri"/>
        </w:rPr>
        <w:t>but things turn out fine. T</w:t>
      </w:r>
      <w:r w:rsidR="006D7DA1" w:rsidRPr="00F67DD1">
        <w:rPr>
          <w:rFonts w:ascii="Calibri" w:hAnsi="Calibri"/>
        </w:rPr>
        <w:t xml:space="preserve">he </w:t>
      </w:r>
      <w:r w:rsidR="007407C1" w:rsidRPr="00F67DD1">
        <w:rPr>
          <w:rFonts w:ascii="Calibri" w:hAnsi="Calibri"/>
        </w:rPr>
        <w:t>one who would have been designated the elder son</w:t>
      </w:r>
      <w:r w:rsidR="004C6D8E" w:rsidRPr="00F67DD1">
        <w:rPr>
          <w:rFonts w:ascii="Calibri" w:hAnsi="Calibri"/>
        </w:rPr>
        <w:t xml:space="preserve"> puts out a hand</w:t>
      </w:r>
      <w:r w:rsidR="006D7DA1" w:rsidRPr="00F67DD1">
        <w:rPr>
          <w:rFonts w:ascii="Calibri" w:hAnsi="Calibri"/>
        </w:rPr>
        <w:t xml:space="preserve">, but </w:t>
      </w:r>
      <w:r w:rsidR="007407C1" w:rsidRPr="00F67DD1">
        <w:rPr>
          <w:rFonts w:ascii="Calibri" w:hAnsi="Calibri"/>
        </w:rPr>
        <w:t>then falls back and (as in the Rebekah story) the one who would have been the younger son pushes him out of the way. Yes, the breakout boy is rather like the heel-grabber.</w:t>
      </w:r>
      <w:r w:rsidR="00AB2180" w:rsidRPr="00F67DD1">
        <w:rPr>
          <w:rFonts w:ascii="Calibri" w:hAnsi="Calibri"/>
        </w:rPr>
        <w:t xml:space="preserve"> </w:t>
      </w:r>
    </w:p>
    <w:p w:rsidR="00CF3FA1" w:rsidRPr="00F67DD1" w:rsidRDefault="00CF3FA1" w:rsidP="00AB2180">
      <w:pPr>
        <w:pStyle w:val="Heading2"/>
        <w:rPr>
          <w:sz w:val="22"/>
          <w:szCs w:val="22"/>
        </w:rPr>
      </w:pPr>
      <w:r w:rsidRPr="00F67DD1">
        <w:rPr>
          <w:sz w:val="22"/>
          <w:szCs w:val="22"/>
        </w:rPr>
        <w:t>The Right Thing for the Wrong Reason</w:t>
      </w:r>
    </w:p>
    <w:p w:rsidR="009F61ED" w:rsidRPr="00F67DD1" w:rsidRDefault="006532D1" w:rsidP="006532D1">
      <w:pPr>
        <w:rPr>
          <w:rFonts w:ascii="Calibri" w:hAnsi="Calibri"/>
        </w:rPr>
      </w:pPr>
      <w:r w:rsidRPr="00F67DD1">
        <w:rPr>
          <w:rFonts w:ascii="Calibri" w:hAnsi="Calibri"/>
        </w:rPr>
        <w:t>“W</w:t>
      </w:r>
      <w:r w:rsidR="00CF3FA1" w:rsidRPr="00F67DD1">
        <w:rPr>
          <w:rFonts w:ascii="Calibri" w:hAnsi="Calibri"/>
        </w:rPr>
        <w:t>hy did God and the Holy Spirit want to have these shameful and abominable matters written and preserved to be recounted and read in the church?... Who would believe that the teaching of such matters can be useful for the salvation and edifica</w:t>
      </w:r>
      <w:r w:rsidR="00AB2180" w:rsidRPr="00F67DD1">
        <w:rPr>
          <w:rFonts w:ascii="Calibri" w:hAnsi="Calibri"/>
        </w:rPr>
        <w:t>tion of the church?” Ye</w:t>
      </w:r>
      <w:r w:rsidR="00CF3FA1" w:rsidRPr="00F67DD1">
        <w:rPr>
          <w:rFonts w:ascii="Calibri" w:hAnsi="Calibri"/>
        </w:rPr>
        <w:t>t “examples of this kind are recounted to us for the purpose of teaching and consolation, and for the strengthening of our faith, in order that we may consider the immeasurable mercy of God, who has saved not only the righteous … but also the</w:t>
      </w:r>
      <w:r w:rsidRPr="00F67DD1">
        <w:rPr>
          <w:rFonts w:ascii="Calibri" w:hAnsi="Calibri"/>
        </w:rPr>
        <w:t xml:space="preserve"> unrighteous.” The</w:t>
      </w:r>
      <w:r w:rsidR="00CF3FA1" w:rsidRPr="00F67DD1">
        <w:rPr>
          <w:rFonts w:ascii="Calibri" w:hAnsi="Calibri"/>
        </w:rPr>
        <w:t xml:space="preserve"> story gives the background to the fact that “Christ, then, participates in the blood of the Canaanites… in order that He may bear witness at the very beginn</w:t>
      </w:r>
      <w:r w:rsidRPr="00F67DD1">
        <w:rPr>
          <w:rFonts w:ascii="Calibri" w:hAnsi="Calibri"/>
        </w:rPr>
        <w:t>ing that H</w:t>
      </w:r>
      <w:r w:rsidR="00CF3FA1" w:rsidRPr="00F67DD1">
        <w:rPr>
          <w:rFonts w:ascii="Calibri" w:hAnsi="Calibri"/>
        </w:rPr>
        <w:t>e does not reject the Gentiles, whom He has received and has deigned to assume into His person.”</w:t>
      </w:r>
      <w:r w:rsidR="00CF3FA1" w:rsidRPr="00F67DD1">
        <w:rPr>
          <w:rStyle w:val="FootnoteReference"/>
          <w:rFonts w:ascii="Calibri" w:hAnsi="Calibri"/>
        </w:rPr>
        <w:footnoteReference w:id="146"/>
      </w:r>
      <w:r w:rsidR="00CF3FA1" w:rsidRPr="00F67DD1">
        <w:rPr>
          <w:rFonts w:ascii="Calibri" w:hAnsi="Calibri"/>
        </w:rPr>
        <w:t xml:space="preserve"> </w:t>
      </w:r>
      <w:r w:rsidRPr="00F67DD1">
        <w:rPr>
          <w:rFonts w:ascii="Calibri" w:hAnsi="Calibri"/>
        </w:rPr>
        <w:t>The breakout boy turns</w:t>
      </w:r>
      <w:r w:rsidR="00A40C6B" w:rsidRPr="00F67DD1">
        <w:rPr>
          <w:rFonts w:ascii="Calibri" w:hAnsi="Calibri"/>
        </w:rPr>
        <w:t xml:space="preserve"> out to be an ancestor of David (see Ruth 4:18-22; 1 Chron 2:1-17) and thus of Jesus (Matt 1:1-17). </w:t>
      </w:r>
    </w:p>
    <w:p w:rsidR="00A40C6B" w:rsidRPr="00F67DD1" w:rsidRDefault="006532D1" w:rsidP="006532D1">
      <w:pPr>
        <w:rPr>
          <w:rFonts w:ascii="Calibri" w:hAnsi="Calibri"/>
        </w:rPr>
      </w:pPr>
      <w:r w:rsidRPr="00F67DD1">
        <w:rPr>
          <w:rFonts w:ascii="Calibri" w:hAnsi="Calibri"/>
        </w:rPr>
        <w:t xml:space="preserve">The inclusion in Genesis of this chapter about Judah thus has a paradoxical effect. </w:t>
      </w:r>
      <w:r w:rsidR="00A40C6B" w:rsidRPr="00F67DD1">
        <w:rPr>
          <w:rFonts w:ascii="Calibri" w:hAnsi="Calibri"/>
        </w:rPr>
        <w:t xml:space="preserve">Ruth and 1 Chronicles belong in the Second Temple period so maybe anyone in </w:t>
      </w:r>
      <w:r w:rsidRPr="00F67DD1">
        <w:rPr>
          <w:rFonts w:ascii="Calibri" w:hAnsi="Calibri"/>
        </w:rPr>
        <w:t xml:space="preserve">the First Temple period </w:t>
      </w:r>
      <w:r w:rsidR="00A40C6B" w:rsidRPr="00F67DD1">
        <w:rPr>
          <w:rFonts w:ascii="Calibri" w:hAnsi="Calibri"/>
        </w:rPr>
        <w:t xml:space="preserve">listening to </w:t>
      </w:r>
      <w:r w:rsidR="009F61ED" w:rsidRPr="00F67DD1">
        <w:rPr>
          <w:rFonts w:ascii="Calibri" w:hAnsi="Calibri"/>
        </w:rPr>
        <w:t xml:space="preserve">other </w:t>
      </w:r>
      <w:r w:rsidR="00A40C6B" w:rsidRPr="00F67DD1">
        <w:rPr>
          <w:rFonts w:ascii="Calibri" w:hAnsi="Calibri"/>
        </w:rPr>
        <w:t>stories that now appear in Genesis w</w:t>
      </w:r>
      <w:r w:rsidRPr="00F67DD1">
        <w:rPr>
          <w:rFonts w:ascii="Calibri" w:hAnsi="Calibri"/>
        </w:rPr>
        <w:t xml:space="preserve">ould </w:t>
      </w:r>
      <w:r w:rsidR="00A40C6B" w:rsidRPr="00F67DD1">
        <w:rPr>
          <w:rFonts w:ascii="Calibri" w:hAnsi="Calibri"/>
        </w:rPr>
        <w:t xml:space="preserve">be </w:t>
      </w:r>
      <w:r w:rsidRPr="00F67DD1">
        <w:rPr>
          <w:rFonts w:ascii="Calibri" w:hAnsi="Calibri"/>
        </w:rPr>
        <w:t>un</w:t>
      </w:r>
      <w:r w:rsidR="00A40C6B" w:rsidRPr="00F67DD1">
        <w:rPr>
          <w:rFonts w:ascii="Calibri" w:hAnsi="Calibri"/>
        </w:rPr>
        <w:t>aware of this juicy piece of information, but people listening in Second Temple times might know and might enjoy another grin.</w:t>
      </w:r>
      <w:r w:rsidR="00A40C6B" w:rsidRPr="00F67DD1">
        <w:rPr>
          <w:rStyle w:val="FootnoteReference"/>
          <w:rFonts w:ascii="Calibri" w:hAnsi="Calibri"/>
        </w:rPr>
        <w:footnoteReference w:id="147"/>
      </w:r>
      <w:r w:rsidR="00A40C6B" w:rsidRPr="00F67DD1">
        <w:rPr>
          <w:rFonts w:ascii="Calibri" w:hAnsi="Calibri"/>
        </w:rPr>
        <w:t xml:space="preserve"> And if they had sneered at the Ammonites and Moabites as they listened to the story in 19:30-38, they would need to recognize that their sneers have come home to roost.</w:t>
      </w:r>
      <w:r w:rsidRPr="00F67DD1">
        <w:rPr>
          <w:rFonts w:ascii="Calibri" w:hAnsi="Calibri"/>
        </w:rPr>
        <w:t xml:space="preserve"> The story reflects the importance of Judah’s clan yet it brings discredit on Judah. And in a paradoxical way it also brings glory to Jesus as the descendant of Judah who was willing to be born of and associated with this clan.</w:t>
      </w:r>
      <w:r w:rsidRPr="00F67DD1">
        <w:rPr>
          <w:rStyle w:val="FootnoteReference"/>
          <w:rFonts w:ascii="Calibri" w:hAnsi="Calibri"/>
        </w:rPr>
        <w:footnoteReference w:id="148"/>
      </w:r>
    </w:p>
    <w:p w:rsidR="00CF3FA1" w:rsidRPr="00F67DD1" w:rsidRDefault="00AB2180" w:rsidP="00A40C6B">
      <w:pPr>
        <w:rPr>
          <w:rFonts w:ascii="Calibri" w:hAnsi="Calibri"/>
        </w:rPr>
      </w:pPr>
      <w:r w:rsidRPr="00F67DD1">
        <w:lastRenderedPageBreak/>
        <w:t>Perhaps it is Tamar’s appearance in Jesus’s genealogy that encourages Ephrem when he “reads Tamar as a heroine, perhaps even something of a holy fool, who eschews sexual mores in an effort to obtain the ‘blessing’ of Judah and thereby a role in the lineage of Christ.”</w:t>
      </w:r>
      <w:r w:rsidRPr="00F67DD1">
        <w:rPr>
          <w:rStyle w:val="FootnoteReference"/>
        </w:rPr>
        <w:footnoteReference w:id="149"/>
      </w:r>
      <w:r w:rsidR="00A40C6B" w:rsidRPr="00F67DD1">
        <w:t xml:space="preserve"> The story is not explicit about her seeking to turn Judah around, but she does so. And thus </w:t>
      </w:r>
      <w:r w:rsidRPr="00F67DD1">
        <w:rPr>
          <w:rFonts w:ascii="Calibri" w:hAnsi="Calibri"/>
        </w:rPr>
        <w:t xml:space="preserve">the story also indicates that even someone </w:t>
      </w:r>
      <w:r w:rsidR="009F61ED" w:rsidRPr="00F67DD1">
        <w:rPr>
          <w:rFonts w:ascii="Calibri" w:hAnsi="Calibri"/>
        </w:rPr>
        <w:t xml:space="preserve">like Judah </w:t>
      </w:r>
      <w:r w:rsidRPr="00F67DD1">
        <w:rPr>
          <w:rFonts w:ascii="Calibri" w:hAnsi="Calibri"/>
        </w:rPr>
        <w:t>who behaves in a faithless way can be turned around.</w:t>
      </w:r>
      <w:r w:rsidR="00A40C6B" w:rsidRPr="00F67DD1">
        <w:rPr>
          <w:rFonts w:ascii="Calibri" w:hAnsi="Calibri"/>
        </w:rPr>
        <w:t xml:space="preserve"> </w:t>
      </w:r>
      <w:r w:rsidR="00CF3FA1" w:rsidRPr="00F67DD1">
        <w:t xml:space="preserve">“What seems the simple satisfaction of sexual hunger for Judah is, in fact, the redemption of his </w:t>
      </w:r>
      <w:proofErr w:type="gramStart"/>
      <w:r w:rsidR="00CF3FA1" w:rsidRPr="00F67DD1">
        <w:t>future.</w:t>
      </w:r>
      <w:proofErr w:type="gramEnd"/>
      <w:r w:rsidR="00CF3FA1" w:rsidRPr="00F67DD1">
        <w:t>”</w:t>
      </w:r>
      <w:r w:rsidR="00CF3FA1" w:rsidRPr="00F67DD1">
        <w:rPr>
          <w:rStyle w:val="FootnoteReference"/>
        </w:rPr>
        <w:footnoteReference w:id="150"/>
      </w:r>
      <w:r w:rsidR="00A40C6B" w:rsidRPr="00F67DD1">
        <w:t xml:space="preserve"> And not just of his future, but of Tamar’s and of ours, even if he does unwittingly illustrate the awareness expressed by Thomas Becket in T. S. Eliot’s play </w:t>
      </w:r>
      <w:r w:rsidR="00A40C6B" w:rsidRPr="00F67DD1">
        <w:rPr>
          <w:i/>
        </w:rPr>
        <w:t>Murder in the Cathedral</w:t>
      </w:r>
      <w:r w:rsidR="00A40C6B" w:rsidRPr="00F67DD1">
        <w:t>:</w:t>
      </w:r>
    </w:p>
    <w:p w:rsidR="003067CC" w:rsidRPr="00F67DD1" w:rsidRDefault="003067CC" w:rsidP="007E3BC7"/>
    <w:p w:rsidR="00A642A6" w:rsidRPr="00F67DD1" w:rsidRDefault="00A642A6" w:rsidP="00A642A6">
      <w:pPr>
        <w:ind w:left="720" w:firstLine="0"/>
        <w:rPr>
          <w:rFonts w:ascii="Times New Roman" w:eastAsia="Times New Roman" w:hAnsi="Times New Roman" w:cs="Times New Roman"/>
        </w:rPr>
      </w:pPr>
      <w:r w:rsidRPr="00F67DD1">
        <w:rPr>
          <w:rFonts w:ascii="Times New Roman" w:eastAsia="Times New Roman" w:hAnsi="Times New Roman" w:cs="Times New Roman"/>
          <w:i/>
          <w:iCs/>
        </w:rPr>
        <w:t>The last temptation is the greatest treason:</w:t>
      </w:r>
    </w:p>
    <w:p w:rsidR="00A642A6" w:rsidRPr="00F67DD1" w:rsidRDefault="00A642A6" w:rsidP="00A642A6">
      <w:pPr>
        <w:ind w:left="720" w:firstLine="0"/>
        <w:rPr>
          <w:rFonts w:ascii="Times New Roman" w:eastAsia="Times New Roman" w:hAnsi="Times New Roman" w:cs="Times New Roman"/>
        </w:rPr>
      </w:pPr>
      <w:r w:rsidRPr="00F67DD1">
        <w:rPr>
          <w:rFonts w:ascii="Times New Roman" w:eastAsia="Times New Roman" w:hAnsi="Times New Roman" w:cs="Times New Roman"/>
          <w:i/>
          <w:iCs/>
        </w:rPr>
        <w:t>To do the right deed for the wrong reason.</w:t>
      </w:r>
    </w:p>
    <w:p w:rsidR="00A642A6" w:rsidRPr="00F67DD1" w:rsidRDefault="00A642A6" w:rsidP="00A642A6"/>
    <w:p w:rsidR="002E6E93" w:rsidRPr="00F67DD1" w:rsidRDefault="00A40C6B" w:rsidP="009F61ED">
      <w:pPr>
        <w:ind w:firstLine="0"/>
        <w:rPr>
          <w:rFonts w:ascii="Calibri" w:hAnsi="Calibri"/>
        </w:rPr>
      </w:pPr>
      <w:r w:rsidRPr="00F67DD1">
        <w:rPr>
          <w:rFonts w:ascii="Calibri" w:hAnsi="Calibri"/>
        </w:rPr>
        <w:t>Judah does the right thing for the wron</w:t>
      </w:r>
      <w:r w:rsidR="009F61ED" w:rsidRPr="00F67DD1">
        <w:rPr>
          <w:rFonts w:ascii="Calibri" w:hAnsi="Calibri"/>
        </w:rPr>
        <w:t>g reason, but God brings extraordinary</w:t>
      </w:r>
      <w:r w:rsidRPr="00F67DD1">
        <w:rPr>
          <w:rFonts w:ascii="Calibri" w:hAnsi="Calibri"/>
        </w:rPr>
        <w:t xml:space="preserve"> fruit from his action</w:t>
      </w:r>
      <w:r w:rsidR="009F61ED" w:rsidRPr="00F67DD1">
        <w:rPr>
          <w:rFonts w:ascii="Calibri" w:hAnsi="Calibri"/>
        </w:rPr>
        <w:t>,</w:t>
      </w:r>
      <w:r w:rsidRPr="00F67DD1">
        <w:rPr>
          <w:rFonts w:ascii="Calibri" w:hAnsi="Calibri"/>
        </w:rPr>
        <w:t xml:space="preserve"> in his life, in Tamar’s, and in ours.</w:t>
      </w:r>
      <w:r w:rsidR="006532D1" w:rsidRPr="00F67DD1">
        <w:rPr>
          <w:rFonts w:ascii="Calibri" w:hAnsi="Calibri"/>
        </w:rPr>
        <w:t xml:space="preserve"> Joseph’s later judgment about the way human wrongdoing can be Yahweh’s means of fulfilling his purpose (50:20) is already embodied in Yahweh’s working through Judah’s illegitimate marriage and his recourse to an apparent whore, and th</w:t>
      </w:r>
      <w:r w:rsidR="00D746AD">
        <w:rPr>
          <w:rFonts w:ascii="Calibri" w:hAnsi="Calibri"/>
        </w:rPr>
        <w:t>r</w:t>
      </w:r>
      <w:r w:rsidR="006532D1" w:rsidRPr="00F67DD1">
        <w:rPr>
          <w:rFonts w:ascii="Calibri" w:hAnsi="Calibri"/>
        </w:rPr>
        <w:t xml:space="preserve">ough Tamar’s deception. </w:t>
      </w:r>
    </w:p>
    <w:p w:rsidR="00BA2889" w:rsidRPr="006F5BEB" w:rsidRDefault="00110CD0" w:rsidP="009F61ED">
      <w:pPr>
        <w:pStyle w:val="Heading1"/>
        <w:rPr>
          <w:sz w:val="26"/>
          <w:szCs w:val="26"/>
        </w:rPr>
      </w:pPr>
      <w:r w:rsidRPr="00F67DD1">
        <w:br w:type="page"/>
      </w:r>
      <w:r w:rsidR="005955B9" w:rsidRPr="006F5BEB">
        <w:rPr>
          <w:sz w:val="26"/>
          <w:szCs w:val="26"/>
        </w:rPr>
        <w:lastRenderedPageBreak/>
        <w:t>Genesis 39:1-20a</w:t>
      </w:r>
      <w:r w:rsidR="00DF2FBB" w:rsidRPr="006F5BEB">
        <w:rPr>
          <w:sz w:val="26"/>
          <w:szCs w:val="26"/>
        </w:rPr>
        <w:t>—</w:t>
      </w:r>
      <w:r w:rsidR="00D00AFF" w:rsidRPr="006F5BEB">
        <w:rPr>
          <w:sz w:val="26"/>
          <w:szCs w:val="26"/>
          <w:lang w:bidi="he-IL"/>
        </w:rPr>
        <w:t>How Joseph Is Put</w:t>
      </w:r>
      <w:r w:rsidR="00A867B9" w:rsidRPr="006F5BEB">
        <w:rPr>
          <w:sz w:val="26"/>
          <w:szCs w:val="26"/>
          <w:lang w:bidi="he-IL"/>
        </w:rPr>
        <w:t xml:space="preserve"> in Jail</w:t>
      </w:r>
      <w:r w:rsidR="00D00AFF" w:rsidRPr="006F5BEB">
        <w:rPr>
          <w:sz w:val="26"/>
          <w:szCs w:val="26"/>
          <w:lang w:bidi="he-IL"/>
        </w:rPr>
        <w:t>,</w:t>
      </w:r>
      <w:r w:rsidR="00D00AFF" w:rsidRPr="006F5BEB">
        <w:rPr>
          <w:sz w:val="26"/>
          <w:szCs w:val="26"/>
        </w:rPr>
        <w:t xml:space="preserve"> but </w:t>
      </w:r>
      <w:r w:rsidR="00286BD3" w:rsidRPr="006F5BEB">
        <w:rPr>
          <w:sz w:val="26"/>
          <w:szCs w:val="26"/>
        </w:rPr>
        <w:t>Yahweh I</w:t>
      </w:r>
      <w:r w:rsidR="00DD0B90" w:rsidRPr="006F5BEB">
        <w:rPr>
          <w:sz w:val="26"/>
          <w:szCs w:val="26"/>
        </w:rPr>
        <w:t>s W</w:t>
      </w:r>
      <w:r w:rsidR="00D00AFF" w:rsidRPr="006F5BEB">
        <w:rPr>
          <w:sz w:val="26"/>
          <w:szCs w:val="26"/>
        </w:rPr>
        <w:t>ith Him</w:t>
      </w:r>
    </w:p>
    <w:p w:rsidR="00D07334" w:rsidRPr="00F67DD1" w:rsidRDefault="00D07334" w:rsidP="00F10839">
      <w:pPr>
        <w:pStyle w:val="Heading2"/>
        <w:rPr>
          <w:sz w:val="22"/>
          <w:szCs w:val="22"/>
          <w:lang w:bidi="he-IL"/>
        </w:rPr>
      </w:pPr>
      <w:r w:rsidRPr="00F67DD1">
        <w:rPr>
          <w:sz w:val="22"/>
          <w:szCs w:val="22"/>
          <w:lang w:bidi="he-IL"/>
        </w:rPr>
        <w:t xml:space="preserve">Overview </w:t>
      </w:r>
    </w:p>
    <w:p w:rsidR="00CA0A43" w:rsidRPr="00F67DD1" w:rsidRDefault="00822FBB" w:rsidP="00CA0A43">
      <w:pPr>
        <w:rPr>
          <w:rFonts w:eastAsiaTheme="majorEastAsia"/>
          <w:lang w:bidi="he-IL"/>
        </w:rPr>
      </w:pPr>
      <w:r w:rsidRPr="00F67DD1">
        <w:rPr>
          <w:rFonts w:eastAsiaTheme="majorEastAsia"/>
          <w:lang w:bidi="he-IL"/>
        </w:rPr>
        <w:t>Scene 2 in the Joseph story</w:t>
      </w:r>
      <w:r w:rsidR="00CA0A43" w:rsidRPr="00F67DD1">
        <w:rPr>
          <w:rFonts w:eastAsiaTheme="majorEastAsia"/>
          <w:lang w:bidi="he-IL"/>
        </w:rPr>
        <w:t xml:space="preserve"> relates how Yahweh enables Joseph to do well in Potiphar’s household</w:t>
      </w:r>
      <w:r w:rsidR="00286BD3" w:rsidRPr="00F67DD1">
        <w:rPr>
          <w:rFonts w:eastAsiaTheme="majorEastAsia"/>
          <w:lang w:bidi="he-IL"/>
        </w:rPr>
        <w:t>, but then he falls foul of the a</w:t>
      </w:r>
      <w:r w:rsidR="003810D6" w:rsidRPr="00F67DD1">
        <w:rPr>
          <w:rFonts w:eastAsiaTheme="majorEastAsia"/>
          <w:lang w:bidi="he-IL"/>
        </w:rPr>
        <w:t xml:space="preserve">ttentions of Potiphar’s wife </w:t>
      </w:r>
      <w:r w:rsidR="00EB7DD3" w:rsidRPr="00F67DD1">
        <w:rPr>
          <w:rFonts w:eastAsiaTheme="majorEastAsia"/>
          <w:lang w:bidi="he-IL"/>
        </w:rPr>
        <w:t>and</w:t>
      </w:r>
      <w:r w:rsidR="005955B9" w:rsidRPr="00F67DD1">
        <w:rPr>
          <w:rFonts w:eastAsiaTheme="majorEastAsia"/>
          <w:lang w:bidi="he-IL"/>
        </w:rPr>
        <w:t xml:space="preserve"> ends up in jail.</w:t>
      </w:r>
      <w:r w:rsidR="00F10839" w:rsidRPr="00F67DD1">
        <w:rPr>
          <w:rFonts w:eastAsiaTheme="majorEastAsia"/>
          <w:lang w:bidi="he-IL"/>
        </w:rPr>
        <w:t xml:space="preserve"> Whereas Judah did the wrong thing and good came out of it, Joseph does the right thing and trouble comes out of it.</w:t>
      </w:r>
      <w:r w:rsidR="00D746AD">
        <w:rPr>
          <w:rFonts w:eastAsiaTheme="majorEastAsia"/>
          <w:lang w:bidi="he-IL"/>
        </w:rPr>
        <w:t xml:space="preserve"> Tamar used her sexuality one way; Potiphar’s wife uses her sexuality another way.</w:t>
      </w:r>
    </w:p>
    <w:p w:rsidR="00D07334" w:rsidRPr="00F67DD1" w:rsidRDefault="00D07334" w:rsidP="00F10839">
      <w:pPr>
        <w:pStyle w:val="Heading2"/>
        <w:rPr>
          <w:sz w:val="22"/>
          <w:szCs w:val="22"/>
          <w:lang w:bidi="he-IL"/>
        </w:rPr>
      </w:pPr>
      <w:r w:rsidRPr="00F67DD1">
        <w:rPr>
          <w:sz w:val="22"/>
          <w:szCs w:val="22"/>
          <w:lang w:bidi="he-IL"/>
        </w:rPr>
        <w:t xml:space="preserve">Translation </w:t>
      </w:r>
      <w:r w:rsidR="001E475B" w:rsidRPr="00F67DD1">
        <w:rPr>
          <w:sz w:val="22"/>
          <w:szCs w:val="22"/>
          <w:lang w:bidi="he-IL"/>
        </w:rPr>
        <w:tab/>
      </w:r>
    </w:p>
    <w:p w:rsidR="009813CB" w:rsidRPr="00F67DD1" w:rsidRDefault="00CA0A43" w:rsidP="009813CB">
      <w:r w:rsidRPr="00F67DD1">
        <w:rPr>
          <w:vertAlign w:val="superscript"/>
        </w:rPr>
        <w:t>1</w:t>
      </w:r>
      <w:r w:rsidR="00BA2889" w:rsidRPr="00F67DD1">
        <w:t xml:space="preserve">So </w:t>
      </w:r>
      <w:r w:rsidR="00AC5391" w:rsidRPr="00F67DD1">
        <w:t>Yosep</w:t>
      </w:r>
      <w:r w:rsidR="00BA2889" w:rsidRPr="00F67DD1">
        <w:t xml:space="preserve"> had been taken down to </w:t>
      </w:r>
      <w:r w:rsidR="00D863E1" w:rsidRPr="00F67DD1">
        <w:t>Miṣrayim</w:t>
      </w:r>
      <w:r w:rsidR="00BA2889" w:rsidRPr="00F67DD1">
        <w:t xml:space="preserve"> and</w:t>
      </w:r>
      <w:r w:rsidR="00D863E1" w:rsidRPr="00F67DD1">
        <w:t xml:space="preserve"> Poṭ</w:t>
      </w:r>
      <w:r w:rsidR="003B7A34" w:rsidRPr="00F67DD1">
        <w:t>ipar, an official</w:t>
      </w:r>
      <w:r w:rsidR="00D863E1" w:rsidRPr="00F67DD1">
        <w:t xml:space="preserve"> of </w:t>
      </w:r>
      <w:r w:rsidR="006422CD" w:rsidRPr="00F67DD1">
        <w:t>Par</w:t>
      </w:r>
      <w:r w:rsidR="009C03D5" w:rsidRPr="00F67DD1">
        <w:t>’oh,</w:t>
      </w:r>
      <w:r w:rsidR="002E4E93" w:rsidRPr="00F67DD1">
        <w:t xml:space="preserve"> the officer over the sentries</w:t>
      </w:r>
      <w:r w:rsidR="00BA2889" w:rsidRPr="00F67DD1">
        <w:t>,</w:t>
      </w:r>
      <w:r w:rsidR="0019061F" w:rsidRPr="00F67DD1">
        <w:t xml:space="preserve"> </w:t>
      </w:r>
      <w:r w:rsidR="00D00E3B" w:rsidRPr="00F67DD1">
        <w:t xml:space="preserve">a Miṣrayite, </w:t>
      </w:r>
      <w:r w:rsidR="0019061F" w:rsidRPr="00F67DD1">
        <w:t>had acquired him from the hand</w:t>
      </w:r>
      <w:r w:rsidR="00BA2889" w:rsidRPr="00F67DD1">
        <w:t xml:space="preserve"> of the </w:t>
      </w:r>
      <w:r w:rsidR="00D863E1" w:rsidRPr="00F67DD1">
        <w:t>Yišma’elite</w:t>
      </w:r>
      <w:r w:rsidR="00BA2889" w:rsidRPr="00F67DD1">
        <w:t xml:space="preserve">s </w:t>
      </w:r>
      <w:r w:rsidRPr="00F67DD1">
        <w:t xml:space="preserve">who had taken him down there. </w:t>
      </w:r>
    </w:p>
    <w:p w:rsidR="00BA2889" w:rsidRPr="00F67DD1" w:rsidRDefault="00CA0A43" w:rsidP="009813CB">
      <w:r w:rsidRPr="00F67DD1">
        <w:rPr>
          <w:vertAlign w:val="superscript"/>
        </w:rPr>
        <w:t>2</w:t>
      </w:r>
      <w:r w:rsidR="00BA2889" w:rsidRPr="00F67DD1">
        <w:t xml:space="preserve">But Yahweh was with </w:t>
      </w:r>
      <w:r w:rsidR="00AC5391" w:rsidRPr="00F67DD1">
        <w:t>Yosep</w:t>
      </w:r>
      <w:r w:rsidR="00BA2889" w:rsidRPr="00F67DD1">
        <w:t xml:space="preserve"> and he</w:t>
      </w:r>
      <w:r w:rsidR="00E81BCF" w:rsidRPr="00F67DD1">
        <w:t xml:space="preserve"> became a successful individual</w:t>
      </w:r>
      <w:r w:rsidR="0039399B" w:rsidRPr="00F67DD1">
        <w:t>. He came to be</w:t>
      </w:r>
      <w:r w:rsidR="00BA2889" w:rsidRPr="00F67DD1">
        <w:t xml:space="preserve"> in the household of his </w:t>
      </w:r>
      <w:r w:rsidR="00D863E1" w:rsidRPr="00F67DD1">
        <w:t>Miṣrayite</w:t>
      </w:r>
      <w:r w:rsidR="00390549">
        <w:t xml:space="preserve"> lord</w:t>
      </w:r>
      <w:r w:rsidRPr="00F67DD1">
        <w:t xml:space="preserve">, </w:t>
      </w:r>
      <w:r w:rsidRPr="00F67DD1">
        <w:rPr>
          <w:vertAlign w:val="superscript"/>
        </w:rPr>
        <w:t>3</w:t>
      </w:r>
      <w:r w:rsidR="00390549">
        <w:t>and his lord</w:t>
      </w:r>
      <w:r w:rsidR="00BA2889" w:rsidRPr="00F67DD1">
        <w:t xml:space="preserve"> saw that Yahweh was with him and that everything that he was doing, Yah</w:t>
      </w:r>
      <w:r w:rsidRPr="00F67DD1">
        <w:t xml:space="preserve">weh </w:t>
      </w:r>
      <w:r w:rsidR="00444442" w:rsidRPr="00F67DD1">
        <w:t>was making</w:t>
      </w:r>
      <w:r w:rsidRPr="00F67DD1">
        <w:t xml:space="preserve"> succeed</w:t>
      </w:r>
      <w:r w:rsidR="00014E90" w:rsidRPr="00F67DD1">
        <w:rPr>
          <w:rStyle w:val="FootnoteReference"/>
        </w:rPr>
        <w:footnoteReference w:id="151"/>
      </w:r>
      <w:r w:rsidRPr="00F67DD1">
        <w:t xml:space="preserve"> in his hand. </w:t>
      </w:r>
      <w:r w:rsidRPr="00F67DD1">
        <w:rPr>
          <w:vertAlign w:val="superscript"/>
        </w:rPr>
        <w:t>4</w:t>
      </w:r>
      <w:r w:rsidR="00BA2889" w:rsidRPr="00F67DD1">
        <w:t xml:space="preserve">So </w:t>
      </w:r>
      <w:r w:rsidR="00AC5391" w:rsidRPr="00F67DD1">
        <w:t>Yosep</w:t>
      </w:r>
      <w:r w:rsidR="00BA2889" w:rsidRPr="00F67DD1">
        <w:t xml:space="preserve"> found favor in his eyes</w:t>
      </w:r>
      <w:r w:rsidR="00E60E9C" w:rsidRPr="00F67DD1">
        <w:t>,</w:t>
      </w:r>
      <w:r w:rsidR="00BA2889" w:rsidRPr="00F67DD1">
        <w:t xml:space="preserve"> and </w:t>
      </w:r>
      <w:r w:rsidR="009027E6" w:rsidRPr="00F67DD1">
        <w:t>he attended on</w:t>
      </w:r>
      <w:r w:rsidR="00A25AB9" w:rsidRPr="00F67DD1">
        <w:t xml:space="preserve"> him. He appointed</w:t>
      </w:r>
      <w:r w:rsidR="00E60E9C" w:rsidRPr="00F67DD1">
        <w:t xml:space="preserve"> </w:t>
      </w:r>
      <w:r w:rsidR="00A25AB9" w:rsidRPr="00F67DD1">
        <w:t xml:space="preserve">him </w:t>
      </w:r>
      <w:r w:rsidR="00E60E9C" w:rsidRPr="00F67DD1">
        <w:t>over</w:t>
      </w:r>
      <w:r w:rsidR="00BA2889" w:rsidRPr="00F67DD1">
        <w:t xml:space="preserve"> his </w:t>
      </w:r>
      <w:r w:rsidR="00A23FBE">
        <w:t>household and put into his charge</w:t>
      </w:r>
      <w:r w:rsidR="00BA2889" w:rsidRPr="00F67DD1">
        <w:t xml:space="preserve"> eve</w:t>
      </w:r>
      <w:r w:rsidRPr="00F67DD1">
        <w:t xml:space="preserve">rything that belonged to him. </w:t>
      </w:r>
      <w:r w:rsidRPr="00F67DD1">
        <w:rPr>
          <w:vertAlign w:val="superscript"/>
        </w:rPr>
        <w:t>5</w:t>
      </w:r>
      <w:r w:rsidR="00BA2889" w:rsidRPr="00F67DD1">
        <w:t>From the t</w:t>
      </w:r>
      <w:r w:rsidR="00E60E9C" w:rsidRPr="00F67DD1">
        <w:t xml:space="preserve">ime that he </w:t>
      </w:r>
      <w:r w:rsidR="00A25AB9" w:rsidRPr="00F67DD1">
        <w:t xml:space="preserve">appointed him </w:t>
      </w:r>
      <w:r w:rsidR="00E60E9C" w:rsidRPr="00F67DD1">
        <w:t>in</w:t>
      </w:r>
      <w:r w:rsidR="00BA2889" w:rsidRPr="00F67DD1">
        <w:t xml:space="preserve"> his household and </w:t>
      </w:r>
      <w:r w:rsidR="00E60E9C" w:rsidRPr="00F67DD1">
        <w:t xml:space="preserve">over </w:t>
      </w:r>
      <w:r w:rsidR="00BA2889" w:rsidRPr="00F67DD1">
        <w:t xml:space="preserve">everything that belonged to him, Yahweh blessed the </w:t>
      </w:r>
      <w:r w:rsidR="00D863E1" w:rsidRPr="00F67DD1">
        <w:t>Miṣrayite</w:t>
      </w:r>
      <w:r w:rsidR="00500260" w:rsidRPr="00F67DD1">
        <w:t>’s household on account</w:t>
      </w:r>
      <w:r w:rsidR="00BA2889" w:rsidRPr="00F67DD1">
        <w:t xml:space="preserve"> of </w:t>
      </w:r>
      <w:r w:rsidR="00AC5391" w:rsidRPr="00F67DD1">
        <w:t>Yosep</w:t>
      </w:r>
      <w:r w:rsidR="00BA2889" w:rsidRPr="00F67DD1">
        <w:t>. Yahweh’s blessing was on everything that belonged to h</w:t>
      </w:r>
      <w:r w:rsidRPr="00F67DD1">
        <w:t xml:space="preserve">im, in the house and </w:t>
      </w:r>
      <w:r w:rsidR="00A513A1" w:rsidRPr="00F67DD1">
        <w:t xml:space="preserve">in the </w:t>
      </w:r>
      <w:r w:rsidR="00E81BCF" w:rsidRPr="00F67DD1">
        <w:t>fields</w:t>
      </w:r>
      <w:r w:rsidRPr="00F67DD1">
        <w:t xml:space="preserve">. </w:t>
      </w:r>
      <w:r w:rsidRPr="00F67DD1">
        <w:rPr>
          <w:vertAlign w:val="superscript"/>
        </w:rPr>
        <w:t>6</w:t>
      </w:r>
      <w:r w:rsidR="00EA3C97">
        <w:t>H</w:t>
      </w:r>
      <w:r w:rsidR="0019061F" w:rsidRPr="00F67DD1">
        <w:t>e abandoned</w:t>
      </w:r>
      <w:r w:rsidR="00A513A1" w:rsidRPr="00F67DD1">
        <w:t xml:space="preserve"> everything that he had </w:t>
      </w:r>
      <w:r w:rsidR="00EA3C97">
        <w:t>in</w:t>
      </w:r>
      <w:r w:rsidR="00A513A1" w:rsidRPr="00F67DD1">
        <w:t>to</w:t>
      </w:r>
      <w:r w:rsidR="00BA2889" w:rsidRPr="00F67DD1">
        <w:t xml:space="preserve"> </w:t>
      </w:r>
      <w:r w:rsidR="00AC5391" w:rsidRPr="00F67DD1">
        <w:t>Yosep</w:t>
      </w:r>
      <w:r w:rsidR="00A23FBE">
        <w:t>’s charge</w:t>
      </w:r>
      <w:r w:rsidR="00BA2889" w:rsidRPr="00F67DD1">
        <w:t xml:space="preserve">, and with </w:t>
      </w:r>
      <w:r w:rsidR="00EB7DD3" w:rsidRPr="00F67DD1">
        <w:t>him</w:t>
      </w:r>
      <w:r w:rsidR="0067210C" w:rsidRPr="00F67DD1">
        <w:t xml:space="preserve"> he did not acknowledge</w:t>
      </w:r>
      <w:r w:rsidR="00787863" w:rsidRPr="00F67DD1">
        <w:t xml:space="preserve"> anything except the bread</w:t>
      </w:r>
      <w:r w:rsidR="00BA2889" w:rsidRPr="00F67DD1">
        <w:t xml:space="preserve"> that he was eating. </w:t>
      </w:r>
    </w:p>
    <w:p w:rsidR="00EB7DD3" w:rsidRPr="00F67DD1" w:rsidRDefault="00AC5391" w:rsidP="00BA2889">
      <w:pPr>
        <w:rPr>
          <w:rFonts w:ascii="Calibri" w:hAnsi="Calibri"/>
        </w:rPr>
      </w:pPr>
      <w:r w:rsidRPr="00F67DD1">
        <w:rPr>
          <w:rFonts w:ascii="Calibri" w:hAnsi="Calibri"/>
        </w:rPr>
        <w:t>Yosep</w:t>
      </w:r>
      <w:r w:rsidR="00BA2889" w:rsidRPr="00F67DD1">
        <w:rPr>
          <w:rFonts w:ascii="Calibri" w:hAnsi="Calibri"/>
        </w:rPr>
        <w:t xml:space="preserve"> became handsome </w:t>
      </w:r>
      <w:r w:rsidR="00E264C6" w:rsidRPr="00F67DD1">
        <w:rPr>
          <w:rFonts w:ascii="Calibri" w:hAnsi="Calibri"/>
        </w:rPr>
        <w:t xml:space="preserve">in body </w:t>
      </w:r>
      <w:r w:rsidR="00BA2889" w:rsidRPr="00F67DD1">
        <w:rPr>
          <w:rFonts w:ascii="Calibri" w:hAnsi="Calibri"/>
        </w:rPr>
        <w:t>and</w:t>
      </w:r>
      <w:r w:rsidR="00E264C6" w:rsidRPr="00F67DD1">
        <w:rPr>
          <w:rFonts w:ascii="Calibri" w:hAnsi="Calibri"/>
        </w:rPr>
        <w:t xml:space="preserve"> handsome in look</w:t>
      </w:r>
      <w:r w:rsidR="00CA0A43" w:rsidRPr="00F67DD1">
        <w:rPr>
          <w:rFonts w:ascii="Calibri" w:hAnsi="Calibri"/>
        </w:rPr>
        <w:t xml:space="preserve">, </w:t>
      </w:r>
      <w:r w:rsidR="00CA0A43" w:rsidRPr="00F67DD1">
        <w:rPr>
          <w:rFonts w:ascii="Calibri" w:hAnsi="Calibri"/>
          <w:vertAlign w:val="superscript"/>
        </w:rPr>
        <w:t>7</w:t>
      </w:r>
      <w:r w:rsidR="000E2D55" w:rsidRPr="00F67DD1">
        <w:rPr>
          <w:rFonts w:ascii="Calibri" w:hAnsi="Calibri"/>
        </w:rPr>
        <w:t xml:space="preserve">and </w:t>
      </w:r>
      <w:r w:rsidR="00775E29" w:rsidRPr="00F67DD1">
        <w:rPr>
          <w:rFonts w:ascii="Calibri" w:hAnsi="Calibri"/>
        </w:rPr>
        <w:t>subsequently</w:t>
      </w:r>
      <w:r w:rsidR="00775E29" w:rsidRPr="00F67DD1">
        <w:rPr>
          <w:rStyle w:val="FootnoteReference"/>
          <w:rFonts w:ascii="Calibri" w:hAnsi="Calibri"/>
        </w:rPr>
        <w:footnoteReference w:id="152"/>
      </w:r>
      <w:r w:rsidR="00775E29" w:rsidRPr="00F67DD1">
        <w:rPr>
          <w:rFonts w:ascii="Calibri" w:hAnsi="Calibri"/>
        </w:rPr>
        <w:t xml:space="preserve"> </w:t>
      </w:r>
      <w:r w:rsidR="000E2D55" w:rsidRPr="00F67DD1">
        <w:rPr>
          <w:rFonts w:ascii="Calibri" w:hAnsi="Calibri"/>
        </w:rPr>
        <w:t xml:space="preserve">his </w:t>
      </w:r>
      <w:r w:rsidR="00390549">
        <w:rPr>
          <w:rFonts w:ascii="Calibri" w:hAnsi="Calibri"/>
        </w:rPr>
        <w:t>lord</w:t>
      </w:r>
      <w:r w:rsidR="000E2D55" w:rsidRPr="00F67DD1">
        <w:rPr>
          <w:rFonts w:ascii="Calibri" w:hAnsi="Calibri"/>
        </w:rPr>
        <w:t>’s wife lifted her eyes to</w:t>
      </w:r>
      <w:r w:rsidR="00BA2889" w:rsidRPr="00F67DD1">
        <w:rPr>
          <w:rFonts w:ascii="Calibri" w:hAnsi="Calibri"/>
        </w:rPr>
        <w:t xml:space="preserve"> </w:t>
      </w:r>
      <w:r w:rsidRPr="00F67DD1">
        <w:rPr>
          <w:rFonts w:ascii="Calibri" w:hAnsi="Calibri"/>
        </w:rPr>
        <w:t>Yosep</w:t>
      </w:r>
      <w:r w:rsidR="00E13143" w:rsidRPr="00F67DD1">
        <w:rPr>
          <w:rFonts w:ascii="Calibri" w:hAnsi="Calibri"/>
        </w:rPr>
        <w:t xml:space="preserve"> and said, “Do s</w:t>
      </w:r>
      <w:r w:rsidR="00BA2889" w:rsidRPr="00F67DD1">
        <w:rPr>
          <w:rFonts w:ascii="Calibri" w:hAnsi="Calibri"/>
        </w:rPr>
        <w:t>leep with me.”</w:t>
      </w:r>
      <w:r w:rsidR="000E2D55" w:rsidRPr="00F67DD1">
        <w:rPr>
          <w:rStyle w:val="FootnoteReference"/>
          <w:rFonts w:ascii="Calibri" w:hAnsi="Calibri"/>
        </w:rPr>
        <w:footnoteReference w:id="153"/>
      </w:r>
      <w:r w:rsidR="00BA2889" w:rsidRPr="00F67DD1">
        <w:rPr>
          <w:rFonts w:ascii="Calibri" w:hAnsi="Calibri"/>
        </w:rPr>
        <w:t xml:space="preserve"> </w:t>
      </w:r>
      <w:r w:rsidR="00FF3FC9" w:rsidRPr="00F67DD1">
        <w:rPr>
          <w:rFonts w:ascii="Calibri" w:hAnsi="Calibri"/>
          <w:vertAlign w:val="superscript"/>
        </w:rPr>
        <w:t>8</w:t>
      </w:r>
      <w:r w:rsidR="00CA7843" w:rsidRPr="00F67DD1">
        <w:rPr>
          <w:rFonts w:ascii="Calibri" w:hAnsi="Calibri"/>
        </w:rPr>
        <w:t>But h</w:t>
      </w:r>
      <w:r w:rsidR="00FF3FC9" w:rsidRPr="00F67DD1">
        <w:rPr>
          <w:rFonts w:ascii="Calibri" w:hAnsi="Calibri"/>
        </w:rPr>
        <w:t>e refused. He</w:t>
      </w:r>
      <w:r w:rsidR="00BA2889" w:rsidRPr="00F67DD1">
        <w:rPr>
          <w:rFonts w:ascii="Calibri" w:hAnsi="Calibri"/>
        </w:rPr>
        <w:t xml:space="preserve"> </w:t>
      </w:r>
      <w:r w:rsidR="00E13143" w:rsidRPr="00F67DD1">
        <w:rPr>
          <w:rFonts w:ascii="Calibri" w:hAnsi="Calibri"/>
        </w:rPr>
        <w:t xml:space="preserve">said to his </w:t>
      </w:r>
      <w:r w:rsidR="00390549">
        <w:rPr>
          <w:rFonts w:ascii="Calibri" w:hAnsi="Calibri"/>
        </w:rPr>
        <w:t>lord</w:t>
      </w:r>
      <w:r w:rsidR="00E13143" w:rsidRPr="00F67DD1">
        <w:rPr>
          <w:rFonts w:ascii="Calibri" w:hAnsi="Calibri"/>
        </w:rPr>
        <w:t>’s wife, “There, with me</w:t>
      </w:r>
      <w:r w:rsidR="00BA2889" w:rsidRPr="00F67DD1">
        <w:rPr>
          <w:rFonts w:ascii="Calibri" w:hAnsi="Calibri"/>
        </w:rPr>
        <w:t xml:space="preserve"> my </w:t>
      </w:r>
      <w:r w:rsidR="00390549">
        <w:rPr>
          <w:rFonts w:ascii="Calibri" w:hAnsi="Calibri"/>
        </w:rPr>
        <w:t>lord</w:t>
      </w:r>
      <w:r w:rsidR="002D3FDC" w:rsidRPr="00F67DD1">
        <w:rPr>
          <w:rFonts w:ascii="Calibri" w:hAnsi="Calibri"/>
        </w:rPr>
        <w:t xml:space="preserve"> doesn’</w:t>
      </w:r>
      <w:r w:rsidR="00FF3FC9" w:rsidRPr="00F67DD1">
        <w:rPr>
          <w:rFonts w:ascii="Calibri" w:hAnsi="Calibri"/>
        </w:rPr>
        <w:t>t acknowledge</w:t>
      </w:r>
      <w:r w:rsidR="00BA2889" w:rsidRPr="00F67DD1">
        <w:rPr>
          <w:rFonts w:ascii="Calibri" w:hAnsi="Calibri"/>
        </w:rPr>
        <w:t xml:space="preserve"> w</w:t>
      </w:r>
      <w:r w:rsidR="002D3FDC" w:rsidRPr="00F67DD1">
        <w:rPr>
          <w:rFonts w:ascii="Calibri" w:hAnsi="Calibri"/>
        </w:rPr>
        <w:t>hat’</w:t>
      </w:r>
      <w:r w:rsidR="0027357A" w:rsidRPr="00F67DD1">
        <w:rPr>
          <w:rFonts w:ascii="Calibri" w:hAnsi="Calibri"/>
        </w:rPr>
        <w:t>s in the house, in that e</w:t>
      </w:r>
      <w:r w:rsidR="00BA2889" w:rsidRPr="00F67DD1">
        <w:rPr>
          <w:rFonts w:ascii="Calibri" w:hAnsi="Calibri"/>
        </w:rPr>
        <w:t>verything that belongs to him he has put i</w:t>
      </w:r>
      <w:r w:rsidR="00A23FBE">
        <w:rPr>
          <w:rFonts w:ascii="Calibri" w:hAnsi="Calibri"/>
        </w:rPr>
        <w:t>n my charge</w:t>
      </w:r>
      <w:r w:rsidR="00CA0A43" w:rsidRPr="00F67DD1">
        <w:rPr>
          <w:rFonts w:ascii="Calibri" w:hAnsi="Calibri"/>
        </w:rPr>
        <w:t xml:space="preserve">. </w:t>
      </w:r>
      <w:r w:rsidR="00CA0A43" w:rsidRPr="00F67DD1">
        <w:rPr>
          <w:rFonts w:ascii="Calibri" w:hAnsi="Calibri"/>
          <w:vertAlign w:val="superscript"/>
        </w:rPr>
        <w:t>9</w:t>
      </w:r>
      <w:r w:rsidR="00EA3C97">
        <w:rPr>
          <w:rFonts w:ascii="Calibri" w:hAnsi="Calibri"/>
        </w:rPr>
        <w:t>There’s no one bigg</w:t>
      </w:r>
      <w:r w:rsidR="00BA2889" w:rsidRPr="00F67DD1">
        <w:rPr>
          <w:rFonts w:ascii="Calibri" w:hAnsi="Calibri"/>
        </w:rPr>
        <w:t>er in</w:t>
      </w:r>
      <w:r w:rsidR="002D3FDC" w:rsidRPr="00F67DD1">
        <w:rPr>
          <w:rFonts w:ascii="Calibri" w:hAnsi="Calibri"/>
        </w:rPr>
        <w:t xml:space="preserve"> this household than me. He hasn’</w:t>
      </w:r>
      <w:r w:rsidR="00BA2889" w:rsidRPr="00F67DD1">
        <w:rPr>
          <w:rFonts w:ascii="Calibri" w:hAnsi="Calibri"/>
        </w:rPr>
        <w:t xml:space="preserve">t kept back from me anything except you, because you’re his wife. </w:t>
      </w:r>
      <w:r w:rsidR="004B6C13" w:rsidRPr="00F67DD1">
        <w:rPr>
          <w:rFonts w:ascii="Calibri" w:hAnsi="Calibri"/>
        </w:rPr>
        <w:t>So h</w:t>
      </w:r>
      <w:r w:rsidR="00FF3FC9" w:rsidRPr="00F67DD1">
        <w:rPr>
          <w:rFonts w:ascii="Calibri" w:hAnsi="Calibri"/>
        </w:rPr>
        <w:t>ow could I do this exceedingly bad thing</w:t>
      </w:r>
      <w:r w:rsidR="00617F78" w:rsidRPr="00F67DD1">
        <w:rPr>
          <w:rFonts w:ascii="Calibri" w:hAnsi="Calibri"/>
        </w:rPr>
        <w:t xml:space="preserve"> and do wrong</w:t>
      </w:r>
      <w:r w:rsidR="00D80442" w:rsidRPr="00F67DD1">
        <w:rPr>
          <w:rFonts w:ascii="Calibri" w:hAnsi="Calibri"/>
        </w:rPr>
        <w:t xml:space="preserve"> in relation to</w:t>
      </w:r>
      <w:r w:rsidR="00CA0A43" w:rsidRPr="00F67DD1">
        <w:rPr>
          <w:rFonts w:ascii="Calibri" w:hAnsi="Calibri"/>
        </w:rPr>
        <w:t xml:space="preserve"> God?”</w:t>
      </w:r>
      <w:r w:rsidR="00FF31D3" w:rsidRPr="00F67DD1">
        <w:rPr>
          <w:rStyle w:val="FootnoteReference"/>
          <w:rFonts w:ascii="Calibri" w:hAnsi="Calibri"/>
        </w:rPr>
        <w:footnoteReference w:id="154"/>
      </w:r>
      <w:r w:rsidR="00CA0A43" w:rsidRPr="00F67DD1">
        <w:rPr>
          <w:rFonts w:ascii="Calibri" w:hAnsi="Calibri"/>
        </w:rPr>
        <w:t xml:space="preserve"> </w:t>
      </w:r>
      <w:r w:rsidR="00CA0A43" w:rsidRPr="00F67DD1">
        <w:rPr>
          <w:rFonts w:ascii="Calibri" w:hAnsi="Calibri"/>
          <w:vertAlign w:val="superscript"/>
        </w:rPr>
        <w:t>10</w:t>
      </w:r>
      <w:r w:rsidR="002D3FDC" w:rsidRPr="00F67DD1">
        <w:rPr>
          <w:rFonts w:ascii="Calibri" w:hAnsi="Calibri"/>
        </w:rPr>
        <w:t>W</w:t>
      </w:r>
      <w:r w:rsidR="005A6DDA" w:rsidRPr="00F67DD1">
        <w:rPr>
          <w:rFonts w:ascii="Calibri" w:hAnsi="Calibri"/>
        </w:rPr>
        <w:t>hen</w:t>
      </w:r>
      <w:r w:rsidR="00BA2889" w:rsidRPr="00F67DD1">
        <w:rPr>
          <w:rFonts w:ascii="Calibri" w:hAnsi="Calibri"/>
        </w:rPr>
        <w:t xml:space="preserve"> she spoke to </w:t>
      </w:r>
      <w:r w:rsidRPr="00F67DD1">
        <w:rPr>
          <w:rFonts w:ascii="Calibri" w:hAnsi="Calibri"/>
        </w:rPr>
        <w:t>Yosep</w:t>
      </w:r>
      <w:r w:rsidR="00BA2889" w:rsidRPr="00F67DD1">
        <w:rPr>
          <w:rFonts w:ascii="Calibri" w:hAnsi="Calibri"/>
        </w:rPr>
        <w:t xml:space="preserve"> day</w:t>
      </w:r>
      <w:r w:rsidR="002D3FDC" w:rsidRPr="00F67DD1">
        <w:rPr>
          <w:rFonts w:ascii="Calibri" w:hAnsi="Calibri"/>
        </w:rPr>
        <w:t xml:space="preserve"> after day he didn’</w:t>
      </w:r>
      <w:r w:rsidR="00617F78" w:rsidRPr="00F67DD1">
        <w:rPr>
          <w:rFonts w:ascii="Calibri" w:hAnsi="Calibri"/>
        </w:rPr>
        <w:t xml:space="preserve">t listen </w:t>
      </w:r>
      <w:r w:rsidR="00BA2889" w:rsidRPr="00F67DD1">
        <w:rPr>
          <w:rFonts w:ascii="Calibri" w:hAnsi="Calibri"/>
        </w:rPr>
        <w:t>to her by sleeping</w:t>
      </w:r>
      <w:r w:rsidR="00D620BB" w:rsidRPr="00F67DD1">
        <w:rPr>
          <w:rFonts w:ascii="Calibri" w:hAnsi="Calibri"/>
        </w:rPr>
        <w:t xml:space="preserve"> beside her,</w:t>
      </w:r>
      <w:r w:rsidR="00CA0A43" w:rsidRPr="00F67DD1">
        <w:rPr>
          <w:rFonts w:ascii="Calibri" w:hAnsi="Calibri"/>
        </w:rPr>
        <w:t xml:space="preserve"> </w:t>
      </w:r>
      <w:r w:rsidR="00914C5A" w:rsidRPr="00F67DD1">
        <w:rPr>
          <w:rFonts w:ascii="Calibri" w:hAnsi="Calibri"/>
        </w:rPr>
        <w:t xml:space="preserve">by </w:t>
      </w:r>
      <w:r w:rsidR="00CA0A43" w:rsidRPr="00F67DD1">
        <w:rPr>
          <w:rFonts w:ascii="Calibri" w:hAnsi="Calibri"/>
        </w:rPr>
        <w:t xml:space="preserve">being with her. </w:t>
      </w:r>
    </w:p>
    <w:p w:rsidR="00914C5A" w:rsidRPr="00F67DD1" w:rsidRDefault="00CA0A43" w:rsidP="00BA2889">
      <w:pPr>
        <w:rPr>
          <w:rFonts w:ascii="Calibri" w:hAnsi="Calibri"/>
        </w:rPr>
      </w:pPr>
      <w:r w:rsidRPr="00F67DD1">
        <w:rPr>
          <w:rFonts w:ascii="Calibri" w:hAnsi="Calibri"/>
          <w:vertAlign w:val="superscript"/>
        </w:rPr>
        <w:t>11</w:t>
      </w:r>
      <w:r w:rsidR="00E52F5C" w:rsidRPr="00F67DD1">
        <w:rPr>
          <w:rFonts w:ascii="Calibri" w:hAnsi="Calibri"/>
        </w:rPr>
        <w:t>But o</w:t>
      </w:r>
      <w:r w:rsidR="005A6DDA" w:rsidRPr="00F67DD1">
        <w:rPr>
          <w:rFonts w:ascii="Calibri" w:hAnsi="Calibri"/>
        </w:rPr>
        <w:t>n this</w:t>
      </w:r>
      <w:r w:rsidR="00BA2889" w:rsidRPr="00F67DD1">
        <w:rPr>
          <w:rFonts w:ascii="Calibri" w:hAnsi="Calibri"/>
        </w:rPr>
        <w:t xml:space="preserve"> </w:t>
      </w:r>
      <w:r w:rsidR="00914C5A" w:rsidRPr="00F67DD1">
        <w:rPr>
          <w:rFonts w:ascii="Calibri" w:hAnsi="Calibri"/>
        </w:rPr>
        <w:t>day</w:t>
      </w:r>
      <w:r w:rsidR="00914C5A" w:rsidRPr="00F67DD1">
        <w:rPr>
          <w:rStyle w:val="FootnoteReference"/>
          <w:rFonts w:ascii="Calibri" w:hAnsi="Calibri"/>
        </w:rPr>
        <w:footnoteReference w:id="155"/>
      </w:r>
      <w:r w:rsidR="00914C5A" w:rsidRPr="00F67DD1">
        <w:rPr>
          <w:rFonts w:ascii="Calibri" w:hAnsi="Calibri"/>
        </w:rPr>
        <w:t xml:space="preserve"> he came</w:t>
      </w:r>
      <w:r w:rsidR="00BA2889" w:rsidRPr="00F67DD1">
        <w:rPr>
          <w:rFonts w:ascii="Calibri" w:hAnsi="Calibri"/>
        </w:rPr>
        <w:t xml:space="preserve"> </w:t>
      </w:r>
      <w:r w:rsidR="00914C5A" w:rsidRPr="00F67DD1">
        <w:rPr>
          <w:rFonts w:ascii="Calibri" w:hAnsi="Calibri"/>
        </w:rPr>
        <w:t>into the house to do his work and n</w:t>
      </w:r>
      <w:r w:rsidR="00BA2889" w:rsidRPr="00F67DD1">
        <w:rPr>
          <w:rFonts w:ascii="Calibri" w:hAnsi="Calibri"/>
        </w:rPr>
        <w:t>one of the people of the house</w:t>
      </w:r>
      <w:r w:rsidR="00914C5A" w:rsidRPr="00F67DD1">
        <w:rPr>
          <w:rFonts w:ascii="Calibri" w:hAnsi="Calibri"/>
        </w:rPr>
        <w:t>hold was there in the hous</w:t>
      </w:r>
      <w:r w:rsidR="00EA3C97">
        <w:rPr>
          <w:rFonts w:ascii="Calibri" w:hAnsi="Calibri"/>
        </w:rPr>
        <w:t>e.</w:t>
      </w:r>
      <w:r w:rsidRPr="00F67DD1">
        <w:rPr>
          <w:rFonts w:ascii="Calibri" w:hAnsi="Calibri"/>
        </w:rPr>
        <w:t xml:space="preserve"> </w:t>
      </w:r>
      <w:r w:rsidRPr="00F67DD1">
        <w:rPr>
          <w:rFonts w:ascii="Calibri" w:hAnsi="Calibri"/>
          <w:vertAlign w:val="superscript"/>
        </w:rPr>
        <w:t>12</w:t>
      </w:r>
      <w:r w:rsidR="00EA3C97">
        <w:rPr>
          <w:rFonts w:ascii="Calibri" w:hAnsi="Calibri"/>
        </w:rPr>
        <w:t>S</w:t>
      </w:r>
      <w:r w:rsidR="00BA2889" w:rsidRPr="00F67DD1">
        <w:rPr>
          <w:rFonts w:ascii="Calibri" w:hAnsi="Calibri"/>
        </w:rPr>
        <w:t>h</w:t>
      </w:r>
      <w:r w:rsidR="001320E6" w:rsidRPr="00F67DD1">
        <w:rPr>
          <w:rFonts w:ascii="Calibri" w:hAnsi="Calibri"/>
        </w:rPr>
        <w:t xml:space="preserve">e </w:t>
      </w:r>
      <w:r w:rsidR="006F5BEB">
        <w:rPr>
          <w:rFonts w:ascii="Calibri" w:hAnsi="Calibri"/>
        </w:rPr>
        <w:t>caught hold of him by his coa</w:t>
      </w:r>
      <w:r w:rsidR="001320E6" w:rsidRPr="00F67DD1">
        <w:rPr>
          <w:rFonts w:ascii="Calibri" w:hAnsi="Calibri"/>
        </w:rPr>
        <w:t>t</w:t>
      </w:r>
      <w:r w:rsidR="00E13143" w:rsidRPr="00F67DD1">
        <w:rPr>
          <w:rFonts w:ascii="Calibri" w:hAnsi="Calibri"/>
        </w:rPr>
        <w:t xml:space="preserve"> saying “Do sleep with me.” H</w:t>
      </w:r>
      <w:r w:rsidR="006F5BEB">
        <w:rPr>
          <w:rFonts w:ascii="Calibri" w:hAnsi="Calibri"/>
        </w:rPr>
        <w:t>e abandoned his coa</w:t>
      </w:r>
      <w:r w:rsidR="00BA2889" w:rsidRPr="00F67DD1">
        <w:rPr>
          <w:rFonts w:ascii="Calibri" w:hAnsi="Calibri"/>
        </w:rPr>
        <w:t>t in her h</w:t>
      </w:r>
      <w:r w:rsidRPr="00F67DD1">
        <w:rPr>
          <w:rFonts w:ascii="Calibri" w:hAnsi="Calibri"/>
        </w:rPr>
        <w:t xml:space="preserve">and, fled, and went outside. </w:t>
      </w:r>
      <w:r w:rsidRPr="00F67DD1">
        <w:rPr>
          <w:rFonts w:ascii="Calibri" w:hAnsi="Calibri"/>
          <w:vertAlign w:val="superscript"/>
        </w:rPr>
        <w:t>13</w:t>
      </w:r>
      <w:r w:rsidR="00BA2889" w:rsidRPr="00F67DD1">
        <w:rPr>
          <w:rFonts w:ascii="Calibri" w:hAnsi="Calibri"/>
        </w:rPr>
        <w:t>When she saw that he had</w:t>
      </w:r>
      <w:r w:rsidR="00193F40" w:rsidRPr="00F67DD1">
        <w:rPr>
          <w:rFonts w:ascii="Calibri" w:hAnsi="Calibri"/>
        </w:rPr>
        <w:t xml:space="preserve"> abandoned</w:t>
      </w:r>
      <w:r w:rsidR="006F5BEB">
        <w:rPr>
          <w:rFonts w:ascii="Calibri" w:hAnsi="Calibri"/>
        </w:rPr>
        <w:t xml:space="preserve"> his coa</w:t>
      </w:r>
      <w:r w:rsidR="001320E6" w:rsidRPr="00F67DD1">
        <w:rPr>
          <w:rFonts w:ascii="Calibri" w:hAnsi="Calibri"/>
        </w:rPr>
        <w:t>t</w:t>
      </w:r>
      <w:r w:rsidR="00BA2889" w:rsidRPr="00F67DD1">
        <w:rPr>
          <w:rFonts w:ascii="Calibri" w:hAnsi="Calibri"/>
        </w:rPr>
        <w:t xml:space="preserve"> i</w:t>
      </w:r>
      <w:r w:rsidRPr="00F67DD1">
        <w:rPr>
          <w:rFonts w:ascii="Calibri" w:hAnsi="Calibri"/>
        </w:rPr>
        <w:t xml:space="preserve">n her hand and fled outside, </w:t>
      </w:r>
      <w:r w:rsidRPr="00F67DD1">
        <w:rPr>
          <w:rFonts w:ascii="Calibri" w:hAnsi="Calibri"/>
          <w:vertAlign w:val="superscript"/>
        </w:rPr>
        <w:t>14</w:t>
      </w:r>
      <w:r w:rsidR="00BA2889" w:rsidRPr="00F67DD1">
        <w:rPr>
          <w:rFonts w:ascii="Calibri" w:hAnsi="Calibri"/>
        </w:rPr>
        <w:t>she called the people of the household and said to them</w:t>
      </w:r>
      <w:r w:rsidRPr="00F67DD1">
        <w:rPr>
          <w:rFonts w:ascii="Calibri" w:hAnsi="Calibri"/>
        </w:rPr>
        <w:t>, “Look,</w:t>
      </w:r>
      <w:r w:rsidR="00384280" w:rsidRPr="00F67DD1">
        <w:rPr>
          <w:rStyle w:val="FootnoteReference"/>
          <w:rFonts w:ascii="Calibri" w:hAnsi="Calibri"/>
        </w:rPr>
        <w:footnoteReference w:id="156"/>
      </w:r>
      <w:r w:rsidRPr="00F67DD1">
        <w:rPr>
          <w:rFonts w:ascii="Calibri" w:hAnsi="Calibri"/>
        </w:rPr>
        <w:t xml:space="preserve"> he brought us an ‘Ibrite </w:t>
      </w:r>
      <w:r w:rsidR="007D70AF" w:rsidRPr="00F67DD1">
        <w:rPr>
          <w:rFonts w:ascii="Calibri" w:hAnsi="Calibri"/>
        </w:rPr>
        <w:t>man to play around</w:t>
      </w:r>
      <w:r w:rsidR="00BA2889" w:rsidRPr="00F67DD1">
        <w:rPr>
          <w:rFonts w:ascii="Calibri" w:hAnsi="Calibri"/>
        </w:rPr>
        <w:t xml:space="preserve"> with us! He came </w:t>
      </w:r>
      <w:r w:rsidR="00E13143" w:rsidRPr="00F67DD1">
        <w:rPr>
          <w:rFonts w:ascii="Calibri" w:hAnsi="Calibri"/>
        </w:rPr>
        <w:t xml:space="preserve">in </w:t>
      </w:r>
      <w:r w:rsidR="00BA2889" w:rsidRPr="00F67DD1">
        <w:rPr>
          <w:rFonts w:ascii="Calibri" w:hAnsi="Calibri"/>
        </w:rPr>
        <w:t>to me</w:t>
      </w:r>
      <w:r w:rsidR="00F1720B" w:rsidRPr="00F67DD1">
        <w:rPr>
          <w:rStyle w:val="FootnoteReference"/>
          <w:rFonts w:ascii="Calibri" w:hAnsi="Calibri"/>
        </w:rPr>
        <w:footnoteReference w:id="157"/>
      </w:r>
      <w:r w:rsidR="00BA2889" w:rsidRPr="00F67DD1">
        <w:rPr>
          <w:rFonts w:ascii="Calibri" w:hAnsi="Calibri"/>
        </w:rPr>
        <w:t xml:space="preserve"> in order to sleep with me and I</w:t>
      </w:r>
      <w:r w:rsidR="003C36E0" w:rsidRPr="00F67DD1">
        <w:rPr>
          <w:rFonts w:ascii="Calibri" w:hAnsi="Calibri"/>
        </w:rPr>
        <w:t xml:space="preserve"> called out in a loud voice.</w:t>
      </w:r>
      <w:r w:rsidRPr="00F67DD1">
        <w:rPr>
          <w:rFonts w:ascii="Calibri" w:hAnsi="Calibri"/>
          <w:vertAlign w:val="superscript"/>
        </w:rPr>
        <w:t>15</w:t>
      </w:r>
      <w:r w:rsidR="003C36E0" w:rsidRPr="00F67DD1">
        <w:rPr>
          <w:rFonts w:ascii="Calibri" w:hAnsi="Calibri"/>
        </w:rPr>
        <w:t>W</w:t>
      </w:r>
      <w:r w:rsidR="00C36D25" w:rsidRPr="00F67DD1">
        <w:rPr>
          <w:rFonts w:ascii="Calibri" w:hAnsi="Calibri"/>
        </w:rPr>
        <w:t>hen he heard that I raised</w:t>
      </w:r>
      <w:r w:rsidR="00BA2889" w:rsidRPr="00F67DD1">
        <w:rPr>
          <w:rFonts w:ascii="Calibri" w:hAnsi="Calibri"/>
        </w:rPr>
        <w:t xml:space="preserve"> my voice </w:t>
      </w:r>
      <w:r w:rsidR="00C36D25" w:rsidRPr="00F67DD1">
        <w:rPr>
          <w:rFonts w:ascii="Calibri" w:hAnsi="Calibri"/>
        </w:rPr>
        <w:t>and called</w:t>
      </w:r>
      <w:r w:rsidR="00193F40" w:rsidRPr="00F67DD1">
        <w:rPr>
          <w:rFonts w:ascii="Calibri" w:hAnsi="Calibri"/>
        </w:rPr>
        <w:t xml:space="preserve"> out, he abandoned</w:t>
      </w:r>
      <w:r w:rsidR="006F5BEB">
        <w:rPr>
          <w:rFonts w:ascii="Calibri" w:hAnsi="Calibri"/>
        </w:rPr>
        <w:t xml:space="preserve"> his coa</w:t>
      </w:r>
      <w:r w:rsidR="00BA2889" w:rsidRPr="00F67DD1">
        <w:rPr>
          <w:rFonts w:ascii="Calibri" w:hAnsi="Calibri"/>
        </w:rPr>
        <w:t xml:space="preserve">t with me </w:t>
      </w:r>
      <w:r w:rsidRPr="00F67DD1">
        <w:rPr>
          <w:rFonts w:ascii="Calibri" w:hAnsi="Calibri"/>
        </w:rPr>
        <w:t xml:space="preserve">and fled, and went outside.” </w:t>
      </w:r>
    </w:p>
    <w:p w:rsidR="00345870" w:rsidRPr="00F67DD1" w:rsidRDefault="00CA0A43" w:rsidP="00BA2889">
      <w:pPr>
        <w:rPr>
          <w:rFonts w:ascii="Calibri" w:hAnsi="Calibri"/>
        </w:rPr>
      </w:pPr>
      <w:r w:rsidRPr="00F67DD1">
        <w:rPr>
          <w:rFonts w:ascii="Calibri" w:hAnsi="Calibri"/>
          <w:vertAlign w:val="superscript"/>
        </w:rPr>
        <w:lastRenderedPageBreak/>
        <w:t>16</w:t>
      </w:r>
      <w:r w:rsidR="006F5BEB">
        <w:rPr>
          <w:rFonts w:ascii="Calibri" w:hAnsi="Calibri"/>
        </w:rPr>
        <w:t>She put his coa</w:t>
      </w:r>
      <w:r w:rsidR="00BA2889" w:rsidRPr="00F67DD1">
        <w:rPr>
          <w:rFonts w:ascii="Calibri" w:hAnsi="Calibri"/>
        </w:rPr>
        <w:t xml:space="preserve">t </w:t>
      </w:r>
      <w:r w:rsidR="006F5BEB">
        <w:rPr>
          <w:rFonts w:ascii="Calibri" w:hAnsi="Calibri"/>
        </w:rPr>
        <w:t xml:space="preserve">down </w:t>
      </w:r>
      <w:r w:rsidR="00BA2889" w:rsidRPr="00F67DD1">
        <w:rPr>
          <w:rFonts w:ascii="Calibri" w:hAnsi="Calibri"/>
        </w:rPr>
        <w:t>with her</w:t>
      </w:r>
      <w:r w:rsidRPr="00F67DD1">
        <w:rPr>
          <w:rFonts w:ascii="Calibri" w:hAnsi="Calibri"/>
        </w:rPr>
        <w:t xml:space="preserve"> until his </w:t>
      </w:r>
      <w:r w:rsidR="00390549">
        <w:rPr>
          <w:rFonts w:ascii="Calibri" w:hAnsi="Calibri"/>
        </w:rPr>
        <w:t>lord</w:t>
      </w:r>
      <w:r w:rsidRPr="00F67DD1">
        <w:rPr>
          <w:rFonts w:ascii="Calibri" w:hAnsi="Calibri"/>
        </w:rPr>
        <w:t xml:space="preserve"> came home, </w:t>
      </w:r>
      <w:r w:rsidRPr="00F67DD1">
        <w:rPr>
          <w:rFonts w:ascii="Calibri" w:hAnsi="Calibri"/>
          <w:vertAlign w:val="superscript"/>
        </w:rPr>
        <w:t>17</w:t>
      </w:r>
      <w:r w:rsidR="00BA2889" w:rsidRPr="00F67DD1">
        <w:rPr>
          <w:rFonts w:ascii="Calibri" w:hAnsi="Calibri"/>
        </w:rPr>
        <w:t xml:space="preserve">and </w:t>
      </w:r>
      <w:r w:rsidR="00EB7DD3" w:rsidRPr="00F67DD1">
        <w:rPr>
          <w:rFonts w:ascii="Calibri" w:hAnsi="Calibri"/>
        </w:rPr>
        <w:t xml:space="preserve">she </w:t>
      </w:r>
      <w:r w:rsidR="00BA2889" w:rsidRPr="00F67DD1">
        <w:rPr>
          <w:rFonts w:ascii="Calibri" w:hAnsi="Calibri"/>
        </w:rPr>
        <w:t>spoke to</w:t>
      </w:r>
      <w:r w:rsidRPr="00F67DD1">
        <w:rPr>
          <w:rFonts w:ascii="Calibri" w:hAnsi="Calibri"/>
        </w:rPr>
        <w:t xml:space="preserve"> him in the same words: “The ‘Ibrite</w:t>
      </w:r>
      <w:r w:rsidR="006F5BEB">
        <w:rPr>
          <w:rFonts w:ascii="Calibri" w:hAnsi="Calibri"/>
        </w:rPr>
        <w:t xml:space="preserve"> servant that</w:t>
      </w:r>
      <w:r w:rsidR="00BA2889" w:rsidRPr="00F67DD1">
        <w:rPr>
          <w:rFonts w:ascii="Calibri" w:hAnsi="Calibri"/>
        </w:rPr>
        <w:t xml:space="preserve"> you brought to us came to me in </w:t>
      </w:r>
      <w:r w:rsidR="003C36E0" w:rsidRPr="00F67DD1">
        <w:rPr>
          <w:rFonts w:ascii="Calibri" w:hAnsi="Calibri"/>
        </w:rPr>
        <w:t>order to play around with me.</w:t>
      </w:r>
      <w:r w:rsidRPr="00F67DD1">
        <w:rPr>
          <w:rFonts w:ascii="Calibri" w:hAnsi="Calibri"/>
        </w:rPr>
        <w:t xml:space="preserve"> </w:t>
      </w:r>
      <w:r w:rsidRPr="00F67DD1">
        <w:rPr>
          <w:rFonts w:ascii="Calibri" w:hAnsi="Calibri"/>
          <w:vertAlign w:val="superscript"/>
        </w:rPr>
        <w:t>18</w:t>
      </w:r>
      <w:r w:rsidR="003C36E0" w:rsidRPr="00F67DD1">
        <w:rPr>
          <w:rFonts w:ascii="Calibri" w:hAnsi="Calibri"/>
        </w:rPr>
        <w:t>W</w:t>
      </w:r>
      <w:r w:rsidR="00BA2889" w:rsidRPr="00F67DD1">
        <w:rPr>
          <w:rFonts w:ascii="Calibri" w:hAnsi="Calibri"/>
        </w:rPr>
        <w:t>hen I raised my voic</w:t>
      </w:r>
      <w:r w:rsidR="00193F40" w:rsidRPr="00F67DD1">
        <w:rPr>
          <w:rFonts w:ascii="Calibri" w:hAnsi="Calibri"/>
        </w:rPr>
        <w:t>e and called out he abandoned</w:t>
      </w:r>
      <w:r w:rsidR="006F5BEB">
        <w:rPr>
          <w:rFonts w:ascii="Calibri" w:hAnsi="Calibri"/>
        </w:rPr>
        <w:t xml:space="preserve"> his coa</w:t>
      </w:r>
      <w:r w:rsidR="00BA2889" w:rsidRPr="00F67DD1">
        <w:rPr>
          <w:rFonts w:ascii="Calibri" w:hAnsi="Calibri"/>
        </w:rPr>
        <w:t xml:space="preserve">t with me and fled outside.” </w:t>
      </w:r>
      <w:r w:rsidRPr="00F67DD1">
        <w:rPr>
          <w:rFonts w:ascii="Calibri" w:hAnsi="Calibri"/>
          <w:vertAlign w:val="superscript"/>
        </w:rPr>
        <w:t>19</w:t>
      </w:r>
      <w:r w:rsidR="00BA2889" w:rsidRPr="00F67DD1">
        <w:rPr>
          <w:rFonts w:ascii="Calibri" w:hAnsi="Calibri"/>
        </w:rPr>
        <w:t xml:space="preserve">When his </w:t>
      </w:r>
      <w:r w:rsidR="00390549">
        <w:rPr>
          <w:rFonts w:ascii="Calibri" w:hAnsi="Calibri"/>
        </w:rPr>
        <w:t>lord</w:t>
      </w:r>
      <w:r w:rsidR="00BA2889" w:rsidRPr="00F67DD1">
        <w:rPr>
          <w:rFonts w:ascii="Calibri" w:hAnsi="Calibri"/>
        </w:rPr>
        <w:t xml:space="preserve"> heard</w:t>
      </w:r>
      <w:r w:rsidR="00361F1B" w:rsidRPr="00F67DD1">
        <w:rPr>
          <w:rStyle w:val="FootnoteReference"/>
          <w:rFonts w:ascii="Calibri" w:hAnsi="Calibri"/>
        </w:rPr>
        <w:footnoteReference w:id="158"/>
      </w:r>
      <w:r w:rsidR="00BA2889" w:rsidRPr="00F67DD1">
        <w:rPr>
          <w:rFonts w:ascii="Calibri" w:hAnsi="Calibri"/>
        </w:rPr>
        <w:t xml:space="preserve"> the words that his wife spoke to him, “These are the </w:t>
      </w:r>
      <w:r w:rsidR="003A04B4">
        <w:rPr>
          <w:rFonts w:ascii="Calibri" w:hAnsi="Calibri"/>
        </w:rPr>
        <w:t xml:space="preserve">very </w:t>
      </w:r>
      <w:r w:rsidR="00BA2889" w:rsidRPr="00F67DD1">
        <w:rPr>
          <w:rFonts w:ascii="Calibri" w:hAnsi="Calibri"/>
        </w:rPr>
        <w:t xml:space="preserve">things that your servant did to </w:t>
      </w:r>
      <w:r w:rsidR="00095D56" w:rsidRPr="00F67DD1">
        <w:rPr>
          <w:rFonts w:ascii="Calibri" w:hAnsi="Calibri"/>
        </w:rPr>
        <w:t>me,” his anger blazed</w:t>
      </w:r>
      <w:r w:rsidRPr="00F67DD1">
        <w:rPr>
          <w:rFonts w:ascii="Calibri" w:hAnsi="Calibri"/>
        </w:rPr>
        <w:t xml:space="preserve">. </w:t>
      </w:r>
      <w:r w:rsidRPr="00F67DD1">
        <w:rPr>
          <w:rFonts w:ascii="Calibri" w:hAnsi="Calibri"/>
          <w:vertAlign w:val="superscript"/>
        </w:rPr>
        <w:t>20</w:t>
      </w:r>
      <w:r w:rsidR="00AC5391" w:rsidRPr="00F67DD1">
        <w:rPr>
          <w:rFonts w:ascii="Calibri" w:hAnsi="Calibri"/>
        </w:rPr>
        <w:t>Yosep</w:t>
      </w:r>
      <w:r w:rsidR="00BA2889" w:rsidRPr="00F67DD1">
        <w:rPr>
          <w:rFonts w:ascii="Calibri" w:hAnsi="Calibri"/>
        </w:rPr>
        <w:t xml:space="preserve">’s </w:t>
      </w:r>
      <w:r w:rsidR="00390549">
        <w:rPr>
          <w:rFonts w:ascii="Calibri" w:hAnsi="Calibri"/>
        </w:rPr>
        <w:t>lord</w:t>
      </w:r>
      <w:r w:rsidR="00BA2889" w:rsidRPr="00F67DD1">
        <w:rPr>
          <w:rFonts w:ascii="Calibri" w:hAnsi="Calibri"/>
        </w:rPr>
        <w:t xml:space="preserve"> </w:t>
      </w:r>
      <w:r w:rsidR="00EF1E24" w:rsidRPr="00F67DD1">
        <w:rPr>
          <w:rFonts w:ascii="Calibri" w:hAnsi="Calibri"/>
        </w:rPr>
        <w:t>got</w:t>
      </w:r>
      <w:r w:rsidR="00BA2889" w:rsidRPr="00F67DD1">
        <w:rPr>
          <w:rFonts w:ascii="Calibri" w:hAnsi="Calibri"/>
        </w:rPr>
        <w:t xml:space="preserve"> him and put him in the </w:t>
      </w:r>
      <w:r w:rsidR="00045627" w:rsidRPr="00F67DD1">
        <w:rPr>
          <w:rFonts w:ascii="Calibri" w:hAnsi="Calibri"/>
        </w:rPr>
        <w:t>round</w:t>
      </w:r>
      <w:r w:rsidR="00BA2889" w:rsidRPr="00F67DD1">
        <w:rPr>
          <w:rFonts w:ascii="Calibri" w:hAnsi="Calibri"/>
        </w:rPr>
        <w:t>house,</w:t>
      </w:r>
      <w:r w:rsidR="00045627" w:rsidRPr="00F67DD1">
        <w:rPr>
          <w:rStyle w:val="FootnoteReference"/>
          <w:rFonts w:ascii="Calibri" w:hAnsi="Calibri"/>
        </w:rPr>
        <w:footnoteReference w:id="159"/>
      </w:r>
      <w:r w:rsidR="00BA2889" w:rsidRPr="00F67DD1">
        <w:rPr>
          <w:rFonts w:ascii="Calibri" w:hAnsi="Calibri"/>
        </w:rPr>
        <w:t xml:space="preserve"> the place where the </w:t>
      </w:r>
      <w:r w:rsidR="002F345C" w:rsidRPr="00F67DD1">
        <w:rPr>
          <w:rFonts w:ascii="Calibri" w:hAnsi="Calibri"/>
        </w:rPr>
        <w:t>king’s prisoners were confined</w:t>
      </w:r>
      <w:r w:rsidR="00BA2889" w:rsidRPr="00F67DD1">
        <w:rPr>
          <w:rFonts w:ascii="Calibri" w:hAnsi="Calibri"/>
        </w:rPr>
        <w:t xml:space="preserve">. </w:t>
      </w:r>
    </w:p>
    <w:p w:rsidR="00D07334" w:rsidRPr="00F67DD1" w:rsidRDefault="00D07334" w:rsidP="00F246E9">
      <w:pPr>
        <w:pStyle w:val="Heading2"/>
        <w:rPr>
          <w:sz w:val="22"/>
          <w:szCs w:val="22"/>
          <w:lang w:bidi="he-IL"/>
        </w:rPr>
      </w:pPr>
      <w:r w:rsidRPr="00F67DD1">
        <w:rPr>
          <w:sz w:val="22"/>
          <w:szCs w:val="22"/>
          <w:lang w:bidi="he-IL"/>
        </w:rPr>
        <w:t>Interpretation</w:t>
      </w:r>
    </w:p>
    <w:p w:rsidR="00E034CA" w:rsidRPr="00F67DD1" w:rsidRDefault="00193F40" w:rsidP="007F57E1">
      <w:r w:rsidRPr="00F67DD1">
        <w:t>T</w:t>
      </w:r>
      <w:r w:rsidR="00286BD3" w:rsidRPr="00F67DD1">
        <w:t>he main sto</w:t>
      </w:r>
      <w:r w:rsidR="00F246E9" w:rsidRPr="00F67DD1">
        <w:t>ry returns to Joseph, and moves back chronologically</w:t>
      </w:r>
      <w:r w:rsidR="007F57E1" w:rsidRPr="00F67DD1">
        <w:t>. It takes up the questio</w:t>
      </w:r>
      <w:r w:rsidR="00F246E9" w:rsidRPr="00F67DD1">
        <w:t>n raised at the end of Gen 37: w</w:t>
      </w:r>
      <w:r w:rsidR="007F57E1" w:rsidRPr="00F67DD1">
        <w:t xml:space="preserve">hat will happen to Joseph in Egypt, and specifically in the household of Pharaoh’s officer </w:t>
      </w:r>
      <w:r w:rsidR="003C0201" w:rsidRPr="00F67DD1">
        <w:t xml:space="preserve">who is </w:t>
      </w:r>
      <w:r w:rsidR="007F57E1" w:rsidRPr="00F67DD1">
        <w:t>over the sentries</w:t>
      </w:r>
      <w:r w:rsidR="003C0201" w:rsidRPr="00F67DD1">
        <w:t>? First he flourishes, but then disaster happens. The medieval chapter division follows MT in taking Gen 39:1-23 to comprise the second of three sections comprising Gen 38, 39, and 40, but actually 39:20b is the beginning of a another narrative sequence which</w:t>
      </w:r>
      <w:r w:rsidR="007F57E1" w:rsidRPr="00F67DD1">
        <w:t xml:space="preserve"> </w:t>
      </w:r>
      <w:r w:rsidR="003C0201" w:rsidRPr="00F67DD1">
        <w:t>repeats the sequence in 39:1-20a, so I treat the units as 39:1-20a and 39:20b—40:23.</w:t>
      </w:r>
      <w:r w:rsidR="003C0201" w:rsidRPr="00F67DD1">
        <w:rPr>
          <w:rStyle w:val="FootnoteReference"/>
        </w:rPr>
        <w:footnoteReference w:id="160"/>
      </w:r>
    </w:p>
    <w:p w:rsidR="00E034CA" w:rsidRPr="00F67DD1" w:rsidRDefault="00E034CA" w:rsidP="00286BD3"/>
    <w:p w:rsidR="00B1697F" w:rsidRPr="00F67DD1" w:rsidRDefault="00B1697F" w:rsidP="00605CBF">
      <w:pPr>
        <w:ind w:firstLine="0"/>
      </w:pPr>
      <w:r w:rsidRPr="00F67DD1">
        <w:t>39:1-20a:</w:t>
      </w:r>
      <w:r w:rsidRPr="00F67DD1">
        <w:tab/>
      </w:r>
      <w:r w:rsidRPr="00F67DD1">
        <w:tab/>
      </w:r>
      <w:r w:rsidRPr="00F67DD1">
        <w:tab/>
      </w:r>
      <w:r w:rsidRPr="00F67DD1">
        <w:tab/>
      </w:r>
      <w:r w:rsidRPr="00F67DD1">
        <w:tab/>
        <w:t xml:space="preserve">        </w:t>
      </w:r>
      <w:r w:rsidR="00E747EF">
        <w:tab/>
      </w:r>
      <w:r w:rsidRPr="00F67DD1">
        <w:t>39:20b—40:23:</w:t>
      </w:r>
    </w:p>
    <w:p w:rsidR="00E747EF" w:rsidRDefault="008570E8" w:rsidP="00E747EF">
      <w:pPr>
        <w:ind w:left="360" w:hanging="360"/>
      </w:pPr>
      <w:proofErr w:type="gramStart"/>
      <w:r>
        <w:t>s</w:t>
      </w:r>
      <w:r w:rsidR="00B1697F" w:rsidRPr="00F67DD1">
        <w:t>o</w:t>
      </w:r>
      <w:proofErr w:type="gramEnd"/>
      <w:r w:rsidR="00B1697F" w:rsidRPr="00F67DD1">
        <w:t xml:space="preserve"> Joseph</w:t>
      </w:r>
      <w:r w:rsidR="00E034CA" w:rsidRPr="00F67DD1">
        <w:t xml:space="preserve"> has been sold into se</w:t>
      </w:r>
      <w:r w:rsidR="00F246E9" w:rsidRPr="00F67DD1">
        <w:t>rvitude to</w:t>
      </w:r>
      <w:r w:rsidR="00E034CA" w:rsidRPr="00F67DD1">
        <w:t xml:space="preserve"> </w:t>
      </w:r>
      <w:r w:rsidR="00E747EF" w:rsidRPr="00F67DD1">
        <w:t>Potiphar</w:t>
      </w:r>
      <w:r w:rsidR="00E747EF">
        <w:tab/>
      </w:r>
      <w:r>
        <w:t>s</w:t>
      </w:r>
      <w:r w:rsidR="005955B9" w:rsidRPr="00F67DD1">
        <w:t xml:space="preserve">o </w:t>
      </w:r>
      <w:r w:rsidR="0006773F" w:rsidRPr="00F67DD1">
        <w:t>J</w:t>
      </w:r>
      <w:r w:rsidR="00F63FFB" w:rsidRPr="00F67DD1">
        <w:t>os</w:t>
      </w:r>
      <w:r w:rsidR="00B1697F" w:rsidRPr="00F67DD1">
        <w:t>e</w:t>
      </w:r>
      <w:r w:rsidR="00F63FFB" w:rsidRPr="00F67DD1">
        <w:t>p</w:t>
      </w:r>
      <w:r w:rsidR="00B1697F" w:rsidRPr="00F67DD1">
        <w:t>h</w:t>
      </w:r>
      <w:r w:rsidR="00605CBF" w:rsidRPr="00F67DD1">
        <w:t xml:space="preserve"> </w:t>
      </w:r>
      <w:r w:rsidR="0006773F" w:rsidRPr="00F67DD1">
        <w:t>has been put</w:t>
      </w:r>
      <w:r w:rsidR="00605CBF" w:rsidRPr="00F67DD1">
        <w:t xml:space="preserve"> in jail </w:t>
      </w:r>
      <w:r w:rsidR="00EF7EBA" w:rsidRPr="00F67DD1">
        <w:t xml:space="preserve">by </w:t>
      </w:r>
      <w:r w:rsidR="00E747EF">
        <w:t>Potiphar</w:t>
      </w:r>
    </w:p>
    <w:p w:rsidR="00E747EF" w:rsidRDefault="008570E8" w:rsidP="00E747EF">
      <w:pPr>
        <w:ind w:left="360" w:hanging="360"/>
      </w:pPr>
      <w:proofErr w:type="gramStart"/>
      <w:r>
        <w:t>b</w:t>
      </w:r>
      <w:r w:rsidR="00F63FFB" w:rsidRPr="00F67DD1">
        <w:t>ut</w:t>
      </w:r>
      <w:proofErr w:type="gramEnd"/>
      <w:r w:rsidR="00F63FFB" w:rsidRPr="00F67DD1">
        <w:t xml:space="preserve"> Yahweh is with hi</w:t>
      </w:r>
      <w:r>
        <w:t>m</w:t>
      </w:r>
      <w:r w:rsidR="00E747EF">
        <w:tab/>
      </w:r>
      <w:r w:rsidR="00E747EF">
        <w:tab/>
      </w:r>
      <w:r w:rsidR="00E747EF">
        <w:tab/>
      </w:r>
      <w:r w:rsidR="00E747EF">
        <w:tab/>
      </w:r>
      <w:r>
        <w:tab/>
        <w:t>b</w:t>
      </w:r>
      <w:r w:rsidR="00605CBF" w:rsidRPr="00F67DD1">
        <w:t>ut Yahweh</w:t>
      </w:r>
      <w:r>
        <w:t xml:space="preserve"> is with him</w:t>
      </w:r>
      <w:r w:rsidR="00F63FFB" w:rsidRPr="00F67DD1">
        <w:t xml:space="preserve"> </w:t>
      </w:r>
    </w:p>
    <w:p w:rsidR="00605CBF" w:rsidRPr="00F67DD1" w:rsidRDefault="00E747EF" w:rsidP="00EF7EBA">
      <w:pPr>
        <w:ind w:left="720" w:hanging="720"/>
      </w:pPr>
      <w:proofErr w:type="gramStart"/>
      <w:r w:rsidRPr="00F67DD1">
        <w:t>making</w:t>
      </w:r>
      <w:proofErr w:type="gramEnd"/>
      <w:r w:rsidRPr="00F67DD1">
        <w:t xml:space="preserve"> things</w:t>
      </w:r>
      <w:r>
        <w:t xml:space="preserve"> </w:t>
      </w:r>
      <w:r w:rsidR="00F63FFB" w:rsidRPr="00F67DD1">
        <w:t>succeed for him</w:t>
      </w:r>
      <w:r w:rsidR="00605CBF" w:rsidRPr="00F67DD1">
        <w:t xml:space="preserve"> </w:t>
      </w:r>
      <w:r>
        <w:tab/>
      </w:r>
      <w:r>
        <w:tab/>
      </w:r>
      <w:r>
        <w:tab/>
      </w:r>
      <w:r>
        <w:tab/>
      </w:r>
      <w:r w:rsidRPr="00F67DD1">
        <w:t xml:space="preserve">making things </w:t>
      </w:r>
      <w:r w:rsidR="00EF7EBA" w:rsidRPr="00F67DD1">
        <w:t>succeed for him</w:t>
      </w:r>
    </w:p>
    <w:p w:rsidR="00605CBF" w:rsidRPr="00F67DD1" w:rsidRDefault="008570E8" w:rsidP="008570E8">
      <w:pPr>
        <w:ind w:firstLine="0"/>
      </w:pPr>
      <w:proofErr w:type="gramStart"/>
      <w:r>
        <w:t>thus</w:t>
      </w:r>
      <w:proofErr w:type="gramEnd"/>
      <w:r>
        <w:t xml:space="preserve"> he proves to be</w:t>
      </w:r>
      <w:r w:rsidR="00EF7EBA" w:rsidRPr="00F67DD1">
        <w:t xml:space="preserve"> an able head</w:t>
      </w:r>
      <w:r>
        <w:t xml:space="preserve"> </w:t>
      </w:r>
      <w:r w:rsidRPr="00F67DD1">
        <w:t>of the household</w:t>
      </w:r>
      <w:r w:rsidR="00B1697F" w:rsidRPr="00F67DD1">
        <w:t xml:space="preserve">     </w:t>
      </w:r>
      <w:r w:rsidR="00F63FFB" w:rsidRPr="00F67DD1">
        <w:t xml:space="preserve"> </w:t>
      </w:r>
      <w:r>
        <w:tab/>
        <w:t>t</w:t>
      </w:r>
      <w:r w:rsidR="003C0201" w:rsidRPr="00F67DD1">
        <w:t>hus</w:t>
      </w:r>
      <w:r>
        <w:t xml:space="preserve"> he proves to be</w:t>
      </w:r>
      <w:r w:rsidR="00EF7EBA" w:rsidRPr="00F67DD1">
        <w:t xml:space="preserve"> an able head </w:t>
      </w:r>
      <w:r w:rsidRPr="00F67DD1">
        <w:t>of the jail</w:t>
      </w:r>
      <w:r w:rsidR="00EF7EBA" w:rsidRPr="00F67DD1">
        <w:tab/>
      </w:r>
    </w:p>
    <w:p w:rsidR="00F63FFB" w:rsidRPr="00F67DD1" w:rsidRDefault="008570E8" w:rsidP="00EF7EBA">
      <w:pPr>
        <w:ind w:left="360" w:right="-180" w:hanging="360"/>
      </w:pPr>
      <w:proofErr w:type="gramStart"/>
      <w:r>
        <w:t>s</w:t>
      </w:r>
      <w:r w:rsidR="00F63FFB" w:rsidRPr="00F67DD1">
        <w:t>ubsequently</w:t>
      </w:r>
      <w:proofErr w:type="gramEnd"/>
      <w:r w:rsidR="00F63FFB" w:rsidRPr="00F67DD1">
        <w:t xml:space="preserve"> he impresses </w:t>
      </w:r>
      <w:r w:rsidR="005955B9" w:rsidRPr="00F67DD1">
        <w:t>Poti</w:t>
      </w:r>
      <w:r w:rsidR="00F63FFB" w:rsidRPr="00F67DD1">
        <w:t>phar’s wife</w:t>
      </w:r>
      <w:r w:rsidR="00B1697F" w:rsidRPr="00F67DD1">
        <w:t xml:space="preserve"> </w:t>
      </w:r>
      <w:r w:rsidR="00EF7EBA" w:rsidRPr="00F67DD1">
        <w:tab/>
        <w:t xml:space="preserve">          </w:t>
      </w:r>
      <w:r w:rsidR="00EF7EBA" w:rsidRPr="00F67DD1">
        <w:tab/>
      </w:r>
      <w:r>
        <w:t>s</w:t>
      </w:r>
      <w:r w:rsidR="00F63FFB" w:rsidRPr="00F67DD1">
        <w:t xml:space="preserve">ubsequently he impresses </w:t>
      </w:r>
      <w:r w:rsidR="00B1697F" w:rsidRPr="00F67DD1">
        <w:t>Pharaoh’s offi</w:t>
      </w:r>
      <w:r w:rsidR="00F63FFB" w:rsidRPr="00F67DD1">
        <w:t xml:space="preserve">cer </w:t>
      </w:r>
      <w:r w:rsidR="00B1697F" w:rsidRPr="00F67DD1">
        <w:t xml:space="preserve"> </w:t>
      </w:r>
    </w:p>
    <w:p w:rsidR="008570E8" w:rsidRDefault="008570E8" w:rsidP="00EF7EBA">
      <w:pPr>
        <w:ind w:firstLine="0"/>
      </w:pPr>
      <w:proofErr w:type="gramStart"/>
      <w:r>
        <w:t>b</w:t>
      </w:r>
      <w:r w:rsidR="00F63FFB" w:rsidRPr="00F67DD1">
        <w:t>ut</w:t>
      </w:r>
      <w:proofErr w:type="gramEnd"/>
      <w:r w:rsidR="00F63FFB" w:rsidRPr="00F67DD1">
        <w:t xml:space="preserve"> </w:t>
      </w:r>
      <w:r w:rsidR="0006773F" w:rsidRPr="00F67DD1">
        <w:t>she betrays him</w:t>
      </w:r>
      <w:r w:rsidR="00EF7EBA" w:rsidRPr="00F67DD1">
        <w:tab/>
      </w:r>
      <w:r w:rsidR="00E747EF">
        <w:tab/>
      </w:r>
      <w:r w:rsidR="00E747EF">
        <w:tab/>
      </w:r>
      <w:r w:rsidR="00E747EF">
        <w:tab/>
      </w:r>
      <w:r w:rsidR="00E747EF">
        <w:tab/>
      </w:r>
      <w:r>
        <w:t>b</w:t>
      </w:r>
      <w:r w:rsidR="00F63FFB" w:rsidRPr="00F67DD1">
        <w:t xml:space="preserve">ut he lets him </w:t>
      </w:r>
      <w:r w:rsidR="0006773F" w:rsidRPr="00F67DD1">
        <w:t xml:space="preserve">down </w:t>
      </w:r>
    </w:p>
    <w:p w:rsidR="005955B9" w:rsidRPr="00F67DD1" w:rsidRDefault="0006773F" w:rsidP="008570E8">
      <w:pPr>
        <w:ind w:firstLine="0"/>
      </w:pPr>
      <w:proofErr w:type="gramStart"/>
      <w:r w:rsidRPr="00F67DD1">
        <w:t>and</w:t>
      </w:r>
      <w:proofErr w:type="gramEnd"/>
      <w:r w:rsidR="00F63FFB" w:rsidRPr="00F67DD1">
        <w:t xml:space="preserve"> Joseph</w:t>
      </w:r>
      <w:r w:rsidRPr="00F67DD1">
        <w:t xml:space="preserve"> ends up</w:t>
      </w:r>
      <w:r w:rsidR="00B1697F" w:rsidRPr="00F67DD1">
        <w:t xml:space="preserve"> </w:t>
      </w:r>
      <w:r w:rsidR="008570E8" w:rsidRPr="00F67DD1">
        <w:t xml:space="preserve">in jail          </w:t>
      </w:r>
      <w:r w:rsidR="008570E8">
        <w:tab/>
      </w:r>
      <w:r w:rsidR="008570E8">
        <w:tab/>
      </w:r>
      <w:r w:rsidR="008570E8">
        <w:tab/>
      </w:r>
      <w:r w:rsidR="008570E8">
        <w:tab/>
        <w:t xml:space="preserve">and </w:t>
      </w:r>
      <w:r w:rsidR="008570E8" w:rsidRPr="00F67DD1">
        <w:t>Joseph ends up</w:t>
      </w:r>
      <w:r w:rsidR="008570E8">
        <w:t xml:space="preserve"> </w:t>
      </w:r>
      <w:r w:rsidR="00B1697F" w:rsidRPr="00F67DD1">
        <w:t>stuck in jail</w:t>
      </w:r>
    </w:p>
    <w:p w:rsidR="00605CBF" w:rsidRPr="00F67DD1" w:rsidRDefault="00605CBF" w:rsidP="00605CBF">
      <w:pPr>
        <w:ind w:firstLine="0"/>
      </w:pPr>
    </w:p>
    <w:p w:rsidR="00EE7BC5" w:rsidRPr="00F67DD1" w:rsidRDefault="00F36415" w:rsidP="00EE7BC5">
      <w:r w:rsidRPr="00F67DD1">
        <w:t>Gen 37</w:t>
      </w:r>
      <w:r w:rsidR="00EF7EBA" w:rsidRPr="00F67DD1">
        <w:t xml:space="preserve"> had the shape of tragedy: w</w:t>
      </w:r>
      <w:r w:rsidR="00EB7DD3" w:rsidRPr="00F67DD1">
        <w:t>hereas t</w:t>
      </w:r>
      <w:r w:rsidR="00EF7EBA" w:rsidRPr="00F67DD1">
        <w:t xml:space="preserve">here seemed </w:t>
      </w:r>
      <w:r w:rsidRPr="00F67DD1">
        <w:t>no reason why the future should not work out well for Jac</w:t>
      </w:r>
      <w:r w:rsidR="00EB7DD3" w:rsidRPr="00F67DD1">
        <w:t>ob and his line,</w:t>
      </w:r>
      <w:r w:rsidRPr="00F67DD1">
        <w:t xml:space="preserve"> through Joseph’s sharing his dreams and his brothers’ reaction, Jacob’s story fell apart, the family came to be sullied by conflict</w:t>
      </w:r>
      <w:r w:rsidR="00193F40" w:rsidRPr="00F67DD1">
        <w:t xml:space="preserve"> and deceit, and Joseph </w:t>
      </w:r>
      <w:r w:rsidRPr="00F67DD1">
        <w:t xml:space="preserve">ended up in exile and in servitude. </w:t>
      </w:r>
      <w:r w:rsidR="001C686B" w:rsidRPr="00F67DD1">
        <w:t xml:space="preserve">At first it looks as if </w:t>
      </w:r>
      <w:r w:rsidRPr="00F67DD1">
        <w:t>39</w:t>
      </w:r>
      <w:r w:rsidR="001C686B" w:rsidRPr="00F67DD1">
        <w:t>:1-20a</w:t>
      </w:r>
      <w:r w:rsidRPr="00F67DD1">
        <w:t xml:space="preserve"> </w:t>
      </w:r>
      <w:r w:rsidR="001C686B" w:rsidRPr="00F67DD1">
        <w:t>will have more the shape of comedy as it</w:t>
      </w:r>
      <w:r w:rsidRPr="00F67DD1">
        <w:t xml:space="preserve"> takes Joseph </w:t>
      </w:r>
      <w:r w:rsidR="001C686B" w:rsidRPr="00F67DD1">
        <w:t>from servitude to success</w:t>
      </w:r>
      <w:r w:rsidR="000F731C" w:rsidRPr="00F67DD1">
        <w:t>.</w:t>
      </w:r>
      <w:r w:rsidR="00D96F20" w:rsidRPr="00F67DD1">
        <w:t xml:space="preserve"> </w:t>
      </w:r>
      <w:r w:rsidR="008749CF" w:rsidRPr="00F67DD1">
        <w:t>But t</w:t>
      </w:r>
      <w:r w:rsidR="004021CB" w:rsidRPr="00F67DD1">
        <w:t>he “co</w:t>
      </w:r>
      <w:r w:rsidR="00EE7BC5" w:rsidRPr="00F67DD1">
        <w:t xml:space="preserve">medic” plot does not reach </w:t>
      </w:r>
      <w:r w:rsidR="004021CB" w:rsidRPr="00F67DD1">
        <w:t xml:space="preserve">resolution; Joseph is successful but </w:t>
      </w:r>
      <w:r w:rsidR="00193F40" w:rsidRPr="00F67DD1">
        <w:t xml:space="preserve">is </w:t>
      </w:r>
      <w:r w:rsidR="004021CB" w:rsidRPr="00F67DD1">
        <w:t>still an</w:t>
      </w:r>
      <w:r w:rsidR="003810D6" w:rsidRPr="00F67DD1">
        <w:t xml:space="preserve"> exile in servitude</w:t>
      </w:r>
      <w:r w:rsidR="00193F40" w:rsidRPr="00F67DD1">
        <w:t>. E</w:t>
      </w:r>
      <w:r w:rsidR="008749CF" w:rsidRPr="00F67DD1">
        <w:t>ven the impression that thing</w:t>
      </w:r>
      <w:r w:rsidR="00193F40" w:rsidRPr="00F67DD1">
        <w:t>s have turned a corner is false; t</w:t>
      </w:r>
      <w:r w:rsidR="004021CB" w:rsidRPr="00F67DD1">
        <w:t>he movement of the story continues t</w:t>
      </w:r>
      <w:r w:rsidR="00193F40" w:rsidRPr="00F67DD1">
        <w:t>o be downward</w:t>
      </w:r>
      <w:r w:rsidR="004021CB" w:rsidRPr="00F67DD1">
        <w:t>. But the ke</w:t>
      </w:r>
      <w:r w:rsidR="00193F40" w:rsidRPr="00F67DD1">
        <w:t>y role played by the fact</w:t>
      </w:r>
      <w:r w:rsidR="004021CB" w:rsidRPr="00F67DD1">
        <w:t xml:space="preserve"> that Yahweh was with Joseph provides a basis for hoping that exile, servitude, and imprisonment may be reversed.</w:t>
      </w:r>
      <w:r w:rsidR="00193F40" w:rsidRPr="00F67DD1">
        <w:t xml:space="preserve"> F</w:t>
      </w:r>
      <w:r w:rsidR="003810D6" w:rsidRPr="00F67DD1">
        <w:t xml:space="preserve">or Judahites in exile or in dispersion, not least in Egypt, a story about the possibility of being faithful yet </w:t>
      </w:r>
      <w:r w:rsidR="00193F40" w:rsidRPr="00F67DD1">
        <w:t>successful could be an</w:t>
      </w:r>
      <w:r w:rsidR="003810D6" w:rsidRPr="00F67DD1">
        <w:t xml:space="preserve"> inspiration.</w:t>
      </w:r>
      <w:r w:rsidR="003810D6" w:rsidRPr="00F67DD1">
        <w:rPr>
          <w:rStyle w:val="FootnoteReference"/>
        </w:rPr>
        <w:footnoteReference w:id="161"/>
      </w:r>
      <w:r w:rsidR="00EE7BC5" w:rsidRPr="00F67DD1">
        <w:t xml:space="preserve"> </w:t>
      </w:r>
      <w:r w:rsidR="008749CF" w:rsidRPr="00F67DD1">
        <w:t>Gen</w:t>
      </w:r>
      <w:r w:rsidR="00EE7BC5" w:rsidRPr="00F67DD1">
        <w:t xml:space="preserve"> 39:1—41:57 will </w:t>
      </w:r>
      <w:r w:rsidR="008749CF" w:rsidRPr="00F67DD1">
        <w:t xml:space="preserve">in fact </w:t>
      </w:r>
      <w:r w:rsidR="00EE7BC5" w:rsidRPr="00F67DD1">
        <w:t>portray the varied possible experiences of someone who becomes hostage to the empire. One might become its victim (39:1-20a). One might be let down (39:20b—40:23). But one might eventually triumph (41:1-57).</w:t>
      </w:r>
    </w:p>
    <w:p w:rsidR="00524283" w:rsidRPr="00F67DD1" w:rsidRDefault="007F66BB" w:rsidP="00286BD3">
      <w:r w:rsidRPr="00F67DD1">
        <w:rPr>
          <w:b/>
        </w:rPr>
        <w:t>39</w:t>
      </w:r>
      <w:r w:rsidR="00E034CA" w:rsidRPr="00F67DD1">
        <w:rPr>
          <w:b/>
        </w:rPr>
        <w:t xml:space="preserve">:1. </w:t>
      </w:r>
      <w:proofErr w:type="gramStart"/>
      <w:r w:rsidR="00E034CA" w:rsidRPr="00F67DD1">
        <w:t>The</w:t>
      </w:r>
      <w:proofErr w:type="gramEnd"/>
      <w:r w:rsidR="00E034CA" w:rsidRPr="00F67DD1">
        <w:t xml:space="preserve"> </w:t>
      </w:r>
      <w:r w:rsidR="0019061F" w:rsidRPr="00F67DD1">
        <w:t xml:space="preserve">opening verse </w:t>
      </w:r>
      <w:r w:rsidR="001E475B" w:rsidRPr="00F67DD1">
        <w:t>makes for a parallel with 38:1: Joseph goes down (</w:t>
      </w:r>
      <w:r w:rsidR="001E475B" w:rsidRPr="00F67DD1">
        <w:rPr>
          <w:i/>
        </w:rPr>
        <w:t>yārad</w:t>
      </w:r>
      <w:r w:rsidR="001E475B" w:rsidRPr="00F67DD1">
        <w:t>)</w:t>
      </w:r>
      <w:r w:rsidR="001E475B" w:rsidRPr="00F67DD1">
        <w:rPr>
          <w:i/>
        </w:rPr>
        <w:t xml:space="preserve"> </w:t>
      </w:r>
      <w:r w:rsidR="001E475B" w:rsidRPr="00F67DD1">
        <w:t>as Judah did, thoug</w:t>
      </w:r>
      <w:r w:rsidR="00193F40" w:rsidRPr="00F67DD1">
        <w:t>h Joseph does so involuntarily—</w:t>
      </w:r>
      <w:r w:rsidR="008749CF" w:rsidRPr="00F67DD1">
        <w:t>he is made to go down</w:t>
      </w:r>
      <w:r w:rsidR="001E475B" w:rsidRPr="00F67DD1">
        <w:t xml:space="preserve">. It more systematically </w:t>
      </w:r>
      <w:r w:rsidR="0019061F" w:rsidRPr="00F67DD1">
        <w:t>resumes from Gen 37</w:t>
      </w:r>
      <w:r w:rsidR="001E475B" w:rsidRPr="00F67DD1">
        <w:t xml:space="preserve"> after the interscene in Gen 38</w:t>
      </w:r>
      <w:r w:rsidR="0019061F" w:rsidRPr="00F67DD1">
        <w:t xml:space="preserve">. The </w:t>
      </w:r>
      <w:r w:rsidR="001E475B" w:rsidRPr="00F67DD1">
        <w:t xml:space="preserve">double </w:t>
      </w:r>
      <w:r w:rsidR="0019061F" w:rsidRPr="00F67DD1">
        <w:t xml:space="preserve">reference to Joseph being “taken down” </w:t>
      </w:r>
      <w:r w:rsidR="001E475B" w:rsidRPr="00F67DD1">
        <w:t xml:space="preserve">also </w:t>
      </w:r>
      <w:r w:rsidR="00EF1E24" w:rsidRPr="00F67DD1">
        <w:t>picks</w:t>
      </w:r>
      <w:r w:rsidR="0019061F" w:rsidRPr="00F67DD1">
        <w:t xml:space="preserve"> up the use of that verb in 37:25</w:t>
      </w:r>
      <w:r w:rsidR="001E475B" w:rsidRPr="00F67DD1">
        <w:t xml:space="preserve"> in connection with the Ishmaelites</w:t>
      </w:r>
      <w:r w:rsidR="008749CF" w:rsidRPr="00F67DD1">
        <w:t>. T</w:t>
      </w:r>
      <w:r w:rsidR="001E475B" w:rsidRPr="00F67DD1">
        <w:t xml:space="preserve">o them, </w:t>
      </w:r>
      <w:r w:rsidR="008749CF" w:rsidRPr="00F67DD1">
        <w:t>Joseph had been</w:t>
      </w:r>
      <w:r w:rsidR="0019061F" w:rsidRPr="00F67DD1">
        <w:t xml:space="preserve"> ju</w:t>
      </w:r>
      <w:r w:rsidR="001E475B" w:rsidRPr="00F67DD1">
        <w:t>st another piece of cargo. The point is</w:t>
      </w:r>
      <w:r w:rsidR="0019061F" w:rsidRPr="00F67DD1">
        <w:t xml:space="preserve"> underlined by the reference to his becoming simply something that Potiphar </w:t>
      </w:r>
      <w:r w:rsidR="0019061F" w:rsidRPr="00F67DD1">
        <w:lastRenderedPageBreak/>
        <w:t xml:space="preserve">“acquired.” </w:t>
      </w:r>
      <w:r w:rsidR="00A27122" w:rsidRPr="00F67DD1">
        <w:t>Conversely, there is a</w:t>
      </w:r>
      <w:r w:rsidR="003810D6" w:rsidRPr="00F67DD1">
        <w:t xml:space="preserve"> slight slur involved in referr</w:t>
      </w:r>
      <w:r w:rsidR="00A27122" w:rsidRPr="00F67DD1">
        <w:t>ing to someone important like P</w:t>
      </w:r>
      <w:r w:rsidR="00DB6DC9" w:rsidRPr="00F67DD1">
        <w:t>otiphar as “a certain Egyptian” (</w:t>
      </w:r>
      <w:r w:rsidR="00DB6DC9" w:rsidRPr="00F67DD1">
        <w:rPr>
          <w:i/>
        </w:rPr>
        <w:t>’îš miṣrî</w:t>
      </w:r>
      <w:r w:rsidR="00DB6DC9" w:rsidRPr="00F67DD1">
        <w:t>).</w:t>
      </w:r>
    </w:p>
    <w:p w:rsidR="004F1FEE" w:rsidRPr="00F67DD1" w:rsidRDefault="001E475B" w:rsidP="004F1FEE">
      <w:r w:rsidRPr="00F67DD1">
        <w:rPr>
          <w:b/>
        </w:rPr>
        <w:t>39:2-6a</w:t>
      </w:r>
      <w:r w:rsidR="005C5460" w:rsidRPr="00F67DD1">
        <w:t xml:space="preserve">. </w:t>
      </w:r>
      <w:proofErr w:type="gramStart"/>
      <w:r w:rsidR="005C5460" w:rsidRPr="00F67DD1">
        <w:t>Little</w:t>
      </w:r>
      <w:proofErr w:type="gramEnd"/>
      <w:r w:rsidR="005C5460" w:rsidRPr="00F67DD1">
        <w:t xml:space="preserve"> has prepared the audi</w:t>
      </w:r>
      <w:r w:rsidR="00E60E9C" w:rsidRPr="00F67DD1">
        <w:t>ence for the turn</w:t>
      </w:r>
      <w:r w:rsidR="005C5460" w:rsidRPr="00F67DD1">
        <w:t>around in Joseph’s fortunes which now follows, though it does parallel his fat</w:t>
      </w:r>
      <w:r w:rsidR="00193F40" w:rsidRPr="00F67DD1">
        <w:t>her’s experience when he took</w:t>
      </w:r>
      <w:r w:rsidR="005C5460" w:rsidRPr="00F67DD1">
        <w:t xml:space="preserve"> flight from Esau.</w:t>
      </w:r>
      <w:r w:rsidR="004F1FEE" w:rsidRPr="00F67DD1">
        <w:t xml:space="preserve"> It is a total turn around: everything, everything, everything, everything, everything (vv. 3-6a).</w:t>
      </w:r>
      <w:r w:rsidR="001C686B" w:rsidRPr="00F67DD1">
        <w:t xml:space="preserve"> First he comes to be working in the house rather than outside (v. 2), then he does well in his work in the house</w:t>
      </w:r>
      <w:r w:rsidR="00AA5421" w:rsidRPr="00F67DD1">
        <w:t xml:space="preserve"> and comes to be working for Potiphar personally (vv. 3-4a), then he is appointed over the affairs of the entire household and Yahweh blesses the household and matters outside it (vv. 4b-5), so that the final result is that Potiphar leaves everything to Joseph (v. 6a).</w:t>
      </w:r>
    </w:p>
    <w:p w:rsidR="00A3364D" w:rsidRPr="00F67DD1" w:rsidRDefault="00DB6DC9" w:rsidP="00A3364D">
      <w:r w:rsidRPr="00F67DD1">
        <w:t>Yahweh is “with” Joseph, and it is something Potiphar can see (vv. 2-3). It is an objective fact which makes a difference to a person’s outward circumstances. T</w:t>
      </w:r>
      <w:r w:rsidR="00014E90" w:rsidRPr="00F67DD1">
        <w:t>he result is</w:t>
      </w:r>
      <w:r w:rsidR="00941EB7" w:rsidRPr="00F67DD1">
        <w:t xml:space="preserve"> spelled</w:t>
      </w:r>
      <w:r w:rsidR="00014E90" w:rsidRPr="00F67DD1">
        <w:t xml:space="preserve"> out in terms of success. Four times Abraham’s servant had referred to Yahweh making him successful in his commission to find a wife for Isaac (Gen 24:21, 40, 42, 56); three times this chapter refers to Joseph’s success on a broader front.</w:t>
      </w:r>
      <w:r w:rsidR="002C782F" w:rsidRPr="00F67DD1">
        <w:t xml:space="preserve"> </w:t>
      </w:r>
      <w:r w:rsidR="004F1FEE" w:rsidRPr="00F67DD1">
        <w:t>It seems that originally Joseph</w:t>
      </w:r>
      <w:r w:rsidR="0039399B" w:rsidRPr="00F67DD1">
        <w:t xml:space="preserve"> worked outside but then Potiphar brought him into the work inside the house,</w:t>
      </w:r>
      <w:r w:rsidR="0039399B" w:rsidRPr="00F67DD1">
        <w:rPr>
          <w:rStyle w:val="FootnoteReference"/>
        </w:rPr>
        <w:footnoteReference w:id="162"/>
      </w:r>
      <w:r w:rsidR="0039399B" w:rsidRPr="00F67DD1">
        <w:t xml:space="preserve"> </w:t>
      </w:r>
      <w:r w:rsidRPr="00F67DD1">
        <w:t>but it</w:t>
      </w:r>
      <w:r w:rsidR="0039399B" w:rsidRPr="00F67DD1">
        <w:t xml:space="preserve"> will be his undoing. </w:t>
      </w:r>
      <w:r w:rsidR="002C782F" w:rsidRPr="00F67DD1">
        <w:t>Presumably his initial work invo</w:t>
      </w:r>
      <w:r w:rsidR="00193F40" w:rsidRPr="00F67DD1">
        <w:t xml:space="preserve">lved menial chores, but </w:t>
      </w:r>
      <w:r w:rsidR="002C782F" w:rsidRPr="00F67DD1">
        <w:t xml:space="preserve">he shows his potential in the way he accomplishes them. </w:t>
      </w:r>
    </w:p>
    <w:p w:rsidR="002C782F" w:rsidRPr="00F67DD1" w:rsidRDefault="00A3364D" w:rsidP="00A3364D">
      <w:r w:rsidRPr="00F67DD1">
        <w:t>S</w:t>
      </w:r>
      <w:r w:rsidR="009027E6" w:rsidRPr="00F67DD1">
        <w:t>peedy promotion</w:t>
      </w:r>
      <w:r w:rsidR="00E60E9C" w:rsidRPr="00F67DD1">
        <w:t xml:space="preserve"> </w:t>
      </w:r>
      <w:r w:rsidRPr="00F67DD1">
        <w:t xml:space="preserve">follows </w:t>
      </w:r>
      <w:r w:rsidR="00E60E9C" w:rsidRPr="00F67DD1">
        <w:t>(v. 4)</w:t>
      </w:r>
      <w:r w:rsidR="009027E6" w:rsidRPr="00F67DD1">
        <w:t xml:space="preserve">. </w:t>
      </w:r>
      <w:r w:rsidR="009503ED" w:rsidRPr="00F67DD1">
        <w:t>Though “f</w:t>
      </w:r>
      <w:r w:rsidR="009027E6" w:rsidRPr="00F67DD1">
        <w:t>ound favor” can imply something inexplicable (as is suggested by the tradi</w:t>
      </w:r>
      <w:r w:rsidR="004F1FEE" w:rsidRPr="00F67DD1">
        <w:t>tional translation “found grace</w:t>
      </w:r>
      <w:r w:rsidR="009027E6" w:rsidRPr="00F67DD1">
        <w:t>”</w:t>
      </w:r>
      <w:r w:rsidR="004F1FEE" w:rsidRPr="00F67DD1">
        <w:t>),</w:t>
      </w:r>
      <w:r w:rsidR="009503ED" w:rsidRPr="00F67DD1">
        <w:t xml:space="preserve"> </w:t>
      </w:r>
      <w:r w:rsidR="009027E6" w:rsidRPr="00F67DD1">
        <w:t>Potiphar’s fav</w:t>
      </w:r>
      <w:r w:rsidR="004F1FEE" w:rsidRPr="00F67DD1">
        <w:t>or i</w:t>
      </w:r>
      <w:r w:rsidR="003D04B3" w:rsidRPr="00F67DD1">
        <w:t>s quite explicable</w:t>
      </w:r>
      <w:r w:rsidR="009503ED" w:rsidRPr="00F67DD1">
        <w:t>, though t</w:t>
      </w:r>
      <w:r w:rsidR="009027E6" w:rsidRPr="00F67DD1">
        <w:t>he phrase neverth</w:t>
      </w:r>
      <w:r w:rsidR="009503ED" w:rsidRPr="00F67DD1">
        <w:t xml:space="preserve">eless implies something </w:t>
      </w:r>
      <w:r w:rsidR="009027E6" w:rsidRPr="00F67DD1">
        <w:t xml:space="preserve">astonishing, in the circumstances. </w:t>
      </w:r>
      <w:r w:rsidR="004F1FEE" w:rsidRPr="00F67DD1">
        <w:t>So Joseph</w:t>
      </w:r>
      <w:r w:rsidRPr="00F67DD1">
        <w:t xml:space="preserve"> becomes personal </w:t>
      </w:r>
      <w:r w:rsidR="00E60E9C" w:rsidRPr="00F67DD1">
        <w:t>assistant to Potiphar: “attend on” (</w:t>
      </w:r>
      <w:r w:rsidR="00E60E9C" w:rsidRPr="00F67DD1">
        <w:rPr>
          <w:i/>
        </w:rPr>
        <w:t>šārat</w:t>
      </w:r>
      <w:r w:rsidR="00E60E9C" w:rsidRPr="00F67DD1">
        <w:t>) will describe Joshua’s position in relation to Moses and Elisha’s in relation to Elijah (Exod 24:13; 1 Kings 19:21).</w:t>
      </w:r>
      <w:r w:rsidR="003D04B3" w:rsidRPr="00F67DD1">
        <w:t xml:space="preserve"> A man l</w:t>
      </w:r>
      <w:r w:rsidR="009503ED" w:rsidRPr="00F67DD1">
        <w:t>ike Potiphar will possess</w:t>
      </w:r>
      <w:r w:rsidR="003D04B3" w:rsidRPr="00F67DD1">
        <w:t xml:space="preserve"> quite an estate, and Joseph comes to be in charge of the estate as well as the house.</w:t>
      </w:r>
    </w:p>
    <w:p w:rsidR="0050022D" w:rsidRPr="00F67DD1" w:rsidRDefault="00A513A1" w:rsidP="00286BD3">
      <w:r w:rsidRPr="00F67DD1">
        <w:t xml:space="preserve">And Potiphar </w:t>
      </w:r>
      <w:r w:rsidR="004F1FEE" w:rsidRPr="00F67DD1">
        <w:t>experiences</w:t>
      </w:r>
      <w:r w:rsidRPr="00F67DD1">
        <w:t xml:space="preserve"> the results of Yahweh’s being with Joseph (vv. 5-6a). </w:t>
      </w:r>
      <w:r w:rsidR="009E3B89" w:rsidRPr="00F67DD1">
        <w:t>There is a contrast between saying that Yahweh was with Joseph and that Yahweh blessed Pharaoh:</w:t>
      </w:r>
      <w:r w:rsidR="009E3B89" w:rsidRPr="00F67DD1">
        <w:rPr>
          <w:rStyle w:val="FootnoteReference"/>
        </w:rPr>
        <w:footnoteReference w:id="163"/>
      </w:r>
      <w:r w:rsidR="009E3B89" w:rsidRPr="00F67DD1">
        <w:t xml:space="preserve"> while the former implies a persona</w:t>
      </w:r>
      <w:r w:rsidR="009503ED" w:rsidRPr="00F67DD1">
        <w:t xml:space="preserve">l relationship, the latter </w:t>
      </w:r>
      <w:r w:rsidR="009E3B89" w:rsidRPr="00F67DD1">
        <w:t>imp</w:t>
      </w:r>
      <w:r w:rsidR="009503ED" w:rsidRPr="00F67DD1">
        <w:t>lies</w:t>
      </w:r>
      <w:r w:rsidR="009E3B89" w:rsidRPr="00F67DD1">
        <w:t xml:space="preserve"> things going well in</w:t>
      </w:r>
      <w:r w:rsidR="00A3364D" w:rsidRPr="00F67DD1">
        <w:t xml:space="preserve"> the concrete realities of life</w:t>
      </w:r>
      <w:r w:rsidR="009E3B89" w:rsidRPr="00F67DD1">
        <w:t xml:space="preserve">. </w:t>
      </w:r>
      <w:r w:rsidR="00500260" w:rsidRPr="00F67DD1">
        <w:t>It is the first and only time in Genesis that Yahweh blesses people outside Abraham’s family</w:t>
      </w:r>
      <w:r w:rsidR="00952DE8" w:rsidRPr="00F67DD1">
        <w:t xml:space="preserve">, </w:t>
      </w:r>
      <w:r w:rsidR="004F1FEE" w:rsidRPr="00F67DD1">
        <w:t>if we count Laban as within the</w:t>
      </w:r>
      <w:r w:rsidR="001639B0" w:rsidRPr="00F67DD1">
        <w:t xml:space="preserve"> family</w:t>
      </w:r>
      <w:r w:rsidR="00952DE8" w:rsidRPr="00F67DD1">
        <w:t xml:space="preserve"> (</w:t>
      </w:r>
      <w:r w:rsidR="0050022D" w:rsidRPr="00F67DD1">
        <w:t>see 30:27, 30</w:t>
      </w:r>
      <w:r w:rsidR="00952DE8" w:rsidRPr="00F67DD1">
        <w:t>)—though there is a parallel between Jacob bringing blessing to Laban and Joseph bringing blessing to Potiphar,</w:t>
      </w:r>
      <w:r w:rsidR="00952DE8" w:rsidRPr="00F67DD1">
        <w:rPr>
          <w:rStyle w:val="FootnoteReference"/>
        </w:rPr>
        <w:footnoteReference w:id="164"/>
      </w:r>
      <w:r w:rsidR="00952DE8" w:rsidRPr="00F67DD1">
        <w:t xml:space="preserve"> and with things going wrong later. But</w:t>
      </w:r>
      <w:r w:rsidR="004F1FEE" w:rsidRPr="00F67DD1">
        <w:t xml:space="preserve"> Joseph’</w:t>
      </w:r>
      <w:r w:rsidR="00500260" w:rsidRPr="00F67DD1">
        <w:t xml:space="preserve">s doing so is in keeping with the recurrent references </w:t>
      </w:r>
      <w:r w:rsidR="004F1FEE" w:rsidRPr="00F67DD1">
        <w:t xml:space="preserve">in Genesis </w:t>
      </w:r>
      <w:r w:rsidR="00A3364D" w:rsidRPr="00F67DD1">
        <w:t>to blessing coming to</w:t>
      </w:r>
      <w:r w:rsidR="00500260" w:rsidRPr="00F67DD1">
        <w:t xml:space="preserve"> the nations t</w:t>
      </w:r>
      <w:r w:rsidR="009503ED" w:rsidRPr="00F67DD1">
        <w:t>hrough Abraham and his family, so that t</w:t>
      </w:r>
      <w:r w:rsidR="00500260" w:rsidRPr="00F67DD1">
        <w:t>he idea that</w:t>
      </w:r>
      <w:r w:rsidR="0050022D" w:rsidRPr="00F67DD1">
        <w:t xml:space="preserve"> blessing comes to the Egyptians</w:t>
      </w:r>
      <w:r w:rsidR="009503ED" w:rsidRPr="00F67DD1">
        <w:t xml:space="preserve"> on account of Joseph is</w:t>
      </w:r>
      <w:r w:rsidR="00A3364D" w:rsidRPr="00F67DD1">
        <w:t xml:space="preserve"> significant</w:t>
      </w:r>
      <w:r w:rsidR="00500260" w:rsidRPr="00F67DD1">
        <w:t xml:space="preserve">. </w:t>
      </w:r>
      <w:r w:rsidR="00856C3A" w:rsidRPr="00F67DD1">
        <w:t>“In every place in which the righteous go, a blessing goes along with them” (</w:t>
      </w:r>
      <w:r w:rsidR="00856C3A" w:rsidRPr="00F67DD1">
        <w:rPr>
          <w:i/>
        </w:rPr>
        <w:t xml:space="preserve">GenR </w:t>
      </w:r>
      <w:r w:rsidR="00856C3A" w:rsidRPr="00F67DD1">
        <w:t xml:space="preserve">86:6). </w:t>
      </w:r>
      <w:r w:rsidR="004F1FEE" w:rsidRPr="00F67DD1">
        <w:t>Potiphar’s</w:t>
      </w:r>
      <w:r w:rsidR="00500260" w:rsidRPr="00F67DD1">
        <w:t xml:space="preserve"> abandoning (</w:t>
      </w:r>
      <w:r w:rsidR="00500260" w:rsidRPr="00F67DD1">
        <w:rPr>
          <w:i/>
        </w:rPr>
        <w:t>‘āzab</w:t>
      </w:r>
      <w:r w:rsidR="00500260" w:rsidRPr="00F67DD1">
        <w:t xml:space="preserve">) concern with anything </w:t>
      </w:r>
      <w:r w:rsidR="00A25AB9" w:rsidRPr="00F67DD1">
        <w:t>into Joseph’s hand</w:t>
      </w:r>
      <w:r w:rsidR="00A23FBE">
        <w:t xml:space="preserve"> or charge</w:t>
      </w:r>
      <w:r w:rsidR="009503ED" w:rsidRPr="00F67DD1">
        <w:t>,</w:t>
      </w:r>
      <w:r w:rsidR="00A25AB9" w:rsidRPr="00F67DD1">
        <w:t xml:space="preserve"> as opposed to merely putting this concern into Joseph’s hand </w:t>
      </w:r>
      <w:r w:rsidR="00A23FBE">
        <w:t xml:space="preserve">or charge </w:t>
      </w:r>
      <w:r w:rsidR="00A25AB9" w:rsidRPr="00F67DD1">
        <w:t xml:space="preserve">(vv. 4, 8) </w:t>
      </w:r>
      <w:r w:rsidR="00500260" w:rsidRPr="00F67DD1">
        <w:t xml:space="preserve">testifies to the </w:t>
      </w:r>
      <w:r w:rsidR="0067210C" w:rsidRPr="00F67DD1">
        <w:t xml:space="preserve">quality of Joseph’s work, though in light of what follows in vv. 6b-10 </w:t>
      </w:r>
      <w:r w:rsidR="00A25AB9" w:rsidRPr="00F67DD1">
        <w:t xml:space="preserve">it </w:t>
      </w:r>
      <w:r w:rsidR="0067210C" w:rsidRPr="00F67DD1">
        <w:t xml:space="preserve">raises the question whether he </w:t>
      </w:r>
      <w:r w:rsidR="00A25AB9" w:rsidRPr="00F67DD1">
        <w:t xml:space="preserve">is being irresponsible and </w:t>
      </w:r>
      <w:r w:rsidR="0067210C" w:rsidRPr="00F67DD1">
        <w:t xml:space="preserve">would </w:t>
      </w:r>
      <w:r w:rsidR="00A25AB9" w:rsidRPr="00F67DD1">
        <w:t xml:space="preserve">in particular </w:t>
      </w:r>
      <w:r w:rsidR="0067210C" w:rsidRPr="00F67DD1">
        <w:t>have been wise to pay attention to his wife’s needs as well as his stomach’s needs.</w:t>
      </w:r>
      <w:r w:rsidR="00A3364D" w:rsidRPr="00F67DD1">
        <w:t xml:space="preserve"> P</w:t>
      </w:r>
      <w:r w:rsidR="0050022D" w:rsidRPr="00F67DD1">
        <w:t xml:space="preserve">erhaps </w:t>
      </w:r>
      <w:r w:rsidR="004F1FEE" w:rsidRPr="00F67DD1">
        <w:t xml:space="preserve">he </w:t>
      </w:r>
      <w:r w:rsidR="0050022D" w:rsidRPr="00F67DD1">
        <w:t>needed to keep an eye on the kitchen because “the</w:t>
      </w:r>
      <w:r w:rsidR="00A3364D" w:rsidRPr="00F67DD1">
        <w:t xml:space="preserve"> Egyptians</w:t>
      </w:r>
      <w:r w:rsidR="0050022D" w:rsidRPr="00F67DD1">
        <w:t xml:space="preserve"> could not eat a meal with the Hebrews becaus</w:t>
      </w:r>
      <w:r w:rsidR="00A3364D" w:rsidRPr="00F67DD1">
        <w:t>e this would be an offense to Egyptian</w:t>
      </w:r>
      <w:r w:rsidR="0050022D" w:rsidRPr="00F67DD1">
        <w:t>s</w:t>
      </w:r>
      <w:r w:rsidR="000E2D55" w:rsidRPr="00F67DD1">
        <w:t>” (43:32).</w:t>
      </w:r>
      <w:r w:rsidR="00656EDE" w:rsidRPr="00F67DD1">
        <w:t xml:space="preserve"> Hands will continue to be a key motif in this story (vv. 1, 3, 4, 6, 8, 12, 13): Joseph’s fate lies in his hand and in the hand of other people.</w:t>
      </w:r>
      <w:r w:rsidR="00656EDE" w:rsidRPr="00F67DD1">
        <w:rPr>
          <w:rStyle w:val="FootnoteReference"/>
        </w:rPr>
        <w:footnoteReference w:id="165"/>
      </w:r>
    </w:p>
    <w:p w:rsidR="00605CBF" w:rsidRPr="00F67DD1" w:rsidRDefault="004251E7" w:rsidP="00286BD3">
      <w:r w:rsidRPr="00F67DD1">
        <w:rPr>
          <w:b/>
        </w:rPr>
        <w:t>39:6b-10</w:t>
      </w:r>
      <w:r w:rsidR="0067210C" w:rsidRPr="00F67DD1">
        <w:t xml:space="preserve">. </w:t>
      </w:r>
      <w:r w:rsidR="00605CBF" w:rsidRPr="00F67DD1">
        <w:t>The</w:t>
      </w:r>
      <w:r w:rsidR="003A1607" w:rsidRPr="00F67DD1">
        <w:t>re now begins the long account of how things go wrong for Joseph</w:t>
      </w:r>
      <w:r w:rsidR="00FD5E56" w:rsidRPr="00F67DD1">
        <w:t>,</w:t>
      </w:r>
      <w:r w:rsidR="003A1607" w:rsidRPr="00F67DD1">
        <w:t xml:space="preserve"> paralleling</w:t>
      </w:r>
      <w:r w:rsidR="00605CBF" w:rsidRPr="00F67DD1">
        <w:t xml:space="preserve"> the a</w:t>
      </w:r>
      <w:r w:rsidR="00FD5E56" w:rsidRPr="00F67DD1">
        <w:t>ccount in Gen 37, which 39:1 summariz</w:t>
      </w:r>
      <w:r w:rsidR="00605CBF" w:rsidRPr="00F67DD1">
        <w:t xml:space="preserve">ed. </w:t>
      </w:r>
    </w:p>
    <w:p w:rsidR="00CA7843" w:rsidRPr="00F67DD1" w:rsidRDefault="00FD5E56" w:rsidP="00B233CA">
      <w:r w:rsidRPr="00F67DD1">
        <w:lastRenderedPageBreak/>
        <w:t xml:space="preserve">Joseph </w:t>
      </w:r>
      <w:r w:rsidR="00856C3A" w:rsidRPr="00F67DD1">
        <w:t xml:space="preserve">has inherited his mother’s looks </w:t>
      </w:r>
      <w:r w:rsidRPr="00F67DD1">
        <w:t>(vv. 6b-7)</w:t>
      </w:r>
      <w:r w:rsidR="00856C3A" w:rsidRPr="00F67DD1">
        <w:t>: compare 29:17.</w:t>
      </w:r>
      <w:r w:rsidR="000E2D55" w:rsidRPr="00F67DD1">
        <w:t xml:space="preserve"> </w:t>
      </w:r>
      <w:r w:rsidR="00856C3A" w:rsidRPr="00F67DD1">
        <w:t xml:space="preserve">He is growing into a handsome young man </w:t>
      </w:r>
      <w:r w:rsidR="009E3B89" w:rsidRPr="00F67DD1">
        <w:t>and Potiphar’s wife</w:t>
      </w:r>
      <w:r w:rsidR="00060C53" w:rsidRPr="00F67DD1">
        <w:t xml:space="preserve"> (Zuleika, according to later tradition)</w:t>
      </w:r>
      <w:r w:rsidR="00060C53" w:rsidRPr="00F67DD1">
        <w:rPr>
          <w:rStyle w:val="FootnoteReference"/>
        </w:rPr>
        <w:footnoteReference w:id="166"/>
      </w:r>
      <w:r w:rsidR="00060C53" w:rsidRPr="00F67DD1">
        <w:t xml:space="preserve"> </w:t>
      </w:r>
      <w:r w:rsidR="000E2D55" w:rsidRPr="00F67DD1">
        <w:t xml:space="preserve">eventually notices and pays attention. </w:t>
      </w:r>
      <w:r w:rsidR="00B801B6" w:rsidRPr="00F67DD1">
        <w:t>Prov</w:t>
      </w:r>
      <w:r w:rsidR="0039399B" w:rsidRPr="00F67DD1">
        <w:t xml:space="preserve"> 1—9 frequently warns young men about </w:t>
      </w:r>
      <w:r w:rsidR="00CA7843" w:rsidRPr="00F67DD1">
        <w:t>the</w:t>
      </w:r>
      <w:r w:rsidR="0039399B" w:rsidRPr="00F67DD1">
        <w:t xml:space="preserve"> possibility</w:t>
      </w:r>
      <w:r w:rsidR="002A21A6" w:rsidRPr="00F67DD1">
        <w:t xml:space="preserve"> </w:t>
      </w:r>
      <w:r w:rsidR="00CA7843" w:rsidRPr="00F67DD1">
        <w:t xml:space="preserve">of being seduced by another man’s wife </w:t>
      </w:r>
      <w:r w:rsidR="002A21A6" w:rsidRPr="00F67DD1">
        <w:t>(e.g., 2:16-19; 5:1-23; 60:20-35; 7:1-27)</w:t>
      </w:r>
      <w:r w:rsidR="0039399B" w:rsidRPr="00F67DD1">
        <w:t xml:space="preserve">. </w:t>
      </w:r>
      <w:r w:rsidR="00CA7843" w:rsidRPr="00F67DD1">
        <w:t xml:space="preserve">It is </w:t>
      </w:r>
      <w:r w:rsidR="003A1607" w:rsidRPr="00F67DD1">
        <w:t xml:space="preserve">a </w:t>
      </w:r>
      <w:r w:rsidR="00CA7843" w:rsidRPr="00F67DD1">
        <w:t>pressure that a young man with average hormones might find hard to resist.</w:t>
      </w:r>
      <w:r w:rsidR="00CA7843" w:rsidRPr="00F67DD1">
        <w:rPr>
          <w:rStyle w:val="FootnoteReference"/>
        </w:rPr>
        <w:footnoteReference w:id="167"/>
      </w:r>
      <w:r w:rsidR="00CA7843" w:rsidRPr="00F67DD1">
        <w:t xml:space="preserve"> </w:t>
      </w:r>
      <w:r w:rsidR="003A1607" w:rsidRPr="00F67DD1">
        <w:t>Joseph (who is now nineteen or twenty or so) might have been expected to yield to the blandishments of Potiphar’s wife—in which case the story might have worked out in a different way (or might not). I</w:t>
      </w:r>
      <w:r w:rsidR="0039399B" w:rsidRPr="00F67DD1">
        <w:t>n Proverbs and here, t</w:t>
      </w:r>
      <w:r w:rsidR="0067210C" w:rsidRPr="00F67DD1">
        <w:t>here</w:t>
      </w:r>
      <w:r w:rsidRPr="00F67DD1">
        <w:t xml:space="preserve"> may be other</w:t>
      </w:r>
      <w:r w:rsidR="0067210C" w:rsidRPr="00F67DD1">
        <w:t xml:space="preserve"> pieces of background to w</w:t>
      </w:r>
      <w:r w:rsidR="00B233CA" w:rsidRPr="00F67DD1">
        <w:t>hat happens</w:t>
      </w:r>
      <w:r w:rsidR="003A1607" w:rsidRPr="00F67DD1">
        <w:t>. “Subsequently</w:t>
      </w:r>
      <w:r w:rsidR="000E2D55" w:rsidRPr="00F67DD1">
        <w:t xml:space="preserve">” </w:t>
      </w:r>
      <w:r w:rsidR="004B6C13" w:rsidRPr="00F67DD1">
        <w:t>presumably denotes</w:t>
      </w:r>
      <w:r w:rsidR="000E2D55" w:rsidRPr="00F67DD1">
        <w:t xml:space="preserve"> </w:t>
      </w:r>
      <w:r w:rsidR="0067210C" w:rsidRPr="00F67DD1">
        <w:t xml:space="preserve">Potiphar’s </w:t>
      </w:r>
      <w:r w:rsidR="004B6C13" w:rsidRPr="00F67DD1">
        <w:t>abandoning all responsibility in the household to Joseph</w:t>
      </w:r>
      <w:r w:rsidR="003A1607" w:rsidRPr="00F67DD1">
        <w:t xml:space="preserve">—including his wife. Perhaps she </w:t>
      </w:r>
      <w:r w:rsidR="0067210C" w:rsidRPr="00F67DD1">
        <w:t>consequent</w:t>
      </w:r>
      <w:r w:rsidR="003A1607" w:rsidRPr="00F67DD1">
        <w:t>ly had a</w:t>
      </w:r>
      <w:r w:rsidR="0067210C" w:rsidRPr="00F67DD1">
        <w:t xml:space="preserve"> sense of being neglected and</w:t>
      </w:r>
      <w:r w:rsidR="003A1607" w:rsidRPr="00F67DD1">
        <w:t xml:space="preserve"> of</w:t>
      </w:r>
      <w:r w:rsidR="0067210C" w:rsidRPr="00F67DD1">
        <w:t xml:space="preserve"> longing for a relationship with a man. If Joseph had not been handsome, or if Potiphar had been paying attention, </w:t>
      </w:r>
      <w:r w:rsidR="00FF3FC9" w:rsidRPr="00F67DD1">
        <w:t>or if his wife had not been lo</w:t>
      </w:r>
      <w:r w:rsidR="003A1607" w:rsidRPr="00F67DD1">
        <w:t>nely…. P</w:t>
      </w:r>
      <w:r w:rsidR="00FF3FC9" w:rsidRPr="00F67DD1">
        <w:t xml:space="preserve">erhaps all three conditions were fulfilled. </w:t>
      </w:r>
      <w:r w:rsidR="002445FE" w:rsidRPr="00F67DD1">
        <w:t>Do “</w:t>
      </w:r>
      <w:r w:rsidR="003810D6" w:rsidRPr="00F67DD1">
        <w:t>Potiphar’s wife and Tamar provide two models of the feminine”: one sensual, verbally aggressive, tempting, the other a marginal figure who turns the weakness of her pos</w:t>
      </w:r>
      <w:r w:rsidR="002445FE" w:rsidRPr="00F67DD1">
        <w:t>ition into a source of strength?</w:t>
      </w:r>
      <w:r w:rsidR="003810D6" w:rsidRPr="00F67DD1">
        <w:rPr>
          <w:rStyle w:val="FootnoteReference"/>
        </w:rPr>
        <w:footnoteReference w:id="168"/>
      </w:r>
      <w:r w:rsidR="002445FE" w:rsidRPr="00F67DD1">
        <w:t xml:space="preserve"> Ye</w:t>
      </w:r>
      <w:r w:rsidR="00B801B6" w:rsidRPr="00F67DD1">
        <w:t xml:space="preserve">t Genesis </w:t>
      </w:r>
      <w:r w:rsidR="00CA7843" w:rsidRPr="00F67DD1">
        <w:t>makes no comment on the woman’s attractiveness.</w:t>
      </w:r>
      <w:r w:rsidR="002445FE" w:rsidRPr="00F67DD1">
        <w:t xml:space="preserve"> Further, an audience that knew that the word for official (</w:t>
      </w:r>
      <w:r w:rsidR="002445FE" w:rsidRPr="00F67DD1">
        <w:rPr>
          <w:i/>
        </w:rPr>
        <w:t>sārîs</w:t>
      </w:r>
      <w:r w:rsidR="00B233CA" w:rsidRPr="00F67DD1">
        <w:t>) also meant “eunuch</w:t>
      </w:r>
      <w:r w:rsidR="002445FE" w:rsidRPr="00F67DD1">
        <w:t>” might have allowed itself a sardonic grin: what would you expect of the poor woman (and how stupid was Potiphar leaving a handsome young man alone with her in the house)? In her situation and need, is his wife so different from Tamar?</w:t>
      </w:r>
      <w:r w:rsidR="002445FE" w:rsidRPr="00F67DD1">
        <w:rPr>
          <w:rStyle w:val="FootnoteReference"/>
        </w:rPr>
        <w:footnoteReference w:id="169"/>
      </w:r>
      <w:r w:rsidR="002445FE" w:rsidRPr="00F67DD1">
        <w:t xml:space="preserve"> </w:t>
      </w:r>
      <w:r w:rsidR="00B66B93">
        <w:t>Western readers would be inclined to assume she is interested in sex for sex’s sake, but sex for sex’s sake was a less realistic hope for a woman before the development of modern methods of birth control; sex was tied up with having a baby.</w:t>
      </w:r>
      <w:r w:rsidR="00B66B93">
        <w:rPr>
          <w:rStyle w:val="FootnoteReference"/>
        </w:rPr>
        <w:footnoteReference w:id="170"/>
      </w:r>
      <w:r w:rsidR="00B66B93">
        <w:t xml:space="preserve"> </w:t>
      </w:r>
      <w:r w:rsidR="002445FE" w:rsidRPr="00F67DD1">
        <w:t>Genesis itself</w:t>
      </w:r>
      <w:r w:rsidR="00CA7843" w:rsidRPr="00F67DD1">
        <w:t xml:space="preserve"> rather draws attention to the power differential between her and Joseph.</w:t>
      </w:r>
      <w:r w:rsidR="00CA7843" w:rsidRPr="00F67DD1">
        <w:rPr>
          <w:rStyle w:val="FootnoteReference"/>
        </w:rPr>
        <w:footnoteReference w:id="171"/>
      </w:r>
      <w:r w:rsidR="00CA7843" w:rsidRPr="00F67DD1">
        <w:t xml:space="preserve"> </w:t>
      </w:r>
      <w:r w:rsidR="00B233CA" w:rsidRPr="00F67DD1">
        <w:t>I</w:t>
      </w:r>
      <w:r w:rsidR="00CA7843" w:rsidRPr="00F67DD1">
        <w:t>t ref</w:t>
      </w:r>
      <w:r w:rsidR="00B233CA" w:rsidRPr="00F67DD1">
        <w:t xml:space="preserve">ers to her only as “his </w:t>
      </w:r>
      <w:r w:rsidR="00390549">
        <w:t>lord</w:t>
      </w:r>
      <w:r w:rsidR="00B233CA" w:rsidRPr="00F67DD1">
        <w:t>’s wife”; it never names her.</w:t>
      </w:r>
      <w:r w:rsidR="00CA7843" w:rsidRPr="00F67DD1">
        <w:t xml:space="preserve"> The incident presupposes the way sex and power get mixed up. Usually the dynamic involves a man possessing the power and being in a position to force himself on a women, but on this occasion the woman possesses the power and thinks she can use it to her sexual advantage. </w:t>
      </w:r>
    </w:p>
    <w:p w:rsidR="00FF3FC9" w:rsidRPr="00F67DD1" w:rsidRDefault="00B233CA" w:rsidP="00B801B6">
      <w:r w:rsidRPr="00F67DD1">
        <w:t xml:space="preserve">Though </w:t>
      </w:r>
      <w:r w:rsidR="00A072B2" w:rsidRPr="00F67DD1">
        <w:t>handsome in body</w:t>
      </w:r>
      <w:r w:rsidRPr="00F67DD1">
        <w:t>, Joseph</w:t>
      </w:r>
      <w:r w:rsidR="00CB24E4" w:rsidRPr="00F67DD1">
        <w:t xml:space="preserve"> was</w:t>
      </w:r>
      <w:r w:rsidR="00FD2031" w:rsidRPr="00F67DD1">
        <w:t xml:space="preserve"> </w:t>
      </w:r>
      <w:r w:rsidR="00CB24E4" w:rsidRPr="00F67DD1">
        <w:t xml:space="preserve">even more handsome in </w:t>
      </w:r>
      <w:r w:rsidR="00FD2031" w:rsidRPr="00F67DD1">
        <w:t>chara</w:t>
      </w:r>
      <w:r w:rsidR="00B801B6" w:rsidRPr="00F67DD1">
        <w:t>cter (vv. 8-9).</w:t>
      </w:r>
      <w:r w:rsidR="00FD2031" w:rsidRPr="00F67DD1">
        <w:rPr>
          <w:rStyle w:val="FootnoteReference"/>
        </w:rPr>
        <w:footnoteReference w:id="172"/>
      </w:r>
      <w:r w:rsidR="00B801B6" w:rsidRPr="00F67DD1">
        <w:t xml:space="preserve"> </w:t>
      </w:r>
      <w:r w:rsidR="00B66B93">
        <w:t>If he was an egotistical</w:t>
      </w:r>
      <w:r w:rsidRPr="00F67DD1">
        <w:t xml:space="preserve"> teenager in Gen 37, h</w:t>
      </w:r>
      <w:r w:rsidR="00480E77" w:rsidRPr="00F67DD1">
        <w:t>e has come a</w:t>
      </w:r>
      <w:r w:rsidRPr="00F67DD1">
        <w:t xml:space="preserve"> long way</w:t>
      </w:r>
      <w:r w:rsidR="00480E77" w:rsidRPr="00F67DD1">
        <w:t>.</w:t>
      </w:r>
      <w:r w:rsidR="00480E77" w:rsidRPr="00F67DD1">
        <w:rPr>
          <w:rStyle w:val="FootnoteReference"/>
        </w:rPr>
        <w:footnoteReference w:id="173"/>
      </w:r>
      <w:r w:rsidR="00480E77" w:rsidRPr="00F67DD1">
        <w:t xml:space="preserve"> </w:t>
      </w:r>
      <w:r w:rsidR="00B801B6" w:rsidRPr="00F67DD1">
        <w:t>Hi</w:t>
      </w:r>
      <w:r w:rsidR="00DA1B95" w:rsidRPr="00F67DD1">
        <w:t xml:space="preserve">s rationale </w:t>
      </w:r>
      <w:r w:rsidR="00B801B6" w:rsidRPr="00F67DD1">
        <w:t xml:space="preserve">for resistance </w:t>
      </w:r>
      <w:r w:rsidR="00DA1B95" w:rsidRPr="00F67DD1">
        <w:t>is three</w:t>
      </w:r>
      <w:r w:rsidR="00FF3FC9" w:rsidRPr="00F67DD1">
        <w:t>fold</w:t>
      </w:r>
      <w:r w:rsidR="00A072B2" w:rsidRPr="00F67DD1">
        <w:t xml:space="preserve"> (is he partly trying to bolster his own </w:t>
      </w:r>
      <w:r w:rsidR="009378C9" w:rsidRPr="00F67DD1">
        <w:t>commitment?)</w:t>
      </w:r>
      <w:r w:rsidR="00DA1B95" w:rsidRPr="00F67DD1">
        <w:t>.</w:t>
      </w:r>
      <w:r w:rsidR="009378C9" w:rsidRPr="00F67DD1">
        <w:rPr>
          <w:rStyle w:val="FootnoteReference"/>
        </w:rPr>
        <w:footnoteReference w:id="174"/>
      </w:r>
      <w:r w:rsidR="00DA1B95" w:rsidRPr="00F67DD1">
        <w:t xml:space="preserve"> First,</w:t>
      </w:r>
      <w:r w:rsidR="00FF3FC9" w:rsidRPr="00F67DD1">
        <w:t xml:space="preserve"> there is a relationship of trust between him and his master which he cannot betray. </w:t>
      </w:r>
      <w:r w:rsidR="00DA1B95" w:rsidRPr="00F67DD1">
        <w:t>Second, having sex with Potiphar’s wif</w:t>
      </w:r>
      <w:r w:rsidR="005A6DDA" w:rsidRPr="00F67DD1">
        <w:t>e would be something very bad; i</w:t>
      </w:r>
      <w:r w:rsidR="00DA1B95" w:rsidRPr="00F67DD1">
        <w:t xml:space="preserve">t is a common evaluation of adultery in the Middle East. </w:t>
      </w:r>
      <w:r w:rsidR="00617F78" w:rsidRPr="00F67DD1">
        <w:t>And third, it would involve doing wrong</w:t>
      </w:r>
      <w:r w:rsidR="00DA1B95" w:rsidRPr="00F67DD1">
        <w:t xml:space="preserve"> against God </w:t>
      </w:r>
      <w:r w:rsidR="00617F78" w:rsidRPr="00F67DD1">
        <w:t xml:space="preserve">or offending God or falling short of God’s expectations. </w:t>
      </w:r>
      <w:r w:rsidR="007E0D9D" w:rsidRPr="00F67DD1">
        <w:t>The description of adultery as a terrible thing, especially when it involved betraying one’s relationship with someone, recurs in the Egyptian “Story of Two Brothers” from about the time of Moses, where a young man resists the advances of his sister-in-law who then accuses him of making advances on her.</w:t>
      </w:r>
      <w:r w:rsidR="007E0D9D" w:rsidRPr="00F67DD1">
        <w:rPr>
          <w:rStyle w:val="FootnoteReference"/>
        </w:rPr>
        <w:footnoteReference w:id="175"/>
      </w:r>
    </w:p>
    <w:p w:rsidR="00B801B6" w:rsidRPr="00F67DD1" w:rsidRDefault="00914C5A" w:rsidP="00286BD3">
      <w:r w:rsidRPr="00F67DD1">
        <w:lastRenderedPageBreak/>
        <w:t xml:space="preserve">Potiphar’s wife </w:t>
      </w:r>
      <w:r w:rsidR="00B233CA" w:rsidRPr="00F67DD1">
        <w:t xml:space="preserve">perhaps </w:t>
      </w:r>
      <w:r w:rsidRPr="00F67DD1">
        <w:t>moderates her pleas: won’t he just sleep beside her?</w:t>
      </w:r>
      <w:r w:rsidR="009503ED" w:rsidRPr="00F67DD1">
        <w:t xml:space="preserve"> </w:t>
      </w:r>
      <w:r w:rsidR="004251E7" w:rsidRPr="00F67DD1">
        <w:t>(v. 10).</w:t>
      </w:r>
      <w:r w:rsidR="00F1720B" w:rsidRPr="00F67DD1">
        <w:rPr>
          <w:rStyle w:val="FootnoteReference"/>
        </w:rPr>
        <w:footnoteReference w:id="176"/>
      </w:r>
      <w:r w:rsidRPr="00F67DD1">
        <w:t xml:space="preserve"> Even that act of companionship would be a comfort. If he could just be with her.... Perhaps Joseph knows that neither he nor she could be expected to let things stop there. </w:t>
      </w:r>
    </w:p>
    <w:p w:rsidR="00B233CA" w:rsidRPr="00F67DD1" w:rsidRDefault="004251E7" w:rsidP="00B801B6">
      <w:r w:rsidRPr="00F67DD1">
        <w:rPr>
          <w:b/>
        </w:rPr>
        <w:t xml:space="preserve">39:11-15. </w:t>
      </w:r>
      <w:r w:rsidR="00914C5A" w:rsidRPr="00F67DD1">
        <w:t>But a day comes when the coast is clear</w:t>
      </w:r>
      <w:r w:rsidR="00583D11" w:rsidRPr="00F67DD1">
        <w:t xml:space="preserve">. </w:t>
      </w:r>
      <w:r w:rsidRPr="00F67DD1">
        <w:t>Grabbing him by his garment perhaps implies trying to pull it off. The garment</w:t>
      </w:r>
      <w:r w:rsidR="001320E6" w:rsidRPr="00F67DD1">
        <w:t xml:space="preserve"> might be more like a coat or more like a shirt, though either way it would likely mean </w:t>
      </w:r>
      <w:r w:rsidR="00B801B6" w:rsidRPr="00F67DD1">
        <w:t xml:space="preserve">that </w:t>
      </w:r>
      <w:r w:rsidR="001320E6" w:rsidRPr="00F67DD1">
        <w:t>running out of the house would look odd if not incriminating. It was doubtless an instinctive, apparently wise reaction in a context of temptation, but with hindsight it might have seemed unwise in its own way.</w:t>
      </w:r>
      <w:r w:rsidR="00B801B6" w:rsidRPr="00F67DD1">
        <w:t xml:space="preserve"> </w:t>
      </w:r>
      <w:r w:rsidR="007F66BB" w:rsidRPr="00F67DD1">
        <w:t>“Joseph’s f</w:t>
      </w:r>
      <w:r w:rsidR="00B801B6" w:rsidRPr="00F67DD1">
        <w:t>l</w:t>
      </w:r>
      <w:r w:rsidR="007F66BB" w:rsidRPr="00F67DD1">
        <w:t>ight not only enrages but also compromises his mistress.”</w:t>
      </w:r>
      <w:r w:rsidR="007F66BB" w:rsidRPr="00F67DD1">
        <w:rPr>
          <w:rStyle w:val="FootnoteReference"/>
        </w:rPr>
        <w:footnoteReference w:id="177"/>
      </w:r>
      <w:r w:rsidR="00B801B6" w:rsidRPr="00F67DD1">
        <w:t xml:space="preserve"> </w:t>
      </w:r>
    </w:p>
    <w:p w:rsidR="00345870" w:rsidRPr="00F67DD1" w:rsidRDefault="00B801B6" w:rsidP="00B801B6">
      <w:r w:rsidRPr="00F67DD1">
        <w:t>And h</w:t>
      </w:r>
      <w:r w:rsidR="00583D11" w:rsidRPr="00F67DD1">
        <w:t>is co</w:t>
      </w:r>
      <w:r w:rsidRPr="00F67DD1">
        <w:t xml:space="preserve">ntinuing resistance </w:t>
      </w:r>
      <w:r w:rsidR="00B233CA" w:rsidRPr="00F67DD1">
        <w:t>issues (vv. 13-15) in</w:t>
      </w:r>
      <w:r w:rsidR="00583D11" w:rsidRPr="00F67DD1">
        <w:t xml:space="preserve"> another illustration of the volatility of one-sided sexual relations</w:t>
      </w:r>
      <w:r w:rsidR="00732600" w:rsidRPr="00F67DD1">
        <w:t>hips (c</w:t>
      </w:r>
      <w:r w:rsidR="00B233CA" w:rsidRPr="00F67DD1">
        <w:t>f. Gen 34; 2 Sam 13). Potiphar’s wife’</w:t>
      </w:r>
      <w:r w:rsidR="00732600" w:rsidRPr="00F67DD1">
        <w:t>s</w:t>
      </w:r>
      <w:r w:rsidR="00583D11" w:rsidRPr="00F67DD1">
        <w:t xml:space="preserve"> intro</w:t>
      </w:r>
      <w:r w:rsidR="00B233CA" w:rsidRPr="00F67DD1">
        <w:t>duction of reference to her husband</w:t>
      </w:r>
      <w:r w:rsidR="00583D11" w:rsidRPr="00F67DD1">
        <w:t xml:space="preserve"> without naming him </w:t>
      </w:r>
      <w:r w:rsidR="00095D56" w:rsidRPr="00F67DD1">
        <w:t xml:space="preserve">and with the implication that he is to blame for what has (not) happened </w:t>
      </w:r>
      <w:r w:rsidR="00583D11" w:rsidRPr="00F67DD1">
        <w:t>rei</w:t>
      </w:r>
      <w:r w:rsidR="00B233CA" w:rsidRPr="00F67DD1">
        <w:t>nforces the suspicion that he</w:t>
      </w:r>
      <w:r w:rsidR="00732600" w:rsidRPr="00F67DD1">
        <w:t xml:space="preserve"> has been neglecting her</w:t>
      </w:r>
      <w:r w:rsidR="009503ED" w:rsidRPr="00F67DD1">
        <w:t>. The term Ibrite/Hebrew</w:t>
      </w:r>
      <w:r w:rsidR="007D70AF" w:rsidRPr="00F67DD1">
        <w:t xml:space="preserve"> recurs from 14:13,</w:t>
      </w:r>
      <w:r w:rsidR="007D70AF" w:rsidRPr="00F67DD1">
        <w:rPr>
          <w:rStyle w:val="FootnoteReference"/>
        </w:rPr>
        <w:footnoteReference w:id="178"/>
      </w:r>
      <w:r w:rsidR="007D70AF" w:rsidRPr="00F67DD1">
        <w:t xml:space="preserve"> more explicitly illustrating the way it commonly occurs on the lips of people outside Israel</w:t>
      </w:r>
      <w:r w:rsidR="002F20B1" w:rsidRPr="00F67DD1">
        <w:t>, often as something of a slur</w:t>
      </w:r>
      <w:r w:rsidR="00CD254C" w:rsidRPr="00F67DD1">
        <w:t>.</w:t>
      </w:r>
      <w:r w:rsidR="00CF5E10" w:rsidRPr="00F67DD1">
        <w:t xml:space="preserve"> It designates him as a foreigner, as the “other.”</w:t>
      </w:r>
      <w:r w:rsidR="00CF5E10" w:rsidRPr="00F67DD1">
        <w:rPr>
          <w:rStyle w:val="FootnoteReference"/>
        </w:rPr>
        <w:footnoteReference w:id="179"/>
      </w:r>
      <w:r w:rsidR="00CD254C" w:rsidRPr="00F67DD1">
        <w:t xml:space="preserve"> Her talk of Joseph’s “playing around” also make</w:t>
      </w:r>
      <w:r w:rsidR="007D70AF" w:rsidRPr="00F67DD1">
        <w:t xml:space="preserve"> for a comparison with Sarah’s </w:t>
      </w:r>
      <w:r w:rsidR="00345870" w:rsidRPr="00F67DD1">
        <w:t xml:space="preserve">pejorative </w:t>
      </w:r>
      <w:r w:rsidR="007D70AF" w:rsidRPr="00F67DD1">
        <w:t>comment about Ishmael (21:</w:t>
      </w:r>
      <w:r w:rsidR="00CD254C" w:rsidRPr="00F67DD1">
        <w:t>9) and of</w:t>
      </w:r>
      <w:r w:rsidR="00345870" w:rsidRPr="00F67DD1">
        <w:t xml:space="preserve"> with the narrator’s description of Isaac and Rebekah (26:8), where the verb is a euphemism for sexual play; the occurrences of the verb </w:t>
      </w:r>
      <w:r w:rsidR="00CD254C" w:rsidRPr="00F67DD1">
        <w:t xml:space="preserve">here </w:t>
      </w:r>
      <w:r w:rsidR="00345870" w:rsidRPr="00F67DD1">
        <w:t>in vv. 14-17 are the last two of the eleven in Genesis (there are only two elsewhere in the First Testament, in Exod 32:6; Judg 16:25). There is a lot of play in Genesis.</w:t>
      </w:r>
    </w:p>
    <w:p w:rsidR="00F1720B" w:rsidRPr="00F67DD1" w:rsidRDefault="00345870" w:rsidP="00732600">
      <w:r w:rsidRPr="00F67DD1">
        <w:rPr>
          <w:b/>
        </w:rPr>
        <w:t>39:16-20a</w:t>
      </w:r>
      <w:r w:rsidRPr="00F67DD1">
        <w:t xml:space="preserve">. </w:t>
      </w:r>
      <w:r w:rsidR="003C36E0" w:rsidRPr="00F67DD1">
        <w:t xml:space="preserve">The version of her accusation that Potiphar’s wife gives her husband </w:t>
      </w:r>
      <w:r w:rsidR="003B51A6" w:rsidRPr="00F67DD1">
        <w:t>is the third account of her</w:t>
      </w:r>
      <w:r w:rsidR="00732600" w:rsidRPr="00F67DD1">
        <w:t xml:space="preserve"> encounter</w:t>
      </w:r>
      <w:r w:rsidR="002C7911" w:rsidRPr="00F67DD1">
        <w:t xml:space="preserve"> with Joseph, following </w:t>
      </w:r>
      <w:r w:rsidR="00732600" w:rsidRPr="00F67DD1">
        <w:t xml:space="preserve">one </w:t>
      </w:r>
      <w:r w:rsidR="003B51A6" w:rsidRPr="00F67DD1">
        <w:t>by the narrator in vv. 10-12</w:t>
      </w:r>
      <w:r w:rsidR="002C7911" w:rsidRPr="00F67DD1">
        <w:t xml:space="preserve"> and</w:t>
      </w:r>
      <w:r w:rsidR="00361F1B" w:rsidRPr="00F67DD1">
        <w:t xml:space="preserve"> </w:t>
      </w:r>
      <w:r w:rsidR="003B51A6" w:rsidRPr="00F67DD1">
        <w:t xml:space="preserve">one by her </w:t>
      </w:r>
      <w:r w:rsidR="00732600" w:rsidRPr="00F67DD1">
        <w:t>to</w:t>
      </w:r>
      <w:r w:rsidR="002C7911" w:rsidRPr="00F67DD1">
        <w:t xml:space="preserve"> the servants in vv. 14-15</w:t>
      </w:r>
      <w:r w:rsidR="00732600" w:rsidRPr="00F67DD1">
        <w:t>.</w:t>
      </w:r>
      <w:r w:rsidR="003B51A6" w:rsidRPr="00F67DD1">
        <w:t xml:space="preserve"> Such repetitions and recapitulations run through the Joseph story</w:t>
      </w:r>
      <w:r w:rsidR="00732600" w:rsidRPr="00F67DD1">
        <w:rPr>
          <w:rStyle w:val="FootnoteReference"/>
        </w:rPr>
        <w:footnoteReference w:id="180"/>
      </w:r>
      <w:r w:rsidR="00732600" w:rsidRPr="00F67DD1">
        <w:t xml:space="preserve"> </w:t>
      </w:r>
      <w:r w:rsidR="002C7911" w:rsidRPr="00F67DD1">
        <w:t xml:space="preserve">as they have featured earlier in Genesis. </w:t>
      </w:r>
      <w:r w:rsidR="00A93217" w:rsidRPr="00F67DD1">
        <w:t>The contrast between her accounts and the narrator’s account underscores the blatancy of her lie.</w:t>
      </w:r>
      <w:r w:rsidR="00A93217" w:rsidRPr="00F67DD1">
        <w:rPr>
          <w:rStyle w:val="FootnoteReference"/>
        </w:rPr>
        <w:footnoteReference w:id="181"/>
      </w:r>
      <w:r w:rsidR="00A93217" w:rsidRPr="00F67DD1">
        <w:t xml:space="preserve"> She </w:t>
      </w:r>
      <w:r w:rsidR="002C7911" w:rsidRPr="00F67DD1">
        <w:t xml:space="preserve">again </w:t>
      </w:r>
      <w:r w:rsidR="00A93217" w:rsidRPr="00F67DD1">
        <w:t>says he left his garment “with” her not “in her hand,” which would be incriminating.</w:t>
      </w:r>
      <w:r w:rsidR="00A93217" w:rsidRPr="00F67DD1">
        <w:rPr>
          <w:rStyle w:val="FootnoteReference"/>
        </w:rPr>
        <w:footnoteReference w:id="182"/>
      </w:r>
      <w:r w:rsidR="00A93217" w:rsidRPr="00F67DD1">
        <w:t xml:space="preserve"> </w:t>
      </w:r>
      <w:r w:rsidR="003B51A6" w:rsidRPr="00F67DD1">
        <w:t xml:space="preserve">Her second account </w:t>
      </w:r>
      <w:r w:rsidR="00A93217" w:rsidRPr="00F67DD1">
        <w:t xml:space="preserve">is </w:t>
      </w:r>
      <w:r w:rsidR="003B51A6" w:rsidRPr="00F67DD1">
        <w:t>more diplomatic than her first</w:t>
      </w:r>
      <w:r w:rsidR="00A93217" w:rsidRPr="00F67DD1">
        <w:t xml:space="preserve">—she doesn’t speak as if </w:t>
      </w:r>
      <w:r w:rsidR="003B51A6" w:rsidRPr="00F67DD1">
        <w:t xml:space="preserve">Potiphar had deliberately brought Joseph to cause trouble. </w:t>
      </w:r>
      <w:r w:rsidR="00A93217" w:rsidRPr="00F67DD1">
        <w:t>H</w:t>
      </w:r>
      <w:r w:rsidR="00F1720B" w:rsidRPr="00F67DD1">
        <w:t>er description of Joseph is more disparag</w:t>
      </w:r>
      <w:r w:rsidR="002C7911" w:rsidRPr="00F67DD1">
        <w:t>ing: i</w:t>
      </w:r>
      <w:r w:rsidR="00732600" w:rsidRPr="00F67DD1">
        <w:t>n v. 14 he was a Hebrew, a</w:t>
      </w:r>
      <w:r w:rsidR="00F1720B" w:rsidRPr="00F67DD1">
        <w:t xml:space="preserve"> foreigner, someone </w:t>
      </w:r>
      <w:r w:rsidR="00A93217" w:rsidRPr="00F67DD1">
        <w:t xml:space="preserve">who </w:t>
      </w:r>
      <w:r w:rsidR="002C7911" w:rsidRPr="00F67DD1">
        <w:t>is not one of us, n</w:t>
      </w:r>
      <w:r w:rsidR="00F1720B" w:rsidRPr="00F67DD1">
        <w:t xml:space="preserve">ow he is also a </w:t>
      </w:r>
      <w:r w:rsidR="00A93217" w:rsidRPr="00F67DD1">
        <w:t>mere servant</w:t>
      </w:r>
      <w:r w:rsidR="00F1720B" w:rsidRPr="00F67DD1">
        <w:t>.</w:t>
      </w:r>
      <w:r w:rsidR="00361F1B" w:rsidRPr="00F67DD1">
        <w:t xml:space="preserve"> </w:t>
      </w:r>
    </w:p>
    <w:p w:rsidR="00CF3FA1" w:rsidRPr="00F67DD1" w:rsidRDefault="00697A78" w:rsidP="00146A27">
      <w:pPr>
        <w:rPr>
          <w:rFonts w:ascii="Calibri" w:hAnsi="Calibri"/>
        </w:rPr>
      </w:pPr>
      <w:r w:rsidRPr="00F67DD1">
        <w:t xml:space="preserve">Joseph’s punishment </w:t>
      </w:r>
      <w:r w:rsidR="00361F1B" w:rsidRPr="00F67DD1">
        <w:t xml:space="preserve">(v. 20a) </w:t>
      </w:r>
      <w:r w:rsidRPr="00F67DD1">
        <w:t>is surprising. Jail is not a common form of punishment in traditional societies as it is in Western societies</w:t>
      </w:r>
      <w:r w:rsidR="00384280" w:rsidRPr="00F67DD1">
        <w:t>, though it may have been more common in Egypt than elsewhere in the Middle East</w:t>
      </w:r>
      <w:r w:rsidRPr="00F67DD1">
        <w:t>.</w:t>
      </w:r>
      <w:r w:rsidR="00384280" w:rsidRPr="00F67DD1">
        <w:rPr>
          <w:rStyle w:val="FootnoteReference"/>
        </w:rPr>
        <w:footnoteReference w:id="183"/>
      </w:r>
      <w:r w:rsidRPr="00F67DD1">
        <w:t xml:space="preserve"> In both contexts it is a punishment for offences against the state</w:t>
      </w:r>
      <w:r w:rsidR="00542D0F" w:rsidRPr="00F67DD1">
        <w:t xml:space="preserve"> (so it is the king’s prisoners who are in the prison)</w:t>
      </w:r>
      <w:r w:rsidR="0009612B" w:rsidRPr="00F67DD1">
        <w:t xml:space="preserve">, and traditional societies, where the state is less important than it is in Western societies and there is less of a state structure, </w:t>
      </w:r>
      <w:r w:rsidRPr="00F67DD1">
        <w:t>are less inclined to see wrongdoing as an offence</w:t>
      </w:r>
      <w:r w:rsidR="00732600" w:rsidRPr="00F67DD1">
        <w:t xml:space="preserve"> against the state.</w:t>
      </w:r>
      <w:r w:rsidR="0009612B" w:rsidRPr="00F67DD1">
        <w:t xml:space="preserve"> Joseph’s </w:t>
      </w:r>
      <w:r w:rsidRPr="00F67DD1">
        <w:t>objections to adultery do not see it as an offence against th</w:t>
      </w:r>
      <w:r w:rsidR="00542D0F" w:rsidRPr="00F67DD1">
        <w:t xml:space="preserve">e state. The Torah will later see rape and adultery as offences for which someone should pay with his life, and Proverbs warns young men such as Joseph that they may pay for adultery with their lives. So one would not have been surprised if a powerful man such as Potiphar had imposed a severe punishment on Joseph. </w:t>
      </w:r>
      <w:r w:rsidR="00A27122" w:rsidRPr="00F67DD1">
        <w:t xml:space="preserve">According to </w:t>
      </w:r>
      <w:r w:rsidR="00465A23" w:rsidRPr="00F67DD1">
        <w:t xml:space="preserve">the first-century Greek historian </w:t>
      </w:r>
      <w:r w:rsidR="00A27122" w:rsidRPr="00F67DD1">
        <w:t>Diodorus Siculus, Egyptian law prescribed that a man who violated a free ma</w:t>
      </w:r>
      <w:r w:rsidR="00991DF0" w:rsidRPr="00F67DD1">
        <w:t>rried woman should be castrated,</w:t>
      </w:r>
      <w:r w:rsidR="00A27122" w:rsidRPr="00F67DD1">
        <w:rPr>
          <w:rStyle w:val="FootnoteReference"/>
        </w:rPr>
        <w:footnoteReference w:id="184"/>
      </w:r>
      <w:r w:rsidR="00A27122" w:rsidRPr="00F67DD1">
        <w:t xml:space="preserve"> </w:t>
      </w:r>
      <w:r w:rsidR="00991DF0" w:rsidRPr="00F67DD1">
        <w:t xml:space="preserve">though </w:t>
      </w:r>
      <w:r w:rsidR="00A93217" w:rsidRPr="00F67DD1">
        <w:t>actual practice in Egypt</w:t>
      </w:r>
      <w:r w:rsidR="00991DF0" w:rsidRPr="00F67DD1">
        <w:t xml:space="preserve"> was </w:t>
      </w:r>
      <w:r w:rsidR="00991DF0" w:rsidRPr="00F67DD1">
        <w:lastRenderedPageBreak/>
        <w:t>rather dif</w:t>
      </w:r>
      <w:r w:rsidR="00A93217" w:rsidRPr="00F67DD1">
        <w:t>ferent and usually less drastic,</w:t>
      </w:r>
      <w:r w:rsidR="00991DF0" w:rsidRPr="00F67DD1">
        <w:rPr>
          <w:rStyle w:val="FootnoteReference"/>
        </w:rPr>
        <w:footnoteReference w:id="185"/>
      </w:r>
      <w:r w:rsidR="00991DF0" w:rsidRPr="00F67DD1">
        <w:t xml:space="preserve"> </w:t>
      </w:r>
      <w:r w:rsidR="0009612B" w:rsidRPr="00F67DD1">
        <w:t xml:space="preserve">as it was in Israel. </w:t>
      </w:r>
      <w:r w:rsidR="00732600" w:rsidRPr="00F67DD1">
        <w:t>Potiphar’s failure to impose a severe punishment</w:t>
      </w:r>
      <w:r w:rsidR="00542D0F" w:rsidRPr="00F67DD1">
        <w:t xml:space="preserve"> </w:t>
      </w:r>
      <w:r w:rsidR="00A93217" w:rsidRPr="00F67DD1">
        <w:t>might raise</w:t>
      </w:r>
      <w:r w:rsidR="00542D0F" w:rsidRPr="00F67DD1">
        <w:t xml:space="preserve"> the question whether he</w:t>
      </w:r>
      <w:r w:rsidRPr="00F67DD1">
        <w:t xml:space="preserve"> believe</w:t>
      </w:r>
      <w:r w:rsidR="00542D0F" w:rsidRPr="00F67DD1">
        <w:t>s his wife’s story</w:t>
      </w:r>
      <w:r w:rsidR="00E761FA" w:rsidRPr="00F67DD1">
        <w:rPr>
          <w:rStyle w:val="FootnoteReference"/>
        </w:rPr>
        <w:footnoteReference w:id="186"/>
      </w:r>
      <w:r w:rsidR="00A93217" w:rsidRPr="00F67DD1">
        <w:t xml:space="preserve"> and raise </w:t>
      </w:r>
      <w:r w:rsidR="00542D0F" w:rsidRPr="00F67DD1">
        <w:t>the possibil</w:t>
      </w:r>
      <w:r w:rsidR="00A93217" w:rsidRPr="00F67DD1">
        <w:t>ity that he was</w:t>
      </w:r>
      <w:r w:rsidR="00542D0F" w:rsidRPr="00F67DD1">
        <w:t xml:space="preserve"> angry with her and/or with himself fo</w:t>
      </w:r>
      <w:r w:rsidR="00732600" w:rsidRPr="00F67DD1">
        <w:t>r whatever might</w:t>
      </w:r>
      <w:r w:rsidR="0009612B" w:rsidRPr="00F67DD1">
        <w:t xml:space="preserve"> have happened, while continuing to appreciate</w:t>
      </w:r>
      <w:r w:rsidR="00732600" w:rsidRPr="00F67DD1">
        <w:t xml:space="preserve"> Joseph for what he had seen earlier.</w:t>
      </w:r>
      <w:r w:rsidR="00A93217" w:rsidRPr="00F67DD1">
        <w:t xml:space="preserve"> M</w:t>
      </w:r>
      <w:r w:rsidR="0009612B" w:rsidRPr="00F67DD1">
        <w:t xml:space="preserve">aybe the </w:t>
      </w:r>
      <w:r w:rsidR="004919DA" w:rsidRPr="00F67DD1">
        <w:t>lightness of his punishment is just another fruit of the fact that Yahweh is with Joseph.</w:t>
      </w:r>
      <w:r w:rsidR="004919DA" w:rsidRPr="00F67DD1">
        <w:rPr>
          <w:rStyle w:val="FootnoteReference"/>
        </w:rPr>
        <w:footnoteReference w:id="187"/>
      </w:r>
      <w:r w:rsidR="00BF3632">
        <w:t xml:space="preserve"> </w:t>
      </w:r>
    </w:p>
    <w:p w:rsidR="00BF3632" w:rsidRPr="00F67DD1" w:rsidRDefault="007C5263" w:rsidP="00BF3632">
      <w:pPr>
        <w:pStyle w:val="Heading2"/>
        <w:rPr>
          <w:rFonts w:ascii="Calibri" w:hAnsi="Calibri"/>
          <w:sz w:val="22"/>
          <w:szCs w:val="22"/>
        </w:rPr>
      </w:pPr>
      <w:r>
        <w:rPr>
          <w:sz w:val="22"/>
          <w:szCs w:val="22"/>
          <w:lang w:bidi="he-IL"/>
        </w:rPr>
        <w:t>Yahweh Was With Joseph</w:t>
      </w:r>
    </w:p>
    <w:p w:rsidR="0086642F" w:rsidRDefault="00BF3632" w:rsidP="00BF3632">
      <w:r w:rsidRPr="00F67DD1">
        <w:t xml:space="preserve">Both Testaments show how God has various ways of relating to the world and to people and </w:t>
      </w:r>
      <w:r w:rsidR="00DC072C">
        <w:t xml:space="preserve">how he </w:t>
      </w:r>
      <w:r w:rsidRPr="00F67DD1">
        <w:t>adopts different ways at different times</w:t>
      </w:r>
      <w:r w:rsidR="00DC072C">
        <w:t xml:space="preserve"> and with different people</w:t>
      </w:r>
      <w:r w:rsidRPr="00F67DD1">
        <w:t xml:space="preserve">. </w:t>
      </w:r>
      <w:r w:rsidRPr="00F67DD1">
        <w:rPr>
          <w:rFonts w:ascii="Calibri" w:hAnsi="Calibri"/>
        </w:rPr>
        <w:t xml:space="preserve">While Yahweh does not </w:t>
      </w:r>
      <w:r w:rsidRPr="00F67DD1">
        <w:rPr>
          <w:rFonts w:cstheme="minorHAnsi"/>
        </w:rPr>
        <w:t>appear or sp</w:t>
      </w:r>
      <w:r w:rsidR="00DC072C">
        <w:rPr>
          <w:rFonts w:cstheme="minorHAnsi"/>
        </w:rPr>
        <w:t>eak to Joseph as he does</w:t>
      </w:r>
      <w:r w:rsidRPr="00F67DD1">
        <w:rPr>
          <w:rFonts w:cstheme="minorHAnsi"/>
        </w:rPr>
        <w:t xml:space="preserve"> to Abimelek, Jacob, and Laban</w:t>
      </w:r>
      <w:r w:rsidRPr="00F67DD1">
        <w:rPr>
          <w:rFonts w:cstheme="minorHAnsi"/>
          <w:color w:val="000000"/>
        </w:rPr>
        <w:t xml:space="preserve"> (20:3-7; 28:13; 31:10-13, 24; 46:3-4), both Joseph himself and the narrator refer to Yahw</w:t>
      </w:r>
      <w:r w:rsidR="00DC072C">
        <w:rPr>
          <w:rFonts w:cstheme="minorHAnsi"/>
          <w:color w:val="000000"/>
        </w:rPr>
        <w:t xml:space="preserve">eh’s being involved in Joseph’s life. </w:t>
      </w:r>
      <w:r w:rsidR="00DC072C">
        <w:t>To describe this involvement, a distinctive motif</w:t>
      </w:r>
      <w:r>
        <w:t xml:space="preserve"> in Gen </w:t>
      </w:r>
      <w:r w:rsidRPr="00F67DD1">
        <w:t xml:space="preserve">39 is </w:t>
      </w:r>
      <w:r w:rsidR="00DC072C">
        <w:t xml:space="preserve">the declaration that Yahweh was “with” Joseph (vv. </w:t>
      </w:r>
      <w:r w:rsidRPr="00F67DD1">
        <w:t>2</w:t>
      </w:r>
      <w:r>
        <w:t>, 21, 23</w:t>
      </w:r>
      <w:r w:rsidRPr="00F67DD1">
        <w:t>). The nar</w:t>
      </w:r>
      <w:r>
        <w:t>rator reports i</w:t>
      </w:r>
      <w:r w:rsidRPr="00F67DD1">
        <w:t xml:space="preserve">t and </w:t>
      </w:r>
      <w:r>
        <w:t xml:space="preserve">both </w:t>
      </w:r>
      <w:r w:rsidRPr="00F67DD1">
        <w:t xml:space="preserve">Potiphar </w:t>
      </w:r>
      <w:r>
        <w:t xml:space="preserve">and the jailor </w:t>
      </w:r>
      <w:r w:rsidRPr="00F67DD1">
        <w:t>can see it</w:t>
      </w:r>
      <w:r w:rsidR="00DC072C">
        <w:t>. So</w:t>
      </w:r>
      <w:r>
        <w:t xml:space="preserve"> by implication can Pharaoh later, though he does not use the expression</w:t>
      </w:r>
      <w:r w:rsidR="00DC072C">
        <w:t>; instead, his distinctive observation is that God’s spirit is in Joseph. God’s being with Joseph is the key factor in his</w:t>
      </w:r>
      <w:r w:rsidRPr="00F67DD1">
        <w:t xml:space="preserve"> move from </w:t>
      </w:r>
      <w:r>
        <w:t>servitude and from imprisonment</w:t>
      </w:r>
      <w:r w:rsidRPr="00F67DD1">
        <w:t xml:space="preserve"> to </w:t>
      </w:r>
      <w:r>
        <w:t xml:space="preserve">freedom and </w:t>
      </w:r>
      <w:r w:rsidRPr="00F67DD1">
        <w:t xml:space="preserve">success. </w:t>
      </w:r>
      <w:r w:rsidR="00DC072C">
        <w:t>God’s spirit being in him is the key factor in his being able to interpret Pharaoh’s dreams and to offer advice on action to take in light of them.</w:t>
      </w:r>
    </w:p>
    <w:p w:rsidR="00BF3632" w:rsidRPr="00F67DD1" w:rsidRDefault="00BF3632" w:rsidP="007C5263">
      <w:r>
        <w:t>While t</w:t>
      </w:r>
      <w:r w:rsidRPr="00F67DD1">
        <w:t xml:space="preserve">he report that Yahweh was with Joseph recalls declarations Yahweh made to Isaac and Jacob and </w:t>
      </w:r>
      <w:r w:rsidR="0086642F">
        <w:t xml:space="preserve">recalls </w:t>
      </w:r>
      <w:r w:rsidRPr="00F67DD1">
        <w:t>testimonies given by them or by witnesses (26:3, 24, 28; 28:</w:t>
      </w:r>
      <w:r w:rsidR="0086642F">
        <w:t>15, 20; 31:3, 5; 35:3), the</w:t>
      </w:r>
      <w:r>
        <w:t xml:space="preserve"> two storie</w:t>
      </w:r>
      <w:r w:rsidRPr="00F67DD1">
        <w:t xml:space="preserve">s </w:t>
      </w:r>
      <w:r w:rsidR="0086642F">
        <w:t xml:space="preserve">in 39:1—40:23 </w:t>
      </w:r>
      <w:r>
        <w:t xml:space="preserve">are </w:t>
      </w:r>
      <w:r w:rsidRPr="00F67DD1">
        <w:t>the first where th</w:t>
      </w:r>
      <w:r>
        <w:t>e narrator makes the comment</w:t>
      </w:r>
      <w:r w:rsidR="0086642F">
        <w:t>. The declaration</w:t>
      </w:r>
      <w:r w:rsidRPr="00F67DD1">
        <w:t xml:space="preserve"> is the “theological entrance piece to the Joseph story.”</w:t>
      </w:r>
      <w:r w:rsidRPr="00F67DD1">
        <w:rPr>
          <w:rStyle w:val="FootnoteReference"/>
        </w:rPr>
        <w:footnoteReference w:id="188"/>
      </w:r>
      <w:r w:rsidRPr="00F67DD1">
        <w:t xml:space="preserve"> As Willi</w:t>
      </w:r>
      <w:r>
        <w:t>am Tyndale translated 39:2</w:t>
      </w:r>
      <w:r w:rsidRPr="00F67DD1">
        <w:t xml:space="preserve">, “the Lord was with Joseph and he was a lucky fellow.” As was the case with Isaac and Jacob, Yahweh being “with” </w:t>
      </w:r>
      <w:r w:rsidR="0086642F">
        <w:t>him</w:t>
      </w:r>
      <w:r w:rsidRPr="00F67DD1">
        <w:t xml:space="preserve"> do</w:t>
      </w:r>
      <w:r w:rsidR="009F1444">
        <w:t>es not refer to an internal awareness</w:t>
      </w:r>
      <w:r w:rsidRPr="00F67DD1">
        <w:t xml:space="preserve"> of that presence. Nor does it refer to the sense in which Yahweh was </w:t>
      </w:r>
      <w:r w:rsidR="009F1444">
        <w:t xml:space="preserve">objectively </w:t>
      </w:r>
      <w:r w:rsidRPr="00F67DD1">
        <w:t xml:space="preserve">with Joseph when he was trapped in the cistern or in the midst of being transported to </w:t>
      </w:r>
      <w:r w:rsidR="007C5263">
        <w:t>Egypt. Yahweh being with him meant</w:t>
      </w:r>
      <w:r w:rsidRPr="00F67DD1">
        <w:t xml:space="preserve"> Yahweh pro</w:t>
      </w:r>
      <w:r w:rsidR="007C5263">
        <w:t>tected and blessed</w:t>
      </w:r>
      <w:r w:rsidR="009F1444">
        <w:t xml:space="preserve"> (beyond Genesis, see</w:t>
      </w:r>
      <w:r w:rsidRPr="00F67DD1">
        <w:t xml:space="preserve"> Josh 6:27; Judg 1:19, 22; 2:18; 1 Sam 3:19; 18:12, 14, 28; 2 Kings 18:7; 1 Chron 9:20; 17:3; 2 Chron 1:1; 15:9). </w:t>
      </w:r>
      <w:r w:rsidR="007C5263" w:rsidRPr="00F67DD1">
        <w:rPr>
          <w:rFonts w:ascii="Calibri" w:hAnsi="Calibri"/>
        </w:rPr>
        <w:t xml:space="preserve">“Nothing… was less probable than that the family </w:t>
      </w:r>
      <w:r w:rsidR="007C5263" w:rsidRPr="00F67DD1">
        <w:rPr>
          <w:rStyle w:val="st"/>
        </w:rPr>
        <w:t>of Jacob should</w:t>
      </w:r>
      <w:r w:rsidR="007C5263">
        <w:rPr>
          <w:rStyle w:val="st"/>
        </w:rPr>
        <w:t xml:space="preserve"> be preserved by his </w:t>
      </w:r>
      <w:r w:rsidR="007C5263" w:rsidRPr="00F67DD1">
        <w:rPr>
          <w:rStyle w:val="st"/>
        </w:rPr>
        <w:t>means, when he was cut off from it, and carried far away, and not even reckoned among the living.</w:t>
      </w:r>
      <w:r w:rsidR="007C5263" w:rsidRPr="00F67DD1">
        <w:rPr>
          <w:rFonts w:ascii="Calibri" w:hAnsi="Calibri"/>
        </w:rPr>
        <w:t>”</w:t>
      </w:r>
      <w:r w:rsidR="007C5263" w:rsidRPr="00F67DD1">
        <w:rPr>
          <w:rStyle w:val="FootnoteReference"/>
          <w:rFonts w:ascii="Calibri" w:hAnsi="Calibri"/>
        </w:rPr>
        <w:footnoteReference w:id="189"/>
      </w:r>
      <w:r w:rsidR="007C5263">
        <w:rPr>
          <w:rFonts w:ascii="Calibri" w:hAnsi="Calibri"/>
        </w:rPr>
        <w:t xml:space="preserve"> But Yahweh was with him to that end.</w:t>
      </w:r>
    </w:p>
    <w:p w:rsidR="00BF3632" w:rsidRPr="00F67DD1" w:rsidRDefault="00BF3632" w:rsidP="00BF3632">
      <w:r w:rsidRPr="00F67DD1">
        <w:t xml:space="preserve">The expression </w:t>
      </w:r>
      <w:r w:rsidR="009F1444">
        <w:t xml:space="preserve">in Genesis </w:t>
      </w:r>
      <w:r w:rsidRPr="00F67DD1">
        <w:t>is “Yahweh was with him” not “Go</w:t>
      </w:r>
      <w:r w:rsidR="009F1444">
        <w:t>d was with him” (this phrase</w:t>
      </w:r>
      <w:r w:rsidRPr="00F67DD1">
        <w:t xml:space="preserve"> comes only in 21:20—significantly, applied to Ishmael). </w:t>
      </w:r>
      <w:r w:rsidRPr="00F67DD1">
        <w:rPr>
          <w:rFonts w:cstheme="minorHAnsi"/>
          <w:color w:val="000000"/>
        </w:rPr>
        <w:t>Gen 37</w:t>
      </w:r>
      <w:r>
        <w:rPr>
          <w:rFonts w:cstheme="minorHAnsi"/>
          <w:color w:val="000000"/>
        </w:rPr>
        <w:t xml:space="preserve"> did not refer to Yahweh or God</w:t>
      </w:r>
      <w:r w:rsidRPr="00F67DD1">
        <w:rPr>
          <w:rFonts w:cstheme="minorHAnsi"/>
          <w:color w:val="000000"/>
        </w:rPr>
        <w:t>;</w:t>
      </w:r>
      <w:r>
        <w:rPr>
          <w:rFonts w:cstheme="minorHAnsi"/>
          <w:color w:val="000000"/>
        </w:rPr>
        <w:t xml:space="preserve"> explicit reference to Yahweh’s</w:t>
      </w:r>
      <w:r w:rsidRPr="00F67DD1">
        <w:rPr>
          <w:rFonts w:cstheme="minorHAnsi"/>
          <w:color w:val="000000"/>
        </w:rPr>
        <w:t xml:space="preserve"> </w:t>
      </w:r>
      <w:r w:rsidR="009F1444">
        <w:rPr>
          <w:rFonts w:cstheme="minorHAnsi"/>
          <w:color w:val="000000"/>
        </w:rPr>
        <w:t xml:space="preserve">presence and </w:t>
      </w:r>
      <w:r w:rsidRPr="00F67DD1">
        <w:rPr>
          <w:rFonts w:cstheme="minorHAnsi"/>
          <w:color w:val="000000"/>
        </w:rPr>
        <w:t xml:space="preserve">action </w:t>
      </w:r>
      <w:r w:rsidR="009F1444">
        <w:rPr>
          <w:rFonts w:cstheme="minorHAnsi"/>
          <w:color w:val="000000"/>
        </w:rPr>
        <w:t>did feature in Gen 38, though not in an encouraging way</w:t>
      </w:r>
      <w:r w:rsidRPr="00F67DD1">
        <w:rPr>
          <w:rFonts w:cstheme="minorHAnsi"/>
          <w:color w:val="000000"/>
        </w:rPr>
        <w:t xml:space="preserve">. </w:t>
      </w:r>
      <w:r w:rsidRPr="00F67DD1">
        <w:t>There are eight occurrences of the name Yahweh in Gen 39; in the whole of Gen 40—50</w:t>
      </w:r>
      <w:r w:rsidR="009F1444">
        <w:t xml:space="preserve"> </w:t>
      </w:r>
      <w:r w:rsidR="009F1444" w:rsidRPr="00F67DD1">
        <w:t>there will be only one more</w:t>
      </w:r>
      <w:r w:rsidRPr="00F67DD1">
        <w:t xml:space="preserve"> </w:t>
      </w:r>
      <w:r w:rsidR="009F1444">
        <w:t>(</w:t>
      </w:r>
      <w:r w:rsidRPr="00F67DD1">
        <w:t>49:18</w:t>
      </w:r>
      <w:r w:rsidR="009F1444">
        <w:t>)</w:t>
      </w:r>
      <w:r w:rsidRPr="00F67DD1">
        <w:t>.</w:t>
      </w:r>
      <w:r w:rsidRPr="00F67DD1">
        <w:rPr>
          <w:rStyle w:val="FootnoteReference"/>
          <w:rFonts w:cstheme="minorHAnsi"/>
          <w:color w:val="000000"/>
        </w:rPr>
        <w:footnoteReference w:id="190"/>
      </w:r>
      <w:r w:rsidR="009F1444">
        <w:t xml:space="preserve"> While t</w:t>
      </w:r>
      <w:r w:rsidRPr="00F67DD1">
        <w:t>he presence and activity of the God</w:t>
      </w:r>
      <w:r w:rsidR="007C5263">
        <w:t xml:space="preserve"> of Israel stands over Gen 37—50</w:t>
      </w:r>
      <w:r w:rsidRPr="00F67DD1">
        <w:t xml:space="preserve"> as</w:t>
      </w:r>
      <w:r w:rsidR="009F1444">
        <w:t xml:space="preserve"> a whole, after Gen 39</w:t>
      </w:r>
      <w:r w:rsidRPr="00F67DD1">
        <w:t xml:space="preserve"> the narrat</w:t>
      </w:r>
      <w:r w:rsidR="007C5263">
        <w:t>ive has</w:t>
      </w:r>
      <w:r w:rsidRPr="00F67DD1">
        <w:t xml:space="preserve"> Joseph use the more general word for God in the way that would seem less odd to an Egyptian and on the lips of a quasi-Egy</w:t>
      </w:r>
      <w:r w:rsidR="009F1444">
        <w:t>ptian (e.g., 40:8, 41:16). I</w:t>
      </w:r>
      <w:r w:rsidRPr="00F67DD1">
        <w:t xml:space="preserve">t </w:t>
      </w:r>
      <w:r>
        <w:t xml:space="preserve">also </w:t>
      </w:r>
      <w:r w:rsidRPr="00F67DD1">
        <w:t xml:space="preserve">retains that manner of speech for conversations within the family (e.g., 42:28; 45:5-9) and in due course for the narrator’s own statements and </w:t>
      </w:r>
      <w:r w:rsidR="007C5263">
        <w:t xml:space="preserve">for </w:t>
      </w:r>
      <w:r w:rsidRPr="00F67DD1">
        <w:t>God’s statements (46:</w:t>
      </w:r>
      <w:r w:rsidR="007C5263">
        <w:t xml:space="preserve">2-3), and into Exod 1—2. This way of speaking </w:t>
      </w:r>
      <w:r w:rsidRPr="00F67DD1">
        <w:t>corresponds more closely to the way Abraham’s descendants would actually speak</w:t>
      </w:r>
      <w:r>
        <w:t>, before Yahweh revealed his name to Moses</w:t>
      </w:r>
      <w:r w:rsidRPr="00F67DD1">
        <w:t>. By default, it prepa</w:t>
      </w:r>
      <w:r>
        <w:t xml:space="preserve">res the way for Yahweh’s </w:t>
      </w:r>
      <w:r w:rsidRPr="00F67DD1">
        <w:t>sharing of his na</w:t>
      </w:r>
      <w:r>
        <w:t xml:space="preserve">me </w:t>
      </w:r>
      <w:r w:rsidRPr="00F67DD1">
        <w:t>in Exod 3.</w:t>
      </w:r>
    </w:p>
    <w:p w:rsidR="00BF3632" w:rsidRPr="00F67DD1" w:rsidRDefault="00BF3632" w:rsidP="00BF3632">
      <w:pPr>
        <w:rPr>
          <w:rFonts w:ascii="Calibri" w:hAnsi="Calibri"/>
        </w:rPr>
      </w:pPr>
      <w:r w:rsidRPr="00F67DD1">
        <w:lastRenderedPageBreak/>
        <w:t xml:space="preserve">Genesis does not offer any analysis of how Yahweh’s being with someone makes things happen. </w:t>
      </w:r>
      <w:r w:rsidR="007C5263">
        <w:t>It perhaps implies that</w:t>
      </w:r>
      <w:r>
        <w:t xml:space="preserve"> t</w:t>
      </w:r>
      <w:r w:rsidRPr="00F67DD1">
        <w:t xml:space="preserve">hings happen in large part by circumstances working together so that (for instance) Joseph has opportunity to show the kind of person that Yahweh made him (but how does Potiphar know it is because Yahweh was with him?). Yet that formulation only restates the question: how does Yahweh make things work together in that way? </w:t>
      </w:r>
      <w:r>
        <w:t xml:space="preserve">The chapters that follow will show how </w:t>
      </w:r>
      <w:r w:rsidRPr="00F67DD1">
        <w:rPr>
          <w:rFonts w:ascii="Calibri" w:hAnsi="Calibri"/>
        </w:rPr>
        <w:t xml:space="preserve">Yahweh also </w:t>
      </w:r>
      <w:r w:rsidR="00EF7388">
        <w:rPr>
          <w:rFonts w:ascii="Calibri" w:hAnsi="Calibri"/>
        </w:rPr>
        <w:t>act</w:t>
      </w:r>
      <w:r w:rsidRPr="00F67DD1">
        <w:rPr>
          <w:rFonts w:ascii="Calibri" w:hAnsi="Calibri"/>
        </w:rPr>
        <w:t xml:space="preserve">s via the good and bad </w:t>
      </w:r>
      <w:r w:rsidR="00EF7388">
        <w:rPr>
          <w:rFonts w:ascii="Calibri" w:hAnsi="Calibri"/>
        </w:rPr>
        <w:t>human decisions that people take, but they will not attempt to explain how that works.</w:t>
      </w:r>
      <w:r w:rsidR="00EF7388">
        <w:rPr>
          <w:rStyle w:val="FootnoteReference"/>
          <w:rFonts w:ascii="Calibri" w:hAnsi="Calibri"/>
        </w:rPr>
        <w:footnoteReference w:id="191"/>
      </w:r>
    </w:p>
    <w:p w:rsidR="00CF3FA1" w:rsidRPr="00F67DD1" w:rsidRDefault="00CF3FA1">
      <w:pPr>
        <w:spacing w:after="200" w:line="276" w:lineRule="auto"/>
        <w:ind w:firstLine="0"/>
        <w:rPr>
          <w:rFonts w:asciiTheme="majorHAnsi" w:eastAsiaTheme="majorEastAsia" w:hAnsiTheme="majorHAnsi" w:cstheme="majorBidi"/>
          <w:b/>
          <w:bCs/>
        </w:rPr>
      </w:pPr>
    </w:p>
    <w:p w:rsidR="00EF7388" w:rsidRDefault="00EF7388">
      <w:pPr>
        <w:spacing w:after="200" w:line="276" w:lineRule="auto"/>
        <w:ind w:firstLine="0"/>
        <w:rPr>
          <w:rFonts w:asciiTheme="majorHAnsi" w:eastAsiaTheme="majorEastAsia" w:hAnsiTheme="majorHAnsi" w:cstheme="majorBidi"/>
          <w:b/>
          <w:bCs/>
          <w:sz w:val="26"/>
          <w:szCs w:val="26"/>
        </w:rPr>
      </w:pPr>
      <w:r>
        <w:rPr>
          <w:sz w:val="26"/>
          <w:szCs w:val="26"/>
        </w:rPr>
        <w:br w:type="page"/>
      </w:r>
    </w:p>
    <w:p w:rsidR="00524283" w:rsidRPr="006F5BEB" w:rsidRDefault="00524283" w:rsidP="006F5BEB">
      <w:pPr>
        <w:pStyle w:val="Heading1"/>
        <w:rPr>
          <w:sz w:val="26"/>
          <w:szCs w:val="26"/>
        </w:rPr>
      </w:pPr>
      <w:r w:rsidRPr="006F5BEB">
        <w:rPr>
          <w:sz w:val="26"/>
          <w:szCs w:val="26"/>
        </w:rPr>
        <w:lastRenderedPageBreak/>
        <w:t xml:space="preserve">Genesis </w:t>
      </w:r>
      <w:r w:rsidR="005955B9" w:rsidRPr="006F5BEB">
        <w:rPr>
          <w:sz w:val="26"/>
          <w:szCs w:val="26"/>
        </w:rPr>
        <w:t>39:20b—</w:t>
      </w:r>
      <w:r w:rsidRPr="006F5BEB">
        <w:rPr>
          <w:sz w:val="26"/>
          <w:szCs w:val="26"/>
        </w:rPr>
        <w:t>4</w:t>
      </w:r>
      <w:r w:rsidR="005955B9" w:rsidRPr="006F5BEB">
        <w:rPr>
          <w:sz w:val="26"/>
          <w:szCs w:val="26"/>
        </w:rPr>
        <w:t>0:</w:t>
      </w:r>
      <w:r w:rsidRPr="006F5BEB">
        <w:rPr>
          <w:sz w:val="26"/>
          <w:szCs w:val="26"/>
        </w:rPr>
        <w:t>23—</w:t>
      </w:r>
      <w:r w:rsidR="00D00AFF" w:rsidRPr="006F5BEB">
        <w:rPr>
          <w:sz w:val="26"/>
          <w:szCs w:val="26"/>
        </w:rPr>
        <w:t xml:space="preserve"> How Joseph Comes</w:t>
      </w:r>
      <w:r w:rsidR="00A867B9" w:rsidRPr="006F5BEB">
        <w:rPr>
          <w:sz w:val="26"/>
          <w:szCs w:val="26"/>
        </w:rPr>
        <w:t xml:space="preserve"> to Be a Dream Interpreter</w:t>
      </w:r>
    </w:p>
    <w:p w:rsidR="0082501A" w:rsidRPr="00F67DD1" w:rsidRDefault="0082501A" w:rsidP="00056293">
      <w:pPr>
        <w:pStyle w:val="Heading2"/>
        <w:rPr>
          <w:sz w:val="22"/>
          <w:szCs w:val="22"/>
          <w:lang w:bidi="he-IL"/>
        </w:rPr>
      </w:pPr>
      <w:r w:rsidRPr="00F67DD1">
        <w:rPr>
          <w:sz w:val="22"/>
          <w:szCs w:val="22"/>
          <w:lang w:bidi="he-IL"/>
        </w:rPr>
        <w:t xml:space="preserve">Overview </w:t>
      </w:r>
    </w:p>
    <w:p w:rsidR="00E615A3" w:rsidRPr="00F67DD1" w:rsidRDefault="00E615A3" w:rsidP="00E615A3">
      <w:pPr>
        <w:rPr>
          <w:rFonts w:eastAsiaTheme="majorEastAsia"/>
          <w:lang w:bidi="he-IL"/>
        </w:rPr>
      </w:pPr>
      <w:r w:rsidRPr="00F67DD1">
        <w:rPr>
          <w:rFonts w:eastAsiaTheme="majorEastAsia"/>
          <w:lang w:bidi="he-IL"/>
        </w:rPr>
        <w:t xml:space="preserve">Scene 3 relates how </w:t>
      </w:r>
      <w:r w:rsidR="005955B9" w:rsidRPr="00F67DD1">
        <w:rPr>
          <w:rFonts w:eastAsiaTheme="majorEastAsia"/>
          <w:lang w:bidi="he-IL"/>
        </w:rPr>
        <w:t xml:space="preserve">Joseph again does well in a situation of adversity. When </w:t>
      </w:r>
      <w:r w:rsidRPr="00F67DD1">
        <w:rPr>
          <w:rFonts w:eastAsiaTheme="majorEastAsia"/>
          <w:lang w:bidi="he-IL"/>
        </w:rPr>
        <w:t>two victims of Phara</w:t>
      </w:r>
      <w:r w:rsidR="005955B9" w:rsidRPr="00F67DD1">
        <w:rPr>
          <w:rFonts w:eastAsiaTheme="majorEastAsia"/>
          <w:lang w:bidi="he-IL"/>
        </w:rPr>
        <w:t>oh’s wrath join him in prison, h</w:t>
      </w:r>
      <w:r w:rsidRPr="00F67DD1">
        <w:rPr>
          <w:rFonts w:eastAsiaTheme="majorEastAsia"/>
          <w:lang w:bidi="he-IL"/>
        </w:rPr>
        <w:t xml:space="preserve">e is able to interpret </w:t>
      </w:r>
      <w:r w:rsidR="000641B8" w:rsidRPr="00F67DD1">
        <w:rPr>
          <w:rFonts w:eastAsiaTheme="majorEastAsia"/>
          <w:lang w:bidi="he-IL"/>
        </w:rPr>
        <w:t>dreams that</w:t>
      </w:r>
      <w:r w:rsidRPr="00F67DD1">
        <w:rPr>
          <w:rFonts w:eastAsiaTheme="majorEastAsia"/>
          <w:lang w:bidi="he-IL"/>
        </w:rPr>
        <w:t xml:space="preserve"> they ha</w:t>
      </w:r>
      <w:r w:rsidR="00822FBB" w:rsidRPr="00F67DD1">
        <w:rPr>
          <w:rFonts w:eastAsiaTheme="majorEastAsia"/>
          <w:lang w:bidi="he-IL"/>
        </w:rPr>
        <w:t xml:space="preserve">ve, which are similar yet </w:t>
      </w:r>
      <w:r w:rsidRPr="00F67DD1">
        <w:rPr>
          <w:rFonts w:eastAsiaTheme="majorEastAsia"/>
          <w:lang w:bidi="he-IL"/>
        </w:rPr>
        <w:t>forec</w:t>
      </w:r>
      <w:r w:rsidR="00822FBB" w:rsidRPr="00F67DD1">
        <w:rPr>
          <w:rFonts w:eastAsiaTheme="majorEastAsia"/>
          <w:lang w:bidi="he-IL"/>
        </w:rPr>
        <w:t>ast reinstatement for one</w:t>
      </w:r>
      <w:r w:rsidR="00056293" w:rsidRPr="00F67DD1">
        <w:rPr>
          <w:rFonts w:eastAsiaTheme="majorEastAsia"/>
          <w:lang w:bidi="he-IL"/>
        </w:rPr>
        <w:t xml:space="preserve"> and execution for the other. But t</w:t>
      </w:r>
      <w:r w:rsidRPr="00F67DD1">
        <w:rPr>
          <w:rFonts w:eastAsiaTheme="majorEastAsia"/>
          <w:lang w:bidi="he-IL"/>
        </w:rPr>
        <w:t>he man who is reinstated fails to put in a good word with Pharaoh on Joseph’s behalf.</w:t>
      </w:r>
      <w:r w:rsidR="005D0786" w:rsidRPr="00F67DD1">
        <w:rPr>
          <w:rFonts w:eastAsiaTheme="majorEastAsia"/>
          <w:lang w:bidi="he-IL"/>
        </w:rPr>
        <w:t xml:space="preserve"> </w:t>
      </w:r>
      <w:r w:rsidR="00056293" w:rsidRPr="00F67DD1">
        <w:rPr>
          <w:rFonts w:eastAsiaTheme="majorEastAsia"/>
          <w:lang w:bidi="he-IL"/>
        </w:rPr>
        <w:t>Thus the pattern of</w:t>
      </w:r>
      <w:r w:rsidR="00822FBB" w:rsidRPr="00F67DD1">
        <w:rPr>
          <w:rFonts w:eastAsiaTheme="majorEastAsia"/>
          <w:lang w:bidi="he-IL"/>
        </w:rPr>
        <w:t xml:space="preserve"> the story parallels that</w:t>
      </w:r>
      <w:r w:rsidR="00056293" w:rsidRPr="00F67DD1">
        <w:rPr>
          <w:rFonts w:eastAsiaTheme="majorEastAsia"/>
          <w:lang w:bidi="he-IL"/>
        </w:rPr>
        <w:t xml:space="preserve"> of Scene 2 (and Scene 1). Will things ever go right for Joseph?</w:t>
      </w:r>
    </w:p>
    <w:p w:rsidR="0082501A" w:rsidRPr="00F67DD1" w:rsidRDefault="0082501A" w:rsidP="00056293">
      <w:pPr>
        <w:pStyle w:val="Heading2"/>
        <w:rPr>
          <w:sz w:val="22"/>
          <w:szCs w:val="22"/>
          <w:lang w:bidi="he-IL"/>
        </w:rPr>
      </w:pPr>
      <w:r w:rsidRPr="00F67DD1">
        <w:rPr>
          <w:sz w:val="22"/>
          <w:szCs w:val="22"/>
          <w:lang w:bidi="he-IL"/>
        </w:rPr>
        <w:t>Translation</w:t>
      </w:r>
    </w:p>
    <w:p w:rsidR="005955B9" w:rsidRPr="00F67DD1" w:rsidRDefault="00056293" w:rsidP="005955B9">
      <w:pPr>
        <w:rPr>
          <w:rFonts w:ascii="Calibri" w:hAnsi="Calibri"/>
        </w:rPr>
      </w:pPr>
      <w:r w:rsidRPr="00F67DD1">
        <w:rPr>
          <w:rFonts w:ascii="Calibri" w:hAnsi="Calibri"/>
          <w:vertAlign w:val="superscript"/>
        </w:rPr>
        <w:t>20b</w:t>
      </w:r>
      <w:r w:rsidR="005955B9" w:rsidRPr="00F67DD1">
        <w:rPr>
          <w:rFonts w:ascii="Calibri" w:hAnsi="Calibri"/>
        </w:rPr>
        <w:t>So</w:t>
      </w:r>
      <w:r w:rsidR="00A23FBE">
        <w:rPr>
          <w:rFonts w:ascii="Calibri" w:hAnsi="Calibri"/>
        </w:rPr>
        <w:t xml:space="preserve"> he was there in the roundhouse.</w:t>
      </w:r>
      <w:r w:rsidR="005955B9" w:rsidRPr="00F67DD1">
        <w:rPr>
          <w:rFonts w:ascii="Calibri" w:hAnsi="Calibri"/>
        </w:rPr>
        <w:t xml:space="preserve"> </w:t>
      </w:r>
      <w:r w:rsidR="005955B9" w:rsidRPr="00F67DD1">
        <w:rPr>
          <w:rFonts w:ascii="Calibri" w:hAnsi="Calibri"/>
          <w:vertAlign w:val="superscript"/>
        </w:rPr>
        <w:t>21</w:t>
      </w:r>
      <w:r w:rsidR="00A23FBE">
        <w:rPr>
          <w:rFonts w:ascii="Calibri" w:hAnsi="Calibri"/>
        </w:rPr>
        <w:t>B</w:t>
      </w:r>
      <w:r w:rsidR="005955B9" w:rsidRPr="00F67DD1">
        <w:rPr>
          <w:rFonts w:ascii="Calibri" w:hAnsi="Calibri"/>
        </w:rPr>
        <w:t>ut Yahweh was with Yosep</w:t>
      </w:r>
      <w:r w:rsidR="0001256D" w:rsidRPr="00F67DD1">
        <w:rPr>
          <w:rFonts w:ascii="Calibri" w:hAnsi="Calibri"/>
        </w:rPr>
        <w:t xml:space="preserve"> and </w:t>
      </w:r>
      <w:r w:rsidR="001B40DB">
        <w:rPr>
          <w:rFonts w:ascii="Calibri" w:hAnsi="Calibri"/>
        </w:rPr>
        <w:t xml:space="preserve">he </w:t>
      </w:r>
      <w:r w:rsidR="0001256D" w:rsidRPr="00F67DD1">
        <w:rPr>
          <w:rFonts w:ascii="Calibri" w:hAnsi="Calibri"/>
        </w:rPr>
        <w:t>extended</w:t>
      </w:r>
      <w:r w:rsidR="00151DBC" w:rsidRPr="00F67DD1">
        <w:rPr>
          <w:rFonts w:ascii="Calibri" w:hAnsi="Calibri"/>
        </w:rPr>
        <w:t xml:space="preserve"> commitment to him, and gave </w:t>
      </w:r>
      <w:r w:rsidR="005955B9" w:rsidRPr="00F67DD1">
        <w:rPr>
          <w:rFonts w:ascii="Calibri" w:hAnsi="Calibri"/>
        </w:rPr>
        <w:t>favor</w:t>
      </w:r>
      <w:r w:rsidR="00151DBC" w:rsidRPr="00F67DD1">
        <w:rPr>
          <w:rFonts w:ascii="Calibri" w:hAnsi="Calibri"/>
        </w:rPr>
        <w:t xml:space="preserve"> towards him</w:t>
      </w:r>
      <w:r w:rsidR="00151DBC" w:rsidRPr="00F67DD1">
        <w:rPr>
          <w:rStyle w:val="FootnoteReference"/>
          <w:rFonts w:ascii="Calibri" w:hAnsi="Calibri"/>
        </w:rPr>
        <w:footnoteReference w:id="192"/>
      </w:r>
      <w:r w:rsidR="005955B9" w:rsidRPr="00F67DD1">
        <w:rPr>
          <w:rFonts w:ascii="Calibri" w:hAnsi="Calibri"/>
        </w:rPr>
        <w:t xml:space="preserve"> in the eyes of the roundhouse officer. </w:t>
      </w:r>
      <w:r w:rsidR="005955B9" w:rsidRPr="00F67DD1">
        <w:rPr>
          <w:rFonts w:ascii="Calibri" w:hAnsi="Calibri"/>
          <w:vertAlign w:val="superscript"/>
        </w:rPr>
        <w:t>22</w:t>
      </w:r>
      <w:r w:rsidR="005955B9" w:rsidRPr="00F67DD1">
        <w:rPr>
          <w:rFonts w:ascii="Calibri" w:hAnsi="Calibri"/>
        </w:rPr>
        <w:t>The roundhous</w:t>
      </w:r>
      <w:r w:rsidR="00A23FBE">
        <w:rPr>
          <w:rFonts w:ascii="Calibri" w:hAnsi="Calibri"/>
        </w:rPr>
        <w:t>e officer gave into Yosep’s charge</w:t>
      </w:r>
      <w:r w:rsidR="005955B9" w:rsidRPr="00F67DD1">
        <w:rPr>
          <w:rFonts w:ascii="Calibri" w:hAnsi="Calibri"/>
        </w:rPr>
        <w:t xml:space="preserve"> all the prisoners who were in the</w:t>
      </w:r>
      <w:r w:rsidR="001B40DB">
        <w:rPr>
          <w:rFonts w:ascii="Calibri" w:hAnsi="Calibri"/>
        </w:rPr>
        <w:t xml:space="preserve"> roundhouse. Everything that they were doing </w:t>
      </w:r>
      <w:r w:rsidR="005955B9" w:rsidRPr="00F67DD1">
        <w:rPr>
          <w:rFonts w:ascii="Calibri" w:hAnsi="Calibri"/>
        </w:rPr>
        <w:t xml:space="preserve">there, he was the one doing it. </w:t>
      </w:r>
      <w:r w:rsidR="005955B9" w:rsidRPr="00F67DD1">
        <w:rPr>
          <w:rFonts w:ascii="Calibri" w:hAnsi="Calibri"/>
          <w:vertAlign w:val="superscript"/>
        </w:rPr>
        <w:t>23</w:t>
      </w:r>
      <w:r w:rsidR="00822FBB" w:rsidRPr="00F67DD1">
        <w:rPr>
          <w:rFonts w:ascii="Calibri" w:hAnsi="Calibri"/>
        </w:rPr>
        <w:t>The roundhouse officer didn’</w:t>
      </w:r>
      <w:r w:rsidR="00A23FBE">
        <w:rPr>
          <w:rFonts w:ascii="Calibri" w:hAnsi="Calibri"/>
        </w:rPr>
        <w:t>t look at any matter in his charge</w:t>
      </w:r>
      <w:r w:rsidR="005955B9" w:rsidRPr="00F67DD1">
        <w:rPr>
          <w:rFonts w:ascii="Calibri" w:hAnsi="Calibri"/>
        </w:rPr>
        <w:t>, because Yahweh was with him</w:t>
      </w:r>
      <w:r w:rsidR="00F63FFB" w:rsidRPr="00F67DD1">
        <w:rPr>
          <w:rFonts w:ascii="Calibri" w:hAnsi="Calibri"/>
        </w:rPr>
        <w:t>,</w:t>
      </w:r>
      <w:r w:rsidR="005955B9" w:rsidRPr="00F67DD1">
        <w:rPr>
          <w:rFonts w:ascii="Calibri" w:hAnsi="Calibri"/>
        </w:rPr>
        <w:t xml:space="preserve"> and whatever he was doing Yahweh </w:t>
      </w:r>
      <w:r w:rsidR="00F63FFB" w:rsidRPr="00F67DD1">
        <w:rPr>
          <w:rFonts w:ascii="Calibri" w:hAnsi="Calibri"/>
        </w:rPr>
        <w:t>was making</w:t>
      </w:r>
      <w:r w:rsidR="005955B9" w:rsidRPr="00F67DD1">
        <w:rPr>
          <w:rFonts w:ascii="Calibri" w:hAnsi="Calibri"/>
        </w:rPr>
        <w:t xml:space="preserve"> succeed. </w:t>
      </w:r>
    </w:p>
    <w:p w:rsidR="00FD7DF4" w:rsidRPr="00F67DD1" w:rsidRDefault="0082501A" w:rsidP="00524283">
      <w:pPr>
        <w:rPr>
          <w:rFonts w:ascii="Calibri" w:hAnsi="Calibri"/>
        </w:rPr>
      </w:pPr>
      <w:r w:rsidRPr="00F67DD1">
        <w:rPr>
          <w:rFonts w:ascii="Calibri" w:hAnsi="Calibri"/>
          <w:vertAlign w:val="superscript"/>
        </w:rPr>
        <w:t>1</w:t>
      </w:r>
      <w:r w:rsidR="00775E29" w:rsidRPr="00F67DD1">
        <w:rPr>
          <w:rFonts w:ascii="Calibri" w:hAnsi="Calibri"/>
        </w:rPr>
        <w:t>Subsequently,</w:t>
      </w:r>
      <w:r w:rsidR="00775E29" w:rsidRPr="00F67DD1">
        <w:rPr>
          <w:rStyle w:val="FootnoteReference"/>
          <w:rFonts w:ascii="Calibri" w:hAnsi="Calibri"/>
        </w:rPr>
        <w:footnoteReference w:id="193"/>
      </w:r>
      <w:r w:rsidR="00E615A3" w:rsidRPr="00F67DD1">
        <w:rPr>
          <w:rFonts w:ascii="Calibri" w:hAnsi="Calibri"/>
        </w:rPr>
        <w:t xml:space="preserve"> the </w:t>
      </w:r>
      <w:r w:rsidR="00BA2889" w:rsidRPr="00F67DD1">
        <w:rPr>
          <w:rFonts w:ascii="Calibri" w:hAnsi="Calibri"/>
        </w:rPr>
        <w:t xml:space="preserve">king of </w:t>
      </w:r>
      <w:r w:rsidR="00D863E1" w:rsidRPr="00F67DD1">
        <w:rPr>
          <w:rFonts w:ascii="Calibri" w:hAnsi="Calibri"/>
        </w:rPr>
        <w:t>Miṣrayim</w:t>
      </w:r>
      <w:r w:rsidR="001B40DB">
        <w:rPr>
          <w:rFonts w:ascii="Calibri" w:hAnsi="Calibri"/>
        </w:rPr>
        <w:t>’s butler</w:t>
      </w:r>
      <w:r w:rsidR="00D80442" w:rsidRPr="00F67DD1">
        <w:rPr>
          <w:rFonts w:ascii="Calibri" w:hAnsi="Calibri"/>
        </w:rPr>
        <w:t xml:space="preserve"> and </w:t>
      </w:r>
      <w:r w:rsidR="00E615A3" w:rsidRPr="00F67DD1">
        <w:rPr>
          <w:rFonts w:ascii="Calibri" w:hAnsi="Calibri"/>
        </w:rPr>
        <w:t xml:space="preserve">the </w:t>
      </w:r>
      <w:r w:rsidR="00D80442" w:rsidRPr="00F67DD1">
        <w:rPr>
          <w:rFonts w:ascii="Calibri" w:hAnsi="Calibri"/>
        </w:rPr>
        <w:t>baker did wrong in relation to</w:t>
      </w:r>
      <w:r w:rsidR="00BA2889" w:rsidRPr="00F67DD1">
        <w:rPr>
          <w:rFonts w:ascii="Calibri" w:hAnsi="Calibri"/>
        </w:rPr>
        <w:t xml:space="preserve"> their </w:t>
      </w:r>
      <w:r w:rsidR="00390549">
        <w:rPr>
          <w:rFonts w:ascii="Calibri" w:hAnsi="Calibri"/>
        </w:rPr>
        <w:t>lord</w:t>
      </w:r>
      <w:r w:rsidR="00056293" w:rsidRPr="00F67DD1">
        <w:rPr>
          <w:rFonts w:ascii="Calibri" w:hAnsi="Calibri"/>
        </w:rPr>
        <w:t>,</w:t>
      </w:r>
      <w:r w:rsidR="00BA2889" w:rsidRPr="00F67DD1">
        <w:rPr>
          <w:rFonts w:ascii="Calibri" w:hAnsi="Calibri"/>
        </w:rPr>
        <w:t xml:space="preserve"> the king of </w:t>
      </w:r>
      <w:r w:rsidR="00D863E1" w:rsidRPr="00F67DD1">
        <w:rPr>
          <w:rFonts w:ascii="Calibri" w:hAnsi="Calibri"/>
        </w:rPr>
        <w:t>Miṣrayim</w:t>
      </w:r>
      <w:r w:rsidRPr="00F67DD1">
        <w:rPr>
          <w:rFonts w:ascii="Calibri" w:hAnsi="Calibri"/>
        </w:rPr>
        <w:t xml:space="preserve">. </w:t>
      </w:r>
      <w:r w:rsidRPr="00F67DD1">
        <w:rPr>
          <w:rFonts w:ascii="Calibri" w:hAnsi="Calibri"/>
          <w:vertAlign w:val="superscript"/>
        </w:rPr>
        <w:t>2</w:t>
      </w:r>
      <w:r w:rsidR="006422CD" w:rsidRPr="00F67DD1">
        <w:rPr>
          <w:rFonts w:ascii="Calibri" w:hAnsi="Calibri"/>
        </w:rPr>
        <w:t xml:space="preserve">Par‘oh </w:t>
      </w:r>
      <w:r w:rsidR="00D80442" w:rsidRPr="00F67DD1">
        <w:rPr>
          <w:rFonts w:ascii="Calibri" w:hAnsi="Calibri"/>
        </w:rPr>
        <w:t>was irate with his two official</w:t>
      </w:r>
      <w:r w:rsidR="003B7A34" w:rsidRPr="00F67DD1">
        <w:rPr>
          <w:rFonts w:ascii="Calibri" w:hAnsi="Calibri"/>
        </w:rPr>
        <w:t>s, the officer over the butlers and the officer over the</w:t>
      </w:r>
      <w:r w:rsidRPr="00F67DD1">
        <w:rPr>
          <w:rFonts w:ascii="Calibri" w:hAnsi="Calibri"/>
        </w:rPr>
        <w:t xml:space="preserve"> baker</w:t>
      </w:r>
      <w:r w:rsidR="003B7A34" w:rsidRPr="00F67DD1">
        <w:rPr>
          <w:rFonts w:ascii="Calibri" w:hAnsi="Calibri"/>
        </w:rPr>
        <w:t>s</w:t>
      </w:r>
      <w:r w:rsidRPr="00F67DD1">
        <w:rPr>
          <w:rFonts w:ascii="Calibri" w:hAnsi="Calibri"/>
        </w:rPr>
        <w:t xml:space="preserve">, </w:t>
      </w:r>
      <w:r w:rsidRPr="00F67DD1">
        <w:rPr>
          <w:rFonts w:ascii="Calibri" w:hAnsi="Calibri"/>
          <w:vertAlign w:val="superscript"/>
        </w:rPr>
        <w:t>3</w:t>
      </w:r>
      <w:r w:rsidR="002E4E93" w:rsidRPr="00F67DD1">
        <w:rPr>
          <w:rFonts w:ascii="Calibri" w:hAnsi="Calibri"/>
        </w:rPr>
        <w:t xml:space="preserve">and </w:t>
      </w:r>
      <w:r w:rsidR="003B7A34" w:rsidRPr="00F67DD1">
        <w:rPr>
          <w:rFonts w:ascii="Calibri" w:hAnsi="Calibri"/>
        </w:rPr>
        <w:t xml:space="preserve">he </w:t>
      </w:r>
      <w:r w:rsidR="002E4E93" w:rsidRPr="00F67DD1">
        <w:rPr>
          <w:rFonts w:ascii="Calibri" w:hAnsi="Calibri"/>
        </w:rPr>
        <w:t>put them under guard in the house of the officer over the sentries</w:t>
      </w:r>
      <w:r w:rsidR="007B025C" w:rsidRPr="00F67DD1">
        <w:rPr>
          <w:rFonts w:ascii="Calibri" w:hAnsi="Calibri"/>
        </w:rPr>
        <w:t>,</w:t>
      </w:r>
      <w:r w:rsidR="00BA2889" w:rsidRPr="00F67DD1">
        <w:rPr>
          <w:rFonts w:ascii="Calibri" w:hAnsi="Calibri"/>
        </w:rPr>
        <w:t xml:space="preserve"> in the </w:t>
      </w:r>
      <w:r w:rsidR="00045627" w:rsidRPr="00F67DD1">
        <w:rPr>
          <w:rFonts w:ascii="Calibri" w:hAnsi="Calibri"/>
        </w:rPr>
        <w:t>round</w:t>
      </w:r>
      <w:r w:rsidR="00BA2889" w:rsidRPr="00F67DD1">
        <w:rPr>
          <w:rFonts w:ascii="Calibri" w:hAnsi="Calibri"/>
        </w:rPr>
        <w:t xml:space="preserve">house, the place where </w:t>
      </w:r>
      <w:r w:rsidR="00AC5391" w:rsidRPr="00F67DD1">
        <w:rPr>
          <w:rFonts w:ascii="Calibri" w:hAnsi="Calibri"/>
        </w:rPr>
        <w:t>Yosep</w:t>
      </w:r>
      <w:r w:rsidR="002F345C" w:rsidRPr="00F67DD1">
        <w:rPr>
          <w:rFonts w:ascii="Calibri" w:hAnsi="Calibri"/>
        </w:rPr>
        <w:t xml:space="preserve"> was confin</w:t>
      </w:r>
      <w:r w:rsidRPr="00F67DD1">
        <w:rPr>
          <w:rFonts w:ascii="Calibri" w:hAnsi="Calibri"/>
        </w:rPr>
        <w:t xml:space="preserve">ed. </w:t>
      </w:r>
      <w:r w:rsidRPr="00F67DD1">
        <w:rPr>
          <w:rFonts w:ascii="Calibri" w:hAnsi="Calibri"/>
          <w:vertAlign w:val="superscript"/>
        </w:rPr>
        <w:t>4</w:t>
      </w:r>
      <w:r w:rsidR="002E4E93" w:rsidRPr="00F67DD1">
        <w:rPr>
          <w:rFonts w:ascii="Calibri" w:hAnsi="Calibri"/>
        </w:rPr>
        <w:t xml:space="preserve">The officer over the sentries </w:t>
      </w:r>
      <w:r w:rsidR="00E42947" w:rsidRPr="00F67DD1">
        <w:rPr>
          <w:rFonts w:ascii="Calibri" w:hAnsi="Calibri"/>
        </w:rPr>
        <w:t>appointed</w:t>
      </w:r>
      <w:r w:rsidR="00BA2889" w:rsidRPr="00F67DD1">
        <w:rPr>
          <w:rFonts w:ascii="Calibri" w:hAnsi="Calibri"/>
        </w:rPr>
        <w:t xml:space="preserve"> </w:t>
      </w:r>
      <w:r w:rsidR="00AC5391" w:rsidRPr="00F67DD1">
        <w:rPr>
          <w:rFonts w:ascii="Calibri" w:hAnsi="Calibri"/>
        </w:rPr>
        <w:t>Yosep</w:t>
      </w:r>
      <w:r w:rsidR="009027E6" w:rsidRPr="00F67DD1">
        <w:rPr>
          <w:rFonts w:ascii="Calibri" w:hAnsi="Calibri"/>
        </w:rPr>
        <w:t xml:space="preserve"> with them</w:t>
      </w:r>
      <w:r w:rsidR="000641B8" w:rsidRPr="00F67DD1">
        <w:rPr>
          <w:rFonts w:ascii="Calibri" w:hAnsi="Calibri"/>
        </w:rPr>
        <w:t>,</w:t>
      </w:r>
      <w:r w:rsidR="009027E6" w:rsidRPr="00F67DD1">
        <w:rPr>
          <w:rFonts w:ascii="Calibri" w:hAnsi="Calibri"/>
        </w:rPr>
        <w:t xml:space="preserve"> and he attended on </w:t>
      </w:r>
      <w:r w:rsidR="00BA2889" w:rsidRPr="00F67DD1">
        <w:rPr>
          <w:rFonts w:ascii="Calibri" w:hAnsi="Calibri"/>
        </w:rPr>
        <w:t xml:space="preserve">them. </w:t>
      </w:r>
    </w:p>
    <w:p w:rsidR="00524283" w:rsidRPr="00F67DD1" w:rsidRDefault="00BA2889" w:rsidP="00524283">
      <w:pPr>
        <w:rPr>
          <w:rFonts w:ascii="Calibri" w:hAnsi="Calibri"/>
        </w:rPr>
      </w:pPr>
      <w:r w:rsidRPr="00F67DD1">
        <w:rPr>
          <w:rFonts w:ascii="Calibri" w:hAnsi="Calibri"/>
        </w:rPr>
        <w:t>The</w:t>
      </w:r>
      <w:r w:rsidR="0082501A" w:rsidRPr="00F67DD1">
        <w:rPr>
          <w:rFonts w:ascii="Calibri" w:hAnsi="Calibri"/>
        </w:rPr>
        <w:t xml:space="preserve">y were some time under guard, </w:t>
      </w:r>
      <w:r w:rsidR="0082501A" w:rsidRPr="00F67DD1">
        <w:rPr>
          <w:rFonts w:ascii="Calibri" w:hAnsi="Calibri"/>
          <w:vertAlign w:val="superscript"/>
        </w:rPr>
        <w:t>5</w:t>
      </w:r>
      <w:r w:rsidRPr="00F67DD1">
        <w:rPr>
          <w:rFonts w:ascii="Calibri" w:hAnsi="Calibri"/>
        </w:rPr>
        <w:t xml:space="preserve">and the two of them had a dream, </w:t>
      </w:r>
      <w:r w:rsidR="00FD7DF4" w:rsidRPr="00F67DD1">
        <w:rPr>
          <w:rFonts w:ascii="Calibri" w:hAnsi="Calibri"/>
        </w:rPr>
        <w:t xml:space="preserve">each his own dream, in one night, each </w:t>
      </w:r>
      <w:r w:rsidR="009621F5" w:rsidRPr="00F67DD1">
        <w:rPr>
          <w:rFonts w:ascii="Calibri" w:hAnsi="Calibri"/>
        </w:rPr>
        <w:t>according to</w:t>
      </w:r>
      <w:r w:rsidR="00AD4A30" w:rsidRPr="00F67DD1">
        <w:rPr>
          <w:rFonts w:ascii="Calibri" w:hAnsi="Calibri"/>
        </w:rPr>
        <w:t xml:space="preserve"> </w:t>
      </w:r>
      <w:r w:rsidR="009621F5" w:rsidRPr="00F67DD1">
        <w:rPr>
          <w:rFonts w:ascii="Calibri" w:hAnsi="Calibri"/>
        </w:rPr>
        <w:t>the interpretation</w:t>
      </w:r>
      <w:r w:rsidR="00FD7DF4" w:rsidRPr="00F67DD1">
        <w:rPr>
          <w:rFonts w:ascii="Calibri" w:hAnsi="Calibri"/>
        </w:rPr>
        <w:t xml:space="preserve"> of his dream—the king of Miṣrayim’s bu</w:t>
      </w:r>
      <w:r w:rsidR="002F345C" w:rsidRPr="00F67DD1">
        <w:rPr>
          <w:rFonts w:ascii="Calibri" w:hAnsi="Calibri"/>
        </w:rPr>
        <w:t>tler and baker who were confin</w:t>
      </w:r>
      <w:r w:rsidR="00FD7DF4" w:rsidRPr="00F67DD1">
        <w:rPr>
          <w:rFonts w:ascii="Calibri" w:hAnsi="Calibri"/>
        </w:rPr>
        <w:t>ed in the roundhouse</w:t>
      </w:r>
      <w:r w:rsidR="0082501A" w:rsidRPr="00F67DD1">
        <w:rPr>
          <w:rFonts w:ascii="Calibri" w:hAnsi="Calibri"/>
        </w:rPr>
        <w:t xml:space="preserve">. </w:t>
      </w:r>
      <w:r w:rsidR="0082501A" w:rsidRPr="00F67DD1">
        <w:rPr>
          <w:rFonts w:ascii="Calibri" w:hAnsi="Calibri"/>
          <w:vertAlign w:val="superscript"/>
        </w:rPr>
        <w:t>6</w:t>
      </w:r>
      <w:r w:rsidR="00AC5391" w:rsidRPr="00F67DD1">
        <w:rPr>
          <w:rFonts w:ascii="Calibri" w:hAnsi="Calibri"/>
        </w:rPr>
        <w:t>Yosep</w:t>
      </w:r>
      <w:r w:rsidRPr="00F67DD1">
        <w:rPr>
          <w:rFonts w:ascii="Calibri" w:hAnsi="Calibri"/>
        </w:rPr>
        <w:t xml:space="preserve"> came to them in the morning </w:t>
      </w:r>
      <w:r w:rsidR="0082501A" w:rsidRPr="00F67DD1">
        <w:rPr>
          <w:rFonts w:ascii="Calibri" w:hAnsi="Calibri"/>
        </w:rPr>
        <w:t xml:space="preserve">and saw that they were vexed. </w:t>
      </w:r>
      <w:r w:rsidR="0082501A" w:rsidRPr="00F67DD1">
        <w:rPr>
          <w:rFonts w:ascii="Calibri" w:hAnsi="Calibri"/>
          <w:vertAlign w:val="superscript"/>
        </w:rPr>
        <w:t>7</w:t>
      </w:r>
      <w:r w:rsidRPr="00F67DD1">
        <w:rPr>
          <w:rFonts w:ascii="Calibri" w:hAnsi="Calibri"/>
        </w:rPr>
        <w:t xml:space="preserve">He asked </w:t>
      </w:r>
      <w:r w:rsidR="009C03D5" w:rsidRPr="00F67DD1">
        <w:rPr>
          <w:rFonts w:ascii="Calibri" w:hAnsi="Calibri"/>
        </w:rPr>
        <w:t>Par‘oh</w:t>
      </w:r>
      <w:r w:rsidR="003B7A34" w:rsidRPr="00F67DD1">
        <w:rPr>
          <w:rFonts w:ascii="Calibri" w:hAnsi="Calibri"/>
        </w:rPr>
        <w:t>’s official</w:t>
      </w:r>
      <w:r w:rsidRPr="00F67DD1">
        <w:rPr>
          <w:rFonts w:ascii="Calibri" w:hAnsi="Calibri"/>
        </w:rPr>
        <w:t xml:space="preserve">s who were with him under guard in his </w:t>
      </w:r>
      <w:r w:rsidR="00390549">
        <w:rPr>
          <w:rFonts w:ascii="Calibri" w:hAnsi="Calibri"/>
        </w:rPr>
        <w:t>lord</w:t>
      </w:r>
      <w:r w:rsidRPr="00F67DD1">
        <w:rPr>
          <w:rFonts w:ascii="Calibri" w:hAnsi="Calibri"/>
        </w:rPr>
        <w:t>’s house, “Wh</w:t>
      </w:r>
      <w:r w:rsidR="0082501A" w:rsidRPr="00F67DD1">
        <w:rPr>
          <w:rFonts w:ascii="Calibri" w:hAnsi="Calibri"/>
        </w:rPr>
        <w:t xml:space="preserve">y are your faces grim today?” </w:t>
      </w:r>
      <w:r w:rsidR="0082501A" w:rsidRPr="00F67DD1">
        <w:rPr>
          <w:rFonts w:ascii="Calibri" w:hAnsi="Calibri"/>
          <w:vertAlign w:val="superscript"/>
        </w:rPr>
        <w:t>8</w:t>
      </w:r>
      <w:r w:rsidRPr="00F67DD1">
        <w:rPr>
          <w:rFonts w:ascii="Calibri" w:hAnsi="Calibri"/>
        </w:rPr>
        <w:t>They said to him, “We</w:t>
      </w:r>
      <w:r w:rsidR="00F85569" w:rsidRPr="00F67DD1">
        <w:rPr>
          <w:rFonts w:ascii="Calibri" w:hAnsi="Calibri"/>
        </w:rPr>
        <w:t>’ve</w:t>
      </w:r>
      <w:r w:rsidRPr="00F67DD1">
        <w:rPr>
          <w:rFonts w:ascii="Calibri" w:hAnsi="Calibri"/>
        </w:rPr>
        <w:t xml:space="preserve"> had </w:t>
      </w:r>
      <w:r w:rsidR="00E615A3" w:rsidRPr="00F67DD1">
        <w:rPr>
          <w:rFonts w:ascii="Calibri" w:hAnsi="Calibri"/>
        </w:rPr>
        <w:t>a dream</w:t>
      </w:r>
      <w:r w:rsidRPr="00F67DD1">
        <w:rPr>
          <w:rFonts w:ascii="Calibri" w:hAnsi="Calibri"/>
        </w:rPr>
        <w:t>, and t</w:t>
      </w:r>
      <w:r w:rsidR="00311EAD" w:rsidRPr="00F67DD1">
        <w:rPr>
          <w:rFonts w:ascii="Calibri" w:hAnsi="Calibri"/>
        </w:rPr>
        <w:t>here’</w:t>
      </w:r>
      <w:r w:rsidR="00E615A3" w:rsidRPr="00F67DD1">
        <w:rPr>
          <w:rFonts w:ascii="Calibri" w:hAnsi="Calibri"/>
        </w:rPr>
        <w:t>s no one to interpret it</w:t>
      </w:r>
      <w:r w:rsidRPr="00F67DD1">
        <w:rPr>
          <w:rFonts w:ascii="Calibri" w:hAnsi="Calibri"/>
        </w:rPr>
        <w:t xml:space="preserve">.” </w:t>
      </w:r>
      <w:r w:rsidR="00AC5391" w:rsidRPr="00F67DD1">
        <w:rPr>
          <w:rFonts w:ascii="Calibri" w:hAnsi="Calibri"/>
        </w:rPr>
        <w:t>Yosep</w:t>
      </w:r>
      <w:r w:rsidR="00A37F26" w:rsidRPr="00F67DD1">
        <w:rPr>
          <w:rFonts w:ascii="Calibri" w:hAnsi="Calibri"/>
        </w:rPr>
        <w:t xml:space="preserve"> said to them, “I</w:t>
      </w:r>
      <w:r w:rsidRPr="00F67DD1">
        <w:rPr>
          <w:rFonts w:ascii="Calibri" w:hAnsi="Calibri"/>
        </w:rPr>
        <w:t>nterpretat</w:t>
      </w:r>
      <w:r w:rsidR="00A37F26" w:rsidRPr="00F67DD1">
        <w:rPr>
          <w:rFonts w:ascii="Calibri" w:hAnsi="Calibri"/>
        </w:rPr>
        <w:t>ions belong to God, don’t they. Tell me, please.</w:t>
      </w:r>
      <w:r w:rsidRPr="00F67DD1">
        <w:rPr>
          <w:rFonts w:ascii="Calibri" w:hAnsi="Calibri"/>
        </w:rPr>
        <w:t>”</w:t>
      </w:r>
    </w:p>
    <w:p w:rsidR="00BA2889" w:rsidRPr="00F67DD1" w:rsidRDefault="0082501A" w:rsidP="00524283">
      <w:pPr>
        <w:rPr>
          <w:rFonts w:ascii="Calibri" w:hAnsi="Calibri"/>
        </w:rPr>
      </w:pPr>
      <w:r w:rsidRPr="00F67DD1">
        <w:rPr>
          <w:rFonts w:ascii="Calibri" w:hAnsi="Calibri"/>
          <w:vertAlign w:val="superscript"/>
        </w:rPr>
        <w:t>9</w:t>
      </w:r>
      <w:r w:rsidR="00C7217E" w:rsidRPr="00F67DD1">
        <w:rPr>
          <w:rFonts w:ascii="Calibri" w:hAnsi="Calibri"/>
        </w:rPr>
        <w:t>So the officer over the butlers</w:t>
      </w:r>
      <w:r w:rsidR="00BA2889" w:rsidRPr="00F67DD1">
        <w:rPr>
          <w:rFonts w:ascii="Calibri" w:hAnsi="Calibri"/>
        </w:rPr>
        <w:t xml:space="preserve"> told </w:t>
      </w:r>
      <w:r w:rsidR="00AC5391" w:rsidRPr="00F67DD1">
        <w:rPr>
          <w:rFonts w:ascii="Calibri" w:hAnsi="Calibri"/>
        </w:rPr>
        <w:t>Yosep</w:t>
      </w:r>
      <w:r w:rsidR="00BA2889" w:rsidRPr="00F67DD1">
        <w:rPr>
          <w:rFonts w:ascii="Calibri" w:hAnsi="Calibri"/>
        </w:rPr>
        <w:t xml:space="preserve"> his dream. He said to him, “In my dream: there</w:t>
      </w:r>
      <w:r w:rsidR="0084798A">
        <w:rPr>
          <w:rFonts w:ascii="Calibri" w:hAnsi="Calibri"/>
        </w:rPr>
        <w:t xml:space="preserve">, a vine </w:t>
      </w:r>
      <w:r w:rsidR="00DA0E3E">
        <w:rPr>
          <w:rFonts w:ascii="Calibri" w:hAnsi="Calibri"/>
        </w:rPr>
        <w:t>before</w:t>
      </w:r>
      <w:r w:rsidRPr="00F67DD1">
        <w:rPr>
          <w:rFonts w:ascii="Calibri" w:hAnsi="Calibri"/>
        </w:rPr>
        <w:t xml:space="preserve"> me. </w:t>
      </w:r>
      <w:r w:rsidRPr="00F67DD1">
        <w:rPr>
          <w:rFonts w:ascii="Calibri" w:hAnsi="Calibri"/>
          <w:vertAlign w:val="superscript"/>
        </w:rPr>
        <w:t>10</w:t>
      </w:r>
      <w:r w:rsidR="00BA2889" w:rsidRPr="00F67DD1">
        <w:rPr>
          <w:rFonts w:ascii="Calibri" w:hAnsi="Calibri"/>
        </w:rPr>
        <w:t>On th</w:t>
      </w:r>
      <w:r w:rsidR="0084798A">
        <w:rPr>
          <w:rFonts w:ascii="Calibri" w:hAnsi="Calibri"/>
        </w:rPr>
        <w:t>e vine,</w:t>
      </w:r>
      <w:r w:rsidR="00822FBB" w:rsidRPr="00F67DD1">
        <w:rPr>
          <w:rFonts w:ascii="Calibri" w:hAnsi="Calibri"/>
        </w:rPr>
        <w:t xml:space="preserve"> three branches. A</w:t>
      </w:r>
      <w:r w:rsidR="00BA2889" w:rsidRPr="00F67DD1">
        <w:rPr>
          <w:rFonts w:ascii="Calibri" w:hAnsi="Calibri"/>
        </w:rPr>
        <w:t>s</w:t>
      </w:r>
      <w:r w:rsidR="007E5C0A" w:rsidRPr="00F67DD1">
        <w:rPr>
          <w:rFonts w:ascii="Calibri" w:hAnsi="Calibri"/>
        </w:rPr>
        <w:t xml:space="preserve"> it </w:t>
      </w:r>
      <w:r w:rsidR="00A405E4" w:rsidRPr="00F67DD1">
        <w:rPr>
          <w:rFonts w:ascii="Calibri" w:hAnsi="Calibri"/>
        </w:rPr>
        <w:t>was budding</w:t>
      </w:r>
      <w:r w:rsidR="007E5C0A" w:rsidRPr="00F67DD1">
        <w:rPr>
          <w:rFonts w:ascii="Calibri" w:hAnsi="Calibri"/>
        </w:rPr>
        <w:t>, its blossom grew</w:t>
      </w:r>
      <w:r w:rsidR="00BA2889" w:rsidRPr="00F67DD1">
        <w:rPr>
          <w:rFonts w:ascii="Calibri" w:hAnsi="Calibri"/>
        </w:rPr>
        <w:t xml:space="preserve"> and its clusters </w:t>
      </w:r>
      <w:r w:rsidRPr="00F67DD1">
        <w:rPr>
          <w:rFonts w:ascii="Calibri" w:hAnsi="Calibri"/>
        </w:rPr>
        <w:t xml:space="preserve">ripened as grapes. </w:t>
      </w:r>
      <w:r w:rsidRPr="00F67DD1">
        <w:rPr>
          <w:rFonts w:ascii="Calibri" w:hAnsi="Calibri"/>
          <w:vertAlign w:val="superscript"/>
        </w:rPr>
        <w:t>11</w:t>
      </w:r>
      <w:r w:rsidR="009C03D5" w:rsidRPr="00F67DD1">
        <w:rPr>
          <w:rFonts w:ascii="Calibri" w:hAnsi="Calibri"/>
        </w:rPr>
        <w:t>Par‘oh</w:t>
      </w:r>
      <w:r w:rsidR="00BA2889" w:rsidRPr="00F67DD1">
        <w:rPr>
          <w:rFonts w:ascii="Calibri" w:hAnsi="Calibri"/>
        </w:rPr>
        <w:t xml:space="preserve">’s cup was in my hand, and I got the grapes, pressed them into </w:t>
      </w:r>
      <w:r w:rsidR="009C03D5" w:rsidRPr="00F67DD1">
        <w:rPr>
          <w:rFonts w:ascii="Calibri" w:hAnsi="Calibri"/>
        </w:rPr>
        <w:t>Par‘oh</w:t>
      </w:r>
      <w:r w:rsidR="0084798A">
        <w:rPr>
          <w:rFonts w:ascii="Calibri" w:hAnsi="Calibri"/>
        </w:rPr>
        <w:t>’s cup, and put</w:t>
      </w:r>
      <w:r w:rsidR="00BA2889" w:rsidRPr="00F67DD1">
        <w:rPr>
          <w:rFonts w:ascii="Calibri" w:hAnsi="Calibri"/>
        </w:rPr>
        <w:t xml:space="preserve"> the cup into </w:t>
      </w:r>
      <w:r w:rsidR="009C03D5" w:rsidRPr="00F67DD1">
        <w:rPr>
          <w:rFonts w:ascii="Calibri" w:hAnsi="Calibri"/>
        </w:rPr>
        <w:t>Par‘oh</w:t>
      </w:r>
      <w:r w:rsidR="000337C4" w:rsidRPr="00F67DD1">
        <w:rPr>
          <w:rFonts w:ascii="Calibri" w:hAnsi="Calibri"/>
        </w:rPr>
        <w:t>’s grasp</w:t>
      </w:r>
      <w:r w:rsidRPr="00F67DD1">
        <w:rPr>
          <w:rFonts w:ascii="Calibri" w:hAnsi="Calibri"/>
        </w:rPr>
        <w:t xml:space="preserve">.” </w:t>
      </w:r>
      <w:r w:rsidRPr="00F67DD1">
        <w:rPr>
          <w:rFonts w:ascii="Calibri" w:hAnsi="Calibri"/>
          <w:vertAlign w:val="superscript"/>
        </w:rPr>
        <w:t>12</w:t>
      </w:r>
      <w:r w:rsidR="00AC5391" w:rsidRPr="00F67DD1">
        <w:rPr>
          <w:rFonts w:ascii="Calibri" w:hAnsi="Calibri"/>
        </w:rPr>
        <w:t>Yosep</w:t>
      </w:r>
      <w:r w:rsidR="007E5C0A" w:rsidRPr="00F67DD1">
        <w:rPr>
          <w:rFonts w:ascii="Calibri" w:hAnsi="Calibri"/>
        </w:rPr>
        <w:t xml:space="preserve"> said to him, “This is its</w:t>
      </w:r>
      <w:r w:rsidR="00BA2889" w:rsidRPr="00F67DD1">
        <w:rPr>
          <w:rFonts w:ascii="Calibri" w:hAnsi="Calibri"/>
        </w:rPr>
        <w:t xml:space="preserve"> interpretation. The th</w:t>
      </w:r>
      <w:r w:rsidRPr="00F67DD1">
        <w:rPr>
          <w:rFonts w:ascii="Calibri" w:hAnsi="Calibri"/>
        </w:rPr>
        <w:t xml:space="preserve">ree branches are three days. </w:t>
      </w:r>
      <w:r w:rsidRPr="00F67DD1">
        <w:rPr>
          <w:rFonts w:ascii="Calibri" w:hAnsi="Calibri"/>
          <w:vertAlign w:val="superscript"/>
        </w:rPr>
        <w:t>13</w:t>
      </w:r>
      <w:r w:rsidR="00BA2889" w:rsidRPr="00F67DD1">
        <w:rPr>
          <w:rFonts w:ascii="Calibri" w:hAnsi="Calibri"/>
        </w:rPr>
        <w:t xml:space="preserve">In </w:t>
      </w:r>
      <w:r w:rsidR="0084798A">
        <w:rPr>
          <w:rFonts w:ascii="Calibri" w:hAnsi="Calibri"/>
        </w:rPr>
        <w:t>yet three days,</w:t>
      </w:r>
      <w:r w:rsidR="00BA2889" w:rsidRPr="00F67DD1">
        <w:rPr>
          <w:rFonts w:ascii="Calibri" w:hAnsi="Calibri"/>
        </w:rPr>
        <w:t xml:space="preserve"> </w:t>
      </w:r>
      <w:r w:rsidR="006422CD" w:rsidRPr="00F67DD1">
        <w:rPr>
          <w:rFonts w:ascii="Calibri" w:hAnsi="Calibri"/>
        </w:rPr>
        <w:t xml:space="preserve">Par‘oh </w:t>
      </w:r>
      <w:r w:rsidR="00BA2889" w:rsidRPr="00F67DD1">
        <w:rPr>
          <w:rFonts w:ascii="Calibri" w:hAnsi="Calibri"/>
        </w:rPr>
        <w:t>will lift up your head and put you bac</w:t>
      </w:r>
      <w:r w:rsidR="0084798A">
        <w:rPr>
          <w:rFonts w:ascii="Calibri" w:hAnsi="Calibri"/>
        </w:rPr>
        <w:t>k in your position. You’ll put</w:t>
      </w:r>
      <w:r w:rsidR="00BA2889" w:rsidRPr="00F67DD1">
        <w:rPr>
          <w:rFonts w:ascii="Calibri" w:hAnsi="Calibri"/>
        </w:rPr>
        <w:t xml:space="preserve"> </w:t>
      </w:r>
      <w:r w:rsidR="00322935" w:rsidRPr="00F67DD1">
        <w:rPr>
          <w:rFonts w:ascii="Calibri" w:hAnsi="Calibri"/>
        </w:rPr>
        <w:t>Par‘oh</w:t>
      </w:r>
      <w:r w:rsidR="00BA2889" w:rsidRPr="00F67DD1">
        <w:rPr>
          <w:rFonts w:ascii="Calibri" w:hAnsi="Calibri"/>
        </w:rPr>
        <w:t>’s cup in his hand in ac</w:t>
      </w:r>
      <w:r w:rsidR="001E3A5F" w:rsidRPr="00F67DD1">
        <w:rPr>
          <w:rFonts w:ascii="Calibri" w:hAnsi="Calibri"/>
        </w:rPr>
        <w:t>cordance with the former rul</w:t>
      </w:r>
      <w:r w:rsidR="00BA2889" w:rsidRPr="00F67DD1">
        <w:rPr>
          <w:rFonts w:ascii="Calibri" w:hAnsi="Calibri"/>
        </w:rPr>
        <w:t xml:space="preserve">e </w:t>
      </w:r>
      <w:r w:rsidR="00C7217E" w:rsidRPr="00F67DD1">
        <w:rPr>
          <w:rFonts w:ascii="Calibri" w:hAnsi="Calibri"/>
        </w:rPr>
        <w:t>when you were his butler</w:t>
      </w:r>
      <w:r w:rsidRPr="00F67DD1">
        <w:rPr>
          <w:rFonts w:ascii="Calibri" w:hAnsi="Calibri"/>
        </w:rPr>
        <w:t xml:space="preserve">. </w:t>
      </w:r>
      <w:r w:rsidRPr="00F67DD1">
        <w:rPr>
          <w:rFonts w:ascii="Calibri" w:hAnsi="Calibri"/>
          <w:vertAlign w:val="superscript"/>
        </w:rPr>
        <w:t>14</w:t>
      </w:r>
      <w:r w:rsidR="00BA2889" w:rsidRPr="00F67DD1">
        <w:rPr>
          <w:rFonts w:ascii="Calibri" w:hAnsi="Calibri"/>
        </w:rPr>
        <w:t>Only</w:t>
      </w:r>
      <w:r w:rsidR="00094049" w:rsidRPr="00F67DD1">
        <w:rPr>
          <w:rStyle w:val="FootnoteReference"/>
          <w:rFonts w:ascii="Calibri" w:hAnsi="Calibri"/>
        </w:rPr>
        <w:footnoteReference w:id="194"/>
      </w:r>
      <w:r w:rsidR="00BA2889" w:rsidRPr="00F67DD1">
        <w:rPr>
          <w:rFonts w:ascii="Calibri" w:hAnsi="Calibri"/>
        </w:rPr>
        <w:t xml:space="preserve"> </w:t>
      </w:r>
      <w:r w:rsidR="004324EA" w:rsidRPr="00F67DD1">
        <w:rPr>
          <w:rFonts w:ascii="Calibri" w:hAnsi="Calibri"/>
        </w:rPr>
        <w:t>you will</w:t>
      </w:r>
      <w:r w:rsidR="00241AFD" w:rsidRPr="00F67DD1">
        <w:rPr>
          <w:rFonts w:ascii="Calibri" w:hAnsi="Calibri"/>
        </w:rPr>
        <w:t xml:space="preserve"> have been</w:t>
      </w:r>
      <w:r w:rsidR="00BA2889" w:rsidRPr="00F67DD1">
        <w:rPr>
          <w:rFonts w:ascii="Calibri" w:hAnsi="Calibri"/>
        </w:rPr>
        <w:t xml:space="preserve"> mindful of</w:t>
      </w:r>
      <w:r w:rsidR="00322935" w:rsidRPr="00F67DD1">
        <w:rPr>
          <w:rFonts w:ascii="Calibri" w:hAnsi="Calibri"/>
        </w:rPr>
        <w:t xml:space="preserve"> me with you when things are good</w:t>
      </w:r>
      <w:r w:rsidR="00241AFD" w:rsidRPr="00F67DD1">
        <w:rPr>
          <w:rFonts w:ascii="Calibri" w:hAnsi="Calibri"/>
        </w:rPr>
        <w:t xml:space="preserve"> for you and y</w:t>
      </w:r>
      <w:r w:rsidR="0084798A">
        <w:rPr>
          <w:rFonts w:ascii="Calibri" w:hAnsi="Calibri"/>
        </w:rPr>
        <w:t>ou will act in</w:t>
      </w:r>
      <w:r w:rsidR="00BA2889" w:rsidRPr="00F67DD1">
        <w:rPr>
          <w:rFonts w:ascii="Calibri" w:hAnsi="Calibri"/>
        </w:rPr>
        <w:t xml:space="preserve"> commitment with me</w:t>
      </w:r>
      <w:r w:rsidR="001E3A5F" w:rsidRPr="00F67DD1">
        <w:rPr>
          <w:rFonts w:ascii="Calibri" w:hAnsi="Calibri"/>
        </w:rPr>
        <w:t>, please,</w:t>
      </w:r>
      <w:r w:rsidR="00BA2889" w:rsidRPr="00F67DD1">
        <w:rPr>
          <w:rFonts w:ascii="Calibri" w:hAnsi="Calibri"/>
        </w:rPr>
        <w:t xml:space="preserve"> </w:t>
      </w:r>
      <w:r w:rsidR="0074057B" w:rsidRPr="00F67DD1">
        <w:rPr>
          <w:rFonts w:ascii="Calibri" w:hAnsi="Calibri"/>
        </w:rPr>
        <w:t xml:space="preserve">and have Pharaoh </w:t>
      </w:r>
      <w:r w:rsidR="00964DBC" w:rsidRPr="00F67DD1">
        <w:rPr>
          <w:rFonts w:ascii="Calibri" w:hAnsi="Calibri"/>
        </w:rPr>
        <w:t>be mindful of me</w:t>
      </w:r>
      <w:r w:rsidR="004324EA" w:rsidRPr="00F67DD1">
        <w:rPr>
          <w:rFonts w:ascii="Calibri" w:hAnsi="Calibri"/>
        </w:rPr>
        <w:t>,</w:t>
      </w:r>
      <w:r w:rsidR="00735D40" w:rsidRPr="00F67DD1">
        <w:rPr>
          <w:rStyle w:val="FootnoteReference"/>
          <w:rFonts w:ascii="Calibri" w:hAnsi="Calibri"/>
        </w:rPr>
        <w:footnoteReference w:id="195"/>
      </w:r>
      <w:r w:rsidR="006422CD" w:rsidRPr="00F67DD1">
        <w:rPr>
          <w:rFonts w:ascii="Calibri" w:hAnsi="Calibri"/>
        </w:rPr>
        <w:t xml:space="preserve"> </w:t>
      </w:r>
      <w:r w:rsidR="004324EA" w:rsidRPr="00F67DD1">
        <w:rPr>
          <w:rFonts w:ascii="Calibri" w:hAnsi="Calibri"/>
        </w:rPr>
        <w:t>and</w:t>
      </w:r>
      <w:r w:rsidR="001E3A5F" w:rsidRPr="00F67DD1">
        <w:rPr>
          <w:rFonts w:ascii="Calibri" w:hAnsi="Calibri"/>
        </w:rPr>
        <w:t xml:space="preserve"> get me out of this house.</w:t>
      </w:r>
      <w:r w:rsidRPr="00F67DD1">
        <w:rPr>
          <w:rFonts w:ascii="Calibri" w:hAnsi="Calibri"/>
        </w:rPr>
        <w:t xml:space="preserve"> </w:t>
      </w:r>
      <w:r w:rsidRPr="00F67DD1">
        <w:rPr>
          <w:rFonts w:ascii="Calibri" w:hAnsi="Calibri"/>
          <w:vertAlign w:val="superscript"/>
        </w:rPr>
        <w:t>15</w:t>
      </w:r>
      <w:r w:rsidR="00BA2889" w:rsidRPr="00F67DD1">
        <w:rPr>
          <w:rFonts w:ascii="Calibri" w:hAnsi="Calibri"/>
        </w:rPr>
        <w:t>Because I was actually stolen</w:t>
      </w:r>
      <w:r w:rsidR="00F61DF4" w:rsidRPr="00F67DD1">
        <w:rPr>
          <w:rStyle w:val="FootnoteReference"/>
          <w:rFonts w:ascii="Calibri" w:hAnsi="Calibri"/>
        </w:rPr>
        <w:footnoteReference w:id="196"/>
      </w:r>
      <w:r w:rsidR="00BA2889" w:rsidRPr="00F67DD1">
        <w:rPr>
          <w:rFonts w:ascii="Calibri" w:hAnsi="Calibri"/>
        </w:rPr>
        <w:t xml:space="preserve"> fr</w:t>
      </w:r>
      <w:r w:rsidR="00F61DF4" w:rsidRPr="00F67DD1">
        <w:rPr>
          <w:rFonts w:ascii="Calibri" w:hAnsi="Calibri"/>
        </w:rPr>
        <w:t>om the country of the ‘Ibrites, and also I’</w:t>
      </w:r>
      <w:r w:rsidR="00BA2889" w:rsidRPr="00F67DD1">
        <w:rPr>
          <w:rFonts w:ascii="Calibri" w:hAnsi="Calibri"/>
        </w:rPr>
        <w:t>ve done nothing here that they should have put me in the cistern.”</w:t>
      </w:r>
    </w:p>
    <w:p w:rsidR="00BA2889" w:rsidRPr="00F67DD1" w:rsidRDefault="0082501A" w:rsidP="00BA2889">
      <w:pPr>
        <w:rPr>
          <w:rFonts w:ascii="Calibri" w:hAnsi="Calibri"/>
        </w:rPr>
      </w:pPr>
      <w:r w:rsidRPr="00F67DD1">
        <w:rPr>
          <w:rFonts w:ascii="Calibri" w:hAnsi="Calibri"/>
          <w:vertAlign w:val="superscript"/>
        </w:rPr>
        <w:t>16</w:t>
      </w:r>
      <w:r w:rsidR="00BA2889" w:rsidRPr="00F67DD1">
        <w:rPr>
          <w:rFonts w:ascii="Calibri" w:hAnsi="Calibri"/>
        </w:rPr>
        <w:t>The</w:t>
      </w:r>
      <w:r w:rsidR="00593D38" w:rsidRPr="00F67DD1">
        <w:rPr>
          <w:rFonts w:ascii="Calibri" w:hAnsi="Calibri"/>
        </w:rPr>
        <w:t xml:space="preserve"> </w:t>
      </w:r>
      <w:r w:rsidR="004C1F97" w:rsidRPr="00F67DD1">
        <w:rPr>
          <w:rFonts w:ascii="Calibri" w:hAnsi="Calibri"/>
        </w:rPr>
        <w:t xml:space="preserve">officer over the </w:t>
      </w:r>
      <w:r w:rsidR="00BA2889" w:rsidRPr="00F67DD1">
        <w:rPr>
          <w:rFonts w:ascii="Calibri" w:hAnsi="Calibri"/>
        </w:rPr>
        <w:t>baker</w:t>
      </w:r>
      <w:r w:rsidR="004C1F97" w:rsidRPr="00F67DD1">
        <w:rPr>
          <w:rFonts w:ascii="Calibri" w:hAnsi="Calibri"/>
        </w:rPr>
        <w:t>s</w:t>
      </w:r>
      <w:r w:rsidR="00BA2889" w:rsidRPr="00F67DD1">
        <w:rPr>
          <w:rFonts w:ascii="Calibri" w:hAnsi="Calibri"/>
        </w:rPr>
        <w:t xml:space="preserve"> saw th</w:t>
      </w:r>
      <w:r w:rsidR="00593D38" w:rsidRPr="00F67DD1">
        <w:rPr>
          <w:rFonts w:ascii="Calibri" w:hAnsi="Calibri"/>
        </w:rPr>
        <w:t>at the interpretation was good. He</w:t>
      </w:r>
      <w:r w:rsidR="00BA2889" w:rsidRPr="00F67DD1">
        <w:rPr>
          <w:rFonts w:ascii="Calibri" w:hAnsi="Calibri"/>
        </w:rPr>
        <w:t xml:space="preserve"> said to </w:t>
      </w:r>
      <w:r w:rsidR="00AC5391" w:rsidRPr="00F67DD1">
        <w:rPr>
          <w:rFonts w:ascii="Calibri" w:hAnsi="Calibri"/>
        </w:rPr>
        <w:t>Yosep</w:t>
      </w:r>
      <w:r w:rsidR="00BA2889" w:rsidRPr="00F67DD1">
        <w:rPr>
          <w:rFonts w:ascii="Calibri" w:hAnsi="Calibri"/>
        </w:rPr>
        <w:t xml:space="preserve">, “In </w:t>
      </w:r>
      <w:r w:rsidR="008930A7" w:rsidRPr="00F67DD1">
        <w:rPr>
          <w:rFonts w:ascii="Calibri" w:hAnsi="Calibri"/>
        </w:rPr>
        <w:t>my dream, also: t</w:t>
      </w:r>
      <w:r w:rsidR="009053C9" w:rsidRPr="00F67DD1">
        <w:rPr>
          <w:rFonts w:ascii="Calibri" w:hAnsi="Calibri"/>
        </w:rPr>
        <w:t>here, three</w:t>
      </w:r>
      <w:r w:rsidRPr="00F67DD1">
        <w:rPr>
          <w:rFonts w:ascii="Calibri" w:hAnsi="Calibri"/>
        </w:rPr>
        <w:t xml:space="preserve"> baskets </w:t>
      </w:r>
      <w:r w:rsidR="009053C9" w:rsidRPr="00F67DD1">
        <w:rPr>
          <w:rFonts w:ascii="Calibri" w:hAnsi="Calibri"/>
        </w:rPr>
        <w:t>of white</w:t>
      </w:r>
      <w:r w:rsidR="00F61DF4" w:rsidRPr="00F67DD1">
        <w:rPr>
          <w:rFonts w:ascii="Calibri" w:hAnsi="Calibri"/>
        </w:rPr>
        <w:t xml:space="preserve"> pastry</w:t>
      </w:r>
      <w:r w:rsidR="009053C9" w:rsidRPr="00F67DD1">
        <w:rPr>
          <w:rStyle w:val="FootnoteReference"/>
          <w:rFonts w:ascii="Calibri" w:hAnsi="Calibri"/>
        </w:rPr>
        <w:footnoteReference w:id="197"/>
      </w:r>
      <w:r w:rsidR="009053C9" w:rsidRPr="00F67DD1">
        <w:rPr>
          <w:rFonts w:ascii="Calibri" w:hAnsi="Calibri"/>
        </w:rPr>
        <w:t xml:space="preserve"> </w:t>
      </w:r>
      <w:r w:rsidRPr="00F67DD1">
        <w:rPr>
          <w:rFonts w:ascii="Calibri" w:hAnsi="Calibri"/>
        </w:rPr>
        <w:t xml:space="preserve">on my head. </w:t>
      </w:r>
      <w:r w:rsidRPr="00F67DD1">
        <w:rPr>
          <w:rFonts w:ascii="Calibri" w:hAnsi="Calibri"/>
          <w:vertAlign w:val="superscript"/>
        </w:rPr>
        <w:t>17</w:t>
      </w:r>
      <w:r w:rsidR="0084798A">
        <w:rPr>
          <w:rFonts w:ascii="Calibri" w:hAnsi="Calibri"/>
        </w:rPr>
        <w:t>In the top basket,</w:t>
      </w:r>
      <w:r w:rsidR="00BA2889" w:rsidRPr="00F67DD1">
        <w:rPr>
          <w:rFonts w:ascii="Calibri" w:hAnsi="Calibri"/>
        </w:rPr>
        <w:t xml:space="preserve"> all kinds of food for </w:t>
      </w:r>
      <w:r w:rsidR="009C03D5" w:rsidRPr="00F67DD1">
        <w:rPr>
          <w:rFonts w:ascii="Calibri" w:hAnsi="Calibri"/>
        </w:rPr>
        <w:lastRenderedPageBreak/>
        <w:t>Par‘oh</w:t>
      </w:r>
      <w:r w:rsidR="00822FBB" w:rsidRPr="00F67DD1">
        <w:rPr>
          <w:rFonts w:ascii="Calibri" w:hAnsi="Calibri"/>
        </w:rPr>
        <w:t xml:space="preserve">, </w:t>
      </w:r>
      <w:r w:rsidR="00BA2889" w:rsidRPr="00F67DD1">
        <w:rPr>
          <w:rFonts w:ascii="Calibri" w:hAnsi="Calibri"/>
        </w:rPr>
        <w:t>a baker</w:t>
      </w:r>
      <w:r w:rsidR="00822FBB" w:rsidRPr="00F67DD1">
        <w:rPr>
          <w:rFonts w:ascii="Calibri" w:hAnsi="Calibri"/>
        </w:rPr>
        <w:t>’s work</w:t>
      </w:r>
      <w:r w:rsidR="00BA2889" w:rsidRPr="00F67DD1">
        <w:rPr>
          <w:rFonts w:ascii="Calibri" w:hAnsi="Calibri"/>
        </w:rPr>
        <w:t xml:space="preserve">. But </w:t>
      </w:r>
      <w:r w:rsidR="0084798A">
        <w:rPr>
          <w:rFonts w:ascii="Calibri" w:hAnsi="Calibri"/>
        </w:rPr>
        <w:t xml:space="preserve">the </w:t>
      </w:r>
      <w:r w:rsidR="00BA2889" w:rsidRPr="00F67DD1">
        <w:rPr>
          <w:rFonts w:ascii="Calibri" w:hAnsi="Calibri"/>
        </w:rPr>
        <w:t xml:space="preserve">birds were eating it </w:t>
      </w:r>
      <w:r w:rsidRPr="00F67DD1">
        <w:rPr>
          <w:rFonts w:ascii="Calibri" w:hAnsi="Calibri"/>
        </w:rPr>
        <w:t>from the basket</w:t>
      </w:r>
      <w:r w:rsidR="0084798A">
        <w:rPr>
          <w:rFonts w:ascii="Calibri" w:hAnsi="Calibri"/>
        </w:rPr>
        <w:t>, from</w:t>
      </w:r>
      <w:r w:rsidRPr="00F67DD1">
        <w:rPr>
          <w:rFonts w:ascii="Calibri" w:hAnsi="Calibri"/>
        </w:rPr>
        <w:t xml:space="preserve"> on my head.” </w:t>
      </w:r>
      <w:r w:rsidRPr="00F67DD1">
        <w:rPr>
          <w:rFonts w:ascii="Calibri" w:hAnsi="Calibri"/>
          <w:vertAlign w:val="superscript"/>
        </w:rPr>
        <w:t>18</w:t>
      </w:r>
      <w:r w:rsidR="00AC5391" w:rsidRPr="00F67DD1">
        <w:rPr>
          <w:rFonts w:ascii="Calibri" w:hAnsi="Calibri"/>
        </w:rPr>
        <w:t>Yosep</w:t>
      </w:r>
      <w:r w:rsidR="00BA2889" w:rsidRPr="00F67DD1">
        <w:rPr>
          <w:rFonts w:ascii="Calibri" w:hAnsi="Calibri"/>
        </w:rPr>
        <w:t xml:space="preserve"> answered, “This is the interpretation. The t</w:t>
      </w:r>
      <w:r w:rsidRPr="00F67DD1">
        <w:rPr>
          <w:rFonts w:ascii="Calibri" w:hAnsi="Calibri"/>
        </w:rPr>
        <w:t xml:space="preserve">hree baskets are three days. </w:t>
      </w:r>
      <w:r w:rsidRPr="00F67DD1">
        <w:rPr>
          <w:rFonts w:ascii="Calibri" w:hAnsi="Calibri"/>
          <w:vertAlign w:val="superscript"/>
        </w:rPr>
        <w:t>19</w:t>
      </w:r>
      <w:r w:rsidR="00BA2889" w:rsidRPr="00F67DD1">
        <w:rPr>
          <w:rFonts w:ascii="Calibri" w:hAnsi="Calibri"/>
        </w:rPr>
        <w:t xml:space="preserve">In </w:t>
      </w:r>
      <w:r w:rsidR="0084798A">
        <w:rPr>
          <w:rFonts w:ascii="Calibri" w:hAnsi="Calibri"/>
        </w:rPr>
        <w:t>yet three days,</w:t>
      </w:r>
      <w:r w:rsidR="00BA2889" w:rsidRPr="00F67DD1">
        <w:rPr>
          <w:rFonts w:ascii="Calibri" w:hAnsi="Calibri"/>
        </w:rPr>
        <w:t xml:space="preserve"> </w:t>
      </w:r>
      <w:r w:rsidR="006422CD" w:rsidRPr="00F67DD1">
        <w:rPr>
          <w:rFonts w:ascii="Calibri" w:hAnsi="Calibri"/>
        </w:rPr>
        <w:t xml:space="preserve">Par‘oh </w:t>
      </w:r>
      <w:r w:rsidR="00BA2889" w:rsidRPr="00F67DD1">
        <w:rPr>
          <w:rFonts w:ascii="Calibri" w:hAnsi="Calibri"/>
        </w:rPr>
        <w:t>will lift up your head from on you and impale you on a tree, and the birds will eat your flesh from on you.”</w:t>
      </w:r>
    </w:p>
    <w:p w:rsidR="00BA2889" w:rsidRPr="00F67DD1" w:rsidRDefault="0082501A" w:rsidP="00BA2889">
      <w:pPr>
        <w:rPr>
          <w:rFonts w:ascii="Calibri" w:hAnsi="Calibri"/>
        </w:rPr>
      </w:pPr>
      <w:r w:rsidRPr="00F67DD1">
        <w:rPr>
          <w:rFonts w:ascii="Calibri" w:hAnsi="Calibri"/>
          <w:vertAlign w:val="superscript"/>
        </w:rPr>
        <w:t>20</w:t>
      </w:r>
      <w:r w:rsidR="00BA2889" w:rsidRPr="00F67DD1">
        <w:rPr>
          <w:rFonts w:ascii="Calibri" w:hAnsi="Calibri"/>
        </w:rPr>
        <w:t xml:space="preserve">On the third day, </w:t>
      </w:r>
      <w:r w:rsidR="006422CD" w:rsidRPr="00F67DD1">
        <w:rPr>
          <w:rFonts w:ascii="Calibri" w:hAnsi="Calibri"/>
        </w:rPr>
        <w:t>Par‘o</w:t>
      </w:r>
      <w:r w:rsidR="00780A1D" w:rsidRPr="00F67DD1">
        <w:rPr>
          <w:rFonts w:ascii="Calibri" w:hAnsi="Calibri"/>
        </w:rPr>
        <w:t>h’</w:t>
      </w:r>
      <w:r w:rsidR="00BA2889" w:rsidRPr="00F67DD1">
        <w:rPr>
          <w:rFonts w:ascii="Calibri" w:hAnsi="Calibri"/>
        </w:rPr>
        <w:t>s birthday, he made a banquet for all his servants, and lifted up</w:t>
      </w:r>
      <w:r w:rsidR="00C7217E" w:rsidRPr="00F67DD1">
        <w:rPr>
          <w:rFonts w:ascii="Calibri" w:hAnsi="Calibri"/>
        </w:rPr>
        <w:t xml:space="preserve"> the head of the officer over the butlers</w:t>
      </w:r>
      <w:r w:rsidR="00BA2889" w:rsidRPr="00F67DD1">
        <w:rPr>
          <w:rFonts w:ascii="Calibri" w:hAnsi="Calibri"/>
        </w:rPr>
        <w:t xml:space="preserve"> and the hea</w:t>
      </w:r>
      <w:r w:rsidR="004C1F97" w:rsidRPr="00F67DD1">
        <w:rPr>
          <w:rFonts w:ascii="Calibri" w:hAnsi="Calibri"/>
        </w:rPr>
        <w:t xml:space="preserve">d of the officer over the </w:t>
      </w:r>
      <w:r w:rsidRPr="00F67DD1">
        <w:rPr>
          <w:rFonts w:ascii="Calibri" w:hAnsi="Calibri"/>
        </w:rPr>
        <w:t>baker</w:t>
      </w:r>
      <w:r w:rsidR="004C1F97" w:rsidRPr="00F67DD1">
        <w:rPr>
          <w:rFonts w:ascii="Calibri" w:hAnsi="Calibri"/>
        </w:rPr>
        <w:t>s</w:t>
      </w:r>
      <w:r w:rsidR="00967BEC" w:rsidRPr="00F67DD1">
        <w:rPr>
          <w:rFonts w:ascii="Calibri" w:hAnsi="Calibri"/>
        </w:rPr>
        <w:t>,</w:t>
      </w:r>
      <w:r w:rsidRPr="00F67DD1">
        <w:rPr>
          <w:rFonts w:ascii="Calibri" w:hAnsi="Calibri"/>
        </w:rPr>
        <w:t xml:space="preserve"> among his servants. </w:t>
      </w:r>
      <w:r w:rsidRPr="00F67DD1">
        <w:rPr>
          <w:rFonts w:ascii="Calibri" w:hAnsi="Calibri"/>
          <w:vertAlign w:val="superscript"/>
        </w:rPr>
        <w:t>21</w:t>
      </w:r>
      <w:r w:rsidR="00C7217E" w:rsidRPr="00F67DD1">
        <w:rPr>
          <w:rFonts w:ascii="Calibri" w:hAnsi="Calibri"/>
        </w:rPr>
        <w:t>He put the officer over the butlers</w:t>
      </w:r>
      <w:r w:rsidR="00BA2889" w:rsidRPr="00F67DD1">
        <w:rPr>
          <w:rFonts w:ascii="Calibri" w:hAnsi="Calibri"/>
        </w:rPr>
        <w:t xml:space="preserve"> back into his </w:t>
      </w:r>
      <w:r w:rsidR="00CC6838">
        <w:rPr>
          <w:rFonts w:ascii="Calibri" w:hAnsi="Calibri"/>
        </w:rPr>
        <w:t>butler’s position, and he put</w:t>
      </w:r>
      <w:r w:rsidR="00BA2889" w:rsidRPr="00F67DD1">
        <w:rPr>
          <w:rFonts w:ascii="Calibri" w:hAnsi="Calibri"/>
        </w:rPr>
        <w:t xml:space="preserve"> the cup in </w:t>
      </w:r>
      <w:r w:rsidR="006422CD" w:rsidRPr="00F67DD1">
        <w:rPr>
          <w:rFonts w:ascii="Calibri" w:hAnsi="Calibri"/>
        </w:rPr>
        <w:t>Par‘o</w:t>
      </w:r>
      <w:r w:rsidR="00780A1D" w:rsidRPr="00F67DD1">
        <w:rPr>
          <w:rFonts w:ascii="Calibri" w:hAnsi="Calibri"/>
        </w:rPr>
        <w:t>h’</w:t>
      </w:r>
      <w:r w:rsidR="000337C4" w:rsidRPr="00F67DD1">
        <w:rPr>
          <w:rFonts w:ascii="Calibri" w:hAnsi="Calibri"/>
        </w:rPr>
        <w:t>s grasp</w:t>
      </w:r>
      <w:r w:rsidRPr="00F67DD1">
        <w:rPr>
          <w:rFonts w:ascii="Calibri" w:hAnsi="Calibri"/>
        </w:rPr>
        <w:t xml:space="preserve">, </w:t>
      </w:r>
      <w:r w:rsidRPr="00F67DD1">
        <w:rPr>
          <w:rFonts w:ascii="Calibri" w:hAnsi="Calibri"/>
          <w:vertAlign w:val="superscript"/>
        </w:rPr>
        <w:t>22</w:t>
      </w:r>
      <w:r w:rsidR="00CC6838">
        <w:rPr>
          <w:rFonts w:ascii="Calibri" w:hAnsi="Calibri"/>
        </w:rPr>
        <w:t>and</w:t>
      </w:r>
      <w:r w:rsidR="004C1F97" w:rsidRPr="00F67DD1">
        <w:rPr>
          <w:rFonts w:ascii="Calibri" w:hAnsi="Calibri"/>
        </w:rPr>
        <w:t xml:space="preserve"> the officer over the </w:t>
      </w:r>
      <w:r w:rsidR="00BA2889" w:rsidRPr="00F67DD1">
        <w:rPr>
          <w:rFonts w:ascii="Calibri" w:hAnsi="Calibri"/>
        </w:rPr>
        <w:t>baker</w:t>
      </w:r>
      <w:r w:rsidR="004C1F97" w:rsidRPr="00F67DD1">
        <w:rPr>
          <w:rFonts w:ascii="Calibri" w:hAnsi="Calibri"/>
        </w:rPr>
        <w:t>s</w:t>
      </w:r>
      <w:r w:rsidR="008930A7" w:rsidRPr="00F67DD1">
        <w:rPr>
          <w:rFonts w:ascii="Calibri" w:hAnsi="Calibri"/>
        </w:rPr>
        <w:t xml:space="preserve"> he impal</w:t>
      </w:r>
      <w:r w:rsidR="00BA2889" w:rsidRPr="00F67DD1">
        <w:rPr>
          <w:rFonts w:ascii="Calibri" w:hAnsi="Calibri"/>
        </w:rPr>
        <w:t xml:space="preserve">ed, as </w:t>
      </w:r>
      <w:r w:rsidR="00AC5391" w:rsidRPr="00F67DD1">
        <w:rPr>
          <w:rFonts w:ascii="Calibri" w:hAnsi="Calibri"/>
        </w:rPr>
        <w:t>Yosep</w:t>
      </w:r>
      <w:r w:rsidRPr="00F67DD1">
        <w:rPr>
          <w:rFonts w:ascii="Calibri" w:hAnsi="Calibri"/>
        </w:rPr>
        <w:t xml:space="preserve"> </w:t>
      </w:r>
      <w:r w:rsidR="00CC6838">
        <w:rPr>
          <w:rFonts w:ascii="Calibri" w:hAnsi="Calibri"/>
        </w:rPr>
        <w:t xml:space="preserve">had </w:t>
      </w:r>
      <w:r w:rsidRPr="00F67DD1">
        <w:rPr>
          <w:rFonts w:ascii="Calibri" w:hAnsi="Calibri"/>
        </w:rPr>
        <w:t xml:space="preserve">interpreted to them. </w:t>
      </w:r>
      <w:r w:rsidRPr="00F67DD1">
        <w:rPr>
          <w:rFonts w:ascii="Calibri" w:hAnsi="Calibri"/>
          <w:vertAlign w:val="superscript"/>
        </w:rPr>
        <w:t>23</w:t>
      </w:r>
      <w:r w:rsidR="00C7217E" w:rsidRPr="00F67DD1">
        <w:rPr>
          <w:rFonts w:ascii="Calibri" w:hAnsi="Calibri"/>
        </w:rPr>
        <w:t>But the officer over the butlers</w:t>
      </w:r>
      <w:r w:rsidR="00BA2889" w:rsidRPr="00F67DD1">
        <w:rPr>
          <w:rFonts w:ascii="Calibri" w:hAnsi="Calibri"/>
        </w:rPr>
        <w:t xml:space="preserve"> was not mindful of </w:t>
      </w:r>
      <w:r w:rsidR="00AC5391" w:rsidRPr="00F67DD1">
        <w:rPr>
          <w:rFonts w:ascii="Calibri" w:hAnsi="Calibri"/>
        </w:rPr>
        <w:t>Yosep</w:t>
      </w:r>
      <w:r w:rsidR="00BA2889" w:rsidRPr="00F67DD1">
        <w:rPr>
          <w:rFonts w:ascii="Calibri" w:hAnsi="Calibri"/>
        </w:rPr>
        <w:t>. He disregarded him.</w:t>
      </w:r>
    </w:p>
    <w:p w:rsidR="0082501A" w:rsidRPr="00F67DD1" w:rsidRDefault="0082501A" w:rsidP="00056293">
      <w:pPr>
        <w:pStyle w:val="Heading2"/>
        <w:rPr>
          <w:sz w:val="22"/>
          <w:szCs w:val="22"/>
          <w:lang w:bidi="he-IL"/>
        </w:rPr>
      </w:pPr>
      <w:r w:rsidRPr="00F67DD1">
        <w:rPr>
          <w:sz w:val="22"/>
          <w:szCs w:val="22"/>
          <w:lang w:bidi="he-IL"/>
        </w:rPr>
        <w:t>Interpretation</w:t>
      </w:r>
      <w:r w:rsidR="00167F63" w:rsidRPr="00F67DD1">
        <w:rPr>
          <w:sz w:val="22"/>
          <w:szCs w:val="22"/>
          <w:lang w:bidi="he-IL"/>
        </w:rPr>
        <w:t xml:space="preserve"> </w:t>
      </w:r>
    </w:p>
    <w:p w:rsidR="000F5E4F" w:rsidRPr="00F67DD1" w:rsidRDefault="00FC1568" w:rsidP="00FC1568">
      <w:pPr>
        <w:rPr>
          <w:rFonts w:ascii="Calibri" w:hAnsi="Calibri"/>
        </w:rPr>
      </w:pPr>
      <w:r w:rsidRPr="00F67DD1">
        <w:rPr>
          <w:rFonts w:ascii="Calibri" w:hAnsi="Calibri"/>
        </w:rPr>
        <w:t>Scene 3</w:t>
      </w:r>
      <w:r w:rsidR="006654E1">
        <w:rPr>
          <w:rFonts w:ascii="Calibri" w:hAnsi="Calibri"/>
        </w:rPr>
        <w:t xml:space="preserve"> </w:t>
      </w:r>
      <w:r w:rsidRPr="00F67DD1">
        <w:rPr>
          <w:rFonts w:ascii="Calibri" w:hAnsi="Calibri"/>
        </w:rPr>
        <w:t xml:space="preserve">follows the pattern of Scene 2, so that throughout Gen 38—40 </w:t>
      </w:r>
      <w:r w:rsidR="008551E1" w:rsidRPr="00F67DD1">
        <w:rPr>
          <w:rFonts w:ascii="Calibri" w:hAnsi="Calibri"/>
        </w:rPr>
        <w:t xml:space="preserve">the account of </w:t>
      </w:r>
      <w:r w:rsidR="008551E1" w:rsidRPr="00F67DD1">
        <w:rPr>
          <w:rFonts w:eastAsiaTheme="majorEastAsia"/>
          <w:lang w:bidi="he-IL"/>
        </w:rPr>
        <w:t>Jacob’s lines of descent</w:t>
      </w:r>
      <w:r w:rsidR="0027006D" w:rsidRPr="00F67DD1">
        <w:rPr>
          <w:rFonts w:ascii="Calibri" w:hAnsi="Calibri"/>
        </w:rPr>
        <w:t xml:space="preserve"> stand</w:t>
      </w:r>
      <w:r w:rsidRPr="00F67DD1">
        <w:rPr>
          <w:rFonts w:ascii="Calibri" w:hAnsi="Calibri"/>
        </w:rPr>
        <w:t>s still—</w:t>
      </w:r>
      <w:r w:rsidR="000F731C" w:rsidRPr="00F67DD1">
        <w:rPr>
          <w:rFonts w:ascii="Calibri" w:hAnsi="Calibri"/>
        </w:rPr>
        <w:t>at best</w:t>
      </w:r>
      <w:r w:rsidR="004021CB" w:rsidRPr="00F67DD1">
        <w:rPr>
          <w:rFonts w:ascii="Calibri" w:hAnsi="Calibri"/>
        </w:rPr>
        <w:t xml:space="preserve">. </w:t>
      </w:r>
      <w:r w:rsidRPr="00F67DD1">
        <w:rPr>
          <w:rFonts w:ascii="Calibri" w:hAnsi="Calibri"/>
        </w:rPr>
        <w:t>Once again Yahweh makes it possible for Joseph to flourish in a situation of adversity, and t</w:t>
      </w:r>
      <w:r w:rsidR="006422CD" w:rsidRPr="00F67DD1">
        <w:rPr>
          <w:rFonts w:ascii="Calibri" w:hAnsi="Calibri"/>
        </w:rPr>
        <w:t>he arrival of two of Pharaoh’s staff in the prison and their having dreams gives further opportunity for it to be shown that Yahweh is with Joseph—though he expresses it in terms of God being with him, or more precisely of God enabling him to int</w:t>
      </w:r>
      <w:r w:rsidR="00822FBB" w:rsidRPr="00F67DD1">
        <w:rPr>
          <w:rFonts w:ascii="Calibri" w:hAnsi="Calibri"/>
        </w:rPr>
        <w:t>erpret the</w:t>
      </w:r>
      <w:r w:rsidR="00A967A8" w:rsidRPr="00F67DD1">
        <w:rPr>
          <w:rFonts w:ascii="Calibri" w:hAnsi="Calibri"/>
        </w:rPr>
        <w:t xml:space="preserve"> dreams. </w:t>
      </w:r>
      <w:r w:rsidR="00A967A8" w:rsidRPr="00F67DD1">
        <w:t xml:space="preserve">So Joseph is successful but he </w:t>
      </w:r>
      <w:r w:rsidR="00822FBB" w:rsidRPr="00F67DD1">
        <w:t xml:space="preserve">is </w:t>
      </w:r>
      <w:r w:rsidR="00A967A8" w:rsidRPr="00F67DD1">
        <w:t>still an exile, in prison; indeed, it’s worse to be in Pharaoh’s prison than to be in Potiphar’s service. But o</w:t>
      </w:r>
      <w:r w:rsidR="00A967A8" w:rsidRPr="00F67DD1">
        <w:rPr>
          <w:rFonts w:ascii="Calibri" w:hAnsi="Calibri"/>
        </w:rPr>
        <w:t>ne of the men</w:t>
      </w:r>
      <w:r w:rsidR="006422CD" w:rsidRPr="00F67DD1">
        <w:rPr>
          <w:rFonts w:ascii="Calibri" w:hAnsi="Calibri"/>
        </w:rPr>
        <w:t xml:space="preserve"> is released in fulfillment of his dream as interpreted by Joseph, which ought to have opened up t</w:t>
      </w:r>
      <w:r w:rsidR="00A967A8" w:rsidRPr="00F67DD1">
        <w:rPr>
          <w:rFonts w:ascii="Calibri" w:hAnsi="Calibri"/>
        </w:rPr>
        <w:t>he way for Joseph’s release. However,</w:t>
      </w:r>
      <w:r w:rsidR="006422CD" w:rsidRPr="00F67DD1">
        <w:rPr>
          <w:rFonts w:ascii="Calibri" w:hAnsi="Calibri"/>
        </w:rPr>
        <w:t xml:space="preserve"> it doesn’t.</w:t>
      </w:r>
      <w:r w:rsidRPr="00F67DD1">
        <w:rPr>
          <w:rFonts w:ascii="Calibri" w:hAnsi="Calibri"/>
        </w:rPr>
        <w:t xml:space="preserve"> </w:t>
      </w:r>
      <w:r w:rsidRPr="00F67DD1">
        <w:rPr>
          <w:rFonts w:eastAsiaTheme="majorEastAsia"/>
          <w:lang w:bidi="he-IL"/>
        </w:rPr>
        <w:t>“The turning-point of Joseph’s fortunes begins,”</w:t>
      </w:r>
      <w:r w:rsidRPr="00F67DD1">
        <w:rPr>
          <w:rStyle w:val="FootnoteReference"/>
          <w:rFonts w:eastAsiaTheme="majorEastAsia"/>
          <w:lang w:bidi="he-IL"/>
        </w:rPr>
        <w:footnoteReference w:id="198"/>
      </w:r>
      <w:r w:rsidRPr="00F67DD1">
        <w:rPr>
          <w:rFonts w:eastAsiaTheme="majorEastAsia"/>
          <w:lang w:bidi="he-IL"/>
        </w:rPr>
        <w:t xml:space="preserve"> though one would not have guessed so at the end of the chapter as things seem to be miscarrying</w:t>
      </w:r>
      <w:r w:rsidR="00A967A8" w:rsidRPr="00F67DD1">
        <w:rPr>
          <w:rFonts w:eastAsiaTheme="majorEastAsia"/>
          <w:lang w:bidi="he-IL"/>
        </w:rPr>
        <w:t xml:space="preserve"> again</w:t>
      </w:r>
      <w:r w:rsidRPr="00F67DD1">
        <w:rPr>
          <w:rFonts w:eastAsiaTheme="majorEastAsia"/>
          <w:lang w:bidi="he-IL"/>
        </w:rPr>
        <w:t>.</w:t>
      </w:r>
      <w:r w:rsidR="00A967A8" w:rsidRPr="00F67DD1">
        <w:rPr>
          <w:rFonts w:eastAsiaTheme="majorEastAsia"/>
          <w:lang w:bidi="he-IL"/>
        </w:rPr>
        <w:t xml:space="preserve"> Thus o</w:t>
      </w:r>
      <w:r w:rsidR="000F5E4F" w:rsidRPr="00F67DD1">
        <w:rPr>
          <w:rFonts w:eastAsiaTheme="majorEastAsia"/>
          <w:lang w:bidi="he-IL"/>
        </w:rPr>
        <w:t xml:space="preserve">nce again Genesis sets alongside each other the wonder of Yahweh’s presence with the flourishing that follows, and the </w:t>
      </w:r>
      <w:r w:rsidR="000F5E4F" w:rsidRPr="00F67DD1">
        <w:rPr>
          <w:rFonts w:ascii="Calibri" w:hAnsi="Calibri"/>
        </w:rPr>
        <w:t>letdown when things miscarry. It honors both realities.</w:t>
      </w:r>
    </w:p>
    <w:p w:rsidR="00A967A8" w:rsidRPr="00F67DD1" w:rsidRDefault="00FC1568" w:rsidP="00FC1568">
      <w:r w:rsidRPr="00F67DD1">
        <w:rPr>
          <w:b/>
        </w:rPr>
        <w:t xml:space="preserve">39:20b-23. </w:t>
      </w:r>
      <w:r w:rsidRPr="00F67DD1">
        <w:t>Joseph moves from one confin</w:t>
      </w:r>
      <w:r w:rsidR="00A967A8" w:rsidRPr="00F67DD1">
        <w:t>ement (a hole in the ground, Gen</w:t>
      </w:r>
      <w:r w:rsidRPr="00F67DD1">
        <w:t xml:space="preserve"> 37</w:t>
      </w:r>
      <w:r w:rsidR="00970F15" w:rsidRPr="00F67DD1">
        <w:t xml:space="preserve">) to another confinement and </w:t>
      </w:r>
      <w:r w:rsidRPr="00F67DD1">
        <w:t>from one house</w:t>
      </w:r>
      <w:r w:rsidR="00970F15" w:rsidRPr="00F67DD1">
        <w:t xml:space="preserve"> (Potiphar’s) to another house.</w:t>
      </w:r>
      <w:r w:rsidRPr="00F67DD1">
        <w:rPr>
          <w:rStyle w:val="FootnoteReference"/>
        </w:rPr>
        <w:footnoteReference w:id="199"/>
      </w:r>
      <w:r w:rsidRPr="00F67DD1">
        <w:t xml:space="preserve"> </w:t>
      </w:r>
      <w:r w:rsidR="00A967A8" w:rsidRPr="00F67DD1">
        <w:t>The narrative thus summarizes the situation in a way that parallels 39:1</w:t>
      </w:r>
      <w:r w:rsidR="00970F15" w:rsidRPr="00F67DD1">
        <w:t>.</w:t>
      </w:r>
    </w:p>
    <w:p w:rsidR="00FC1568" w:rsidRPr="00F67DD1" w:rsidRDefault="00A967A8" w:rsidP="00FC1568">
      <w:r w:rsidRPr="00F67DD1">
        <w:t xml:space="preserve">It then goes on (v. 21) to the vital second statement that corresponds to 39:2: Yahweh was with Joseph. </w:t>
      </w:r>
      <w:r w:rsidR="00FC1568" w:rsidRPr="00F67DD1">
        <w:t>So</w:t>
      </w:r>
      <w:r w:rsidRPr="00F67DD1">
        <w:t xml:space="preserve"> the answer to the question</w:t>
      </w:r>
      <w:r w:rsidR="00FC1568" w:rsidRPr="00F67DD1">
        <w:t xml:space="preserve"> “where is Joseph’s God now, to liberate and rescue him?”</w:t>
      </w:r>
      <w:r w:rsidR="00FC1568" w:rsidRPr="00F67DD1">
        <w:rPr>
          <w:vertAlign w:val="superscript"/>
        </w:rPr>
        <w:footnoteReference w:id="200"/>
      </w:r>
      <w:r w:rsidR="00FC1568" w:rsidRPr="00F67DD1">
        <w:t xml:space="preserve"> is, </w:t>
      </w:r>
      <w:r w:rsidR="00970F15" w:rsidRPr="00F67DD1">
        <w:t>he’</w:t>
      </w:r>
      <w:r w:rsidRPr="00F67DD1">
        <w:t xml:space="preserve">s watching keenly as Joseph goes through one of the </w:t>
      </w:r>
      <w:r w:rsidR="00FC1568" w:rsidRPr="00F67DD1">
        <w:t>experience</w:t>
      </w:r>
      <w:r w:rsidRPr="00F67DD1">
        <w:t>s</w:t>
      </w:r>
      <w:r w:rsidR="00FC1568" w:rsidRPr="00F67DD1">
        <w:t xml:space="preserve"> that Joseph will later describe as meant by human beings to do something bad but meant by God to do somet</w:t>
      </w:r>
      <w:r w:rsidRPr="00F67DD1">
        <w:t>hing good (50:20-21), and/or to help</w:t>
      </w:r>
      <w:r w:rsidR="00FC1568" w:rsidRPr="00F67DD1">
        <w:t xml:space="preserve"> shape your character.</w:t>
      </w:r>
      <w:r w:rsidR="00FC1568" w:rsidRPr="00F67DD1">
        <w:rPr>
          <w:rStyle w:val="FootnoteReference"/>
        </w:rPr>
        <w:footnoteReference w:id="201"/>
      </w:r>
      <w:r w:rsidR="00D96F20" w:rsidRPr="00F67DD1">
        <w:t xml:space="preserve"> </w:t>
      </w:r>
      <w:r w:rsidR="00FC1568" w:rsidRPr="00F67DD1">
        <w:t>“God, before he opened the door for his servant’s deliverance, entered into the very prison to sustain him with his strength.”</w:t>
      </w:r>
      <w:r w:rsidR="00FC1568" w:rsidRPr="00F67DD1">
        <w:rPr>
          <w:rStyle w:val="FootnoteReference"/>
        </w:rPr>
        <w:footnoteReference w:id="202"/>
      </w:r>
      <w:r w:rsidR="00BE0275" w:rsidRPr="00F67DD1">
        <w:t xml:space="preserve"> But t</w:t>
      </w:r>
      <w:r w:rsidR="00FC1568" w:rsidRPr="00F67DD1">
        <w:t>he practical implications of Yahweh’s being with him are spelled out in the reference to Yahweh’s commitment and then in the further reference to Joseph finding favor, but i</w:t>
      </w:r>
      <w:r w:rsidR="00642FC1" w:rsidRPr="00F67DD1">
        <w:t>n the parallelism of the two</w:t>
      </w:r>
      <w:r w:rsidR="00FC1568" w:rsidRPr="00F67DD1">
        <w:t xml:space="preserve"> narrative</w:t>
      </w:r>
      <w:r w:rsidR="00642FC1" w:rsidRPr="00F67DD1">
        <w:t>s</w:t>
      </w:r>
      <w:r w:rsidR="00FC1568" w:rsidRPr="00F67DD1">
        <w:t xml:space="preserve"> </w:t>
      </w:r>
      <w:r w:rsidR="00BE0275" w:rsidRPr="00F67DD1">
        <w:t xml:space="preserve">in 39:1-20a and 39:20b—40:23 </w:t>
      </w:r>
      <w:r w:rsidR="00FC1568" w:rsidRPr="00F67DD1">
        <w:t xml:space="preserve">the second version heightens the first: </w:t>
      </w:r>
      <w:r w:rsidR="008164CA" w:rsidRPr="00F67DD1">
        <w:t>Yahweh</w:t>
      </w:r>
      <w:r w:rsidR="00642FC1" w:rsidRPr="00F67DD1">
        <w:t xml:space="preserve"> “extend</w:t>
      </w:r>
      <w:r w:rsidR="008164CA" w:rsidRPr="00F67DD1">
        <w:t>s</w:t>
      </w:r>
      <w:r w:rsidR="00642FC1" w:rsidRPr="00F67DD1">
        <w:t>” commitment</w:t>
      </w:r>
      <w:r w:rsidR="008164CA" w:rsidRPr="00F67DD1">
        <w:t xml:space="preserve"> to him </w:t>
      </w:r>
      <w:r w:rsidR="00D54890" w:rsidRPr="00F67DD1">
        <w:t>(</w:t>
      </w:r>
      <w:r w:rsidR="008164CA" w:rsidRPr="00F67DD1">
        <w:t>like someone extending a hand or extending a tent</w:t>
      </w:r>
      <w:r w:rsidR="00D54890" w:rsidRPr="00F67DD1">
        <w:t>: it is a rare expression</w:t>
      </w:r>
      <w:r w:rsidR="008164CA" w:rsidRPr="00F67DD1">
        <w:t xml:space="preserve">), and </w:t>
      </w:r>
      <w:r w:rsidR="00FC1568" w:rsidRPr="00F67DD1">
        <w:t>Yahweh gives the favor</w:t>
      </w:r>
      <w:r w:rsidR="00D54890" w:rsidRPr="00F67DD1">
        <w:t xml:space="preserve"> with the </w:t>
      </w:r>
      <w:r w:rsidR="00881C71" w:rsidRPr="00F67DD1">
        <w:t xml:space="preserve">“roundhouse </w:t>
      </w:r>
      <w:r w:rsidR="00D54890" w:rsidRPr="00F67DD1">
        <w:t>officer</w:t>
      </w:r>
      <w:r w:rsidR="00881C71" w:rsidRPr="00F67DD1">
        <w:t>,” the prison guard</w:t>
      </w:r>
      <w:r w:rsidR="00FC1568" w:rsidRPr="00F67DD1">
        <w:t>. In LXX and Vg the replacement of the name Yahweh by the word for “Lord” makes for a nice contrast: “the lord [i.e., Potiphar]… threw him into prison” but “the Lord was with Joseph” there.</w:t>
      </w:r>
      <w:r w:rsidR="00FC1568" w:rsidRPr="00F67DD1">
        <w:rPr>
          <w:rStyle w:val="FootnoteReference"/>
        </w:rPr>
        <w:footnoteReference w:id="203"/>
      </w:r>
    </w:p>
    <w:p w:rsidR="00FC1568" w:rsidRPr="00F67DD1" w:rsidRDefault="00FC1568" w:rsidP="00FC1568">
      <w:r w:rsidRPr="00F67DD1">
        <w:t xml:space="preserve">In a further heightened parallel (vv. 22-23), as Potiphar put into Joseph’s hand </w:t>
      </w:r>
      <w:r w:rsidRPr="00F67DD1">
        <w:rPr>
          <w:i/>
        </w:rPr>
        <w:t>everything</w:t>
      </w:r>
      <w:r w:rsidRPr="00F67DD1">
        <w:t xml:space="preserve"> in his household, the prison guard puts into Joseph’s hand </w:t>
      </w:r>
      <w:r w:rsidRPr="00F67DD1">
        <w:rPr>
          <w:i/>
        </w:rPr>
        <w:t>everyone</w:t>
      </w:r>
      <w:r w:rsidR="00BE0275" w:rsidRPr="00F67DD1">
        <w:t xml:space="preserve"> in the prison as well as</w:t>
      </w:r>
      <w:r w:rsidRPr="00F67DD1">
        <w:t xml:space="preserve"> all the tasks that needed to be undertaken there. Potiphar had not felt the need to look into anything that Joseph was </w:t>
      </w:r>
      <w:r w:rsidRPr="00F67DD1">
        <w:lastRenderedPageBreak/>
        <w:t xml:space="preserve">doing; so it is with the prison guard. As happened earlier, the narrative repeats </w:t>
      </w:r>
      <w:r w:rsidR="00BE0275" w:rsidRPr="00F67DD1">
        <w:t xml:space="preserve">the </w:t>
      </w:r>
      <w:r w:rsidRPr="00F67DD1">
        <w:t>declaration that Yahweh was with Joseph. “Christ comes and lights up hell with gracious eyes.”</w:t>
      </w:r>
      <w:r w:rsidRPr="00F67DD1">
        <w:rPr>
          <w:rStyle w:val="FootnoteReference"/>
        </w:rPr>
        <w:footnoteReference w:id="204"/>
      </w:r>
      <w:r w:rsidR="00970F15" w:rsidRPr="00F67DD1">
        <w:t xml:space="preserve"> </w:t>
      </w:r>
      <w:r w:rsidR="00BE0275" w:rsidRPr="00F67DD1">
        <w:t xml:space="preserve">Then Genesis likewise makes </w:t>
      </w:r>
      <w:r w:rsidRPr="00F67DD1">
        <w:t>another reference to Yahweh granting success to eve</w:t>
      </w:r>
      <w:r w:rsidR="00BE0275" w:rsidRPr="00F67DD1">
        <w:t>rything that Joseph was doing, which completes the parallelism with</w:t>
      </w:r>
      <w:r w:rsidRPr="00F67DD1">
        <w:t xml:space="preserve"> the opening statement of this point in v. 2. So where will we go from here?</w:t>
      </w:r>
      <w:r w:rsidR="00BE0275" w:rsidRPr="00F67DD1">
        <w:t xml:space="preserve"> The MT paragraph division and the medieval chapter division which associate vv. 20b-23 with what precedes make for an interim happy ending, but alas, the parallelism continues in 40:1-23.</w:t>
      </w:r>
    </w:p>
    <w:p w:rsidR="002E4E93" w:rsidRPr="00F67DD1" w:rsidRDefault="006422CD" w:rsidP="003C4FCB">
      <w:pPr>
        <w:rPr>
          <w:rFonts w:ascii="Calibri" w:hAnsi="Calibri"/>
        </w:rPr>
      </w:pPr>
      <w:r w:rsidRPr="00F67DD1">
        <w:rPr>
          <w:rFonts w:ascii="Calibri" w:hAnsi="Calibri"/>
          <w:b/>
        </w:rPr>
        <w:t xml:space="preserve">40:1-4a. </w:t>
      </w:r>
      <w:proofErr w:type="gramStart"/>
      <w:r w:rsidR="00970F15" w:rsidRPr="00F67DD1">
        <w:rPr>
          <w:rFonts w:ascii="Calibri" w:hAnsi="Calibri"/>
        </w:rPr>
        <w:t>Its</w:t>
      </w:r>
      <w:proofErr w:type="gramEnd"/>
      <w:r w:rsidR="00970F15" w:rsidRPr="00F67DD1">
        <w:rPr>
          <w:rFonts w:ascii="Calibri" w:hAnsi="Calibri"/>
        </w:rPr>
        <w:t xml:space="preserve"> continuation</w:t>
      </w:r>
      <w:r w:rsidR="00BE0275" w:rsidRPr="00F67DD1">
        <w:rPr>
          <w:rFonts w:ascii="Calibri" w:hAnsi="Calibri"/>
        </w:rPr>
        <w:t xml:space="preserve"> is signaled by the “subsequently” (cf. 39:</w:t>
      </w:r>
      <w:r w:rsidR="00142841" w:rsidRPr="00F67DD1">
        <w:rPr>
          <w:rFonts w:ascii="Calibri" w:hAnsi="Calibri"/>
        </w:rPr>
        <w:t>7).</w:t>
      </w:r>
      <w:r w:rsidR="00142841" w:rsidRPr="00F67DD1">
        <w:rPr>
          <w:rStyle w:val="FootnoteReference"/>
          <w:rFonts w:ascii="Calibri" w:hAnsi="Calibri"/>
        </w:rPr>
        <w:footnoteReference w:id="205"/>
      </w:r>
      <w:r w:rsidR="00142841" w:rsidRPr="00F67DD1">
        <w:rPr>
          <w:rFonts w:ascii="Calibri" w:hAnsi="Calibri"/>
        </w:rPr>
        <w:t xml:space="preserve"> </w:t>
      </w:r>
      <w:r w:rsidR="00372FCE" w:rsidRPr="00F67DD1">
        <w:rPr>
          <w:rFonts w:ascii="Calibri" w:hAnsi="Calibri"/>
        </w:rPr>
        <w:t xml:space="preserve">Again there is no indication of how much time has elapsed. </w:t>
      </w:r>
      <w:r w:rsidR="00EE3F50" w:rsidRPr="00F67DD1">
        <w:rPr>
          <w:rFonts w:ascii="Calibri" w:hAnsi="Calibri"/>
        </w:rPr>
        <w:t xml:space="preserve">The </w:t>
      </w:r>
      <w:r w:rsidR="00855912" w:rsidRPr="00F67DD1">
        <w:rPr>
          <w:rFonts w:ascii="Calibri" w:hAnsi="Calibri"/>
        </w:rPr>
        <w:t xml:space="preserve">terms that etymologically signify </w:t>
      </w:r>
      <w:r w:rsidR="00970F15" w:rsidRPr="00F67DD1">
        <w:rPr>
          <w:rFonts w:ascii="Calibri" w:hAnsi="Calibri"/>
        </w:rPr>
        <w:t>“</w:t>
      </w:r>
      <w:r w:rsidR="00855912" w:rsidRPr="00F67DD1">
        <w:rPr>
          <w:rFonts w:ascii="Calibri" w:hAnsi="Calibri"/>
        </w:rPr>
        <w:t>butler</w:t>
      </w:r>
      <w:r w:rsidR="00970F15" w:rsidRPr="00F67DD1">
        <w:rPr>
          <w:rFonts w:ascii="Calibri" w:hAnsi="Calibri"/>
        </w:rPr>
        <w:t>”</w:t>
      </w:r>
      <w:r w:rsidR="00855912" w:rsidRPr="00F67DD1">
        <w:rPr>
          <w:rFonts w:ascii="Calibri" w:hAnsi="Calibri"/>
        </w:rPr>
        <w:t xml:space="preserve"> (m</w:t>
      </w:r>
      <w:r w:rsidR="00372FCE" w:rsidRPr="00F67DD1">
        <w:rPr>
          <w:rFonts w:ascii="Calibri" w:hAnsi="Calibri"/>
        </w:rPr>
        <w:t>ore literally, one who gives someone</w:t>
      </w:r>
      <w:r w:rsidR="00855912" w:rsidRPr="00F67DD1">
        <w:rPr>
          <w:rFonts w:ascii="Calibri" w:hAnsi="Calibri"/>
        </w:rPr>
        <w:t xml:space="preserve"> a drink) and </w:t>
      </w:r>
      <w:r w:rsidR="00970F15" w:rsidRPr="00F67DD1">
        <w:rPr>
          <w:rFonts w:ascii="Calibri" w:hAnsi="Calibri"/>
        </w:rPr>
        <w:t>“</w:t>
      </w:r>
      <w:r w:rsidR="00EE3F50" w:rsidRPr="00F67DD1">
        <w:rPr>
          <w:rFonts w:ascii="Calibri" w:hAnsi="Calibri"/>
        </w:rPr>
        <w:t>baker</w:t>
      </w:r>
      <w:r w:rsidR="00970F15" w:rsidRPr="00F67DD1">
        <w:rPr>
          <w:rFonts w:ascii="Calibri" w:hAnsi="Calibri"/>
        </w:rPr>
        <w:t>”</w:t>
      </w:r>
      <w:r w:rsidR="002F20B1" w:rsidRPr="00F67DD1">
        <w:rPr>
          <w:rFonts w:ascii="Calibri" w:hAnsi="Calibri"/>
        </w:rPr>
        <w:t xml:space="preserve"> </w:t>
      </w:r>
      <w:r w:rsidR="00652997" w:rsidRPr="00F67DD1">
        <w:rPr>
          <w:rFonts w:ascii="Calibri" w:hAnsi="Calibri"/>
        </w:rPr>
        <w:t>suggest more exalted roles</w:t>
      </w:r>
      <w:r w:rsidR="00EE3F50" w:rsidRPr="00F67DD1">
        <w:rPr>
          <w:rFonts w:ascii="Calibri" w:hAnsi="Calibri"/>
        </w:rPr>
        <w:t xml:space="preserve"> than those words imply, the reverse of the situation with the word for sentries</w:t>
      </w:r>
      <w:r w:rsidR="00372FCE" w:rsidRPr="00F67DD1">
        <w:rPr>
          <w:rFonts w:ascii="Calibri" w:hAnsi="Calibri"/>
        </w:rPr>
        <w:t xml:space="preserve"> in 37:36</w:t>
      </w:r>
      <w:r w:rsidR="00EE3F50" w:rsidRPr="00F67DD1">
        <w:rPr>
          <w:rStyle w:val="FootnoteReference"/>
          <w:rFonts w:ascii="Calibri" w:hAnsi="Calibri"/>
        </w:rPr>
        <w:footnoteReference w:id="206"/>
      </w:r>
      <w:r w:rsidR="00372FCE" w:rsidRPr="00F67DD1">
        <w:rPr>
          <w:rFonts w:ascii="Calibri" w:hAnsi="Calibri"/>
        </w:rPr>
        <w:t xml:space="preserve"> which recurs here in vv. 3-4.</w:t>
      </w:r>
      <w:r w:rsidR="00652997" w:rsidRPr="00F67DD1">
        <w:rPr>
          <w:rFonts w:ascii="Calibri" w:hAnsi="Calibri"/>
        </w:rPr>
        <w:t xml:space="preserve"> Nehemiah was the emperor’s butler (Neh 1:11) and his pro</w:t>
      </w:r>
      <w:r w:rsidR="00372FCE" w:rsidRPr="00F67DD1">
        <w:rPr>
          <w:rFonts w:ascii="Calibri" w:hAnsi="Calibri"/>
        </w:rPr>
        <w:t>motion to governor suggests he wa</w:t>
      </w:r>
      <w:r w:rsidR="00652997" w:rsidRPr="00F67DD1">
        <w:rPr>
          <w:rFonts w:ascii="Calibri" w:hAnsi="Calibri"/>
        </w:rPr>
        <w:t xml:space="preserve">s more than a wine waiter. The linguistic usage compares with the use </w:t>
      </w:r>
      <w:r w:rsidR="00372FCE" w:rsidRPr="00F67DD1">
        <w:rPr>
          <w:rFonts w:ascii="Calibri" w:hAnsi="Calibri"/>
        </w:rPr>
        <w:t xml:space="preserve">in English </w:t>
      </w:r>
      <w:r w:rsidR="00652997" w:rsidRPr="00F67DD1">
        <w:rPr>
          <w:rFonts w:ascii="Calibri" w:hAnsi="Calibri"/>
        </w:rPr>
        <w:t>of terms such as chamberlain or purser or bursar</w:t>
      </w:r>
      <w:r w:rsidR="008938E4" w:rsidRPr="00F67DD1">
        <w:rPr>
          <w:rFonts w:ascii="Calibri" w:hAnsi="Calibri"/>
        </w:rPr>
        <w:t xml:space="preserve"> whose me</w:t>
      </w:r>
      <w:r w:rsidR="00D80442" w:rsidRPr="00F67DD1">
        <w:rPr>
          <w:rFonts w:ascii="Calibri" w:hAnsi="Calibri"/>
        </w:rPr>
        <w:t>an</w:t>
      </w:r>
      <w:r w:rsidR="008938E4" w:rsidRPr="00F67DD1">
        <w:rPr>
          <w:rFonts w:ascii="Calibri" w:hAnsi="Calibri"/>
        </w:rPr>
        <w:t>ing is unrelated to their et</w:t>
      </w:r>
      <w:r w:rsidR="00970F15" w:rsidRPr="00F67DD1">
        <w:rPr>
          <w:rFonts w:ascii="Calibri" w:hAnsi="Calibri"/>
        </w:rPr>
        <w:t xml:space="preserve">ymology. It seems likely that </w:t>
      </w:r>
      <w:r w:rsidR="00372FCE" w:rsidRPr="00F67DD1">
        <w:rPr>
          <w:rFonts w:ascii="Calibri" w:hAnsi="Calibri"/>
        </w:rPr>
        <w:t xml:space="preserve">butler and baker are </w:t>
      </w:r>
      <w:r w:rsidR="008938E4" w:rsidRPr="00F67DD1">
        <w:rPr>
          <w:rFonts w:ascii="Calibri" w:hAnsi="Calibri"/>
        </w:rPr>
        <w:t>responsible members of Pharaoh’s staff</w:t>
      </w:r>
      <w:r w:rsidR="00372FCE" w:rsidRPr="00F67DD1">
        <w:rPr>
          <w:rFonts w:ascii="Calibri" w:hAnsi="Calibri"/>
        </w:rPr>
        <w:t xml:space="preserve">, which would mean </w:t>
      </w:r>
      <w:r w:rsidR="002F20B1" w:rsidRPr="00F67DD1">
        <w:rPr>
          <w:rFonts w:ascii="Calibri" w:hAnsi="Calibri"/>
        </w:rPr>
        <w:t>position</w:t>
      </w:r>
      <w:r w:rsidR="00372FCE" w:rsidRPr="00F67DD1">
        <w:rPr>
          <w:rFonts w:ascii="Calibri" w:hAnsi="Calibri"/>
        </w:rPr>
        <w:t>s</w:t>
      </w:r>
      <w:r w:rsidR="002F20B1" w:rsidRPr="00F67DD1">
        <w:rPr>
          <w:rFonts w:ascii="Calibri" w:hAnsi="Calibri"/>
        </w:rPr>
        <w:t xml:space="preserve"> of power, temptation, and danger.</w:t>
      </w:r>
      <w:r w:rsidR="003C4FCB" w:rsidRPr="00F67DD1">
        <w:rPr>
          <w:rFonts w:ascii="Calibri" w:hAnsi="Calibri"/>
        </w:rPr>
        <w:t xml:space="preserve"> There’s </w:t>
      </w:r>
      <w:r w:rsidR="00F85569" w:rsidRPr="00F67DD1">
        <w:rPr>
          <w:rFonts w:ascii="Calibri" w:hAnsi="Calibri"/>
        </w:rPr>
        <w:t xml:space="preserve">no indication of </w:t>
      </w:r>
      <w:r w:rsidR="002E4E93" w:rsidRPr="00F67DD1">
        <w:rPr>
          <w:rFonts w:ascii="Calibri" w:hAnsi="Calibri"/>
        </w:rPr>
        <w:t xml:space="preserve">the nature of the </w:t>
      </w:r>
      <w:r w:rsidR="00F85569" w:rsidRPr="00F67DD1">
        <w:rPr>
          <w:rFonts w:ascii="Calibri" w:hAnsi="Calibri"/>
        </w:rPr>
        <w:t xml:space="preserve">two men’s </w:t>
      </w:r>
      <w:r w:rsidR="002F20B1" w:rsidRPr="00F67DD1">
        <w:rPr>
          <w:rFonts w:ascii="Calibri" w:hAnsi="Calibri"/>
        </w:rPr>
        <w:t xml:space="preserve">(alleged) </w:t>
      </w:r>
      <w:r w:rsidR="002E4E93" w:rsidRPr="00F67DD1">
        <w:rPr>
          <w:rFonts w:ascii="Calibri" w:hAnsi="Calibri"/>
        </w:rPr>
        <w:t>wrong</w:t>
      </w:r>
      <w:r w:rsidR="00F85569" w:rsidRPr="00F67DD1">
        <w:rPr>
          <w:rFonts w:ascii="Calibri" w:hAnsi="Calibri"/>
        </w:rPr>
        <w:t>doing</w:t>
      </w:r>
      <w:r w:rsidR="002E4E93" w:rsidRPr="00F67DD1">
        <w:rPr>
          <w:rFonts w:ascii="Calibri" w:hAnsi="Calibri"/>
        </w:rPr>
        <w:t xml:space="preserve">, though the use of the verb </w:t>
      </w:r>
      <w:r w:rsidR="002E4E93" w:rsidRPr="00F67DD1">
        <w:rPr>
          <w:rFonts w:ascii="Calibri" w:hAnsi="Calibri"/>
          <w:i/>
        </w:rPr>
        <w:t xml:space="preserve">ḥāṭā’ </w:t>
      </w:r>
      <w:r w:rsidR="002E4E93" w:rsidRPr="00F67DD1">
        <w:rPr>
          <w:rFonts w:ascii="Calibri" w:hAnsi="Calibri"/>
        </w:rPr>
        <w:t xml:space="preserve">(the verb Joseph used in 39:9) suggests we are not to think of something trivial to which the king is overreacting. </w:t>
      </w:r>
      <w:r w:rsidR="003C4FCB" w:rsidRPr="00F67DD1">
        <w:rPr>
          <w:rFonts w:ascii="Calibri" w:hAnsi="Calibri"/>
        </w:rPr>
        <w:t xml:space="preserve">TgPsJ explains that they were suspected of seeking to poison Pharaoh (the butler was then vindicated). </w:t>
      </w:r>
      <w:r w:rsidR="002E4E93" w:rsidRPr="00F67DD1">
        <w:rPr>
          <w:rFonts w:ascii="Calibri" w:hAnsi="Calibri"/>
        </w:rPr>
        <w:t xml:space="preserve">It </w:t>
      </w:r>
      <w:r w:rsidR="003C4FCB" w:rsidRPr="00F67DD1">
        <w:rPr>
          <w:rFonts w:ascii="Calibri" w:hAnsi="Calibri"/>
        </w:rPr>
        <w:t xml:space="preserve">is perhaps because they </w:t>
      </w:r>
      <w:r w:rsidR="002E4E93" w:rsidRPr="00F67DD1">
        <w:rPr>
          <w:rFonts w:ascii="Calibri" w:hAnsi="Calibri"/>
        </w:rPr>
        <w:t xml:space="preserve">are </w:t>
      </w:r>
      <w:r w:rsidR="00970F15" w:rsidRPr="00F67DD1">
        <w:rPr>
          <w:rFonts w:ascii="Calibri" w:hAnsi="Calibri"/>
        </w:rPr>
        <w:t xml:space="preserve">more than </w:t>
      </w:r>
      <w:r w:rsidR="002E4E93" w:rsidRPr="00F67DD1">
        <w:rPr>
          <w:rFonts w:ascii="Calibri" w:hAnsi="Calibri"/>
        </w:rPr>
        <w:t>butler and baker</w:t>
      </w:r>
      <w:r w:rsidR="007B025C" w:rsidRPr="00F67DD1">
        <w:rPr>
          <w:rFonts w:ascii="Calibri" w:hAnsi="Calibri"/>
        </w:rPr>
        <w:t xml:space="preserve"> that they get a trustee </w:t>
      </w:r>
      <w:r w:rsidR="00FD7DF4" w:rsidRPr="00F67DD1">
        <w:rPr>
          <w:rFonts w:ascii="Calibri" w:hAnsi="Calibri"/>
        </w:rPr>
        <w:t>to serve them.</w:t>
      </w:r>
      <w:r w:rsidR="00F85569" w:rsidRPr="00F67DD1">
        <w:rPr>
          <w:rFonts w:ascii="Calibri" w:hAnsi="Calibri"/>
        </w:rPr>
        <w:t xml:space="preserve"> Apparently the roundhouse </w:t>
      </w:r>
      <w:r w:rsidR="00881C71" w:rsidRPr="00F67DD1">
        <w:rPr>
          <w:rFonts w:ascii="Calibri" w:hAnsi="Calibri"/>
        </w:rPr>
        <w:t xml:space="preserve">under its guard </w:t>
      </w:r>
      <w:r w:rsidR="00F85569" w:rsidRPr="00F67DD1">
        <w:rPr>
          <w:rFonts w:ascii="Calibri" w:hAnsi="Calibri"/>
        </w:rPr>
        <w:t>is attached to the house of the officer over the sentries</w:t>
      </w:r>
      <w:r w:rsidR="003C4FCB" w:rsidRPr="00F67DD1">
        <w:rPr>
          <w:rFonts w:ascii="Calibri" w:hAnsi="Calibri"/>
        </w:rPr>
        <w:t xml:space="preserve"> and responsible to him</w:t>
      </w:r>
      <w:r w:rsidR="00F85569" w:rsidRPr="00F67DD1">
        <w:rPr>
          <w:rFonts w:ascii="Calibri" w:hAnsi="Calibri"/>
        </w:rPr>
        <w:t>,</w:t>
      </w:r>
      <w:r w:rsidR="003C4FCB" w:rsidRPr="00F67DD1">
        <w:rPr>
          <w:rStyle w:val="FootnoteReference"/>
          <w:rFonts w:ascii="Calibri" w:hAnsi="Calibri"/>
        </w:rPr>
        <w:footnoteReference w:id="207"/>
      </w:r>
      <w:r w:rsidR="003C4FCB" w:rsidRPr="00F67DD1">
        <w:rPr>
          <w:rFonts w:ascii="Calibri" w:hAnsi="Calibri"/>
        </w:rPr>
        <w:t xml:space="preserve"> </w:t>
      </w:r>
      <w:r w:rsidR="00EB0F5E" w:rsidRPr="00F67DD1">
        <w:rPr>
          <w:rFonts w:ascii="Calibri" w:hAnsi="Calibri"/>
        </w:rPr>
        <w:t>and the imprisonment might be more like house arrest, though in v. 15 Joseph still calls it a cistern or dungeon</w:t>
      </w:r>
      <w:r w:rsidR="00241AFD" w:rsidRPr="00F67DD1">
        <w:rPr>
          <w:rFonts w:ascii="Calibri" w:hAnsi="Calibri"/>
        </w:rPr>
        <w:t>.</w:t>
      </w:r>
      <w:r w:rsidR="00CD7F6C" w:rsidRPr="00F67DD1">
        <w:rPr>
          <w:rFonts w:ascii="Calibri" w:hAnsi="Calibri"/>
        </w:rPr>
        <w:t xml:space="preserve"> </w:t>
      </w:r>
      <w:r w:rsidR="003C4FCB" w:rsidRPr="00F67DD1">
        <w:rPr>
          <w:rFonts w:ascii="Calibri" w:hAnsi="Calibri"/>
        </w:rPr>
        <w:t>It would make sense if the two men were put under guard while Pharaoh decided what to do next.</w:t>
      </w:r>
      <w:r w:rsidR="003C4FCB" w:rsidRPr="00F67DD1">
        <w:rPr>
          <w:rStyle w:val="FootnoteReference"/>
          <w:rFonts w:ascii="Calibri" w:hAnsi="Calibri"/>
        </w:rPr>
        <w:footnoteReference w:id="208"/>
      </w:r>
      <w:r w:rsidR="003C4FCB" w:rsidRPr="00F67DD1">
        <w:rPr>
          <w:rFonts w:ascii="Calibri" w:hAnsi="Calibri"/>
        </w:rPr>
        <w:t xml:space="preserve"> The omission of the name of the officer over the sentries might indicate that the person has changed and that it is no longer Potiphar, which would fit with his apparently treating Joseph as a trustee. </w:t>
      </w:r>
    </w:p>
    <w:p w:rsidR="00A14A60" w:rsidRPr="00F67DD1" w:rsidRDefault="00FD7DF4" w:rsidP="00A14A60">
      <w:pPr>
        <w:rPr>
          <w:rFonts w:ascii="Calibri" w:hAnsi="Calibri"/>
        </w:rPr>
      </w:pPr>
      <w:r w:rsidRPr="00F67DD1">
        <w:rPr>
          <w:rFonts w:ascii="Calibri" w:hAnsi="Calibri"/>
          <w:b/>
        </w:rPr>
        <w:t>40:4b-8</w:t>
      </w:r>
      <w:r w:rsidRPr="00F67DD1">
        <w:rPr>
          <w:rFonts w:ascii="Calibri" w:hAnsi="Calibri"/>
        </w:rPr>
        <w:t xml:space="preserve">. </w:t>
      </w:r>
      <w:proofErr w:type="gramStart"/>
      <w:r w:rsidRPr="00F67DD1">
        <w:rPr>
          <w:rFonts w:ascii="Calibri" w:hAnsi="Calibri"/>
        </w:rPr>
        <w:t>Again</w:t>
      </w:r>
      <w:proofErr w:type="gramEnd"/>
      <w:r w:rsidRPr="00F67DD1">
        <w:rPr>
          <w:rFonts w:ascii="Calibri" w:hAnsi="Calibri"/>
        </w:rPr>
        <w:t xml:space="preserve"> there is no indication how </w:t>
      </w:r>
      <w:r w:rsidR="00AD4A30" w:rsidRPr="00F67DD1">
        <w:rPr>
          <w:rFonts w:ascii="Calibri" w:hAnsi="Calibri"/>
        </w:rPr>
        <w:t>much time has elapsed until one</w:t>
      </w:r>
      <w:r w:rsidRPr="00F67DD1">
        <w:rPr>
          <w:rFonts w:ascii="Calibri" w:hAnsi="Calibri"/>
        </w:rPr>
        <w:t xml:space="preserve"> night the two men both ha</w:t>
      </w:r>
      <w:r w:rsidR="00AD4A30" w:rsidRPr="00F67DD1">
        <w:rPr>
          <w:rFonts w:ascii="Calibri" w:hAnsi="Calibri"/>
        </w:rPr>
        <w:t xml:space="preserve">ve </w:t>
      </w:r>
      <w:r w:rsidRPr="00F67DD1">
        <w:rPr>
          <w:rFonts w:ascii="Calibri" w:hAnsi="Calibri"/>
        </w:rPr>
        <w:t>dream</w:t>
      </w:r>
      <w:r w:rsidR="00AD4A30" w:rsidRPr="00F67DD1">
        <w:rPr>
          <w:rFonts w:ascii="Calibri" w:hAnsi="Calibri"/>
        </w:rPr>
        <w:t>s that are evidently significant b</w:t>
      </w:r>
      <w:r w:rsidR="003C4FCB" w:rsidRPr="00F67DD1">
        <w:rPr>
          <w:rFonts w:ascii="Calibri" w:hAnsi="Calibri"/>
        </w:rPr>
        <w:t>ut not of self-evident meaning. T</w:t>
      </w:r>
      <w:r w:rsidR="00AD4A30" w:rsidRPr="00F67DD1">
        <w:rPr>
          <w:rFonts w:ascii="Calibri" w:hAnsi="Calibri"/>
        </w:rPr>
        <w:t>hey n</w:t>
      </w:r>
      <w:r w:rsidR="003C4FCB" w:rsidRPr="00F67DD1">
        <w:rPr>
          <w:rFonts w:ascii="Calibri" w:hAnsi="Calibri"/>
        </w:rPr>
        <w:t>eed interpreting. T</w:t>
      </w:r>
      <w:r w:rsidRPr="00F67DD1">
        <w:rPr>
          <w:rFonts w:ascii="Calibri" w:hAnsi="Calibri"/>
        </w:rPr>
        <w:t xml:space="preserve">he </w:t>
      </w:r>
      <w:r w:rsidR="00AD4A30" w:rsidRPr="00F67DD1">
        <w:rPr>
          <w:rFonts w:ascii="Calibri" w:hAnsi="Calibri"/>
        </w:rPr>
        <w:t>narrative keeps us in suspense about the content</w:t>
      </w:r>
      <w:r w:rsidRPr="00F67DD1">
        <w:rPr>
          <w:rFonts w:ascii="Calibri" w:hAnsi="Calibri"/>
        </w:rPr>
        <w:t xml:space="preserve"> of the dream</w:t>
      </w:r>
      <w:r w:rsidR="00970F15" w:rsidRPr="00F67DD1">
        <w:rPr>
          <w:rFonts w:ascii="Calibri" w:hAnsi="Calibri"/>
        </w:rPr>
        <w:t>s, and</w:t>
      </w:r>
      <w:r w:rsidR="003C4FCB" w:rsidRPr="00F67DD1">
        <w:rPr>
          <w:rFonts w:ascii="Calibri" w:hAnsi="Calibri"/>
        </w:rPr>
        <w:t xml:space="preserve"> </w:t>
      </w:r>
      <w:r w:rsidR="00D55B02" w:rsidRPr="00F67DD1">
        <w:rPr>
          <w:rFonts w:ascii="Calibri" w:hAnsi="Calibri"/>
        </w:rPr>
        <w:t xml:space="preserve">builds </w:t>
      </w:r>
      <w:r w:rsidR="00AD4A30" w:rsidRPr="00F67DD1">
        <w:rPr>
          <w:rFonts w:ascii="Calibri" w:hAnsi="Calibri"/>
        </w:rPr>
        <w:t xml:space="preserve">suspense by the way it characterizes them: </w:t>
      </w:r>
      <w:r w:rsidR="00AD4A30" w:rsidRPr="00AD4957">
        <w:rPr>
          <w:rFonts w:ascii="Calibri" w:hAnsi="Calibri"/>
        </w:rPr>
        <w:t xml:space="preserve">one night, two important people, </w:t>
      </w:r>
      <w:r w:rsidR="009621F5" w:rsidRPr="00AD4957">
        <w:rPr>
          <w:rFonts w:ascii="Calibri" w:hAnsi="Calibri"/>
        </w:rPr>
        <w:t xml:space="preserve">two </w:t>
      </w:r>
      <w:r w:rsidR="00AD4A30" w:rsidRPr="00AD4957">
        <w:rPr>
          <w:rFonts w:ascii="Calibri" w:hAnsi="Calibri"/>
        </w:rPr>
        <w:t xml:space="preserve">significant </w:t>
      </w:r>
      <w:r w:rsidR="009621F5" w:rsidRPr="00AD4957">
        <w:rPr>
          <w:rFonts w:ascii="Calibri" w:hAnsi="Calibri"/>
        </w:rPr>
        <w:t xml:space="preserve">dreams, but </w:t>
      </w:r>
      <w:r w:rsidR="00D55B02" w:rsidRPr="00AD4957">
        <w:rPr>
          <w:rFonts w:ascii="Calibri" w:hAnsi="Calibri"/>
        </w:rPr>
        <w:t xml:space="preserve">two </w:t>
      </w:r>
      <w:r w:rsidR="009621F5" w:rsidRPr="00AD4957">
        <w:rPr>
          <w:rFonts w:ascii="Calibri" w:hAnsi="Calibri"/>
        </w:rPr>
        <w:t>dreams with different meanin</w:t>
      </w:r>
      <w:r w:rsidR="00970F15" w:rsidRPr="00AD4957">
        <w:rPr>
          <w:rFonts w:ascii="Calibri" w:hAnsi="Calibri"/>
        </w:rPr>
        <w:t>g,</w:t>
      </w:r>
      <w:r w:rsidR="009621F5" w:rsidRPr="00AD4957">
        <w:rPr>
          <w:rFonts w:ascii="Calibri" w:hAnsi="Calibri"/>
        </w:rPr>
        <w:t xml:space="preserve"> “each according to the interpretation of his dream.” Within the First Testament, </w:t>
      </w:r>
      <w:r w:rsidR="00BE7977" w:rsidRPr="00AD4957">
        <w:rPr>
          <w:rFonts w:ascii="Calibri" w:hAnsi="Calibri"/>
        </w:rPr>
        <w:t>t</w:t>
      </w:r>
      <w:r w:rsidR="009621F5" w:rsidRPr="00AD4957">
        <w:rPr>
          <w:rFonts w:ascii="Calibri" w:hAnsi="Calibri"/>
        </w:rPr>
        <w:t xml:space="preserve">he </w:t>
      </w:r>
      <w:r w:rsidR="00BE7977" w:rsidRPr="00AD4957">
        <w:rPr>
          <w:rFonts w:ascii="Calibri" w:hAnsi="Calibri"/>
        </w:rPr>
        <w:t xml:space="preserve">Hebrew </w:t>
      </w:r>
      <w:r w:rsidR="009621F5" w:rsidRPr="00AD4957">
        <w:rPr>
          <w:rFonts w:ascii="Calibri" w:hAnsi="Calibri"/>
        </w:rPr>
        <w:t xml:space="preserve">terms </w:t>
      </w:r>
      <w:r w:rsidR="00BE7977" w:rsidRPr="00AD4957">
        <w:rPr>
          <w:rFonts w:ascii="Calibri" w:hAnsi="Calibri"/>
        </w:rPr>
        <w:t xml:space="preserve">for </w:t>
      </w:r>
      <w:r w:rsidR="009621F5" w:rsidRPr="00AD4957">
        <w:rPr>
          <w:rFonts w:ascii="Calibri" w:hAnsi="Calibri"/>
        </w:rPr>
        <w:t>“interpretation” and “interpret” (</w:t>
      </w:r>
      <w:r w:rsidR="009621F5" w:rsidRPr="00AD4957">
        <w:rPr>
          <w:rFonts w:ascii="Calibri" w:hAnsi="Calibri"/>
          <w:i/>
        </w:rPr>
        <w:t>pitrôn</w:t>
      </w:r>
      <w:r w:rsidR="009621F5" w:rsidRPr="00AD4957">
        <w:rPr>
          <w:rFonts w:ascii="Calibri" w:hAnsi="Calibri"/>
        </w:rPr>
        <w:t xml:space="preserve">, </w:t>
      </w:r>
      <w:r w:rsidR="009621F5" w:rsidRPr="00AD4957">
        <w:rPr>
          <w:rFonts w:ascii="Calibri" w:hAnsi="Calibri"/>
          <w:i/>
        </w:rPr>
        <w:t>pātar</w:t>
      </w:r>
      <w:r w:rsidR="009621F5" w:rsidRPr="00AD4957">
        <w:rPr>
          <w:rFonts w:ascii="Calibri" w:hAnsi="Calibri"/>
        </w:rPr>
        <w:t>) come only in Gen 40—41</w:t>
      </w:r>
      <w:r w:rsidR="00BE7977" w:rsidRPr="00AD4957">
        <w:rPr>
          <w:rFonts w:ascii="Calibri" w:hAnsi="Calibri"/>
        </w:rPr>
        <w:t>, though related terms are frequent in Daniel and elsewhere, especially in Qumran writings.</w:t>
      </w:r>
      <w:r w:rsidR="00E641A1" w:rsidRPr="00AD4957">
        <w:rPr>
          <w:rStyle w:val="FootnoteReference"/>
          <w:rFonts w:ascii="Calibri" w:hAnsi="Calibri"/>
        </w:rPr>
        <w:footnoteReference w:id="209"/>
      </w:r>
      <w:r w:rsidR="00E641A1" w:rsidRPr="00AD4957">
        <w:rPr>
          <w:rFonts w:ascii="Calibri" w:hAnsi="Calibri"/>
        </w:rPr>
        <w:t xml:space="preserve"> </w:t>
      </w:r>
      <w:r w:rsidR="00AD4957" w:rsidRPr="00AD4957">
        <w:t xml:space="preserve">Genesis and Daniel both testify to special revelations from God, and to the capacity of individuals to perceive things about the future, </w:t>
      </w:r>
      <w:r w:rsidR="00E641A1" w:rsidRPr="00AD4957">
        <w:rPr>
          <w:rFonts w:ascii="Calibri" w:hAnsi="Calibri"/>
        </w:rPr>
        <w:t xml:space="preserve">Whereas English is </w:t>
      </w:r>
      <w:r w:rsidR="00A14A60" w:rsidRPr="00AD4957">
        <w:rPr>
          <w:rFonts w:ascii="Calibri" w:hAnsi="Calibri"/>
        </w:rPr>
        <w:t xml:space="preserve">more </w:t>
      </w:r>
      <w:r w:rsidR="00E641A1" w:rsidRPr="00AD4957">
        <w:rPr>
          <w:rFonts w:ascii="Calibri" w:hAnsi="Calibri"/>
        </w:rPr>
        <w:t>inclined to distinguish between the ascertaining of meaning and</w:t>
      </w:r>
      <w:r w:rsidR="00E641A1" w:rsidRPr="00F67DD1">
        <w:rPr>
          <w:rFonts w:ascii="Calibri" w:hAnsi="Calibri"/>
        </w:rPr>
        <w:t xml:space="preserve"> the meaning that is ascertained, the Hebrew expressions cover both</w:t>
      </w:r>
      <w:r w:rsidR="00A14A60" w:rsidRPr="00F67DD1">
        <w:rPr>
          <w:rFonts w:ascii="Calibri" w:hAnsi="Calibri"/>
        </w:rPr>
        <w:t xml:space="preserve"> the</w:t>
      </w:r>
      <w:r w:rsidR="00E641A1" w:rsidRPr="00F67DD1">
        <w:rPr>
          <w:rFonts w:ascii="Calibri" w:hAnsi="Calibri"/>
        </w:rPr>
        <w:t xml:space="preserve"> process of interpretation and the interpretation that results</w:t>
      </w:r>
      <w:r w:rsidR="00A14A60" w:rsidRPr="00F67DD1">
        <w:rPr>
          <w:rFonts w:ascii="Calibri" w:hAnsi="Calibri"/>
        </w:rPr>
        <w:t>,</w:t>
      </w:r>
      <w:r w:rsidR="00E641A1" w:rsidRPr="00F67DD1">
        <w:rPr>
          <w:rFonts w:ascii="Calibri" w:hAnsi="Calibri"/>
        </w:rPr>
        <w:t xml:space="preserve"> and the use of the expressions can move between these significances. </w:t>
      </w:r>
      <w:r w:rsidR="00A14A60" w:rsidRPr="00F67DD1">
        <w:rPr>
          <w:rFonts w:ascii="Calibri" w:hAnsi="Calibri"/>
        </w:rPr>
        <w:t>T</w:t>
      </w:r>
      <w:r w:rsidR="00A37F26" w:rsidRPr="00F67DD1">
        <w:rPr>
          <w:rFonts w:ascii="Calibri" w:hAnsi="Calibri"/>
        </w:rPr>
        <w:t>he point in v. 5 is</w:t>
      </w:r>
      <w:r w:rsidR="00E641A1" w:rsidRPr="00F67DD1">
        <w:rPr>
          <w:rFonts w:ascii="Calibri" w:hAnsi="Calibri"/>
        </w:rPr>
        <w:t xml:space="preserve"> </w:t>
      </w:r>
      <w:r w:rsidR="00A14A60" w:rsidRPr="00F67DD1">
        <w:rPr>
          <w:rFonts w:ascii="Calibri" w:hAnsi="Calibri"/>
        </w:rPr>
        <w:t xml:space="preserve">thus </w:t>
      </w:r>
      <w:r w:rsidR="00E641A1" w:rsidRPr="00F67DD1">
        <w:rPr>
          <w:rFonts w:ascii="Calibri" w:hAnsi="Calibri"/>
        </w:rPr>
        <w:t>that each of the dreams has a different meaning</w:t>
      </w:r>
      <w:r w:rsidR="00A14A60" w:rsidRPr="00F67DD1">
        <w:rPr>
          <w:rFonts w:ascii="Calibri" w:hAnsi="Calibri"/>
        </w:rPr>
        <w:t>.</w:t>
      </w:r>
    </w:p>
    <w:p w:rsidR="00493E7F" w:rsidRPr="00F67DD1" w:rsidRDefault="00970F15" w:rsidP="003345B7">
      <w:pPr>
        <w:rPr>
          <w:rFonts w:ascii="Calibri" w:hAnsi="Calibri"/>
        </w:rPr>
      </w:pPr>
      <w:r w:rsidRPr="00F67DD1">
        <w:rPr>
          <w:rFonts w:ascii="Calibri" w:hAnsi="Calibri"/>
        </w:rPr>
        <w:t xml:space="preserve">The prisoners themselves </w:t>
      </w:r>
      <w:r w:rsidR="00A14A60" w:rsidRPr="00F67DD1">
        <w:rPr>
          <w:rFonts w:ascii="Calibri" w:hAnsi="Calibri"/>
        </w:rPr>
        <w:t>then refer to the process of interpretation (v. 8</w:t>
      </w:r>
      <w:r w:rsidRPr="00F67DD1">
        <w:rPr>
          <w:rFonts w:ascii="Calibri" w:hAnsi="Calibri"/>
        </w:rPr>
        <w:t xml:space="preserve">) though Joseph’s response </w:t>
      </w:r>
      <w:r w:rsidR="00A14A60" w:rsidRPr="00F67DD1">
        <w:rPr>
          <w:rFonts w:ascii="Calibri" w:hAnsi="Calibri"/>
        </w:rPr>
        <w:t>concern</w:t>
      </w:r>
      <w:r w:rsidRPr="00F67DD1">
        <w:rPr>
          <w:rFonts w:ascii="Calibri" w:hAnsi="Calibri"/>
        </w:rPr>
        <w:t>s</w:t>
      </w:r>
      <w:r w:rsidR="00A14A60" w:rsidRPr="00F67DD1">
        <w:rPr>
          <w:rFonts w:ascii="Calibri" w:hAnsi="Calibri"/>
        </w:rPr>
        <w:t xml:space="preserve"> the fact that </w:t>
      </w:r>
      <w:r w:rsidR="00A37F26" w:rsidRPr="00F67DD1">
        <w:rPr>
          <w:rFonts w:ascii="Calibri" w:hAnsi="Calibri"/>
        </w:rPr>
        <w:t>the meaning of significant dreams belongs to God, as the one who sends them—not that the process of interpretation belongs to God, though that would also follow.</w:t>
      </w:r>
      <w:r w:rsidR="00A14A60" w:rsidRPr="00F67DD1">
        <w:rPr>
          <w:rFonts w:ascii="Calibri" w:hAnsi="Calibri"/>
        </w:rPr>
        <w:t xml:space="preserve"> </w:t>
      </w:r>
      <w:r w:rsidR="007E5C0A" w:rsidRPr="00F67DD1">
        <w:rPr>
          <w:rFonts w:ascii="Calibri" w:hAnsi="Calibri"/>
        </w:rPr>
        <w:t xml:space="preserve">Egyptians </w:t>
      </w:r>
      <w:r w:rsidR="007E5C0A" w:rsidRPr="00F67DD1">
        <w:rPr>
          <w:rFonts w:ascii="Calibri" w:hAnsi="Calibri"/>
        </w:rPr>
        <w:lastRenderedPageBreak/>
        <w:t>were used to the idea of revelations coming in the form of dreams that might need interpretation,</w:t>
      </w:r>
      <w:r w:rsidR="00EC317D" w:rsidRPr="00F67DD1">
        <w:rPr>
          <w:rStyle w:val="FootnoteReference"/>
          <w:rFonts w:ascii="Calibri" w:hAnsi="Calibri"/>
        </w:rPr>
        <w:footnoteReference w:id="210"/>
      </w:r>
      <w:r w:rsidR="007E5C0A" w:rsidRPr="00F67DD1">
        <w:rPr>
          <w:rFonts w:ascii="Calibri" w:hAnsi="Calibri"/>
        </w:rPr>
        <w:t xml:space="preserve"> and </w:t>
      </w:r>
      <w:r w:rsidRPr="00F67DD1">
        <w:rPr>
          <w:rFonts w:ascii="Calibri" w:hAnsi="Calibri"/>
        </w:rPr>
        <w:t xml:space="preserve">if they were not in confinement </w:t>
      </w:r>
      <w:r w:rsidR="007E5C0A" w:rsidRPr="00F67DD1">
        <w:rPr>
          <w:rFonts w:ascii="Calibri" w:hAnsi="Calibri"/>
        </w:rPr>
        <w:t xml:space="preserve">the two officers might know where to go for interpretation. It </w:t>
      </w:r>
      <w:r w:rsidR="002675F2" w:rsidRPr="00F67DD1">
        <w:rPr>
          <w:rFonts w:ascii="Calibri" w:hAnsi="Calibri"/>
        </w:rPr>
        <w:t>is thus perhaps at least as much</w:t>
      </w:r>
      <w:r w:rsidR="007E5C0A" w:rsidRPr="00F67DD1">
        <w:rPr>
          <w:rFonts w:ascii="Calibri" w:hAnsi="Calibri"/>
        </w:rPr>
        <w:t xml:space="preserve"> the lack of an interpreter as the occu</w:t>
      </w:r>
      <w:r w:rsidR="002675F2" w:rsidRPr="00F67DD1">
        <w:rPr>
          <w:rFonts w:ascii="Calibri" w:hAnsi="Calibri"/>
        </w:rPr>
        <w:t xml:space="preserve">rrence of the dreams that troubles the </w:t>
      </w:r>
      <w:r w:rsidR="007E5C0A" w:rsidRPr="00F67DD1">
        <w:rPr>
          <w:rFonts w:ascii="Calibri" w:hAnsi="Calibri"/>
        </w:rPr>
        <w:t>men.</w:t>
      </w:r>
      <w:r w:rsidR="00A14A60" w:rsidRPr="00F67DD1">
        <w:rPr>
          <w:rFonts w:ascii="Calibri" w:hAnsi="Calibri"/>
        </w:rPr>
        <w:t xml:space="preserve"> </w:t>
      </w:r>
      <w:r w:rsidR="00C025EA" w:rsidRPr="00F67DD1">
        <w:rPr>
          <w:rFonts w:ascii="Calibri" w:hAnsi="Calibri"/>
        </w:rPr>
        <w:t xml:space="preserve">While Genesis has referred to a number of significant dreams (20:3-7; 28:12-17; 31:10-11, 24; 37:5-9), their </w:t>
      </w:r>
      <w:r w:rsidR="002675F2" w:rsidRPr="00F67DD1">
        <w:rPr>
          <w:rFonts w:ascii="Calibri" w:hAnsi="Calibri"/>
        </w:rPr>
        <w:t xml:space="preserve">meaning was clear; none </w:t>
      </w:r>
      <w:r w:rsidR="00C025EA" w:rsidRPr="00F67DD1">
        <w:rPr>
          <w:rFonts w:ascii="Calibri" w:hAnsi="Calibri"/>
        </w:rPr>
        <w:t>requi</w:t>
      </w:r>
      <w:r w:rsidR="002675F2" w:rsidRPr="00F67DD1">
        <w:rPr>
          <w:rFonts w:ascii="Calibri" w:hAnsi="Calibri"/>
        </w:rPr>
        <w:t>red much interpretation. T</w:t>
      </w:r>
      <w:r w:rsidR="00C025EA" w:rsidRPr="00F67DD1">
        <w:rPr>
          <w:rFonts w:ascii="Calibri" w:hAnsi="Calibri"/>
        </w:rPr>
        <w:t xml:space="preserve">he dreams in Gen 40—42 and </w:t>
      </w:r>
      <w:r w:rsidR="002675F2" w:rsidRPr="00F67DD1">
        <w:rPr>
          <w:rFonts w:ascii="Calibri" w:hAnsi="Calibri"/>
        </w:rPr>
        <w:t>in Daniel do</w:t>
      </w:r>
      <w:r w:rsidR="00C025EA" w:rsidRPr="00F67DD1">
        <w:rPr>
          <w:rFonts w:ascii="Calibri" w:hAnsi="Calibri"/>
        </w:rPr>
        <w:t xml:space="preserve"> require interpretation. </w:t>
      </w:r>
      <w:r w:rsidR="00A37F26" w:rsidRPr="00F67DD1">
        <w:rPr>
          <w:rFonts w:ascii="Calibri" w:hAnsi="Calibri"/>
        </w:rPr>
        <w:t>Joseph himsel</w:t>
      </w:r>
      <w:r w:rsidR="002675F2" w:rsidRPr="00F67DD1">
        <w:rPr>
          <w:rFonts w:ascii="Calibri" w:hAnsi="Calibri"/>
        </w:rPr>
        <w:t>f having</w:t>
      </w:r>
      <w:r w:rsidR="00A37F26" w:rsidRPr="00F67DD1">
        <w:rPr>
          <w:rFonts w:ascii="Calibri" w:hAnsi="Calibri"/>
        </w:rPr>
        <w:t xml:space="preserve"> his symbolic dreams has hardly prepared us for the idea that he </w:t>
      </w:r>
      <w:r w:rsidR="002675F2" w:rsidRPr="00F67DD1">
        <w:rPr>
          <w:rFonts w:ascii="Calibri" w:hAnsi="Calibri"/>
        </w:rPr>
        <w:t xml:space="preserve">can interpret dreams or has </w:t>
      </w:r>
      <w:r w:rsidR="00A37F26" w:rsidRPr="00F67DD1">
        <w:rPr>
          <w:rFonts w:ascii="Calibri" w:hAnsi="Calibri"/>
        </w:rPr>
        <w:t>special access to God that would enable him to do so.</w:t>
      </w:r>
      <w:r w:rsidR="00CB0250" w:rsidRPr="00F67DD1">
        <w:rPr>
          <w:rFonts w:ascii="Calibri" w:hAnsi="Calibri"/>
        </w:rPr>
        <w:t xml:space="preserve"> The boldness of his invitation to the two dreamers thus compares with Daniel’s boldness in Dan 1—2</w:t>
      </w:r>
      <w:r w:rsidR="005D3B79">
        <w:rPr>
          <w:rFonts w:ascii="Calibri" w:hAnsi="Calibri"/>
        </w:rPr>
        <w:t xml:space="preserve"> (the setting of Daniel is centuries later than that of Joseph, so an obvious inference is that the Daniel stories have taken up motifs from the Joseph story</w:t>
      </w:r>
      <w:r w:rsidR="005B3A1A">
        <w:rPr>
          <w:rFonts w:ascii="Calibri" w:hAnsi="Calibri"/>
        </w:rPr>
        <w:t>; uncertainty about dating Genesis complicates that subject but comparing the two without making any assumptions about relative dating is still illuminating)</w:t>
      </w:r>
      <w:r w:rsidR="00CB0250" w:rsidRPr="00F67DD1">
        <w:rPr>
          <w:rFonts w:ascii="Calibri" w:hAnsi="Calibri"/>
        </w:rPr>
        <w:t>.</w:t>
      </w:r>
      <w:r w:rsidR="005B3A1A">
        <w:rPr>
          <w:rStyle w:val="FootnoteReference"/>
          <w:rFonts w:ascii="Calibri" w:hAnsi="Calibri"/>
        </w:rPr>
        <w:footnoteReference w:id="211"/>
      </w:r>
      <w:r w:rsidR="00CB0250" w:rsidRPr="00F67DD1">
        <w:rPr>
          <w:rFonts w:ascii="Calibri" w:hAnsi="Calibri"/>
        </w:rPr>
        <w:t xml:space="preserve"> There Daniel without any divine guidance asks the Babylonian official to test them to show whether they will flourish </w:t>
      </w:r>
      <w:r w:rsidR="002675F2" w:rsidRPr="00F67DD1">
        <w:rPr>
          <w:rFonts w:ascii="Calibri" w:hAnsi="Calibri"/>
        </w:rPr>
        <w:t xml:space="preserve">on </w:t>
      </w:r>
      <w:r w:rsidR="00CB0250" w:rsidRPr="00F67DD1">
        <w:rPr>
          <w:rFonts w:ascii="Calibri" w:hAnsi="Calibri"/>
        </w:rPr>
        <w:t>a non-defiling diet, and then undertakes to provide Nebuchadnezzar with the interpretation of his dream and only afterwards thinks to pray about the matter. As the Daniel story has a signific</w:t>
      </w:r>
      <w:r w:rsidR="002675F2" w:rsidRPr="00F67DD1">
        <w:rPr>
          <w:rFonts w:ascii="Calibri" w:hAnsi="Calibri"/>
        </w:rPr>
        <w:t xml:space="preserve">ant background in </w:t>
      </w:r>
      <w:r w:rsidR="00CB0250" w:rsidRPr="00F67DD1">
        <w:rPr>
          <w:rFonts w:ascii="Calibri" w:hAnsi="Calibri"/>
        </w:rPr>
        <w:t>Daniel and his friends</w:t>
      </w:r>
      <w:r w:rsidR="002675F2" w:rsidRPr="00F67DD1">
        <w:rPr>
          <w:rFonts w:ascii="Calibri" w:hAnsi="Calibri"/>
        </w:rPr>
        <w:t>’ location</w:t>
      </w:r>
      <w:r w:rsidR="00CB0250" w:rsidRPr="00F67DD1">
        <w:rPr>
          <w:rFonts w:ascii="Calibri" w:hAnsi="Calibri"/>
        </w:rPr>
        <w:t xml:space="preserve"> in Babylon, so the Joseph story has a signific</w:t>
      </w:r>
      <w:r w:rsidR="002675F2" w:rsidRPr="00F67DD1">
        <w:rPr>
          <w:rFonts w:ascii="Calibri" w:hAnsi="Calibri"/>
        </w:rPr>
        <w:t>ant background in Joseph’</w:t>
      </w:r>
      <w:r w:rsidR="00CB0250" w:rsidRPr="00F67DD1">
        <w:rPr>
          <w:rFonts w:ascii="Calibri" w:hAnsi="Calibri"/>
        </w:rPr>
        <w:t xml:space="preserve">s </w:t>
      </w:r>
      <w:r w:rsidR="002675F2" w:rsidRPr="00F67DD1">
        <w:rPr>
          <w:rFonts w:ascii="Calibri" w:hAnsi="Calibri"/>
        </w:rPr>
        <w:t xml:space="preserve">being </w:t>
      </w:r>
      <w:r w:rsidR="00CB0250" w:rsidRPr="00F67DD1">
        <w:rPr>
          <w:rFonts w:ascii="Calibri" w:hAnsi="Calibri"/>
        </w:rPr>
        <w:t>in Egypt.</w:t>
      </w:r>
      <w:r w:rsidR="00C025EA" w:rsidRPr="00F67DD1">
        <w:rPr>
          <w:rFonts w:ascii="Calibri" w:hAnsi="Calibri"/>
        </w:rPr>
        <w:t xml:space="preserve"> </w:t>
      </w:r>
      <w:r w:rsidR="002675F2" w:rsidRPr="00F67DD1">
        <w:rPr>
          <w:rFonts w:ascii="Calibri" w:hAnsi="Calibri"/>
        </w:rPr>
        <w:t>There,</w:t>
      </w:r>
      <w:r w:rsidR="00C025EA" w:rsidRPr="00F67DD1">
        <w:rPr>
          <w:rFonts w:ascii="Calibri" w:hAnsi="Calibri"/>
        </w:rPr>
        <w:t xml:space="preserve"> as in Babylon and as in the Western world, the interpretation of dreams is a scientific procedure in the sense that it works on the basis of an accumulated corpus of data possessed by the culture. Like Daniel, Joseph dismisses this approach to interpretation. The key to interpretation is not professional expertise but contact with God. Interpretation involves divine revelation not scientific reasoning. </w:t>
      </w:r>
      <w:r w:rsidR="003345B7" w:rsidRPr="00F67DD1">
        <w:rPr>
          <w:rFonts w:cstheme="minorHAnsi"/>
        </w:rPr>
        <w:t>It is adm</w:t>
      </w:r>
      <w:r w:rsidR="002675F2" w:rsidRPr="00F67DD1">
        <w:rPr>
          <w:rFonts w:cstheme="minorHAnsi"/>
        </w:rPr>
        <w:t>it</w:t>
      </w:r>
      <w:r w:rsidR="003345B7" w:rsidRPr="00F67DD1">
        <w:rPr>
          <w:rFonts w:cstheme="minorHAnsi"/>
        </w:rPr>
        <w:t xml:space="preserve">tedly </w:t>
      </w:r>
      <w:r w:rsidR="003345B7" w:rsidRPr="00F67DD1">
        <w:rPr>
          <w:rFonts w:eastAsiaTheme="minorHAnsi" w:cstheme="minorHAnsi"/>
        </w:rPr>
        <w:t>“a pious disclaimer but not exactly a modest one.”</w:t>
      </w:r>
      <w:r w:rsidR="003345B7" w:rsidRPr="00F67DD1">
        <w:rPr>
          <w:rStyle w:val="FootnoteReference"/>
          <w:rFonts w:eastAsiaTheme="minorHAnsi" w:cstheme="minorHAnsi"/>
        </w:rPr>
        <w:footnoteReference w:id="212"/>
      </w:r>
      <w:r w:rsidR="003345B7" w:rsidRPr="00F67DD1">
        <w:rPr>
          <w:rFonts w:ascii="Calibri" w:hAnsi="Calibri"/>
        </w:rPr>
        <w:t xml:space="preserve"> </w:t>
      </w:r>
      <w:r w:rsidR="00C025EA" w:rsidRPr="00F67DD1">
        <w:rPr>
          <w:rFonts w:ascii="Calibri" w:hAnsi="Calibri"/>
        </w:rPr>
        <w:t xml:space="preserve">Like Daniel, Joseph implicitly claims to be in touch with the God </w:t>
      </w:r>
      <w:r w:rsidR="002675F2" w:rsidRPr="00F67DD1">
        <w:rPr>
          <w:rFonts w:ascii="Calibri" w:hAnsi="Calibri"/>
        </w:rPr>
        <w:t xml:space="preserve">who grants such revelation. This ridiculous claim </w:t>
      </w:r>
      <w:r w:rsidR="00C025EA" w:rsidRPr="00F67DD1">
        <w:rPr>
          <w:rFonts w:ascii="Calibri" w:hAnsi="Calibri"/>
        </w:rPr>
        <w:t xml:space="preserve">would arouse scorn from the two royal ministers if they were outside with their usual access to resources, but here they have no alternative to taking </w:t>
      </w:r>
      <w:r w:rsidR="00666EAE" w:rsidRPr="00F67DD1">
        <w:rPr>
          <w:rFonts w:ascii="Calibri" w:hAnsi="Calibri"/>
        </w:rPr>
        <w:t>a chance on their lowly Hebrew</w:t>
      </w:r>
      <w:r w:rsidR="00C025EA" w:rsidRPr="00F67DD1">
        <w:rPr>
          <w:rFonts w:ascii="Calibri" w:hAnsi="Calibri"/>
        </w:rPr>
        <w:t xml:space="preserve"> duty officer.</w:t>
      </w:r>
      <w:r w:rsidR="00C025EA" w:rsidRPr="00F67DD1">
        <w:rPr>
          <w:rStyle w:val="FootnoteReference"/>
          <w:rFonts w:ascii="Calibri" w:hAnsi="Calibri"/>
        </w:rPr>
        <w:footnoteReference w:id="213"/>
      </w:r>
      <w:r w:rsidR="00C025EA" w:rsidRPr="00F67DD1">
        <w:rPr>
          <w:rFonts w:ascii="Calibri" w:hAnsi="Calibri"/>
        </w:rPr>
        <w:t xml:space="preserve"> </w:t>
      </w:r>
    </w:p>
    <w:p w:rsidR="00382632" w:rsidRPr="00F67DD1" w:rsidRDefault="00CB0250" w:rsidP="0007177D">
      <w:pPr>
        <w:rPr>
          <w:rFonts w:ascii="Calibri" w:hAnsi="Calibri"/>
        </w:rPr>
      </w:pPr>
      <w:r w:rsidRPr="00F67DD1">
        <w:rPr>
          <w:rFonts w:ascii="Calibri" w:hAnsi="Calibri"/>
          <w:b/>
        </w:rPr>
        <w:t>40:9-15</w:t>
      </w:r>
      <w:r w:rsidRPr="00F67DD1">
        <w:rPr>
          <w:rFonts w:ascii="Calibri" w:hAnsi="Calibri"/>
        </w:rPr>
        <w:t xml:space="preserve">. </w:t>
      </w:r>
      <w:proofErr w:type="gramStart"/>
      <w:r w:rsidR="00322935" w:rsidRPr="00F67DD1">
        <w:rPr>
          <w:rFonts w:ascii="Calibri" w:hAnsi="Calibri"/>
        </w:rPr>
        <w:t>The</w:t>
      </w:r>
      <w:proofErr w:type="gramEnd"/>
      <w:r w:rsidR="00322935" w:rsidRPr="00F67DD1">
        <w:rPr>
          <w:rFonts w:ascii="Calibri" w:hAnsi="Calibri"/>
        </w:rPr>
        <w:t xml:space="preserve"> dream</w:t>
      </w:r>
      <w:r w:rsidR="002675F2" w:rsidRPr="00F67DD1">
        <w:rPr>
          <w:rFonts w:ascii="Calibri" w:hAnsi="Calibri"/>
        </w:rPr>
        <w:t xml:space="preserve"> indicate</w:t>
      </w:r>
      <w:r w:rsidR="00322935" w:rsidRPr="00F67DD1">
        <w:rPr>
          <w:rFonts w:ascii="Calibri" w:hAnsi="Calibri"/>
        </w:rPr>
        <w:t xml:space="preserve">s that “butler” is not merely a theoretical or honorary title, as it was not for Nehemiah. </w:t>
      </w:r>
      <w:r w:rsidR="00222368" w:rsidRPr="00F67DD1">
        <w:rPr>
          <w:rFonts w:ascii="Calibri" w:hAnsi="Calibri"/>
        </w:rPr>
        <w:t>As will again be the case in Gen 41, Joseph “chooses” which elements in the dream to comment on</w:t>
      </w:r>
      <w:r w:rsidR="00382632" w:rsidRPr="00F67DD1">
        <w:rPr>
          <w:rFonts w:ascii="Calibri" w:hAnsi="Calibri"/>
        </w:rPr>
        <w:t>. He does not treat the dream as an allegory.</w:t>
      </w:r>
      <w:r w:rsidR="00222368" w:rsidRPr="00F67DD1">
        <w:rPr>
          <w:rFonts w:ascii="Calibri" w:hAnsi="Calibri"/>
        </w:rPr>
        <w:t xml:space="preserve"> </w:t>
      </w:r>
      <w:r w:rsidR="00382632" w:rsidRPr="00F67DD1">
        <w:rPr>
          <w:rFonts w:ascii="Calibri" w:hAnsi="Calibri"/>
        </w:rPr>
        <w:t>His i</w:t>
      </w:r>
      <w:r w:rsidR="00222368" w:rsidRPr="00F67DD1">
        <w:rPr>
          <w:rFonts w:ascii="Calibri" w:hAnsi="Calibri"/>
        </w:rPr>
        <w:t xml:space="preserve">nterpretation </w:t>
      </w:r>
      <w:r w:rsidR="00382632" w:rsidRPr="00F67DD1">
        <w:rPr>
          <w:rFonts w:ascii="Calibri" w:hAnsi="Calibri"/>
        </w:rPr>
        <w:t>does not issue from the application of a method but from</w:t>
      </w:r>
      <w:r w:rsidR="00222368" w:rsidRPr="00F67DD1">
        <w:rPr>
          <w:rFonts w:ascii="Calibri" w:hAnsi="Calibri"/>
        </w:rPr>
        <w:t xml:space="preserve"> intuitive discernment or divine gift.</w:t>
      </w:r>
      <w:r w:rsidR="00666EAE" w:rsidRPr="00F67DD1">
        <w:rPr>
          <w:rFonts w:ascii="Calibri" w:hAnsi="Calibri"/>
        </w:rPr>
        <w:t xml:space="preserve"> </w:t>
      </w:r>
      <w:r w:rsidR="00382632" w:rsidRPr="00F67DD1">
        <w:rPr>
          <w:rFonts w:ascii="Calibri" w:hAnsi="Calibri"/>
        </w:rPr>
        <w:t>“Lifting up the head”</w:t>
      </w:r>
      <w:r w:rsidR="008606B5" w:rsidRPr="00F67DD1">
        <w:rPr>
          <w:rFonts w:ascii="Calibri" w:hAnsi="Calibri"/>
        </w:rPr>
        <w:t xml:space="preserve"> is not very different from </w:t>
      </w:r>
      <w:r w:rsidR="00B913C6" w:rsidRPr="00F67DD1">
        <w:rPr>
          <w:rFonts w:ascii="Calibri" w:hAnsi="Calibri"/>
        </w:rPr>
        <w:t xml:space="preserve">the more common expression </w:t>
      </w:r>
      <w:r w:rsidR="008606B5" w:rsidRPr="00F67DD1">
        <w:rPr>
          <w:rFonts w:ascii="Calibri" w:hAnsi="Calibri"/>
        </w:rPr>
        <w:t>lifting up the face</w:t>
      </w:r>
      <w:r w:rsidR="00B913C6" w:rsidRPr="00F67DD1">
        <w:rPr>
          <w:rFonts w:ascii="Calibri" w:hAnsi="Calibri"/>
        </w:rPr>
        <w:t xml:space="preserve"> (e.g., 32:20 [21])</w:t>
      </w:r>
      <w:r w:rsidR="008606B5" w:rsidRPr="00F67DD1">
        <w:rPr>
          <w:rFonts w:ascii="Calibri" w:hAnsi="Calibri"/>
        </w:rPr>
        <w:t xml:space="preserve">, whether one lifts one’s own or someone else lifts it: it suggests </w:t>
      </w:r>
      <w:r w:rsidR="00B913C6" w:rsidRPr="00F67DD1">
        <w:rPr>
          <w:rFonts w:ascii="Calibri" w:hAnsi="Calibri"/>
        </w:rPr>
        <w:t>holding one’s head high</w:t>
      </w:r>
      <w:r w:rsidR="002675F2" w:rsidRPr="00F67DD1">
        <w:rPr>
          <w:rFonts w:ascii="Calibri" w:hAnsi="Calibri"/>
        </w:rPr>
        <w:t xml:space="preserve"> or having someone else enable</w:t>
      </w:r>
      <w:r w:rsidR="00B913C6" w:rsidRPr="00F67DD1">
        <w:rPr>
          <w:rFonts w:ascii="Calibri" w:hAnsi="Calibri"/>
        </w:rPr>
        <w:t xml:space="preserve"> one to do so.</w:t>
      </w:r>
      <w:r w:rsidR="00B913C6" w:rsidRPr="00F67DD1">
        <w:rPr>
          <w:rStyle w:val="FootnoteReference"/>
          <w:rFonts w:ascii="Calibri" w:hAnsi="Calibri"/>
        </w:rPr>
        <w:footnoteReference w:id="214"/>
      </w:r>
      <w:r w:rsidR="00666EAE" w:rsidRPr="00F67DD1">
        <w:rPr>
          <w:rFonts w:ascii="Calibri" w:hAnsi="Calibri"/>
        </w:rPr>
        <w:t xml:space="preserve"> Here the </w:t>
      </w:r>
      <w:r w:rsidR="00B913C6" w:rsidRPr="00F67DD1">
        <w:rPr>
          <w:rFonts w:ascii="Calibri" w:hAnsi="Calibri"/>
        </w:rPr>
        <w:t>le</w:t>
      </w:r>
      <w:r w:rsidR="0007177D" w:rsidRPr="00F67DD1">
        <w:rPr>
          <w:rFonts w:ascii="Calibri" w:hAnsi="Calibri"/>
        </w:rPr>
        <w:t xml:space="preserve">ss common expression (for which cf. 2 Kings 25:27) </w:t>
      </w:r>
      <w:r w:rsidR="00B913C6" w:rsidRPr="00F67DD1">
        <w:rPr>
          <w:rFonts w:ascii="Calibri" w:hAnsi="Calibri"/>
        </w:rPr>
        <w:t>opens up the possibility of the horrifying double entendre</w:t>
      </w:r>
      <w:r w:rsidR="002675F2" w:rsidRPr="00F67DD1">
        <w:rPr>
          <w:rFonts w:ascii="Calibri" w:hAnsi="Calibri"/>
        </w:rPr>
        <w:t xml:space="preserve"> that</w:t>
      </w:r>
      <w:r w:rsidR="00666EAE" w:rsidRPr="00F67DD1">
        <w:rPr>
          <w:rFonts w:ascii="Calibri" w:hAnsi="Calibri"/>
        </w:rPr>
        <w:t xml:space="preserve"> will follow in v. 19</w:t>
      </w:r>
      <w:r w:rsidR="00B913C6" w:rsidRPr="00F67DD1">
        <w:rPr>
          <w:rFonts w:ascii="Calibri" w:hAnsi="Calibri"/>
        </w:rPr>
        <w:t xml:space="preserve">. </w:t>
      </w:r>
    </w:p>
    <w:p w:rsidR="0007177D" w:rsidRPr="00F67DD1" w:rsidRDefault="002675F2" w:rsidP="0007177D">
      <w:pPr>
        <w:rPr>
          <w:rFonts w:ascii="Calibri" w:hAnsi="Calibri"/>
        </w:rPr>
      </w:pPr>
      <w:r w:rsidRPr="00F67DD1">
        <w:rPr>
          <w:rFonts w:ascii="Calibri" w:hAnsi="Calibri"/>
        </w:rPr>
        <w:t>A</w:t>
      </w:r>
      <w:r w:rsidR="00593D38" w:rsidRPr="00F67DD1">
        <w:rPr>
          <w:rFonts w:ascii="Calibri" w:hAnsi="Calibri"/>
        </w:rPr>
        <w:t>ski</w:t>
      </w:r>
      <w:r w:rsidRPr="00F67DD1">
        <w:rPr>
          <w:rFonts w:ascii="Calibri" w:hAnsi="Calibri"/>
        </w:rPr>
        <w:t>ng for a favor in return for the</w:t>
      </w:r>
      <w:r w:rsidR="00593D38" w:rsidRPr="00F67DD1">
        <w:rPr>
          <w:rFonts w:ascii="Calibri" w:hAnsi="Calibri"/>
        </w:rPr>
        <w:t xml:space="preserve"> act of interpretation</w:t>
      </w:r>
      <w:r w:rsidR="00666EAE" w:rsidRPr="00F67DD1">
        <w:rPr>
          <w:rFonts w:ascii="Calibri" w:hAnsi="Calibri"/>
        </w:rPr>
        <w:t xml:space="preserve"> (vv. 14-15) would hardly surprise or offend the butler</w:t>
      </w:r>
      <w:r w:rsidR="00593D38" w:rsidRPr="00F67DD1">
        <w:rPr>
          <w:rFonts w:ascii="Calibri" w:hAnsi="Calibri"/>
        </w:rPr>
        <w:t xml:space="preserve">; priests, pastors, interpreters, </w:t>
      </w:r>
      <w:r w:rsidR="00666EAE" w:rsidRPr="00F67DD1">
        <w:rPr>
          <w:rFonts w:ascii="Calibri" w:hAnsi="Calibri"/>
        </w:rPr>
        <w:t>diviners, and prophets get paid. We didn’t hear anything of Joseph’s feelings or protests in Gen 37, but now we do; and it transpires that even though Joseph is gifted as a dreamer and interpreter, he will need the initiative of other people in order to find freedom and see his own dreams come true.</w:t>
      </w:r>
      <w:r w:rsidR="00666EAE" w:rsidRPr="00F67DD1">
        <w:rPr>
          <w:rStyle w:val="FootnoteReference"/>
          <w:rFonts w:ascii="Calibri" w:hAnsi="Calibri"/>
        </w:rPr>
        <w:footnoteReference w:id="215"/>
      </w:r>
      <w:r w:rsidR="00666EAE" w:rsidRPr="00F67DD1">
        <w:rPr>
          <w:rFonts w:ascii="Calibri" w:hAnsi="Calibri"/>
        </w:rPr>
        <w:t xml:space="preserve"> </w:t>
      </w:r>
      <w:r w:rsidR="0007177D" w:rsidRPr="00F67DD1">
        <w:rPr>
          <w:rFonts w:ascii="Calibri" w:hAnsi="Calibri"/>
        </w:rPr>
        <w:t xml:space="preserve">His request makes more explicit </w:t>
      </w:r>
      <w:r w:rsidR="00666EAE" w:rsidRPr="00F67DD1">
        <w:rPr>
          <w:rFonts w:ascii="Calibri" w:hAnsi="Calibri"/>
        </w:rPr>
        <w:t xml:space="preserve">that the </w:t>
      </w:r>
      <w:r w:rsidR="005D3B79">
        <w:rPr>
          <w:rFonts w:ascii="Calibri" w:hAnsi="Calibri"/>
        </w:rPr>
        <w:t>butler was indeed not merely a w</w:t>
      </w:r>
      <w:r w:rsidR="00666EAE" w:rsidRPr="00F67DD1">
        <w:rPr>
          <w:rFonts w:ascii="Calibri" w:hAnsi="Calibri"/>
        </w:rPr>
        <w:t>ine w</w:t>
      </w:r>
      <w:r w:rsidR="0007177D" w:rsidRPr="00F67DD1">
        <w:rPr>
          <w:rFonts w:ascii="Calibri" w:hAnsi="Calibri"/>
        </w:rPr>
        <w:t>aiter, again like Nehemiah. He c</w:t>
      </w:r>
      <w:r w:rsidR="00666EAE" w:rsidRPr="00F67DD1">
        <w:rPr>
          <w:rFonts w:ascii="Calibri" w:hAnsi="Calibri"/>
        </w:rPr>
        <w:t>ould speak to P</w:t>
      </w:r>
      <w:r w:rsidRPr="00F67DD1">
        <w:rPr>
          <w:rFonts w:ascii="Calibri" w:hAnsi="Calibri"/>
        </w:rPr>
        <w:t>haraoh on Joseph’s behalf. W</w:t>
      </w:r>
      <w:r w:rsidR="00666EAE" w:rsidRPr="00F67DD1">
        <w:rPr>
          <w:rFonts w:ascii="Calibri" w:hAnsi="Calibri"/>
        </w:rPr>
        <w:t>hile Joseph’s capacity to interpret dreams will be of ongoing significance in Gen 37—50, this possibility is the immediate reason why Josep</w:t>
      </w:r>
      <w:r w:rsidRPr="00F67DD1">
        <w:rPr>
          <w:rFonts w:ascii="Calibri" w:hAnsi="Calibri"/>
        </w:rPr>
        <w:t>h’s capacity</w:t>
      </w:r>
      <w:r w:rsidR="00666EAE" w:rsidRPr="00F67DD1">
        <w:rPr>
          <w:rFonts w:ascii="Calibri" w:hAnsi="Calibri"/>
        </w:rPr>
        <w:t xml:space="preserve"> is of significance. </w:t>
      </w:r>
      <w:r w:rsidR="0075447F" w:rsidRPr="00F67DD1">
        <w:rPr>
          <w:rFonts w:ascii="Calibri" w:hAnsi="Calibri"/>
        </w:rPr>
        <w:t>There is a “pathos” about Joseph</w:t>
      </w:r>
      <w:r w:rsidR="0007177D" w:rsidRPr="00F67DD1">
        <w:rPr>
          <w:rFonts w:ascii="Calibri" w:hAnsi="Calibri"/>
        </w:rPr>
        <w:t xml:space="preserve"> here</w:t>
      </w:r>
      <w:r w:rsidR="0075447F" w:rsidRPr="00F67DD1">
        <w:rPr>
          <w:rFonts w:ascii="Calibri" w:hAnsi="Calibri"/>
        </w:rPr>
        <w:t xml:space="preserve">. </w:t>
      </w:r>
      <w:r w:rsidR="0007177D" w:rsidRPr="00F67DD1">
        <w:rPr>
          <w:rFonts w:ascii="Calibri" w:hAnsi="Calibri"/>
        </w:rPr>
        <w:t xml:space="preserve">He’s a </w:t>
      </w:r>
      <w:r w:rsidR="0007177D" w:rsidRPr="00F67DD1">
        <w:rPr>
          <w:rFonts w:ascii="Calibri" w:hAnsi="Calibri"/>
        </w:rPr>
        <w:lastRenderedPageBreak/>
        <w:t>Hebrew. He was “stolen,” an expression that was not used before, and anot</w:t>
      </w:r>
      <w:r w:rsidRPr="00F67DD1">
        <w:rPr>
          <w:rFonts w:ascii="Calibri" w:hAnsi="Calibri"/>
        </w:rPr>
        <w:t>her example of the way the retelling of an event can incorporate</w:t>
      </w:r>
      <w:r w:rsidR="0007177D" w:rsidRPr="00F67DD1">
        <w:rPr>
          <w:rFonts w:ascii="Calibri" w:hAnsi="Calibri"/>
        </w:rPr>
        <w:t xml:space="preserve"> a different way of describing it. His reference to a cistern draws attention to the similarity between his experience in Egypt and the experience that had brought him there. </w:t>
      </w:r>
      <w:r w:rsidR="0075447F" w:rsidRPr="00F67DD1">
        <w:rPr>
          <w:rFonts w:ascii="Calibri" w:hAnsi="Calibri"/>
        </w:rPr>
        <w:t xml:space="preserve">“The man who seems to be quite in control is here needful.” </w:t>
      </w:r>
      <w:r w:rsidR="0007177D" w:rsidRPr="00F67DD1">
        <w:rPr>
          <w:rFonts w:ascii="Calibri" w:hAnsi="Calibri"/>
        </w:rPr>
        <w:t>He uses some key First Testament words in his plea. He asks for the butler to remember and be mindful (</w:t>
      </w:r>
      <w:r w:rsidR="0007177D" w:rsidRPr="00F67DD1">
        <w:rPr>
          <w:rFonts w:ascii="Calibri" w:hAnsi="Calibri"/>
          <w:i/>
        </w:rPr>
        <w:t>zākar</w:t>
      </w:r>
      <w:r w:rsidR="0007177D" w:rsidRPr="00F67DD1">
        <w:rPr>
          <w:rFonts w:ascii="Calibri" w:hAnsi="Calibri"/>
        </w:rPr>
        <w:t>) and asks for commitment on his part (</w:t>
      </w:r>
      <w:r w:rsidR="0007177D" w:rsidRPr="00F67DD1">
        <w:rPr>
          <w:rFonts w:ascii="Calibri" w:hAnsi="Calibri"/>
          <w:i/>
        </w:rPr>
        <w:t>ḥesed</w:t>
      </w:r>
      <w:r w:rsidR="0007177D" w:rsidRPr="00F67DD1">
        <w:rPr>
          <w:rFonts w:ascii="Calibri" w:hAnsi="Calibri"/>
        </w:rPr>
        <w:t xml:space="preserve">)—which Daniel experienced from a royal official (Dan 1:9). He thus asks for mindfulness and for </w:t>
      </w:r>
      <w:r w:rsidR="0007177D" w:rsidRPr="00F67DD1">
        <w:rPr>
          <w:rFonts w:ascii="Calibri" w:hAnsi="Calibri" w:cs="Calibri"/>
          <w:i/>
        </w:rPr>
        <w:t>ḥ</w:t>
      </w:r>
      <w:r w:rsidR="0007177D" w:rsidRPr="00F67DD1">
        <w:rPr>
          <w:rFonts w:ascii="Calibri" w:hAnsi="Calibri"/>
          <w:i/>
        </w:rPr>
        <w:t>esed</w:t>
      </w:r>
      <w:r w:rsidR="0007177D" w:rsidRPr="00F67DD1">
        <w:rPr>
          <w:rFonts w:ascii="Calibri" w:hAnsi="Calibri"/>
        </w:rPr>
        <w:t xml:space="preserve"> not from God but from a fellow-prisoner (contrast 30:22; 39:21).</w:t>
      </w:r>
      <w:r w:rsidR="0007177D" w:rsidRPr="00F67DD1">
        <w:rPr>
          <w:rStyle w:val="FootnoteReference"/>
          <w:rFonts w:ascii="Calibri" w:hAnsi="Calibri"/>
        </w:rPr>
        <w:footnoteReference w:id="216"/>
      </w:r>
    </w:p>
    <w:p w:rsidR="0007177D" w:rsidRPr="00F67DD1" w:rsidRDefault="00DC4FF2" w:rsidP="0007177D">
      <w:pPr>
        <w:rPr>
          <w:rFonts w:ascii="Calibri" w:hAnsi="Calibri"/>
        </w:rPr>
      </w:pPr>
      <w:r w:rsidRPr="00F67DD1">
        <w:rPr>
          <w:rFonts w:ascii="Calibri" w:hAnsi="Calibri"/>
          <w:b/>
        </w:rPr>
        <w:t>40:16-19</w:t>
      </w:r>
      <w:r w:rsidRPr="00F67DD1">
        <w:rPr>
          <w:rFonts w:ascii="Calibri" w:hAnsi="Calibri"/>
        </w:rPr>
        <w:t xml:space="preserve">. </w:t>
      </w:r>
      <w:proofErr w:type="gramStart"/>
      <w:r w:rsidRPr="00F67DD1">
        <w:rPr>
          <w:rFonts w:ascii="Calibri" w:hAnsi="Calibri"/>
        </w:rPr>
        <w:t>Again</w:t>
      </w:r>
      <w:proofErr w:type="gramEnd"/>
      <w:r w:rsidRPr="00F67DD1">
        <w:rPr>
          <w:rFonts w:ascii="Calibri" w:hAnsi="Calibri"/>
        </w:rPr>
        <w:t xml:space="preserve"> the dream fits the fact that the dreamer is a baker</w:t>
      </w:r>
      <w:r w:rsidR="0007177D" w:rsidRPr="00F67DD1">
        <w:rPr>
          <w:rFonts w:ascii="Calibri" w:hAnsi="Calibri"/>
        </w:rPr>
        <w:t>; t</w:t>
      </w:r>
      <w:r w:rsidR="00BC271B" w:rsidRPr="00F67DD1">
        <w:rPr>
          <w:rFonts w:ascii="Calibri" w:hAnsi="Calibri"/>
        </w:rPr>
        <w:t>he Egyptian dictionary lists 38 varieties of cake and 57 varieties of bread.</w:t>
      </w:r>
      <w:r w:rsidR="00BC271B" w:rsidRPr="00F67DD1">
        <w:rPr>
          <w:rStyle w:val="FootnoteReference"/>
          <w:rFonts w:ascii="Calibri" w:hAnsi="Calibri"/>
        </w:rPr>
        <w:footnoteReference w:id="217"/>
      </w:r>
      <w:r w:rsidR="0007177D" w:rsidRPr="00F67DD1">
        <w:rPr>
          <w:rFonts w:ascii="Calibri" w:hAnsi="Calibri"/>
        </w:rPr>
        <w:t xml:space="preserve"> </w:t>
      </w:r>
      <w:r w:rsidR="003E56A0" w:rsidRPr="00F67DD1">
        <w:rPr>
          <w:rFonts w:ascii="Calibri" w:hAnsi="Calibri"/>
        </w:rPr>
        <w:t>But “any normal man would have interpreted these very similar dreams similarly. Joseph, however, shows his great skill by discerning their quite opposite meanings.”</w:t>
      </w:r>
      <w:r w:rsidR="003E56A0" w:rsidRPr="00F67DD1">
        <w:rPr>
          <w:rStyle w:val="FootnoteReference"/>
          <w:rFonts w:ascii="Calibri" w:hAnsi="Calibri"/>
        </w:rPr>
        <w:footnoteReference w:id="218"/>
      </w:r>
      <w:r w:rsidR="003E56A0" w:rsidRPr="00F67DD1">
        <w:rPr>
          <w:rFonts w:ascii="Calibri" w:hAnsi="Calibri"/>
        </w:rPr>
        <w:t xml:space="preserve"> </w:t>
      </w:r>
      <w:r w:rsidR="0070305A" w:rsidRPr="00F67DD1">
        <w:rPr>
          <w:rFonts w:ascii="Calibri" w:hAnsi="Calibri"/>
        </w:rPr>
        <w:t xml:space="preserve">Lifting up the head </w:t>
      </w:r>
      <w:r w:rsidR="0007177D" w:rsidRPr="00F67DD1">
        <w:rPr>
          <w:rFonts w:ascii="Calibri" w:hAnsi="Calibri"/>
        </w:rPr>
        <w:t>now becomes a negative action</w:t>
      </w:r>
      <w:r w:rsidR="0070305A" w:rsidRPr="00F67DD1">
        <w:rPr>
          <w:rFonts w:ascii="Calibri" w:hAnsi="Calibri"/>
        </w:rPr>
        <w:t xml:space="preserve">. </w:t>
      </w:r>
      <w:r w:rsidR="00581B8B" w:rsidRPr="00F67DD1">
        <w:rPr>
          <w:rFonts w:ascii="Calibri" w:hAnsi="Calibri"/>
        </w:rPr>
        <w:t>Joseph describes the head baker’s fate in a way designed to bring home its gruesomeness to people listening to the story. The interpretation implies not merely punishment but execution, not merely regular execution but</w:t>
      </w:r>
      <w:r w:rsidR="00967BEC" w:rsidRPr="00F67DD1">
        <w:rPr>
          <w:rFonts w:ascii="Calibri" w:hAnsi="Calibri"/>
        </w:rPr>
        <w:t xml:space="preserve"> beheading</w:t>
      </w:r>
      <w:r w:rsidR="00581B8B" w:rsidRPr="00F67DD1">
        <w:rPr>
          <w:rFonts w:ascii="Calibri" w:hAnsi="Calibri"/>
        </w:rPr>
        <w:t>, and not merely beheading but</w:t>
      </w:r>
      <w:r w:rsidR="00B561AB" w:rsidRPr="00F67DD1">
        <w:rPr>
          <w:rFonts w:ascii="Calibri" w:hAnsi="Calibri"/>
        </w:rPr>
        <w:t xml:space="preserve"> impaling</w:t>
      </w:r>
      <w:r w:rsidR="00581B8B" w:rsidRPr="00F67DD1">
        <w:rPr>
          <w:rFonts w:ascii="Calibri" w:hAnsi="Calibri"/>
        </w:rPr>
        <w:t>,</w:t>
      </w:r>
      <w:r w:rsidR="00B561AB" w:rsidRPr="00F67DD1">
        <w:rPr>
          <w:rFonts w:ascii="Calibri" w:hAnsi="Calibri"/>
        </w:rPr>
        <w:t xml:space="preserve"> which facilitates the birds’ work.</w:t>
      </w:r>
      <w:r w:rsidR="00C23098" w:rsidRPr="00F67DD1">
        <w:rPr>
          <w:rFonts w:ascii="Calibri" w:hAnsi="Calibri"/>
        </w:rPr>
        <w:t xml:space="preserve"> While impaling shames a person and acts as a disincenti</w:t>
      </w:r>
      <w:r w:rsidR="0007177D" w:rsidRPr="00F67DD1">
        <w:rPr>
          <w:rFonts w:ascii="Calibri" w:hAnsi="Calibri"/>
        </w:rPr>
        <w:t>ve to people</w:t>
      </w:r>
      <w:r w:rsidR="002675F2" w:rsidRPr="00F67DD1">
        <w:rPr>
          <w:rFonts w:ascii="Calibri" w:hAnsi="Calibri"/>
        </w:rPr>
        <w:t>’s</w:t>
      </w:r>
      <w:r w:rsidR="00C23098" w:rsidRPr="00F67DD1">
        <w:rPr>
          <w:rFonts w:ascii="Calibri" w:hAnsi="Calibri"/>
        </w:rPr>
        <w:t xml:space="preserve"> repeating th</w:t>
      </w:r>
      <w:r w:rsidR="002675F2" w:rsidRPr="00F67DD1">
        <w:rPr>
          <w:rFonts w:ascii="Calibri" w:hAnsi="Calibri"/>
        </w:rPr>
        <w:t>e victim’s offense, the comment</w:t>
      </w:r>
      <w:r w:rsidR="00C23098" w:rsidRPr="00F67DD1">
        <w:rPr>
          <w:rFonts w:ascii="Calibri" w:hAnsi="Calibri"/>
        </w:rPr>
        <w:t xml:space="preserve"> about the birds suggests that is also designed to ensure that the punishment continues after death. It means there will not be enough of the victim to bury and he </w:t>
      </w:r>
      <w:r w:rsidR="0007177D" w:rsidRPr="00F67DD1">
        <w:rPr>
          <w:rFonts w:ascii="Calibri" w:hAnsi="Calibri"/>
        </w:rPr>
        <w:t xml:space="preserve">will </w:t>
      </w:r>
      <w:r w:rsidR="00C23098" w:rsidRPr="00F67DD1">
        <w:rPr>
          <w:rFonts w:ascii="Calibri" w:hAnsi="Calibri"/>
        </w:rPr>
        <w:t xml:space="preserve">not </w:t>
      </w:r>
      <w:r w:rsidR="0007177D" w:rsidRPr="00F67DD1">
        <w:rPr>
          <w:rFonts w:ascii="Calibri" w:hAnsi="Calibri"/>
        </w:rPr>
        <w:t xml:space="preserve">be able to </w:t>
      </w:r>
      <w:r w:rsidR="00C23098" w:rsidRPr="00F67DD1">
        <w:rPr>
          <w:rFonts w:ascii="Calibri" w:hAnsi="Calibri"/>
        </w:rPr>
        <w:t xml:space="preserve">rest </w:t>
      </w:r>
      <w:r w:rsidR="00182D2B" w:rsidRPr="00F67DD1">
        <w:rPr>
          <w:rFonts w:ascii="Calibri" w:hAnsi="Calibri"/>
        </w:rPr>
        <w:t>with his ance</w:t>
      </w:r>
      <w:r w:rsidR="0007177D" w:rsidRPr="00F67DD1">
        <w:rPr>
          <w:rFonts w:ascii="Calibri" w:hAnsi="Calibri"/>
        </w:rPr>
        <w:t xml:space="preserve">stors in the family tomb; </w:t>
      </w:r>
      <w:r w:rsidR="00182D2B" w:rsidRPr="00F67DD1">
        <w:rPr>
          <w:rFonts w:ascii="Calibri" w:hAnsi="Calibri"/>
        </w:rPr>
        <w:t xml:space="preserve">hence the ceiling </w:t>
      </w:r>
      <w:r w:rsidR="002675F2" w:rsidRPr="00F67DD1">
        <w:rPr>
          <w:rFonts w:ascii="Calibri" w:hAnsi="Calibri"/>
        </w:rPr>
        <w:t>on the period</w:t>
      </w:r>
      <w:r w:rsidR="0007177D" w:rsidRPr="00F67DD1">
        <w:rPr>
          <w:rFonts w:ascii="Calibri" w:hAnsi="Calibri"/>
        </w:rPr>
        <w:t xml:space="preserve"> of impaling in Deut 21:22-23; Josh 10:26-27,</w:t>
      </w:r>
      <w:r w:rsidR="00182D2B" w:rsidRPr="00F67DD1">
        <w:rPr>
          <w:rFonts w:ascii="Calibri" w:hAnsi="Calibri"/>
        </w:rPr>
        <w:t xml:space="preserve"> and the merciful action of </w:t>
      </w:r>
      <w:r w:rsidR="0007177D" w:rsidRPr="00F67DD1">
        <w:rPr>
          <w:rFonts w:ascii="Calibri" w:hAnsi="Calibri"/>
        </w:rPr>
        <w:t>the Yabeshites in 1 Sam 31:8-13</w:t>
      </w:r>
      <w:r w:rsidR="00182D2B" w:rsidRPr="00F67DD1">
        <w:rPr>
          <w:rFonts w:ascii="Calibri" w:hAnsi="Calibri"/>
        </w:rPr>
        <w:t>.</w:t>
      </w:r>
      <w:r w:rsidR="0007177D" w:rsidRPr="00F67DD1">
        <w:rPr>
          <w:rFonts w:ascii="Calibri" w:hAnsi="Calibri"/>
        </w:rPr>
        <w:t xml:space="preserve"> The dream’s meaning is thus horrifying, though the narrator makes no comment on Joseph’s reaction or on the baker’s reaction. The story’s interest lies in what follows.</w:t>
      </w:r>
    </w:p>
    <w:p w:rsidR="00513349" w:rsidRDefault="0007177D" w:rsidP="00513349">
      <w:pPr>
        <w:rPr>
          <w:rFonts w:ascii="Calibri" w:hAnsi="Calibri"/>
        </w:rPr>
      </w:pPr>
      <w:r w:rsidRPr="00F67DD1">
        <w:rPr>
          <w:rFonts w:ascii="Calibri" w:hAnsi="Calibri"/>
        </w:rPr>
        <w:t xml:space="preserve"> </w:t>
      </w:r>
      <w:r w:rsidR="00DC4FF2" w:rsidRPr="00F67DD1">
        <w:rPr>
          <w:rFonts w:ascii="Calibri" w:hAnsi="Calibri"/>
          <w:b/>
        </w:rPr>
        <w:t>40:20-23</w:t>
      </w:r>
      <w:r w:rsidR="00DC4FF2" w:rsidRPr="00F67DD1">
        <w:rPr>
          <w:rFonts w:ascii="Calibri" w:hAnsi="Calibri"/>
        </w:rPr>
        <w:t xml:space="preserve">. </w:t>
      </w:r>
      <w:proofErr w:type="gramStart"/>
      <w:r w:rsidR="00DC4FF2" w:rsidRPr="00F67DD1">
        <w:rPr>
          <w:rFonts w:ascii="Calibri" w:hAnsi="Calibri"/>
        </w:rPr>
        <w:t>It</w:t>
      </w:r>
      <w:proofErr w:type="gramEnd"/>
      <w:r w:rsidR="00DC4FF2" w:rsidRPr="00F67DD1">
        <w:rPr>
          <w:rFonts w:ascii="Calibri" w:hAnsi="Calibri"/>
        </w:rPr>
        <w:t xml:space="preserve"> was Pharaoh who put the two officers </w:t>
      </w:r>
      <w:r w:rsidR="004C1F97" w:rsidRPr="00F67DD1">
        <w:rPr>
          <w:rFonts w:ascii="Calibri" w:hAnsi="Calibri"/>
        </w:rPr>
        <w:t>into the roundhouse, and it is Pharaoh who can take them out. He operates a</w:t>
      </w:r>
      <w:r w:rsidR="003E56A0" w:rsidRPr="00F67DD1">
        <w:rPr>
          <w:rFonts w:ascii="Calibri" w:hAnsi="Calibri"/>
        </w:rPr>
        <w:t xml:space="preserve"> little like a president with</w:t>
      </w:r>
      <w:r w:rsidR="004C1F97" w:rsidRPr="00F67DD1">
        <w:rPr>
          <w:rFonts w:ascii="Calibri" w:hAnsi="Calibri"/>
        </w:rPr>
        <w:t xml:space="preserve"> power to pardon anyone. The narrator reports what happens with a </w:t>
      </w:r>
      <w:r w:rsidR="003E56A0" w:rsidRPr="00F67DD1">
        <w:rPr>
          <w:rFonts w:ascii="Calibri" w:hAnsi="Calibri"/>
        </w:rPr>
        <w:t xml:space="preserve">repetition of Joseph’s </w:t>
      </w:r>
      <w:r w:rsidR="004C1F97" w:rsidRPr="00F67DD1">
        <w:rPr>
          <w:rFonts w:ascii="Calibri" w:hAnsi="Calibri"/>
        </w:rPr>
        <w:t xml:space="preserve">sardonic </w:t>
      </w:r>
      <w:r w:rsidR="009F4B57" w:rsidRPr="00F67DD1">
        <w:rPr>
          <w:rFonts w:ascii="Calibri" w:hAnsi="Calibri"/>
        </w:rPr>
        <w:t xml:space="preserve">conceit. Pharaoh lifts the head of both of his officers, in different ways but in fulfillment of Joseph’s different interpretations of the dreams. </w:t>
      </w:r>
      <w:r w:rsidR="001F2180" w:rsidRPr="00F67DD1">
        <w:rPr>
          <w:rFonts w:ascii="Calibri" w:hAnsi="Calibri"/>
        </w:rPr>
        <w:t xml:space="preserve">Has Pharaoh made inquiries and concluded that one man is guilty and the other innocent? </w:t>
      </w:r>
      <w:r w:rsidR="009F4B57" w:rsidRPr="00F67DD1">
        <w:rPr>
          <w:rFonts w:ascii="Calibri" w:hAnsi="Calibri"/>
        </w:rPr>
        <w:t xml:space="preserve">Again </w:t>
      </w:r>
      <w:r w:rsidR="003E56A0" w:rsidRPr="00F67DD1">
        <w:rPr>
          <w:rFonts w:ascii="Calibri" w:hAnsi="Calibri"/>
        </w:rPr>
        <w:t xml:space="preserve">the </w:t>
      </w:r>
      <w:r w:rsidR="009F4B57" w:rsidRPr="00F67DD1">
        <w:rPr>
          <w:rFonts w:ascii="Calibri" w:hAnsi="Calibri"/>
        </w:rPr>
        <w:t>narrator reports things briskly without comment in order to move onto what matters from the point of view of the story. Instead of remembering there was forgetting.</w:t>
      </w:r>
      <w:r w:rsidR="003E56A0" w:rsidRPr="00F67DD1">
        <w:rPr>
          <w:rFonts w:ascii="Calibri" w:hAnsi="Calibri"/>
        </w:rPr>
        <w:t xml:space="preserve"> </w:t>
      </w:r>
      <w:r w:rsidR="003E56A0" w:rsidRPr="00F67DD1">
        <w:rPr>
          <w:rFonts w:eastAsiaTheme="minorHAnsi" w:cstheme="minorHAnsi"/>
        </w:rPr>
        <w:t>And to forget injustices is “to participate in the sin of the chief cupbearer” and it is “the most injurious that a people can commit.”</w:t>
      </w:r>
      <w:r w:rsidR="003E56A0" w:rsidRPr="00F67DD1">
        <w:rPr>
          <w:rStyle w:val="FootnoteReference"/>
          <w:rFonts w:eastAsiaTheme="minorHAnsi" w:cstheme="minorHAnsi"/>
        </w:rPr>
        <w:footnoteReference w:id="219"/>
      </w:r>
      <w:r w:rsidR="003E56A0" w:rsidRPr="00F67DD1">
        <w:rPr>
          <w:rFonts w:eastAsiaTheme="minorHAnsi" w:cstheme="minorHAnsi"/>
        </w:rPr>
        <w:t xml:space="preserve"> </w:t>
      </w:r>
      <w:r w:rsidR="003E56A0" w:rsidRPr="00F67DD1">
        <w:rPr>
          <w:rFonts w:ascii="Calibri" w:hAnsi="Calibri"/>
        </w:rPr>
        <w:t>Like 39:1-20a, this section</w:t>
      </w:r>
      <w:r w:rsidR="009F4B57" w:rsidRPr="00F67DD1">
        <w:rPr>
          <w:rFonts w:ascii="Calibri" w:hAnsi="Calibri"/>
        </w:rPr>
        <w:t xml:space="preserve"> has got Joseph nowhere. But fortunately it is not the end of the story.</w:t>
      </w:r>
      <w:r w:rsidR="003E56A0" w:rsidRPr="00F67DD1">
        <w:rPr>
          <w:rFonts w:ascii="Calibri" w:hAnsi="Calibri"/>
        </w:rPr>
        <w:t xml:space="preserve"> </w:t>
      </w:r>
      <w:r w:rsidR="003D6239" w:rsidRPr="00F67DD1">
        <w:rPr>
          <w:rFonts w:ascii="Calibri" w:hAnsi="Calibri"/>
        </w:rPr>
        <w:t>“You may have forgotten him, but I have not forgotten him” (</w:t>
      </w:r>
      <w:r w:rsidR="003D6239" w:rsidRPr="00F67DD1">
        <w:rPr>
          <w:rFonts w:ascii="Calibri" w:hAnsi="Calibri"/>
          <w:i/>
        </w:rPr>
        <w:t>GenR</w:t>
      </w:r>
      <w:r w:rsidR="003D6239" w:rsidRPr="00F67DD1">
        <w:rPr>
          <w:rFonts w:ascii="Calibri" w:hAnsi="Calibri"/>
        </w:rPr>
        <w:t xml:space="preserve"> 88:7).</w:t>
      </w:r>
    </w:p>
    <w:p w:rsidR="00B41012" w:rsidRDefault="00B41012">
      <w:pPr>
        <w:spacing w:after="200" w:line="276" w:lineRule="auto"/>
        <w:ind w:firstLine="0"/>
        <w:rPr>
          <w:rFonts w:asciiTheme="majorHAnsi" w:eastAsiaTheme="majorEastAsia" w:hAnsiTheme="majorHAnsi" w:cstheme="majorBidi"/>
          <w:b/>
          <w:bCs/>
          <w:sz w:val="26"/>
          <w:szCs w:val="26"/>
        </w:rPr>
      </w:pPr>
      <w:r>
        <w:rPr>
          <w:sz w:val="26"/>
          <w:szCs w:val="26"/>
        </w:rPr>
        <w:br w:type="page"/>
      </w:r>
    </w:p>
    <w:p w:rsidR="00524283" w:rsidRPr="00CC6838" w:rsidRDefault="00C751E6" w:rsidP="00917775">
      <w:pPr>
        <w:pStyle w:val="Heading1"/>
        <w:rPr>
          <w:sz w:val="26"/>
          <w:szCs w:val="26"/>
        </w:rPr>
      </w:pPr>
      <w:r w:rsidRPr="00CC6838">
        <w:rPr>
          <w:sz w:val="26"/>
          <w:szCs w:val="26"/>
        </w:rPr>
        <w:lastRenderedPageBreak/>
        <w:t>Genesis 41:1-56</w:t>
      </w:r>
      <w:r w:rsidR="00524283" w:rsidRPr="00CC6838">
        <w:rPr>
          <w:sz w:val="26"/>
          <w:szCs w:val="26"/>
        </w:rPr>
        <w:t>—</w:t>
      </w:r>
      <w:r w:rsidR="00D00AFF" w:rsidRPr="00CC6838">
        <w:rPr>
          <w:sz w:val="26"/>
          <w:szCs w:val="26"/>
          <w:lang w:bidi="he-IL"/>
        </w:rPr>
        <w:t xml:space="preserve"> How Joseph Co</w:t>
      </w:r>
      <w:r w:rsidR="003D6652" w:rsidRPr="00CC6838">
        <w:rPr>
          <w:sz w:val="26"/>
          <w:szCs w:val="26"/>
          <w:lang w:bidi="he-IL"/>
        </w:rPr>
        <w:t>me</w:t>
      </w:r>
      <w:r w:rsidR="00D00AFF" w:rsidRPr="00CC6838">
        <w:rPr>
          <w:sz w:val="26"/>
          <w:szCs w:val="26"/>
          <w:lang w:bidi="he-IL"/>
        </w:rPr>
        <w:t>s</w:t>
      </w:r>
      <w:r w:rsidR="003D6652" w:rsidRPr="00CC6838">
        <w:rPr>
          <w:sz w:val="26"/>
          <w:szCs w:val="26"/>
          <w:lang w:bidi="he-IL"/>
        </w:rPr>
        <w:t xml:space="preserve"> to be Supplies Master in Egypt</w:t>
      </w:r>
    </w:p>
    <w:p w:rsidR="00E33530" w:rsidRPr="00F67DD1" w:rsidRDefault="00E33530" w:rsidP="00917775">
      <w:pPr>
        <w:pStyle w:val="Heading2"/>
        <w:rPr>
          <w:sz w:val="22"/>
          <w:szCs w:val="22"/>
          <w:lang w:bidi="he-IL"/>
        </w:rPr>
      </w:pPr>
      <w:r w:rsidRPr="00F67DD1">
        <w:rPr>
          <w:sz w:val="22"/>
          <w:szCs w:val="22"/>
          <w:lang w:bidi="he-IL"/>
        </w:rPr>
        <w:t xml:space="preserve">Overview </w:t>
      </w:r>
    </w:p>
    <w:p w:rsidR="00D70B72" w:rsidRPr="00F67DD1" w:rsidRDefault="00D70B72" w:rsidP="00D70B72">
      <w:pPr>
        <w:rPr>
          <w:rFonts w:eastAsiaTheme="majorEastAsia"/>
          <w:lang w:bidi="he-IL"/>
        </w:rPr>
      </w:pPr>
      <w:r w:rsidRPr="00F67DD1">
        <w:rPr>
          <w:rFonts w:eastAsiaTheme="majorEastAsia"/>
          <w:lang w:bidi="he-IL"/>
        </w:rPr>
        <w:t>Once again there is a pair of dreams that need interpreting, once again Joseph can interpret them</w:t>
      </w:r>
      <w:r w:rsidR="00BD7CF6" w:rsidRPr="00F67DD1">
        <w:rPr>
          <w:rFonts w:eastAsiaTheme="majorEastAsia"/>
          <w:lang w:bidi="he-IL"/>
        </w:rPr>
        <w:t>. This time Pharaoh is the dreamer and the dreams relate to national affairs—</w:t>
      </w:r>
      <w:r w:rsidR="003D02B0" w:rsidRPr="00F67DD1">
        <w:rPr>
          <w:rFonts w:eastAsiaTheme="majorEastAsia"/>
          <w:lang w:bidi="he-IL"/>
        </w:rPr>
        <w:t xml:space="preserve">they lay out </w:t>
      </w:r>
      <w:r w:rsidR="00BD7CF6" w:rsidRPr="00F67DD1">
        <w:rPr>
          <w:rFonts w:eastAsiaTheme="majorEastAsia"/>
          <w:lang w:bidi="he-IL"/>
        </w:rPr>
        <w:t>the prospect</w:t>
      </w:r>
      <w:r w:rsidR="0011113E" w:rsidRPr="00F67DD1">
        <w:rPr>
          <w:rFonts w:eastAsiaTheme="majorEastAsia"/>
          <w:lang w:bidi="he-IL"/>
        </w:rPr>
        <w:t xml:space="preserve"> of flourishing but</w:t>
      </w:r>
      <w:r w:rsidR="00BD7CF6" w:rsidRPr="00F67DD1">
        <w:rPr>
          <w:rFonts w:eastAsiaTheme="majorEastAsia"/>
          <w:lang w:bidi="he-IL"/>
        </w:rPr>
        <w:t xml:space="preserve"> then </w:t>
      </w:r>
      <w:r w:rsidR="0011113E" w:rsidRPr="00F67DD1">
        <w:rPr>
          <w:rFonts w:eastAsiaTheme="majorEastAsia"/>
          <w:lang w:bidi="he-IL"/>
        </w:rPr>
        <w:t xml:space="preserve">of </w:t>
      </w:r>
      <w:r w:rsidR="00BD7CF6" w:rsidRPr="00F67DD1">
        <w:rPr>
          <w:rFonts w:eastAsiaTheme="majorEastAsia"/>
          <w:lang w:bidi="he-IL"/>
        </w:rPr>
        <w:t>famine</w:t>
      </w:r>
      <w:r w:rsidR="00917775" w:rsidRPr="00F67DD1">
        <w:rPr>
          <w:rFonts w:eastAsiaTheme="majorEastAsia"/>
          <w:lang w:bidi="he-IL"/>
        </w:rPr>
        <w:t>, and Joseph also suggests the action needed to manage this sequence</w:t>
      </w:r>
      <w:r w:rsidR="00BD7CF6" w:rsidRPr="00F67DD1">
        <w:rPr>
          <w:rFonts w:eastAsiaTheme="majorEastAsia"/>
          <w:lang w:bidi="he-IL"/>
        </w:rPr>
        <w:t xml:space="preserve">. </w:t>
      </w:r>
      <w:r w:rsidR="00917775" w:rsidRPr="00F67DD1">
        <w:rPr>
          <w:rFonts w:eastAsiaTheme="majorEastAsia"/>
          <w:lang w:bidi="he-IL"/>
        </w:rPr>
        <w:t>Hi</w:t>
      </w:r>
      <w:r w:rsidR="00BD7CF6" w:rsidRPr="00F67DD1">
        <w:rPr>
          <w:rFonts w:eastAsiaTheme="majorEastAsia"/>
          <w:lang w:bidi="he-IL"/>
        </w:rPr>
        <w:t>s ability to interpret the dreams</w:t>
      </w:r>
      <w:r w:rsidRPr="00F67DD1">
        <w:rPr>
          <w:rFonts w:eastAsiaTheme="majorEastAsia"/>
          <w:lang w:bidi="he-IL"/>
        </w:rPr>
        <w:t xml:space="preserve"> leads to the lifting up of his </w:t>
      </w:r>
      <w:r w:rsidR="0011113E" w:rsidRPr="00F67DD1">
        <w:rPr>
          <w:rFonts w:eastAsiaTheme="majorEastAsia"/>
          <w:lang w:bidi="he-IL"/>
        </w:rPr>
        <w:t>head in the positive sense. I</w:t>
      </w:r>
      <w:r w:rsidR="00BD7CF6" w:rsidRPr="00F67DD1">
        <w:rPr>
          <w:rFonts w:eastAsiaTheme="majorEastAsia"/>
          <w:lang w:bidi="he-IL"/>
        </w:rPr>
        <w:t xml:space="preserve">t </w:t>
      </w:r>
      <w:r w:rsidRPr="00F67DD1">
        <w:rPr>
          <w:rFonts w:eastAsiaTheme="majorEastAsia"/>
          <w:lang w:bidi="he-IL"/>
        </w:rPr>
        <w:t>takes him from being a prisoner to</w:t>
      </w:r>
      <w:r w:rsidR="003D4111" w:rsidRPr="00F67DD1">
        <w:rPr>
          <w:rFonts w:eastAsiaTheme="majorEastAsia"/>
          <w:lang w:bidi="he-IL"/>
        </w:rPr>
        <w:t xml:space="preserve"> being Pharaoh’s agent</w:t>
      </w:r>
      <w:r w:rsidR="003D02B0" w:rsidRPr="00F67DD1">
        <w:rPr>
          <w:rFonts w:eastAsiaTheme="majorEastAsia"/>
          <w:lang w:bidi="he-IL"/>
        </w:rPr>
        <w:t xml:space="preserve"> in imp</w:t>
      </w:r>
      <w:r w:rsidR="00917775" w:rsidRPr="00F67DD1">
        <w:rPr>
          <w:rFonts w:eastAsiaTheme="majorEastAsia"/>
          <w:lang w:bidi="he-IL"/>
        </w:rPr>
        <w:t>lementing the action he has suggested.</w:t>
      </w:r>
      <w:r w:rsidR="0011113E" w:rsidRPr="00F67DD1">
        <w:rPr>
          <w:rFonts w:eastAsiaTheme="majorEastAsia"/>
          <w:lang w:bidi="he-IL"/>
        </w:rPr>
        <w:t xml:space="preserve"> Pharaoh provides him with a wife and they have children who will be the ancestors of two of the Israelite clans, Manasseh and Ephraim.</w:t>
      </w:r>
    </w:p>
    <w:p w:rsidR="00E33530" w:rsidRPr="00F67DD1" w:rsidRDefault="00E33530" w:rsidP="00917775">
      <w:pPr>
        <w:pStyle w:val="Heading2"/>
        <w:rPr>
          <w:sz w:val="22"/>
          <w:szCs w:val="22"/>
          <w:lang w:bidi="he-IL"/>
        </w:rPr>
      </w:pPr>
      <w:r w:rsidRPr="00F67DD1">
        <w:rPr>
          <w:sz w:val="22"/>
          <w:szCs w:val="22"/>
          <w:lang w:bidi="he-IL"/>
        </w:rPr>
        <w:t>Translation</w:t>
      </w:r>
    </w:p>
    <w:p w:rsidR="000277AA" w:rsidRDefault="008F7DE7" w:rsidP="00BA2889">
      <w:pPr>
        <w:rPr>
          <w:rFonts w:ascii="Calibri" w:hAnsi="Calibri"/>
        </w:rPr>
      </w:pPr>
      <w:r w:rsidRPr="00F67DD1">
        <w:rPr>
          <w:rFonts w:ascii="Calibri" w:hAnsi="Calibri"/>
          <w:vertAlign w:val="superscript"/>
        </w:rPr>
        <w:t>1</w:t>
      </w:r>
      <w:r w:rsidR="00E97568">
        <w:rPr>
          <w:rFonts w:ascii="Calibri" w:hAnsi="Calibri"/>
        </w:rPr>
        <w:t>At the end of t</w:t>
      </w:r>
      <w:r w:rsidR="00BA2889" w:rsidRPr="00F67DD1">
        <w:rPr>
          <w:rFonts w:ascii="Calibri" w:hAnsi="Calibri"/>
        </w:rPr>
        <w:t xml:space="preserve">wo </w:t>
      </w:r>
      <w:r w:rsidR="000C1C47" w:rsidRPr="00F67DD1">
        <w:rPr>
          <w:rFonts w:ascii="Calibri" w:hAnsi="Calibri"/>
        </w:rPr>
        <w:t xml:space="preserve">full </w:t>
      </w:r>
      <w:r w:rsidR="00E97568">
        <w:rPr>
          <w:rFonts w:ascii="Calibri" w:hAnsi="Calibri"/>
        </w:rPr>
        <w:t>years</w:t>
      </w:r>
      <w:r w:rsidR="00BA2889" w:rsidRPr="00F67DD1">
        <w:rPr>
          <w:rFonts w:ascii="Calibri" w:hAnsi="Calibri"/>
        </w:rPr>
        <w:t>,</w:t>
      </w:r>
      <w:r w:rsidR="000C1C47" w:rsidRPr="00F67DD1">
        <w:rPr>
          <w:rStyle w:val="FootnoteReference"/>
          <w:rFonts w:ascii="Calibri" w:hAnsi="Calibri"/>
        </w:rPr>
        <w:footnoteReference w:id="220"/>
      </w:r>
      <w:r w:rsidR="00BA2889" w:rsidRPr="00F67DD1">
        <w:rPr>
          <w:rFonts w:ascii="Calibri" w:hAnsi="Calibri"/>
        </w:rPr>
        <w:t xml:space="preserve"> </w:t>
      </w:r>
      <w:r w:rsidR="006422CD" w:rsidRPr="00F67DD1">
        <w:rPr>
          <w:rFonts w:ascii="Calibri" w:hAnsi="Calibri"/>
        </w:rPr>
        <w:t xml:space="preserve">Par‘oh </w:t>
      </w:r>
      <w:r w:rsidR="00E97568">
        <w:rPr>
          <w:rFonts w:ascii="Calibri" w:hAnsi="Calibri"/>
        </w:rPr>
        <w:t xml:space="preserve">himself </w:t>
      </w:r>
      <w:r w:rsidR="00D436EB" w:rsidRPr="00F67DD1">
        <w:rPr>
          <w:rFonts w:ascii="Calibri" w:hAnsi="Calibri"/>
        </w:rPr>
        <w:t>was dreaming</w:t>
      </w:r>
      <w:r w:rsidR="00C33A92" w:rsidRPr="00F67DD1">
        <w:rPr>
          <w:rFonts w:ascii="Calibri" w:hAnsi="Calibri"/>
        </w:rPr>
        <w:t>, and t</w:t>
      </w:r>
      <w:r w:rsidR="00BA2889" w:rsidRPr="00F67DD1">
        <w:rPr>
          <w:rFonts w:ascii="Calibri" w:hAnsi="Calibri"/>
        </w:rPr>
        <w:t>here,</w:t>
      </w:r>
      <w:r w:rsidR="00E97568">
        <w:rPr>
          <w:rFonts w:ascii="Calibri" w:hAnsi="Calibri"/>
        </w:rPr>
        <w:t xml:space="preserve"> he was standing by the Ye’or</w:t>
      </w:r>
      <w:r w:rsidRPr="00F67DD1">
        <w:rPr>
          <w:rFonts w:ascii="Calibri" w:hAnsi="Calibri"/>
        </w:rPr>
        <w:t>.</w:t>
      </w:r>
      <w:r w:rsidR="00E97568">
        <w:rPr>
          <w:rStyle w:val="FootnoteReference"/>
          <w:rFonts w:ascii="Calibri" w:hAnsi="Calibri"/>
        </w:rPr>
        <w:footnoteReference w:id="221"/>
      </w:r>
      <w:r w:rsidRPr="00F67DD1">
        <w:rPr>
          <w:rFonts w:ascii="Calibri" w:hAnsi="Calibri"/>
        </w:rPr>
        <w:t xml:space="preserve"> </w:t>
      </w:r>
      <w:r w:rsidRPr="00F67DD1">
        <w:rPr>
          <w:rFonts w:ascii="Calibri" w:hAnsi="Calibri"/>
          <w:vertAlign w:val="superscript"/>
        </w:rPr>
        <w:t>2</w:t>
      </w:r>
      <w:r w:rsidR="00BA2889" w:rsidRPr="00F67DD1">
        <w:rPr>
          <w:rFonts w:ascii="Calibri" w:hAnsi="Calibri"/>
        </w:rPr>
        <w:t xml:space="preserve">There, from the </w:t>
      </w:r>
      <w:r w:rsidR="00E97568">
        <w:rPr>
          <w:rFonts w:ascii="Calibri" w:hAnsi="Calibri"/>
        </w:rPr>
        <w:t>Ye’or</w:t>
      </w:r>
      <w:r w:rsidR="000277AA">
        <w:rPr>
          <w:rFonts w:ascii="Calibri" w:hAnsi="Calibri"/>
        </w:rPr>
        <w:t xml:space="preserve"> seven cows </w:t>
      </w:r>
      <w:r w:rsidR="00605070">
        <w:rPr>
          <w:rFonts w:ascii="Calibri" w:hAnsi="Calibri"/>
        </w:rPr>
        <w:t>go</w:t>
      </w:r>
      <w:r w:rsidR="00BA2889" w:rsidRPr="00F67DD1">
        <w:rPr>
          <w:rFonts w:ascii="Calibri" w:hAnsi="Calibri"/>
        </w:rPr>
        <w:t>ing up, lovely in appearance and sturdy in body, and they g</w:t>
      </w:r>
      <w:r w:rsidRPr="00F67DD1">
        <w:rPr>
          <w:rFonts w:ascii="Calibri" w:hAnsi="Calibri"/>
        </w:rPr>
        <w:t>razed among the reeds.</w:t>
      </w:r>
      <w:r w:rsidR="00CA1A58" w:rsidRPr="00F67DD1">
        <w:rPr>
          <w:rFonts w:ascii="Calibri" w:hAnsi="Calibri"/>
          <w:vertAlign w:val="superscript"/>
        </w:rPr>
        <w:footnoteReference w:id="222"/>
      </w:r>
      <w:r w:rsidRPr="00F67DD1">
        <w:rPr>
          <w:rFonts w:ascii="Calibri" w:hAnsi="Calibri"/>
        </w:rPr>
        <w:t xml:space="preserve"> </w:t>
      </w:r>
      <w:r w:rsidRPr="00F67DD1">
        <w:rPr>
          <w:rFonts w:ascii="Calibri" w:hAnsi="Calibri"/>
          <w:vertAlign w:val="superscript"/>
        </w:rPr>
        <w:t>3</w:t>
      </w:r>
      <w:r w:rsidR="000277AA">
        <w:rPr>
          <w:rFonts w:ascii="Calibri" w:hAnsi="Calibri"/>
        </w:rPr>
        <w:t xml:space="preserve">And there: seven more cows </w:t>
      </w:r>
      <w:r w:rsidR="00605070">
        <w:rPr>
          <w:rFonts w:ascii="Calibri" w:hAnsi="Calibri"/>
        </w:rPr>
        <w:t>go</w:t>
      </w:r>
      <w:r w:rsidR="00BA2889" w:rsidRPr="00F67DD1">
        <w:rPr>
          <w:rFonts w:ascii="Calibri" w:hAnsi="Calibri"/>
        </w:rPr>
        <w:t xml:space="preserve">ing up from the </w:t>
      </w:r>
      <w:r w:rsidR="00E97568">
        <w:rPr>
          <w:rFonts w:ascii="Calibri" w:hAnsi="Calibri"/>
        </w:rPr>
        <w:t>Ye’or</w:t>
      </w:r>
      <w:r w:rsidR="00BA2889" w:rsidRPr="00F67DD1">
        <w:rPr>
          <w:rFonts w:ascii="Calibri" w:hAnsi="Calibri"/>
        </w:rPr>
        <w:t xml:space="preserve"> after </w:t>
      </w:r>
      <w:r w:rsidR="00BA1E70" w:rsidRPr="00F67DD1">
        <w:rPr>
          <w:rFonts w:ascii="Calibri" w:hAnsi="Calibri"/>
        </w:rPr>
        <w:t xml:space="preserve">them, bad </w:t>
      </w:r>
      <w:r w:rsidR="00E326D7" w:rsidRPr="00F67DD1">
        <w:rPr>
          <w:rFonts w:ascii="Calibri" w:hAnsi="Calibri"/>
        </w:rPr>
        <w:t>in appearance and thi</w:t>
      </w:r>
      <w:r w:rsidR="00605070">
        <w:rPr>
          <w:rFonts w:ascii="Calibri" w:hAnsi="Calibri"/>
        </w:rPr>
        <w:t>n in body, and they</w:t>
      </w:r>
      <w:r w:rsidR="000277AA">
        <w:rPr>
          <w:rFonts w:ascii="Calibri" w:hAnsi="Calibri"/>
        </w:rPr>
        <w:t xml:space="preserve"> stood</w:t>
      </w:r>
      <w:r w:rsidR="00BA2889" w:rsidRPr="00F67DD1">
        <w:rPr>
          <w:rFonts w:ascii="Calibri" w:hAnsi="Calibri"/>
        </w:rPr>
        <w:t xml:space="preserve"> beside the </w:t>
      </w:r>
      <w:r w:rsidRPr="00F67DD1">
        <w:rPr>
          <w:rFonts w:ascii="Calibri" w:hAnsi="Calibri"/>
        </w:rPr>
        <w:t xml:space="preserve">cows on the bank of the </w:t>
      </w:r>
      <w:r w:rsidR="00E97568">
        <w:rPr>
          <w:rFonts w:ascii="Calibri" w:hAnsi="Calibri"/>
        </w:rPr>
        <w:t>Ye’or</w:t>
      </w:r>
      <w:r w:rsidRPr="00F67DD1">
        <w:rPr>
          <w:rFonts w:ascii="Calibri" w:hAnsi="Calibri"/>
        </w:rPr>
        <w:t xml:space="preserve">. </w:t>
      </w:r>
      <w:r w:rsidRPr="00F67DD1">
        <w:rPr>
          <w:rFonts w:ascii="Calibri" w:hAnsi="Calibri"/>
          <w:vertAlign w:val="superscript"/>
        </w:rPr>
        <w:t>4</w:t>
      </w:r>
      <w:r w:rsidR="00605070">
        <w:rPr>
          <w:rFonts w:ascii="Calibri" w:hAnsi="Calibri"/>
        </w:rPr>
        <w:t>T</w:t>
      </w:r>
      <w:r w:rsidR="00BA2889" w:rsidRPr="00F67DD1">
        <w:rPr>
          <w:rFonts w:ascii="Calibri" w:hAnsi="Calibri"/>
        </w:rPr>
        <w:t>he cows that</w:t>
      </w:r>
      <w:r w:rsidR="00BA1E70" w:rsidRPr="00F67DD1">
        <w:rPr>
          <w:rFonts w:ascii="Calibri" w:hAnsi="Calibri"/>
        </w:rPr>
        <w:t xml:space="preserve"> were bad</w:t>
      </w:r>
      <w:r w:rsidR="00E326D7" w:rsidRPr="00F67DD1">
        <w:rPr>
          <w:rFonts w:ascii="Calibri" w:hAnsi="Calibri"/>
        </w:rPr>
        <w:t xml:space="preserve"> in appearance and thi</w:t>
      </w:r>
      <w:r w:rsidR="00BA2889" w:rsidRPr="00F67DD1">
        <w:rPr>
          <w:rFonts w:ascii="Calibri" w:hAnsi="Calibri"/>
        </w:rPr>
        <w:t>n in body ate the seven cows that were lovely in appear</w:t>
      </w:r>
      <w:r w:rsidR="005445C9" w:rsidRPr="00F67DD1">
        <w:rPr>
          <w:rFonts w:ascii="Calibri" w:hAnsi="Calibri"/>
        </w:rPr>
        <w:t xml:space="preserve">ance and sturdy. </w:t>
      </w:r>
    </w:p>
    <w:p w:rsidR="005445C9" w:rsidRPr="00F67DD1" w:rsidRDefault="006422CD" w:rsidP="00BA2889">
      <w:pPr>
        <w:rPr>
          <w:rFonts w:ascii="Calibri" w:hAnsi="Calibri"/>
        </w:rPr>
      </w:pPr>
      <w:r w:rsidRPr="00F67DD1">
        <w:rPr>
          <w:rFonts w:ascii="Calibri" w:hAnsi="Calibri"/>
        </w:rPr>
        <w:t xml:space="preserve">Par‘oh </w:t>
      </w:r>
      <w:r w:rsidR="005445C9" w:rsidRPr="00F67DD1">
        <w:rPr>
          <w:rFonts w:ascii="Calibri" w:hAnsi="Calibri"/>
        </w:rPr>
        <w:t>woke up,</w:t>
      </w:r>
      <w:r w:rsidR="008F7DE7" w:rsidRPr="00F67DD1">
        <w:rPr>
          <w:rFonts w:ascii="Calibri" w:hAnsi="Calibri"/>
        </w:rPr>
        <w:t xml:space="preserve"> </w:t>
      </w:r>
      <w:r w:rsidR="008F7DE7" w:rsidRPr="00F67DD1">
        <w:rPr>
          <w:rFonts w:ascii="Calibri" w:hAnsi="Calibri"/>
          <w:vertAlign w:val="superscript"/>
        </w:rPr>
        <w:t>5</w:t>
      </w:r>
      <w:r w:rsidR="005445C9" w:rsidRPr="00F67DD1">
        <w:rPr>
          <w:rFonts w:ascii="Calibri" w:hAnsi="Calibri"/>
        </w:rPr>
        <w:t>but w</w:t>
      </w:r>
      <w:r w:rsidR="00BA2889" w:rsidRPr="00F67DD1">
        <w:rPr>
          <w:rFonts w:ascii="Calibri" w:hAnsi="Calibri"/>
        </w:rPr>
        <w:t>ent to sleep</w:t>
      </w:r>
      <w:r w:rsidR="005445C9" w:rsidRPr="00F67DD1">
        <w:rPr>
          <w:rFonts w:ascii="Calibri" w:hAnsi="Calibri"/>
        </w:rPr>
        <w:t>,</w:t>
      </w:r>
      <w:r w:rsidR="00BA2889" w:rsidRPr="00F67DD1">
        <w:rPr>
          <w:rFonts w:ascii="Calibri" w:hAnsi="Calibri"/>
        </w:rPr>
        <w:t xml:space="preserve"> and dreamed a second time. There: s</w:t>
      </w:r>
      <w:r w:rsidR="0003063A" w:rsidRPr="00F67DD1">
        <w:rPr>
          <w:rFonts w:ascii="Calibri" w:hAnsi="Calibri"/>
        </w:rPr>
        <w:t>even ears of wheat</w:t>
      </w:r>
      <w:r w:rsidR="000277AA">
        <w:rPr>
          <w:rFonts w:ascii="Calibri" w:hAnsi="Calibri"/>
        </w:rPr>
        <w:t xml:space="preserve"> </w:t>
      </w:r>
      <w:r w:rsidR="00605070">
        <w:rPr>
          <w:rFonts w:ascii="Calibri" w:hAnsi="Calibri"/>
        </w:rPr>
        <w:t>go</w:t>
      </w:r>
      <w:r w:rsidR="0037767F" w:rsidRPr="00F67DD1">
        <w:rPr>
          <w:rFonts w:ascii="Calibri" w:hAnsi="Calibri"/>
        </w:rPr>
        <w:t xml:space="preserve">ing up </w:t>
      </w:r>
      <w:r w:rsidR="00BA2889" w:rsidRPr="00F67DD1">
        <w:rPr>
          <w:rFonts w:ascii="Calibri" w:hAnsi="Calibri"/>
        </w:rPr>
        <w:t>on a single st</w:t>
      </w:r>
      <w:r w:rsidR="000E311B" w:rsidRPr="00F67DD1">
        <w:rPr>
          <w:rFonts w:ascii="Calibri" w:hAnsi="Calibri"/>
        </w:rPr>
        <w:t>alk, sturdy and good</w:t>
      </w:r>
      <w:r w:rsidR="008F7DE7" w:rsidRPr="00F67DD1">
        <w:rPr>
          <w:rFonts w:ascii="Calibri" w:hAnsi="Calibri"/>
        </w:rPr>
        <w:t xml:space="preserve">. </w:t>
      </w:r>
      <w:r w:rsidR="008F7DE7" w:rsidRPr="00F67DD1">
        <w:rPr>
          <w:rFonts w:ascii="Calibri" w:hAnsi="Calibri"/>
          <w:vertAlign w:val="superscript"/>
        </w:rPr>
        <w:t>6</w:t>
      </w:r>
      <w:r w:rsidR="00BA2889" w:rsidRPr="00F67DD1">
        <w:rPr>
          <w:rFonts w:ascii="Calibri" w:hAnsi="Calibri"/>
        </w:rPr>
        <w:t xml:space="preserve">And there: seven ears that were thin and scorched by the east wind </w:t>
      </w:r>
      <w:r w:rsidR="008F7DE7" w:rsidRPr="00F67DD1">
        <w:rPr>
          <w:rFonts w:ascii="Calibri" w:hAnsi="Calibri"/>
        </w:rPr>
        <w:t xml:space="preserve">springing up after them. </w:t>
      </w:r>
      <w:r w:rsidR="008F7DE7" w:rsidRPr="00F67DD1">
        <w:rPr>
          <w:rFonts w:ascii="Calibri" w:hAnsi="Calibri"/>
          <w:vertAlign w:val="superscript"/>
        </w:rPr>
        <w:t>7</w:t>
      </w:r>
      <w:r w:rsidR="00BA2889" w:rsidRPr="00F67DD1">
        <w:rPr>
          <w:rFonts w:ascii="Calibri" w:hAnsi="Calibri"/>
        </w:rPr>
        <w:t xml:space="preserve">The thin ears swallowed the seven sturdy, full ears. </w:t>
      </w:r>
    </w:p>
    <w:p w:rsidR="0034156F" w:rsidRPr="00F67DD1" w:rsidRDefault="006422CD" w:rsidP="00BA2889">
      <w:pPr>
        <w:rPr>
          <w:rFonts w:ascii="Calibri" w:hAnsi="Calibri"/>
        </w:rPr>
      </w:pPr>
      <w:r w:rsidRPr="00F67DD1">
        <w:rPr>
          <w:rFonts w:ascii="Calibri" w:hAnsi="Calibri"/>
        </w:rPr>
        <w:t xml:space="preserve">Par‘oh </w:t>
      </w:r>
      <w:r w:rsidR="00BA2889" w:rsidRPr="00F67DD1">
        <w:rPr>
          <w:rFonts w:ascii="Calibri" w:hAnsi="Calibri"/>
        </w:rPr>
        <w:t xml:space="preserve">woke up. There: it was a dream. </w:t>
      </w:r>
      <w:r w:rsidR="008F7DE7" w:rsidRPr="00F67DD1">
        <w:rPr>
          <w:rFonts w:ascii="Calibri" w:hAnsi="Calibri"/>
          <w:vertAlign w:val="superscript"/>
        </w:rPr>
        <w:t>8</w:t>
      </w:r>
      <w:r w:rsidR="00BA2889" w:rsidRPr="00F67DD1">
        <w:rPr>
          <w:rFonts w:ascii="Calibri" w:hAnsi="Calibri"/>
        </w:rPr>
        <w:t xml:space="preserve">In the morning his spirit was </w:t>
      </w:r>
      <w:r w:rsidR="00570F9E" w:rsidRPr="00F67DD1">
        <w:rPr>
          <w:rFonts w:ascii="Calibri" w:hAnsi="Calibri"/>
        </w:rPr>
        <w:t>agitated</w:t>
      </w:r>
      <w:r w:rsidR="000277AA">
        <w:rPr>
          <w:rFonts w:ascii="Calibri" w:hAnsi="Calibri"/>
        </w:rPr>
        <w:t xml:space="preserve"> and he sent and call</w:t>
      </w:r>
      <w:r w:rsidR="00BA2889" w:rsidRPr="00F67DD1">
        <w:rPr>
          <w:rFonts w:ascii="Calibri" w:hAnsi="Calibri"/>
        </w:rPr>
        <w:t xml:space="preserve">ed </w:t>
      </w:r>
      <w:r w:rsidR="000277AA">
        <w:rPr>
          <w:rFonts w:ascii="Calibri" w:hAnsi="Calibri"/>
        </w:rPr>
        <w:t xml:space="preserve">for </w:t>
      </w:r>
      <w:r w:rsidR="00BA2889" w:rsidRPr="00F67DD1">
        <w:rPr>
          <w:rFonts w:ascii="Calibri" w:hAnsi="Calibri"/>
        </w:rPr>
        <w:t xml:space="preserve">all </w:t>
      </w:r>
      <w:r w:rsidR="00D863E1" w:rsidRPr="00F67DD1">
        <w:rPr>
          <w:rFonts w:ascii="Calibri" w:hAnsi="Calibri"/>
        </w:rPr>
        <w:t>Miṣrayim</w:t>
      </w:r>
      <w:r w:rsidR="0037767F" w:rsidRPr="00F67DD1">
        <w:rPr>
          <w:rFonts w:ascii="Calibri" w:hAnsi="Calibri"/>
        </w:rPr>
        <w:t>’s diviners,</w:t>
      </w:r>
      <w:r w:rsidR="00AA59EC" w:rsidRPr="00F67DD1">
        <w:rPr>
          <w:rStyle w:val="FootnoteReference"/>
        </w:rPr>
        <w:footnoteReference w:id="223"/>
      </w:r>
      <w:r w:rsidR="00BA2889" w:rsidRPr="00F67DD1">
        <w:rPr>
          <w:rFonts w:ascii="Calibri" w:hAnsi="Calibri"/>
        </w:rPr>
        <w:t xml:space="preserve"> all its experts.</w:t>
      </w:r>
      <w:r w:rsidR="002205E9" w:rsidRPr="00F67DD1">
        <w:rPr>
          <w:rStyle w:val="FootnoteReference"/>
          <w:rFonts w:ascii="Calibri" w:hAnsi="Calibri"/>
        </w:rPr>
        <w:footnoteReference w:id="224"/>
      </w:r>
      <w:r w:rsidR="00BA2889" w:rsidRPr="00F67DD1">
        <w:rPr>
          <w:rFonts w:ascii="Calibri" w:hAnsi="Calibri"/>
        </w:rPr>
        <w:t xml:space="preserve"> </w:t>
      </w:r>
      <w:r w:rsidRPr="00F67DD1">
        <w:rPr>
          <w:rFonts w:ascii="Calibri" w:hAnsi="Calibri"/>
        </w:rPr>
        <w:t xml:space="preserve">Par‘oh </w:t>
      </w:r>
      <w:r w:rsidR="00BA2889" w:rsidRPr="00F67DD1">
        <w:rPr>
          <w:rFonts w:ascii="Calibri" w:hAnsi="Calibri"/>
        </w:rPr>
        <w:t xml:space="preserve">told them his dream, but no one could interpret them for </w:t>
      </w:r>
      <w:r w:rsidR="00780A1D" w:rsidRPr="00F67DD1">
        <w:rPr>
          <w:rFonts w:ascii="Calibri" w:hAnsi="Calibri"/>
        </w:rPr>
        <w:t>Par‘oh</w:t>
      </w:r>
      <w:r w:rsidR="008F7DE7" w:rsidRPr="00F67DD1">
        <w:rPr>
          <w:rFonts w:ascii="Calibri" w:hAnsi="Calibri"/>
        </w:rPr>
        <w:t xml:space="preserve">. </w:t>
      </w:r>
    </w:p>
    <w:p w:rsidR="0034156F" w:rsidRPr="00F67DD1" w:rsidRDefault="008F7DE7" w:rsidP="00BA2889">
      <w:pPr>
        <w:rPr>
          <w:rFonts w:ascii="Calibri" w:hAnsi="Calibri"/>
        </w:rPr>
      </w:pPr>
      <w:r w:rsidRPr="00F67DD1">
        <w:rPr>
          <w:rFonts w:ascii="Calibri" w:hAnsi="Calibri"/>
          <w:vertAlign w:val="superscript"/>
        </w:rPr>
        <w:t>9</w:t>
      </w:r>
      <w:r w:rsidR="00C7217E" w:rsidRPr="00F67DD1">
        <w:rPr>
          <w:rFonts w:ascii="Calibri" w:hAnsi="Calibri"/>
        </w:rPr>
        <w:t>The</w:t>
      </w:r>
      <w:r w:rsidR="000277AA">
        <w:rPr>
          <w:rFonts w:ascii="Calibri" w:hAnsi="Calibri"/>
        </w:rPr>
        <w:t>n the</w:t>
      </w:r>
      <w:r w:rsidR="00C7217E" w:rsidRPr="00F67DD1">
        <w:rPr>
          <w:rFonts w:ascii="Calibri" w:hAnsi="Calibri"/>
        </w:rPr>
        <w:t xml:space="preserve"> officer over the butlers</w:t>
      </w:r>
      <w:r w:rsidR="00BA2889" w:rsidRPr="00F67DD1">
        <w:rPr>
          <w:rFonts w:ascii="Calibri" w:hAnsi="Calibri"/>
        </w:rPr>
        <w:t xml:space="preserve"> spoke with </w:t>
      </w:r>
      <w:r w:rsidR="000734F5" w:rsidRPr="00F67DD1">
        <w:rPr>
          <w:rFonts w:ascii="Calibri" w:hAnsi="Calibri"/>
        </w:rPr>
        <w:t>Par‘oh</w:t>
      </w:r>
      <w:r w:rsidR="00E52692" w:rsidRPr="00F67DD1">
        <w:rPr>
          <w:rFonts w:ascii="Calibri" w:hAnsi="Calibri"/>
        </w:rPr>
        <w:t xml:space="preserve">: “My wrongdoings I </w:t>
      </w:r>
      <w:r w:rsidR="00BA2889" w:rsidRPr="00F67DD1">
        <w:rPr>
          <w:rFonts w:ascii="Calibri" w:hAnsi="Calibri"/>
        </w:rPr>
        <w:t xml:space="preserve">am </w:t>
      </w:r>
      <w:r w:rsidR="00D36FDD" w:rsidRPr="00F67DD1">
        <w:rPr>
          <w:rFonts w:ascii="Calibri" w:hAnsi="Calibri"/>
        </w:rPr>
        <w:t>going to be mindful</w:t>
      </w:r>
      <w:r w:rsidR="00D36FDD" w:rsidRPr="00F67DD1">
        <w:rPr>
          <w:rStyle w:val="FootnoteReference"/>
          <w:rFonts w:ascii="Calibri" w:hAnsi="Calibri"/>
        </w:rPr>
        <w:footnoteReference w:id="225"/>
      </w:r>
      <w:r w:rsidR="00302787" w:rsidRPr="00F67DD1">
        <w:rPr>
          <w:rFonts w:ascii="Calibri" w:hAnsi="Calibri"/>
        </w:rPr>
        <w:t xml:space="preserve"> of </w:t>
      </w:r>
      <w:r w:rsidRPr="00F67DD1">
        <w:rPr>
          <w:rFonts w:ascii="Calibri" w:hAnsi="Calibri"/>
        </w:rPr>
        <w:t xml:space="preserve">today. </w:t>
      </w:r>
      <w:r w:rsidRPr="00F67DD1">
        <w:rPr>
          <w:rFonts w:ascii="Calibri" w:hAnsi="Calibri"/>
          <w:vertAlign w:val="superscript"/>
        </w:rPr>
        <w:t>10</w:t>
      </w:r>
      <w:r w:rsidR="00BA2889" w:rsidRPr="00F67DD1">
        <w:rPr>
          <w:rFonts w:ascii="Calibri" w:hAnsi="Calibri"/>
        </w:rPr>
        <w:t xml:space="preserve">When </w:t>
      </w:r>
      <w:r w:rsidR="006422CD" w:rsidRPr="00F67DD1">
        <w:rPr>
          <w:rFonts w:ascii="Calibri" w:hAnsi="Calibri"/>
        </w:rPr>
        <w:t xml:space="preserve">Par‘oh </w:t>
      </w:r>
      <w:r w:rsidR="00D80442" w:rsidRPr="00F67DD1">
        <w:rPr>
          <w:rFonts w:ascii="Calibri" w:hAnsi="Calibri"/>
        </w:rPr>
        <w:t xml:space="preserve">was irate </w:t>
      </w:r>
      <w:r w:rsidR="00BA2889" w:rsidRPr="00F67DD1">
        <w:rPr>
          <w:rFonts w:ascii="Calibri" w:hAnsi="Calibri"/>
        </w:rPr>
        <w:t>with his servants, he put me under guard</w:t>
      </w:r>
      <w:r w:rsidR="004C1F97" w:rsidRPr="00F67DD1">
        <w:rPr>
          <w:rFonts w:ascii="Calibri" w:hAnsi="Calibri"/>
        </w:rPr>
        <w:t xml:space="preserve"> in the house of the officer over the sentries, me and the officer over the</w:t>
      </w:r>
      <w:r w:rsidR="00BA2889" w:rsidRPr="00F67DD1">
        <w:rPr>
          <w:rFonts w:ascii="Calibri" w:hAnsi="Calibri"/>
        </w:rPr>
        <w:t xml:space="preserve"> baker</w:t>
      </w:r>
      <w:r w:rsidR="004C1F97" w:rsidRPr="00F67DD1">
        <w:rPr>
          <w:rFonts w:ascii="Calibri" w:hAnsi="Calibri"/>
        </w:rPr>
        <w:t>s</w:t>
      </w:r>
      <w:r w:rsidRPr="00F67DD1">
        <w:rPr>
          <w:rFonts w:ascii="Calibri" w:hAnsi="Calibri"/>
        </w:rPr>
        <w:t xml:space="preserve">. </w:t>
      </w:r>
      <w:r w:rsidRPr="00F67DD1">
        <w:rPr>
          <w:rFonts w:ascii="Calibri" w:hAnsi="Calibri"/>
          <w:vertAlign w:val="superscript"/>
        </w:rPr>
        <w:t>11</w:t>
      </w:r>
      <w:r w:rsidR="00BA2889" w:rsidRPr="00F67DD1">
        <w:rPr>
          <w:rFonts w:ascii="Calibri" w:hAnsi="Calibri"/>
        </w:rPr>
        <w:t xml:space="preserve">We had </w:t>
      </w:r>
      <w:r w:rsidR="007F2C76" w:rsidRPr="00F67DD1">
        <w:rPr>
          <w:rFonts w:ascii="Calibri" w:hAnsi="Calibri"/>
        </w:rPr>
        <w:t>a dream</w:t>
      </w:r>
      <w:r w:rsidR="00605070">
        <w:rPr>
          <w:rFonts w:ascii="Calibri" w:hAnsi="Calibri"/>
        </w:rPr>
        <w:t>, I and he</w:t>
      </w:r>
      <w:r w:rsidR="007F2C76" w:rsidRPr="00F67DD1">
        <w:rPr>
          <w:rFonts w:ascii="Calibri" w:hAnsi="Calibri"/>
        </w:rPr>
        <w:t>, in one night</w:t>
      </w:r>
      <w:r w:rsidR="00605070">
        <w:rPr>
          <w:rFonts w:ascii="Calibri" w:hAnsi="Calibri"/>
        </w:rPr>
        <w:t>. E</w:t>
      </w:r>
      <w:r w:rsidR="00163C6A" w:rsidRPr="00F67DD1">
        <w:rPr>
          <w:rFonts w:ascii="Calibri" w:hAnsi="Calibri"/>
        </w:rPr>
        <w:t xml:space="preserve">ach </w:t>
      </w:r>
      <w:r w:rsidR="00BA2889" w:rsidRPr="00F67DD1">
        <w:rPr>
          <w:rFonts w:ascii="Calibri" w:hAnsi="Calibri"/>
        </w:rPr>
        <w:t xml:space="preserve">in accordance with the </w:t>
      </w:r>
      <w:r w:rsidRPr="00F67DD1">
        <w:rPr>
          <w:rFonts w:ascii="Calibri" w:hAnsi="Calibri"/>
        </w:rPr>
        <w:t>interpretation of his dream</w:t>
      </w:r>
      <w:r w:rsidR="00605070">
        <w:rPr>
          <w:rFonts w:ascii="Calibri" w:hAnsi="Calibri"/>
        </w:rPr>
        <w:t>, we dreamed</w:t>
      </w:r>
      <w:r w:rsidRPr="00F67DD1">
        <w:rPr>
          <w:rFonts w:ascii="Calibri" w:hAnsi="Calibri"/>
        </w:rPr>
        <w:t xml:space="preserve">. </w:t>
      </w:r>
      <w:r w:rsidRPr="00F67DD1">
        <w:rPr>
          <w:rFonts w:ascii="Calibri" w:hAnsi="Calibri"/>
          <w:vertAlign w:val="superscript"/>
        </w:rPr>
        <w:t>12</w:t>
      </w:r>
      <w:r w:rsidR="00163C6A" w:rsidRPr="00F67DD1">
        <w:rPr>
          <w:rFonts w:ascii="Calibri" w:hAnsi="Calibri"/>
        </w:rPr>
        <w:t>With</w:t>
      </w:r>
      <w:r w:rsidR="000734F5" w:rsidRPr="00F67DD1">
        <w:rPr>
          <w:rFonts w:ascii="Calibri" w:hAnsi="Calibri"/>
        </w:rPr>
        <w:t xml:space="preserve"> us there was an ‘Ibrite</w:t>
      </w:r>
      <w:r w:rsidR="00163C6A" w:rsidRPr="00F67DD1">
        <w:rPr>
          <w:rFonts w:ascii="Calibri" w:hAnsi="Calibri"/>
        </w:rPr>
        <w:t xml:space="preserve"> boy</w:t>
      </w:r>
      <w:r w:rsidR="004C1F97" w:rsidRPr="00F67DD1">
        <w:rPr>
          <w:rFonts w:ascii="Calibri" w:hAnsi="Calibri"/>
        </w:rPr>
        <w:t>, a servant of the officer over the sentries</w:t>
      </w:r>
      <w:r w:rsidR="00BA2889" w:rsidRPr="00F67DD1">
        <w:rPr>
          <w:rFonts w:ascii="Calibri" w:hAnsi="Calibri"/>
        </w:rPr>
        <w:t>. We told him and he interpreted our d</w:t>
      </w:r>
      <w:r w:rsidR="00605070">
        <w:rPr>
          <w:rFonts w:ascii="Calibri" w:hAnsi="Calibri"/>
        </w:rPr>
        <w:t>reams</w:t>
      </w:r>
      <w:r w:rsidR="00C959B2">
        <w:rPr>
          <w:rFonts w:ascii="Calibri" w:hAnsi="Calibri"/>
        </w:rPr>
        <w:t xml:space="preserve"> to us. Each in accordance with</w:t>
      </w:r>
      <w:r w:rsidRPr="00F67DD1">
        <w:rPr>
          <w:rFonts w:ascii="Calibri" w:hAnsi="Calibri"/>
        </w:rPr>
        <w:t xml:space="preserve"> his dream</w:t>
      </w:r>
      <w:r w:rsidR="00605070">
        <w:rPr>
          <w:rFonts w:ascii="Calibri" w:hAnsi="Calibri"/>
        </w:rPr>
        <w:t>, he interpreted</w:t>
      </w:r>
      <w:r w:rsidRPr="00F67DD1">
        <w:rPr>
          <w:rFonts w:ascii="Calibri" w:hAnsi="Calibri"/>
        </w:rPr>
        <w:t xml:space="preserve">. </w:t>
      </w:r>
      <w:r w:rsidRPr="00F67DD1">
        <w:rPr>
          <w:rFonts w:ascii="Calibri" w:hAnsi="Calibri"/>
          <w:vertAlign w:val="superscript"/>
        </w:rPr>
        <w:t>13</w:t>
      </w:r>
      <w:r w:rsidR="000277AA">
        <w:rPr>
          <w:rFonts w:ascii="Calibri" w:hAnsi="Calibri"/>
        </w:rPr>
        <w:t>A</w:t>
      </w:r>
      <w:r w:rsidR="00BA2889" w:rsidRPr="00F67DD1">
        <w:rPr>
          <w:rFonts w:ascii="Calibri" w:hAnsi="Calibri"/>
        </w:rPr>
        <w:t>s he interpret</w:t>
      </w:r>
      <w:r w:rsidR="00C33A92" w:rsidRPr="00F67DD1">
        <w:rPr>
          <w:rFonts w:ascii="Calibri" w:hAnsi="Calibri"/>
        </w:rPr>
        <w:t>ed it to us, so it came about. Me, he put back</w:t>
      </w:r>
      <w:r w:rsidR="00BA2889" w:rsidRPr="00F67DD1">
        <w:rPr>
          <w:rFonts w:ascii="Calibri" w:hAnsi="Calibri"/>
        </w:rPr>
        <w:t xml:space="preserve"> into my p</w:t>
      </w:r>
      <w:r w:rsidR="00C33A92" w:rsidRPr="00F67DD1">
        <w:rPr>
          <w:rFonts w:ascii="Calibri" w:hAnsi="Calibri"/>
        </w:rPr>
        <w:t>osition; him, he</w:t>
      </w:r>
      <w:r w:rsidR="000734F5" w:rsidRPr="00F67DD1">
        <w:rPr>
          <w:rFonts w:ascii="Calibri" w:hAnsi="Calibri"/>
        </w:rPr>
        <w:t xml:space="preserve"> impal</w:t>
      </w:r>
      <w:r w:rsidRPr="00F67DD1">
        <w:rPr>
          <w:rFonts w:ascii="Calibri" w:hAnsi="Calibri"/>
        </w:rPr>
        <w:t>ed.”</w:t>
      </w:r>
      <w:r w:rsidR="00EF740F" w:rsidRPr="00F67DD1">
        <w:rPr>
          <w:rStyle w:val="FootnoteReference"/>
          <w:rFonts w:ascii="Calibri" w:hAnsi="Calibri"/>
        </w:rPr>
        <w:footnoteReference w:id="226"/>
      </w:r>
      <w:r w:rsidRPr="00F67DD1">
        <w:rPr>
          <w:rFonts w:ascii="Calibri" w:hAnsi="Calibri"/>
        </w:rPr>
        <w:t xml:space="preserve"> </w:t>
      </w:r>
    </w:p>
    <w:p w:rsidR="00BA2889" w:rsidRPr="00F67DD1" w:rsidRDefault="008F7DE7" w:rsidP="00BA2889">
      <w:pPr>
        <w:rPr>
          <w:rFonts w:ascii="Calibri" w:hAnsi="Calibri"/>
        </w:rPr>
      </w:pPr>
      <w:r w:rsidRPr="00F67DD1">
        <w:rPr>
          <w:rFonts w:ascii="Calibri" w:hAnsi="Calibri"/>
          <w:vertAlign w:val="superscript"/>
        </w:rPr>
        <w:t>14</w:t>
      </w:r>
      <w:r w:rsidR="00BA2889" w:rsidRPr="00F67DD1">
        <w:rPr>
          <w:rFonts w:ascii="Calibri" w:hAnsi="Calibri"/>
        </w:rPr>
        <w:t xml:space="preserve">So </w:t>
      </w:r>
      <w:r w:rsidR="006422CD" w:rsidRPr="00F67DD1">
        <w:rPr>
          <w:rFonts w:ascii="Calibri" w:hAnsi="Calibri"/>
        </w:rPr>
        <w:t xml:space="preserve">Par‘oh </w:t>
      </w:r>
      <w:r w:rsidR="000277AA">
        <w:rPr>
          <w:rFonts w:ascii="Calibri" w:hAnsi="Calibri"/>
        </w:rPr>
        <w:t>sent and called for</w:t>
      </w:r>
      <w:r w:rsidR="00BA2889" w:rsidRPr="00F67DD1">
        <w:rPr>
          <w:rFonts w:ascii="Calibri" w:hAnsi="Calibri"/>
        </w:rPr>
        <w:t xml:space="preserve"> </w:t>
      </w:r>
      <w:r w:rsidR="00AC5391" w:rsidRPr="00F67DD1">
        <w:rPr>
          <w:rFonts w:ascii="Calibri" w:hAnsi="Calibri"/>
        </w:rPr>
        <w:t>Yosep</w:t>
      </w:r>
      <w:r w:rsidR="008C37F6" w:rsidRPr="00F67DD1">
        <w:rPr>
          <w:rFonts w:ascii="Calibri" w:hAnsi="Calibri"/>
        </w:rPr>
        <w:t xml:space="preserve">, </w:t>
      </w:r>
      <w:r w:rsidR="00BA2889" w:rsidRPr="00F67DD1">
        <w:rPr>
          <w:rFonts w:ascii="Calibri" w:hAnsi="Calibri"/>
        </w:rPr>
        <w:t>they</w:t>
      </w:r>
      <w:r w:rsidR="008C37F6" w:rsidRPr="00F67DD1">
        <w:rPr>
          <w:rFonts w:ascii="Calibri" w:hAnsi="Calibri"/>
        </w:rPr>
        <w:t xml:space="preserve"> hurried him from the cistern, h</w:t>
      </w:r>
      <w:r w:rsidR="00BA2889" w:rsidRPr="00F67DD1">
        <w:rPr>
          <w:rFonts w:ascii="Calibri" w:hAnsi="Calibri"/>
        </w:rPr>
        <w:t>e</w:t>
      </w:r>
      <w:r w:rsidR="00AA59EC" w:rsidRPr="00F67DD1">
        <w:rPr>
          <w:rFonts w:ascii="Calibri" w:hAnsi="Calibri"/>
        </w:rPr>
        <w:t xml:space="preserve"> shaved and changed his clothes</w:t>
      </w:r>
      <w:r w:rsidR="000277AA">
        <w:rPr>
          <w:rFonts w:ascii="Calibri" w:hAnsi="Calibri"/>
        </w:rPr>
        <w:t>,</w:t>
      </w:r>
      <w:r w:rsidR="00BA2889" w:rsidRPr="00F67DD1">
        <w:rPr>
          <w:rFonts w:ascii="Calibri" w:hAnsi="Calibri"/>
        </w:rPr>
        <w:t xml:space="preserve"> and </w:t>
      </w:r>
      <w:r w:rsidR="0096288C" w:rsidRPr="00F67DD1">
        <w:rPr>
          <w:rFonts w:ascii="Calibri" w:hAnsi="Calibri"/>
        </w:rPr>
        <w:t xml:space="preserve">he </w:t>
      </w:r>
      <w:r w:rsidR="00BA2889" w:rsidRPr="00F67DD1">
        <w:rPr>
          <w:rFonts w:ascii="Calibri" w:hAnsi="Calibri"/>
        </w:rPr>
        <w:t xml:space="preserve">came to </w:t>
      </w:r>
      <w:r w:rsidR="00780A1D" w:rsidRPr="00F67DD1">
        <w:rPr>
          <w:rFonts w:ascii="Calibri" w:hAnsi="Calibri"/>
        </w:rPr>
        <w:t>Par‘oh</w:t>
      </w:r>
      <w:r w:rsidRPr="00F67DD1">
        <w:rPr>
          <w:rFonts w:ascii="Calibri" w:hAnsi="Calibri"/>
        </w:rPr>
        <w:t xml:space="preserve">. </w:t>
      </w:r>
      <w:r w:rsidRPr="00F67DD1">
        <w:rPr>
          <w:rFonts w:ascii="Calibri" w:hAnsi="Calibri"/>
          <w:vertAlign w:val="superscript"/>
        </w:rPr>
        <w:t>15</w:t>
      </w:r>
      <w:r w:rsidR="006422CD" w:rsidRPr="00F67DD1">
        <w:rPr>
          <w:rFonts w:ascii="Calibri" w:hAnsi="Calibri"/>
        </w:rPr>
        <w:t xml:space="preserve">Par‘oh </w:t>
      </w:r>
      <w:r w:rsidR="00BA2889" w:rsidRPr="00F67DD1">
        <w:rPr>
          <w:rFonts w:ascii="Calibri" w:hAnsi="Calibri"/>
        </w:rPr>
        <w:t xml:space="preserve">said to </w:t>
      </w:r>
      <w:r w:rsidR="00AC5391" w:rsidRPr="00F67DD1">
        <w:rPr>
          <w:rFonts w:ascii="Calibri" w:hAnsi="Calibri"/>
        </w:rPr>
        <w:t>Yosep</w:t>
      </w:r>
      <w:r w:rsidR="00BA2889" w:rsidRPr="00F67DD1">
        <w:rPr>
          <w:rFonts w:ascii="Calibri" w:hAnsi="Calibri"/>
        </w:rPr>
        <w:t xml:space="preserve">, “I had a dream and </w:t>
      </w:r>
      <w:r w:rsidR="00C959B2">
        <w:rPr>
          <w:rFonts w:ascii="Calibri" w:hAnsi="Calibri"/>
        </w:rPr>
        <w:t>there is no one to</w:t>
      </w:r>
      <w:r w:rsidR="00BA2889" w:rsidRPr="00F67DD1">
        <w:rPr>
          <w:rFonts w:ascii="Calibri" w:hAnsi="Calibri"/>
        </w:rPr>
        <w:t xml:space="preserve"> interpret it. I </w:t>
      </w:r>
      <w:r w:rsidR="00AD4758" w:rsidRPr="00F67DD1">
        <w:rPr>
          <w:rFonts w:ascii="Calibri" w:hAnsi="Calibri"/>
        </w:rPr>
        <w:t xml:space="preserve">myself </w:t>
      </w:r>
      <w:r w:rsidR="00C33A92" w:rsidRPr="00F67DD1">
        <w:rPr>
          <w:rFonts w:ascii="Calibri" w:hAnsi="Calibri"/>
        </w:rPr>
        <w:t>have heard about you, that you can</w:t>
      </w:r>
      <w:r w:rsidR="00BA2889" w:rsidRPr="00F67DD1">
        <w:rPr>
          <w:rFonts w:ascii="Calibri" w:hAnsi="Calibri"/>
        </w:rPr>
        <w:t xml:space="preserve"> </w:t>
      </w:r>
      <w:r w:rsidR="00C33A92" w:rsidRPr="00F67DD1">
        <w:rPr>
          <w:rFonts w:ascii="Calibri" w:hAnsi="Calibri"/>
        </w:rPr>
        <w:t xml:space="preserve">listen to </w:t>
      </w:r>
      <w:r w:rsidR="00BA2889" w:rsidRPr="00F67DD1">
        <w:rPr>
          <w:rFonts w:ascii="Calibri" w:hAnsi="Calibri"/>
        </w:rPr>
        <w:t>a d</w:t>
      </w:r>
      <w:r w:rsidR="00C33A92" w:rsidRPr="00F67DD1">
        <w:rPr>
          <w:rFonts w:ascii="Calibri" w:hAnsi="Calibri"/>
        </w:rPr>
        <w:t>ream so as to</w:t>
      </w:r>
      <w:r w:rsidRPr="00F67DD1">
        <w:rPr>
          <w:rFonts w:ascii="Calibri" w:hAnsi="Calibri"/>
        </w:rPr>
        <w:t xml:space="preserve"> interpret it.” </w:t>
      </w:r>
      <w:r w:rsidRPr="00F67DD1">
        <w:rPr>
          <w:rFonts w:ascii="Calibri" w:hAnsi="Calibri"/>
          <w:vertAlign w:val="superscript"/>
        </w:rPr>
        <w:t>16</w:t>
      </w:r>
      <w:r w:rsidR="00AC5391" w:rsidRPr="00F67DD1">
        <w:rPr>
          <w:rFonts w:ascii="Calibri" w:hAnsi="Calibri"/>
        </w:rPr>
        <w:t>Yosep</w:t>
      </w:r>
      <w:r w:rsidR="00495791">
        <w:rPr>
          <w:rFonts w:ascii="Calibri" w:hAnsi="Calibri"/>
        </w:rPr>
        <w:t xml:space="preserve"> answered</w:t>
      </w:r>
      <w:r w:rsidR="00BA2889" w:rsidRPr="00F67DD1">
        <w:rPr>
          <w:rFonts w:ascii="Calibri" w:hAnsi="Calibri"/>
        </w:rPr>
        <w:t xml:space="preserve"> </w:t>
      </w:r>
      <w:r w:rsidR="006422CD" w:rsidRPr="00F67DD1">
        <w:rPr>
          <w:rFonts w:ascii="Calibri" w:hAnsi="Calibri"/>
        </w:rPr>
        <w:t>Par‘oh</w:t>
      </w:r>
      <w:r w:rsidR="00BA2889" w:rsidRPr="00F67DD1">
        <w:rPr>
          <w:rFonts w:ascii="Calibri" w:hAnsi="Calibri"/>
        </w:rPr>
        <w:t>, “Not me</w:t>
      </w:r>
      <w:r w:rsidR="0080426B" w:rsidRPr="00F67DD1">
        <w:rPr>
          <w:rFonts w:ascii="Calibri" w:hAnsi="Calibri"/>
        </w:rPr>
        <w:t xml:space="preserve"> at all</w:t>
      </w:r>
      <w:r w:rsidR="00BA2889" w:rsidRPr="00F67DD1">
        <w:rPr>
          <w:rFonts w:ascii="Calibri" w:hAnsi="Calibri"/>
        </w:rPr>
        <w:t>.</w:t>
      </w:r>
      <w:r w:rsidR="0080426B" w:rsidRPr="00F67DD1">
        <w:rPr>
          <w:rStyle w:val="FootnoteReference"/>
          <w:rFonts w:ascii="Calibri" w:hAnsi="Calibri"/>
        </w:rPr>
        <w:footnoteReference w:id="227"/>
      </w:r>
      <w:r w:rsidR="00BA2889" w:rsidRPr="00F67DD1">
        <w:rPr>
          <w:rFonts w:ascii="Calibri" w:hAnsi="Calibri"/>
        </w:rPr>
        <w:t xml:space="preserve"> God </w:t>
      </w:r>
      <w:r w:rsidR="004C3FD8" w:rsidRPr="00F67DD1">
        <w:rPr>
          <w:rFonts w:ascii="Calibri" w:hAnsi="Calibri"/>
        </w:rPr>
        <w:t>is the one who will aver</w:t>
      </w:r>
      <w:r w:rsidR="004C3FD8" w:rsidRPr="00F67DD1">
        <w:rPr>
          <w:rStyle w:val="FootnoteReference"/>
          <w:rFonts w:ascii="Calibri" w:hAnsi="Calibri"/>
        </w:rPr>
        <w:footnoteReference w:id="228"/>
      </w:r>
      <w:r w:rsidR="00BA2889" w:rsidRPr="00F67DD1">
        <w:rPr>
          <w:rFonts w:ascii="Calibri" w:hAnsi="Calibri"/>
        </w:rPr>
        <w:t xml:space="preserve"> </w:t>
      </w:r>
      <w:r w:rsidR="00F56E55" w:rsidRPr="00F67DD1">
        <w:rPr>
          <w:rFonts w:ascii="Calibri" w:hAnsi="Calibri"/>
        </w:rPr>
        <w:t>P</w:t>
      </w:r>
      <w:r w:rsidR="004C3FD8" w:rsidRPr="00F67DD1">
        <w:rPr>
          <w:rFonts w:ascii="Calibri" w:hAnsi="Calibri"/>
        </w:rPr>
        <w:t>ar‘oh’s well-being</w:t>
      </w:r>
      <w:r w:rsidR="00BA2889" w:rsidRPr="00F67DD1">
        <w:rPr>
          <w:rFonts w:ascii="Calibri" w:hAnsi="Calibri"/>
        </w:rPr>
        <w:t>.”</w:t>
      </w:r>
    </w:p>
    <w:p w:rsidR="00BA2889" w:rsidRPr="00F67DD1" w:rsidRDefault="008F7DE7" w:rsidP="008F7DE7">
      <w:r w:rsidRPr="00F67DD1">
        <w:rPr>
          <w:vertAlign w:val="superscript"/>
        </w:rPr>
        <w:lastRenderedPageBreak/>
        <w:t>17</w:t>
      </w:r>
      <w:r w:rsidR="00EF740F" w:rsidRPr="00F67DD1">
        <w:t>So P</w:t>
      </w:r>
      <w:r w:rsidR="006422CD" w:rsidRPr="00F67DD1">
        <w:t xml:space="preserve">ar‘oh </w:t>
      </w:r>
      <w:r w:rsidR="00BA2889" w:rsidRPr="00F67DD1">
        <w:t xml:space="preserve">spoke with </w:t>
      </w:r>
      <w:r w:rsidR="00AC5391" w:rsidRPr="00F67DD1">
        <w:t>Yosep</w:t>
      </w:r>
      <w:r w:rsidR="00BA2889" w:rsidRPr="00F67DD1">
        <w:t>. “In my dream: there</w:t>
      </w:r>
      <w:r w:rsidR="00495791">
        <w:t xml:space="preserve"> am</w:t>
      </w:r>
      <w:r w:rsidR="00BA2889" w:rsidRPr="00F67DD1">
        <w:t xml:space="preserve"> I</w:t>
      </w:r>
      <w:r w:rsidR="00495791">
        <w:t>,</w:t>
      </w:r>
      <w:r w:rsidR="00C959B2">
        <w:t xml:space="preserve"> </w:t>
      </w:r>
      <w:r w:rsidR="00BA2889" w:rsidRPr="00F67DD1">
        <w:t>stand</w:t>
      </w:r>
      <w:r w:rsidRPr="00F67DD1">
        <w:t xml:space="preserve">ing by the bank of the </w:t>
      </w:r>
      <w:r w:rsidR="00E97568">
        <w:t>Ye’or</w:t>
      </w:r>
      <w:r w:rsidRPr="00F67DD1">
        <w:t xml:space="preserve">. </w:t>
      </w:r>
      <w:r w:rsidRPr="00F67DD1">
        <w:rPr>
          <w:vertAlign w:val="superscript"/>
        </w:rPr>
        <w:t>18</w:t>
      </w:r>
      <w:r w:rsidR="00C959B2">
        <w:t>T</w:t>
      </w:r>
      <w:r w:rsidR="00BA2889" w:rsidRPr="00F67DD1">
        <w:t xml:space="preserve">here, from the </w:t>
      </w:r>
      <w:r w:rsidR="00E97568">
        <w:t>Ye’or</w:t>
      </w:r>
      <w:r w:rsidR="00495791">
        <w:t xml:space="preserve"> seven cows </w:t>
      </w:r>
      <w:r w:rsidR="00C959B2">
        <w:t>go</w:t>
      </w:r>
      <w:r w:rsidR="00BA2889" w:rsidRPr="00F67DD1">
        <w:t xml:space="preserve">ing up, sturdy in body and lovely in appearance, and </w:t>
      </w:r>
      <w:r w:rsidRPr="00F67DD1">
        <w:t xml:space="preserve">they grazed among the reeds. </w:t>
      </w:r>
      <w:r w:rsidRPr="00F67DD1">
        <w:rPr>
          <w:vertAlign w:val="superscript"/>
        </w:rPr>
        <w:t>19</w:t>
      </w:r>
      <w:r w:rsidR="00495791">
        <w:t xml:space="preserve">And there, seven more cows </w:t>
      </w:r>
      <w:r w:rsidR="00C959B2">
        <w:t>go</w:t>
      </w:r>
      <w:r w:rsidR="00BA2889" w:rsidRPr="00F67DD1">
        <w:t>ing up after them, lean a</w:t>
      </w:r>
      <w:r w:rsidR="00BA1E70" w:rsidRPr="00F67DD1">
        <w:t xml:space="preserve">nd very bad </w:t>
      </w:r>
      <w:r w:rsidR="003F2D81" w:rsidRPr="00F67DD1">
        <w:t>in appearance, skinny</w:t>
      </w:r>
      <w:r w:rsidR="003F2D81" w:rsidRPr="00F67DD1">
        <w:rPr>
          <w:rStyle w:val="FootnoteReference"/>
        </w:rPr>
        <w:footnoteReference w:id="229"/>
      </w:r>
      <w:r w:rsidR="00495791">
        <w:t xml:space="preserve"> in body. I haven’</w:t>
      </w:r>
      <w:r w:rsidR="00E272DD">
        <w:t xml:space="preserve">t seen the like of them in </w:t>
      </w:r>
      <w:r w:rsidR="00BA2889" w:rsidRPr="00F67DD1">
        <w:t xml:space="preserve">the </w:t>
      </w:r>
      <w:r w:rsidR="00E272DD">
        <w:t xml:space="preserve">entire </w:t>
      </w:r>
      <w:r w:rsidR="00BA2889" w:rsidRPr="00F67DD1">
        <w:t xml:space="preserve">country of </w:t>
      </w:r>
      <w:r w:rsidR="00D863E1" w:rsidRPr="00F67DD1">
        <w:t>Miṣrayim</w:t>
      </w:r>
      <w:r w:rsidR="00BA1E70" w:rsidRPr="00F67DD1">
        <w:t xml:space="preserve"> for how bad they were</w:t>
      </w:r>
      <w:r w:rsidRPr="00F67DD1">
        <w:t xml:space="preserve">. </w:t>
      </w:r>
      <w:r w:rsidRPr="00F67DD1">
        <w:rPr>
          <w:vertAlign w:val="superscript"/>
        </w:rPr>
        <w:t>20</w:t>
      </w:r>
      <w:r w:rsidR="00C959B2">
        <w:t>And t</w:t>
      </w:r>
      <w:r w:rsidR="003F2D81" w:rsidRPr="00F67DD1">
        <w:t>he skinny</w:t>
      </w:r>
      <w:r w:rsidR="00BA1E70" w:rsidRPr="00F67DD1">
        <w:t>, bad</w:t>
      </w:r>
      <w:r w:rsidR="00BA2889" w:rsidRPr="00F67DD1">
        <w:t xml:space="preserve"> cows ate</w:t>
      </w:r>
      <w:r w:rsidRPr="00F67DD1">
        <w:t xml:space="preserve"> the first seven sturdy cows </w:t>
      </w:r>
      <w:r w:rsidRPr="00F67DD1">
        <w:rPr>
          <w:vertAlign w:val="superscript"/>
        </w:rPr>
        <w:t>21</w:t>
      </w:r>
      <w:r w:rsidR="00C959B2">
        <w:t>and they came</w:t>
      </w:r>
      <w:r w:rsidR="00AA59EC" w:rsidRPr="00F67DD1">
        <w:t xml:space="preserve"> inside them. B</w:t>
      </w:r>
      <w:r w:rsidR="00BA2889" w:rsidRPr="00F67DD1">
        <w:t>ut</w:t>
      </w:r>
      <w:r w:rsidR="00C959B2">
        <w:t xml:space="preserve"> it wouldn’</w:t>
      </w:r>
      <w:r w:rsidR="00495791">
        <w:t>t have been acknowledged that they had come</w:t>
      </w:r>
      <w:r w:rsidR="00BA2889" w:rsidRPr="00F67DD1">
        <w:t xml:space="preserve"> inside th</w:t>
      </w:r>
      <w:r w:rsidR="00AA59EC" w:rsidRPr="00F67DD1">
        <w:t>em; t</w:t>
      </w:r>
      <w:r w:rsidR="00BA1E70" w:rsidRPr="00F67DD1">
        <w:t>heir appearance was as bad</w:t>
      </w:r>
      <w:r w:rsidR="00BA2889" w:rsidRPr="00F67DD1">
        <w:t xml:space="preserve"> as it was at th</w:t>
      </w:r>
      <w:r w:rsidR="00EF740F" w:rsidRPr="00F67DD1">
        <w:t xml:space="preserve">e beginning. </w:t>
      </w:r>
      <w:r w:rsidRPr="00F67DD1">
        <w:t>I</w:t>
      </w:r>
      <w:r w:rsidR="00EF740F" w:rsidRPr="00F67DD1">
        <w:t xml:space="preserve"> wo</w:t>
      </w:r>
      <w:r w:rsidR="0096288C" w:rsidRPr="00F67DD1">
        <w:t>ke up</w:t>
      </w:r>
      <w:r w:rsidR="00EF740F" w:rsidRPr="00F67DD1">
        <w:t xml:space="preserve">, </w:t>
      </w:r>
      <w:r w:rsidRPr="00F67DD1">
        <w:rPr>
          <w:vertAlign w:val="superscript"/>
        </w:rPr>
        <w:t>22</w:t>
      </w:r>
      <w:r w:rsidR="00EF740F" w:rsidRPr="00F67DD1">
        <w:t>t</w:t>
      </w:r>
      <w:r w:rsidR="00BA2889" w:rsidRPr="00F67DD1">
        <w:t>hen I saw in my dream,</w:t>
      </w:r>
      <w:r w:rsidR="0003063A" w:rsidRPr="00F67DD1">
        <w:t xml:space="preserve"> and there – seven ears of wheat</w:t>
      </w:r>
      <w:r w:rsidR="00C959B2">
        <w:t xml:space="preserve"> go</w:t>
      </w:r>
      <w:r w:rsidR="00BA2889" w:rsidRPr="00F67DD1">
        <w:t>ing up on one s</w:t>
      </w:r>
      <w:r w:rsidRPr="00F67DD1">
        <w:t xml:space="preserve">talk, full and good-quality; </w:t>
      </w:r>
      <w:r w:rsidRPr="00F67DD1">
        <w:rPr>
          <w:vertAlign w:val="superscript"/>
        </w:rPr>
        <w:t>23</w:t>
      </w:r>
      <w:r w:rsidR="00460870" w:rsidRPr="00F67DD1">
        <w:t>and there – seven withered ears</w:t>
      </w:r>
      <w:r w:rsidR="00BA2889" w:rsidRPr="00F67DD1">
        <w:t>, thin</w:t>
      </w:r>
      <w:r w:rsidRPr="00F67DD1">
        <w:t>, scorched by the east wind</w:t>
      </w:r>
      <w:r w:rsidR="00460870" w:rsidRPr="00F67DD1">
        <w:t>, springing up after them</w:t>
      </w:r>
      <w:r w:rsidRPr="00F67DD1">
        <w:t xml:space="preserve">. </w:t>
      </w:r>
      <w:r w:rsidRPr="00F67DD1">
        <w:rPr>
          <w:vertAlign w:val="superscript"/>
        </w:rPr>
        <w:t>24</w:t>
      </w:r>
      <w:r w:rsidR="0096288C" w:rsidRPr="00F67DD1">
        <w:t>T</w:t>
      </w:r>
      <w:r w:rsidR="00BA2889" w:rsidRPr="00F67DD1">
        <w:t>he thin ears swa</w:t>
      </w:r>
      <w:r w:rsidR="00495791">
        <w:t>llowed the seven good ears. I said it to</w:t>
      </w:r>
      <w:r w:rsidR="00BA2889" w:rsidRPr="00F67DD1">
        <w:t xml:space="preserve"> the diviners but no one could tell me.” </w:t>
      </w:r>
    </w:p>
    <w:p w:rsidR="008F7DE7" w:rsidRPr="00F67DD1" w:rsidRDefault="008F7DE7" w:rsidP="00524283">
      <w:pPr>
        <w:rPr>
          <w:rFonts w:ascii="Calibri" w:hAnsi="Calibri"/>
        </w:rPr>
      </w:pPr>
      <w:r w:rsidRPr="00F67DD1">
        <w:rPr>
          <w:rFonts w:ascii="Calibri" w:hAnsi="Calibri"/>
        </w:rPr>
        <w:t xml:space="preserve"> </w:t>
      </w:r>
      <w:r w:rsidRPr="00F67DD1">
        <w:rPr>
          <w:rFonts w:ascii="Calibri" w:hAnsi="Calibri"/>
          <w:vertAlign w:val="superscript"/>
        </w:rPr>
        <w:t>25</w:t>
      </w:r>
      <w:r w:rsidR="00AC5391" w:rsidRPr="00F67DD1">
        <w:rPr>
          <w:rFonts w:ascii="Calibri" w:hAnsi="Calibri"/>
        </w:rPr>
        <w:t>Yosep</w:t>
      </w:r>
      <w:r w:rsidR="00BA2889" w:rsidRPr="00F67DD1">
        <w:rPr>
          <w:rFonts w:ascii="Calibri" w:hAnsi="Calibri"/>
        </w:rPr>
        <w:t xml:space="preserve"> said to </w:t>
      </w:r>
      <w:r w:rsidR="006422CD" w:rsidRPr="00F67DD1">
        <w:rPr>
          <w:rFonts w:ascii="Calibri" w:hAnsi="Calibri"/>
        </w:rPr>
        <w:t>Par</w:t>
      </w:r>
      <w:r w:rsidR="009C03D5" w:rsidRPr="00F67DD1">
        <w:rPr>
          <w:rFonts w:ascii="Calibri" w:hAnsi="Calibri"/>
        </w:rPr>
        <w:t>’oh,</w:t>
      </w:r>
      <w:r w:rsidR="00BA2889" w:rsidRPr="00F67DD1">
        <w:rPr>
          <w:rFonts w:ascii="Calibri" w:hAnsi="Calibri"/>
        </w:rPr>
        <w:t xml:space="preserve"> “</w:t>
      </w:r>
      <w:r w:rsidR="006422CD" w:rsidRPr="00F67DD1">
        <w:rPr>
          <w:rFonts w:ascii="Calibri" w:hAnsi="Calibri"/>
        </w:rPr>
        <w:t>Par‘o</w:t>
      </w:r>
      <w:r w:rsidR="00780A1D" w:rsidRPr="00F67DD1">
        <w:rPr>
          <w:rFonts w:ascii="Calibri" w:hAnsi="Calibri"/>
        </w:rPr>
        <w:t>h’</w:t>
      </w:r>
      <w:r w:rsidR="00DF4DBF" w:rsidRPr="00F67DD1">
        <w:rPr>
          <w:rFonts w:ascii="Calibri" w:hAnsi="Calibri"/>
        </w:rPr>
        <w:t xml:space="preserve">s dream is </w:t>
      </w:r>
      <w:r w:rsidR="00BA2889" w:rsidRPr="00F67DD1">
        <w:rPr>
          <w:rFonts w:ascii="Calibri" w:hAnsi="Calibri"/>
        </w:rPr>
        <w:t xml:space="preserve">one. </w:t>
      </w:r>
      <w:r w:rsidR="00DF4DBF" w:rsidRPr="00F67DD1">
        <w:rPr>
          <w:rFonts w:ascii="Calibri" w:hAnsi="Calibri"/>
        </w:rPr>
        <w:t xml:space="preserve">What </w:t>
      </w:r>
      <w:r w:rsidR="00BA2889" w:rsidRPr="00F67DD1">
        <w:rPr>
          <w:rFonts w:ascii="Calibri" w:hAnsi="Calibri"/>
        </w:rPr>
        <w:t>God</w:t>
      </w:r>
      <w:r w:rsidR="00F56E55" w:rsidRPr="00F67DD1">
        <w:rPr>
          <w:rStyle w:val="FootnoteReference"/>
          <w:rFonts w:ascii="Calibri" w:hAnsi="Calibri"/>
        </w:rPr>
        <w:footnoteReference w:id="230"/>
      </w:r>
      <w:r w:rsidR="00DF4DBF" w:rsidRPr="00F67DD1">
        <w:rPr>
          <w:rFonts w:ascii="Calibri" w:hAnsi="Calibri"/>
        </w:rPr>
        <w:t xml:space="preserve"> is going to do, he</w:t>
      </w:r>
      <w:r w:rsidR="00BA2889" w:rsidRPr="00F67DD1">
        <w:rPr>
          <w:rFonts w:ascii="Calibri" w:hAnsi="Calibri"/>
        </w:rPr>
        <w:t xml:space="preserve"> has told </w:t>
      </w:r>
      <w:r w:rsidR="00DF4DBF" w:rsidRPr="00F67DD1">
        <w:rPr>
          <w:rFonts w:ascii="Calibri" w:hAnsi="Calibri"/>
        </w:rPr>
        <w:t>Par‘oh</w:t>
      </w:r>
      <w:r w:rsidRPr="00F67DD1">
        <w:rPr>
          <w:rFonts w:ascii="Calibri" w:hAnsi="Calibri"/>
        </w:rPr>
        <w:t xml:space="preserve">. </w:t>
      </w:r>
      <w:r w:rsidRPr="00F67DD1">
        <w:rPr>
          <w:rFonts w:ascii="Calibri" w:hAnsi="Calibri"/>
          <w:vertAlign w:val="superscript"/>
        </w:rPr>
        <w:t>26</w:t>
      </w:r>
      <w:r w:rsidR="00BA2889" w:rsidRPr="00F67DD1">
        <w:rPr>
          <w:rFonts w:ascii="Calibri" w:hAnsi="Calibri"/>
        </w:rPr>
        <w:t xml:space="preserve">The seven good cows are seven years and the seven good ears are seven </w:t>
      </w:r>
      <w:r w:rsidR="0096288C" w:rsidRPr="00F67DD1">
        <w:rPr>
          <w:rFonts w:ascii="Calibri" w:hAnsi="Calibri"/>
        </w:rPr>
        <w:t>years. It’</w:t>
      </w:r>
      <w:r w:rsidR="00E409E5" w:rsidRPr="00F67DD1">
        <w:rPr>
          <w:rFonts w:ascii="Calibri" w:hAnsi="Calibri"/>
        </w:rPr>
        <w:t xml:space="preserve">s </w:t>
      </w:r>
      <w:r w:rsidRPr="00F67DD1">
        <w:rPr>
          <w:rFonts w:ascii="Calibri" w:hAnsi="Calibri"/>
        </w:rPr>
        <w:t xml:space="preserve">one dream. </w:t>
      </w:r>
      <w:r w:rsidRPr="00F67DD1">
        <w:rPr>
          <w:rFonts w:ascii="Calibri" w:hAnsi="Calibri"/>
          <w:vertAlign w:val="superscript"/>
        </w:rPr>
        <w:t>27</w:t>
      </w:r>
      <w:r w:rsidR="003F2D81" w:rsidRPr="00F67DD1">
        <w:rPr>
          <w:rFonts w:ascii="Calibri" w:hAnsi="Calibri"/>
        </w:rPr>
        <w:t>The seven skinny,</w:t>
      </w:r>
      <w:r w:rsidR="00BA1E70" w:rsidRPr="00F67DD1">
        <w:rPr>
          <w:rFonts w:ascii="Calibri" w:hAnsi="Calibri"/>
        </w:rPr>
        <w:t xml:space="preserve"> bad</w:t>
      </w:r>
      <w:r w:rsidR="00C959B2">
        <w:rPr>
          <w:rFonts w:ascii="Calibri" w:hAnsi="Calibri"/>
        </w:rPr>
        <w:t xml:space="preserve"> cows that were go</w:t>
      </w:r>
      <w:r w:rsidR="00BA2889" w:rsidRPr="00F67DD1">
        <w:rPr>
          <w:rFonts w:ascii="Calibri" w:hAnsi="Calibri"/>
        </w:rPr>
        <w:t>ing up after them are se</w:t>
      </w:r>
      <w:r w:rsidR="003F2D81" w:rsidRPr="00F67DD1">
        <w:rPr>
          <w:rFonts w:ascii="Calibri" w:hAnsi="Calibri"/>
        </w:rPr>
        <w:t>ve</w:t>
      </w:r>
      <w:r w:rsidR="008C26E7" w:rsidRPr="00F67DD1">
        <w:rPr>
          <w:rFonts w:ascii="Calibri" w:hAnsi="Calibri"/>
        </w:rPr>
        <w:t>n years, as are the seven empty</w:t>
      </w:r>
      <w:r w:rsidR="00BA68D5" w:rsidRPr="00F67DD1">
        <w:rPr>
          <w:rFonts w:ascii="Calibri" w:hAnsi="Calibri"/>
          <w:vertAlign w:val="superscript"/>
        </w:rPr>
        <w:footnoteReference w:id="231"/>
      </w:r>
      <w:r w:rsidR="00CD120F" w:rsidRPr="00F67DD1">
        <w:rPr>
          <w:rFonts w:ascii="Calibri" w:hAnsi="Calibri"/>
        </w:rPr>
        <w:t xml:space="preserve"> ears</w:t>
      </w:r>
      <w:r w:rsidR="00BA2889" w:rsidRPr="00F67DD1">
        <w:rPr>
          <w:rFonts w:ascii="Calibri" w:hAnsi="Calibri"/>
        </w:rPr>
        <w:t>, scorched by the east wind. There wi</w:t>
      </w:r>
      <w:r w:rsidRPr="00F67DD1">
        <w:rPr>
          <w:rFonts w:ascii="Calibri" w:hAnsi="Calibri"/>
        </w:rPr>
        <w:t xml:space="preserve">ll be seven years of famine. </w:t>
      </w:r>
      <w:r w:rsidRPr="00F67DD1">
        <w:rPr>
          <w:rFonts w:ascii="Calibri" w:hAnsi="Calibri"/>
          <w:vertAlign w:val="superscript"/>
        </w:rPr>
        <w:t>28</w:t>
      </w:r>
      <w:r w:rsidR="00BA2889" w:rsidRPr="00F67DD1">
        <w:rPr>
          <w:rFonts w:ascii="Calibri" w:hAnsi="Calibri"/>
        </w:rPr>
        <w:t xml:space="preserve">That’s the thing </w:t>
      </w:r>
      <w:r w:rsidR="00495791">
        <w:rPr>
          <w:rFonts w:ascii="Calibri" w:hAnsi="Calibri"/>
        </w:rPr>
        <w:t xml:space="preserve">that </w:t>
      </w:r>
      <w:r w:rsidR="00751C25">
        <w:rPr>
          <w:rFonts w:ascii="Calibri" w:hAnsi="Calibri"/>
        </w:rPr>
        <w:t>I am stat</w:t>
      </w:r>
      <w:r w:rsidR="00BA2889" w:rsidRPr="00F67DD1">
        <w:rPr>
          <w:rFonts w:ascii="Calibri" w:hAnsi="Calibri"/>
        </w:rPr>
        <w:t>ing</w:t>
      </w:r>
      <w:r w:rsidR="00CA089C" w:rsidRPr="00F67DD1">
        <w:rPr>
          <w:rStyle w:val="FootnoteReference"/>
          <w:rFonts w:ascii="Calibri" w:hAnsi="Calibri"/>
        </w:rPr>
        <w:footnoteReference w:id="232"/>
      </w:r>
      <w:r w:rsidR="00BA2889" w:rsidRPr="00F67DD1">
        <w:rPr>
          <w:rFonts w:ascii="Calibri" w:hAnsi="Calibri"/>
        </w:rPr>
        <w:t xml:space="preserve"> to </w:t>
      </w:r>
      <w:r w:rsidR="00E409E5" w:rsidRPr="00F67DD1">
        <w:rPr>
          <w:rFonts w:ascii="Calibri" w:hAnsi="Calibri"/>
        </w:rPr>
        <w:t>Par‘oh</w:t>
      </w:r>
      <w:r w:rsidR="00BA2889" w:rsidRPr="00F67DD1">
        <w:rPr>
          <w:rFonts w:ascii="Calibri" w:hAnsi="Calibri"/>
        </w:rPr>
        <w:t xml:space="preserve">. </w:t>
      </w:r>
      <w:r w:rsidR="00E409E5" w:rsidRPr="00F67DD1">
        <w:rPr>
          <w:rFonts w:ascii="Calibri" w:hAnsi="Calibri"/>
        </w:rPr>
        <w:t>What God is going to do, he</w:t>
      </w:r>
      <w:r w:rsidR="00BA2889" w:rsidRPr="00F67DD1">
        <w:rPr>
          <w:rFonts w:ascii="Calibri" w:hAnsi="Calibri"/>
        </w:rPr>
        <w:t xml:space="preserve"> has shown </w:t>
      </w:r>
      <w:r w:rsidR="006422CD" w:rsidRPr="00F67DD1">
        <w:rPr>
          <w:rFonts w:ascii="Calibri" w:hAnsi="Calibri"/>
        </w:rPr>
        <w:t>Par‘oh</w:t>
      </w:r>
      <w:r w:rsidRPr="00F67DD1">
        <w:rPr>
          <w:rFonts w:ascii="Calibri" w:hAnsi="Calibri"/>
        </w:rPr>
        <w:t xml:space="preserve">. </w:t>
      </w:r>
      <w:r w:rsidRPr="00F67DD1">
        <w:rPr>
          <w:rFonts w:ascii="Calibri" w:hAnsi="Calibri"/>
          <w:vertAlign w:val="superscript"/>
        </w:rPr>
        <w:t>29</w:t>
      </w:r>
      <w:r w:rsidR="00E409E5" w:rsidRPr="00F67DD1">
        <w:rPr>
          <w:rFonts w:ascii="Calibri" w:hAnsi="Calibri"/>
        </w:rPr>
        <w:t>There: s</w:t>
      </w:r>
      <w:r w:rsidR="00BA2889" w:rsidRPr="00F67DD1">
        <w:rPr>
          <w:rFonts w:ascii="Calibri" w:hAnsi="Calibri"/>
        </w:rPr>
        <w:t>even years are</w:t>
      </w:r>
      <w:r w:rsidR="00E409E5" w:rsidRPr="00F67DD1">
        <w:rPr>
          <w:rFonts w:ascii="Calibri" w:hAnsi="Calibri"/>
        </w:rPr>
        <w:t xml:space="preserve"> coming, great abundance in </w:t>
      </w:r>
      <w:r w:rsidR="00BA2889" w:rsidRPr="00F67DD1">
        <w:rPr>
          <w:rFonts w:ascii="Calibri" w:hAnsi="Calibri"/>
        </w:rPr>
        <w:t xml:space="preserve">the </w:t>
      </w:r>
      <w:r w:rsidR="00E409E5" w:rsidRPr="00F67DD1">
        <w:rPr>
          <w:rFonts w:ascii="Calibri" w:hAnsi="Calibri"/>
        </w:rPr>
        <w:t xml:space="preserve">entire </w:t>
      </w:r>
      <w:r w:rsidR="00BA2889" w:rsidRPr="00F67DD1">
        <w:rPr>
          <w:rFonts w:ascii="Calibri" w:hAnsi="Calibri"/>
        </w:rPr>
        <w:t xml:space="preserve">country of </w:t>
      </w:r>
      <w:r w:rsidR="00D863E1" w:rsidRPr="00F67DD1">
        <w:rPr>
          <w:rFonts w:ascii="Calibri" w:hAnsi="Calibri"/>
        </w:rPr>
        <w:t>Miṣrayim</w:t>
      </w:r>
      <w:r w:rsidRPr="00F67DD1">
        <w:rPr>
          <w:rFonts w:ascii="Calibri" w:hAnsi="Calibri"/>
        </w:rPr>
        <w:t xml:space="preserve">, </w:t>
      </w:r>
      <w:r w:rsidRPr="00F67DD1">
        <w:rPr>
          <w:rFonts w:ascii="Calibri" w:hAnsi="Calibri"/>
          <w:vertAlign w:val="superscript"/>
        </w:rPr>
        <w:t>30</w:t>
      </w:r>
      <w:r w:rsidR="00BA2889" w:rsidRPr="00F67DD1">
        <w:rPr>
          <w:rFonts w:ascii="Calibri" w:hAnsi="Calibri"/>
        </w:rPr>
        <w:t>but seven years of famin</w:t>
      </w:r>
      <w:r w:rsidR="00CA089C">
        <w:rPr>
          <w:rFonts w:ascii="Calibri" w:hAnsi="Calibri"/>
        </w:rPr>
        <w:t>e will arise after them, and</w:t>
      </w:r>
      <w:r w:rsidR="00BA2889" w:rsidRPr="00F67DD1">
        <w:rPr>
          <w:rFonts w:ascii="Calibri" w:hAnsi="Calibri"/>
        </w:rPr>
        <w:t xml:space="preserve"> the</w:t>
      </w:r>
      <w:r w:rsidR="00CA089C">
        <w:rPr>
          <w:rFonts w:ascii="Calibri" w:hAnsi="Calibri"/>
        </w:rPr>
        <w:t xml:space="preserve"> entire</w:t>
      </w:r>
      <w:r w:rsidR="00BA2889" w:rsidRPr="00F67DD1">
        <w:rPr>
          <w:rFonts w:ascii="Calibri" w:hAnsi="Calibri"/>
        </w:rPr>
        <w:t xml:space="preserve"> a</w:t>
      </w:r>
      <w:r w:rsidR="00AA59EC" w:rsidRPr="00F67DD1">
        <w:rPr>
          <w:rFonts w:ascii="Calibri" w:hAnsi="Calibri"/>
        </w:rPr>
        <w:t>bundance in the country of Miṣrayim</w:t>
      </w:r>
      <w:r w:rsidR="00BA2889" w:rsidRPr="00F67DD1">
        <w:rPr>
          <w:rFonts w:ascii="Calibri" w:hAnsi="Calibri"/>
        </w:rPr>
        <w:t xml:space="preserve"> will be forgotten. The fami</w:t>
      </w:r>
      <w:r w:rsidRPr="00F67DD1">
        <w:rPr>
          <w:rFonts w:ascii="Calibri" w:hAnsi="Calibri"/>
        </w:rPr>
        <w:t xml:space="preserve">ne will consume the country, </w:t>
      </w:r>
      <w:r w:rsidRPr="00F67DD1">
        <w:rPr>
          <w:rFonts w:ascii="Calibri" w:hAnsi="Calibri"/>
          <w:vertAlign w:val="superscript"/>
        </w:rPr>
        <w:t>31</w:t>
      </w:r>
      <w:r w:rsidR="00BA2889" w:rsidRPr="00F67DD1">
        <w:rPr>
          <w:rFonts w:ascii="Calibri" w:hAnsi="Calibri"/>
        </w:rPr>
        <w:t>and the abundance in the country won’t</w:t>
      </w:r>
      <w:r w:rsidR="00915B24" w:rsidRPr="00F67DD1">
        <w:rPr>
          <w:rFonts w:ascii="Calibri" w:hAnsi="Calibri"/>
        </w:rPr>
        <w:t xml:space="preserve"> be acknowledg</w:t>
      </w:r>
      <w:r w:rsidR="00BA2889" w:rsidRPr="00F67DD1">
        <w:rPr>
          <w:rFonts w:ascii="Calibri" w:hAnsi="Calibri"/>
        </w:rPr>
        <w:t>ed in the face of that famine afterwards, becau</w:t>
      </w:r>
      <w:r w:rsidRPr="00F67DD1">
        <w:rPr>
          <w:rFonts w:ascii="Calibri" w:hAnsi="Calibri"/>
        </w:rPr>
        <w:t xml:space="preserve">se it will be very severe. </w:t>
      </w:r>
      <w:r w:rsidRPr="00F67DD1">
        <w:rPr>
          <w:rFonts w:ascii="Calibri" w:hAnsi="Calibri"/>
          <w:vertAlign w:val="superscript"/>
        </w:rPr>
        <w:t>32</w:t>
      </w:r>
      <w:r w:rsidR="00BA2889" w:rsidRPr="00F67DD1">
        <w:rPr>
          <w:rFonts w:ascii="Calibri" w:hAnsi="Calibri"/>
        </w:rPr>
        <w:t xml:space="preserve">Concerning the repeating of the dream to </w:t>
      </w:r>
      <w:r w:rsidR="006422CD" w:rsidRPr="00F67DD1">
        <w:rPr>
          <w:rFonts w:ascii="Calibri" w:hAnsi="Calibri"/>
        </w:rPr>
        <w:t>Par</w:t>
      </w:r>
      <w:r w:rsidR="009C03D5" w:rsidRPr="00F67DD1">
        <w:rPr>
          <w:rFonts w:ascii="Calibri" w:hAnsi="Calibri"/>
        </w:rPr>
        <w:t>’oh,</w:t>
      </w:r>
      <w:r w:rsidR="00BA2889" w:rsidRPr="00F67DD1">
        <w:rPr>
          <w:rFonts w:ascii="Calibri" w:hAnsi="Calibri"/>
        </w:rPr>
        <w:t xml:space="preserve"> twice: the thing is fixed by God. Go</w:t>
      </w:r>
      <w:r w:rsidRPr="00F67DD1">
        <w:rPr>
          <w:rFonts w:ascii="Calibri" w:hAnsi="Calibri"/>
        </w:rPr>
        <w:t xml:space="preserve">d is going to do it quickly. </w:t>
      </w:r>
    </w:p>
    <w:p w:rsidR="00BA2889" w:rsidRPr="00F67DD1" w:rsidRDefault="008F7DE7" w:rsidP="00524283">
      <w:pPr>
        <w:rPr>
          <w:rFonts w:ascii="Calibri" w:hAnsi="Calibri"/>
        </w:rPr>
      </w:pPr>
      <w:r w:rsidRPr="00F67DD1">
        <w:rPr>
          <w:rFonts w:ascii="Calibri" w:hAnsi="Calibri"/>
          <w:vertAlign w:val="superscript"/>
        </w:rPr>
        <w:t>33</w:t>
      </w:r>
      <w:r w:rsidR="00C247B3" w:rsidRPr="00F67DD1">
        <w:rPr>
          <w:rFonts w:ascii="Calibri" w:hAnsi="Calibri"/>
        </w:rPr>
        <w:t>So</w:t>
      </w:r>
      <w:r w:rsidR="00BA2889" w:rsidRPr="00F67DD1">
        <w:rPr>
          <w:rFonts w:ascii="Calibri" w:hAnsi="Calibri"/>
        </w:rPr>
        <w:t xml:space="preserve"> now, </w:t>
      </w:r>
      <w:r w:rsidR="006422CD" w:rsidRPr="00F67DD1">
        <w:rPr>
          <w:rFonts w:ascii="Calibri" w:hAnsi="Calibri"/>
        </w:rPr>
        <w:t xml:space="preserve">Par‘oh </w:t>
      </w:r>
      <w:r w:rsidR="005A7A6B" w:rsidRPr="00F67DD1">
        <w:rPr>
          <w:rFonts w:ascii="Calibri" w:hAnsi="Calibri"/>
        </w:rPr>
        <w:t>shou</w:t>
      </w:r>
      <w:r w:rsidR="00247718" w:rsidRPr="00F67DD1">
        <w:rPr>
          <w:rFonts w:ascii="Calibri" w:hAnsi="Calibri"/>
        </w:rPr>
        <w:t>ld look for an insightful, expert</w:t>
      </w:r>
      <w:r w:rsidR="005A7A6B" w:rsidRPr="00F67DD1">
        <w:rPr>
          <w:rFonts w:ascii="Calibri" w:hAnsi="Calibri"/>
        </w:rPr>
        <w:t xml:space="preserve"> individual,</w:t>
      </w:r>
      <w:r w:rsidR="00BA2889" w:rsidRPr="00F67DD1">
        <w:rPr>
          <w:rFonts w:ascii="Calibri" w:hAnsi="Calibri"/>
        </w:rPr>
        <w:t xml:space="preserve"> and set him over the country of </w:t>
      </w:r>
      <w:r w:rsidR="00D863E1" w:rsidRPr="00F67DD1">
        <w:rPr>
          <w:rFonts w:ascii="Calibri" w:hAnsi="Calibri"/>
        </w:rPr>
        <w:t>Miṣrayim</w:t>
      </w:r>
      <w:r w:rsidRPr="00F67DD1">
        <w:rPr>
          <w:rFonts w:ascii="Calibri" w:hAnsi="Calibri"/>
        </w:rPr>
        <w:t xml:space="preserve">. </w:t>
      </w:r>
      <w:r w:rsidRPr="00F67DD1">
        <w:rPr>
          <w:rFonts w:ascii="Calibri" w:hAnsi="Calibri"/>
          <w:vertAlign w:val="superscript"/>
        </w:rPr>
        <w:t>34</w:t>
      </w:r>
      <w:r w:rsidR="006422CD" w:rsidRPr="00F67DD1">
        <w:rPr>
          <w:rFonts w:ascii="Calibri" w:hAnsi="Calibri"/>
        </w:rPr>
        <w:t xml:space="preserve">Par‘oh </w:t>
      </w:r>
      <w:r w:rsidR="00BA2889" w:rsidRPr="00F67DD1">
        <w:rPr>
          <w:rFonts w:ascii="Calibri" w:hAnsi="Calibri"/>
        </w:rPr>
        <w:t xml:space="preserve">should </w:t>
      </w:r>
      <w:r w:rsidR="005A7A6B" w:rsidRPr="00F67DD1">
        <w:rPr>
          <w:rFonts w:ascii="Calibri" w:hAnsi="Calibri"/>
        </w:rPr>
        <w:t>act and appoint appointees over the country and acquire</w:t>
      </w:r>
      <w:r w:rsidR="00C247B3" w:rsidRPr="00F67DD1">
        <w:rPr>
          <w:rFonts w:ascii="Calibri" w:hAnsi="Calibri"/>
        </w:rPr>
        <w:t xml:space="preserve"> a fifth of</w:t>
      </w:r>
      <w:r w:rsidR="00FA09EB" w:rsidRPr="00F67DD1">
        <w:rPr>
          <w:rStyle w:val="FootnoteReference"/>
          <w:rFonts w:ascii="Calibri" w:hAnsi="Calibri"/>
        </w:rPr>
        <w:footnoteReference w:id="233"/>
      </w:r>
      <w:r w:rsidR="00D96F20" w:rsidRPr="00F67DD1">
        <w:rPr>
          <w:rFonts w:ascii="Calibri" w:hAnsi="Calibri"/>
        </w:rPr>
        <w:t xml:space="preserve"> </w:t>
      </w:r>
      <w:r w:rsidR="00BA2889" w:rsidRPr="00F67DD1">
        <w:rPr>
          <w:rFonts w:ascii="Calibri" w:hAnsi="Calibri"/>
        </w:rPr>
        <w:t xml:space="preserve">the country of </w:t>
      </w:r>
      <w:r w:rsidR="00D863E1" w:rsidRPr="00F67DD1">
        <w:rPr>
          <w:rFonts w:ascii="Calibri" w:hAnsi="Calibri"/>
        </w:rPr>
        <w:t>Miṣrayim</w:t>
      </w:r>
      <w:r w:rsidR="00BA2889" w:rsidRPr="00F67DD1">
        <w:rPr>
          <w:rFonts w:ascii="Calibri" w:hAnsi="Calibri"/>
        </w:rPr>
        <w:t xml:space="preserve"> in t</w:t>
      </w:r>
      <w:r w:rsidRPr="00F67DD1">
        <w:rPr>
          <w:rFonts w:ascii="Calibri" w:hAnsi="Calibri"/>
        </w:rPr>
        <w:t xml:space="preserve">he seven years of abundance. </w:t>
      </w:r>
      <w:r w:rsidRPr="00F67DD1">
        <w:rPr>
          <w:rFonts w:ascii="Calibri" w:hAnsi="Calibri"/>
          <w:vertAlign w:val="superscript"/>
        </w:rPr>
        <w:t>35</w:t>
      </w:r>
      <w:r w:rsidR="00BA2889" w:rsidRPr="00F67DD1">
        <w:rPr>
          <w:rFonts w:ascii="Calibri" w:hAnsi="Calibri"/>
        </w:rPr>
        <w:t>They should collect all the food in these good years that are coming</w:t>
      </w:r>
      <w:r w:rsidR="00E42947" w:rsidRPr="00F67DD1">
        <w:rPr>
          <w:rFonts w:ascii="Calibri" w:hAnsi="Calibri"/>
        </w:rPr>
        <w:t xml:space="preserve">, </w:t>
      </w:r>
      <w:r w:rsidR="00B177EE">
        <w:rPr>
          <w:rFonts w:ascii="Calibri" w:hAnsi="Calibri"/>
        </w:rPr>
        <w:t xml:space="preserve">lay up </w:t>
      </w:r>
      <w:r w:rsidR="00BA2889" w:rsidRPr="00F67DD1">
        <w:rPr>
          <w:rFonts w:ascii="Calibri" w:hAnsi="Calibri"/>
        </w:rPr>
        <w:t xml:space="preserve">grain </w:t>
      </w:r>
      <w:r w:rsidR="00CA089C">
        <w:rPr>
          <w:rFonts w:ascii="Calibri" w:hAnsi="Calibri"/>
        </w:rPr>
        <w:t>under Par‘oh’s charge</w:t>
      </w:r>
      <w:r w:rsidR="00FA6FFD" w:rsidRPr="00F67DD1">
        <w:rPr>
          <w:rFonts w:ascii="Calibri" w:hAnsi="Calibri"/>
        </w:rPr>
        <w:t xml:space="preserve"> </w:t>
      </w:r>
      <w:r w:rsidR="00121BCC">
        <w:rPr>
          <w:rFonts w:ascii="Calibri" w:hAnsi="Calibri"/>
        </w:rPr>
        <w:t>in the towns</w:t>
      </w:r>
      <w:r w:rsidR="00BA2889" w:rsidRPr="00F67DD1">
        <w:rPr>
          <w:rFonts w:ascii="Calibri" w:hAnsi="Calibri"/>
        </w:rPr>
        <w:t xml:space="preserve"> </w:t>
      </w:r>
      <w:r w:rsidR="008A00B4" w:rsidRPr="00F67DD1">
        <w:rPr>
          <w:rFonts w:ascii="Calibri" w:hAnsi="Calibri"/>
        </w:rPr>
        <w:t>as food,</w:t>
      </w:r>
      <w:r w:rsidR="00FA6FFD" w:rsidRPr="00F67DD1">
        <w:rPr>
          <w:rFonts w:ascii="Calibri" w:hAnsi="Calibri"/>
        </w:rPr>
        <w:t xml:space="preserve"> and keep it</w:t>
      </w:r>
      <w:r w:rsidRPr="00F67DD1">
        <w:rPr>
          <w:rFonts w:ascii="Calibri" w:hAnsi="Calibri"/>
        </w:rPr>
        <w:t xml:space="preserve">. </w:t>
      </w:r>
      <w:r w:rsidRPr="00F67DD1">
        <w:rPr>
          <w:rFonts w:ascii="Calibri" w:hAnsi="Calibri"/>
          <w:vertAlign w:val="superscript"/>
        </w:rPr>
        <w:t>36</w:t>
      </w:r>
      <w:r w:rsidR="00E42947" w:rsidRPr="00F67DD1">
        <w:rPr>
          <w:rFonts w:ascii="Calibri" w:hAnsi="Calibri"/>
        </w:rPr>
        <w:t>The food will be something appointed</w:t>
      </w:r>
      <w:r w:rsidR="00E42947" w:rsidRPr="00F67DD1">
        <w:rPr>
          <w:rStyle w:val="FootnoteReference"/>
          <w:rFonts w:ascii="Calibri" w:hAnsi="Calibri"/>
        </w:rPr>
        <w:footnoteReference w:id="234"/>
      </w:r>
      <w:r w:rsidR="00E42947" w:rsidRPr="00F67DD1">
        <w:rPr>
          <w:rFonts w:ascii="Calibri" w:hAnsi="Calibri"/>
        </w:rPr>
        <w:t xml:space="preserve"> </w:t>
      </w:r>
      <w:r w:rsidR="00BA2889" w:rsidRPr="00F67DD1">
        <w:rPr>
          <w:rFonts w:ascii="Calibri" w:hAnsi="Calibri"/>
        </w:rPr>
        <w:t xml:space="preserve">for the country for the seven years of famine that are going to happen in the country of </w:t>
      </w:r>
      <w:r w:rsidR="00D863E1" w:rsidRPr="00F67DD1">
        <w:rPr>
          <w:rFonts w:ascii="Calibri" w:hAnsi="Calibri"/>
        </w:rPr>
        <w:t>Miṣrayim</w:t>
      </w:r>
      <w:r w:rsidR="00C33227" w:rsidRPr="00F67DD1">
        <w:rPr>
          <w:rFonts w:ascii="Calibri" w:hAnsi="Calibri"/>
        </w:rPr>
        <w:t xml:space="preserve"> so</w:t>
      </w:r>
      <w:r w:rsidR="00BA2889" w:rsidRPr="00F67DD1">
        <w:rPr>
          <w:rFonts w:ascii="Calibri" w:hAnsi="Calibri"/>
        </w:rPr>
        <w:t xml:space="preserve"> the country is not cut off by the famine.” </w:t>
      </w:r>
    </w:p>
    <w:p w:rsidR="00320290" w:rsidRPr="00F67DD1" w:rsidRDefault="008F7DE7" w:rsidP="00BA2889">
      <w:pPr>
        <w:rPr>
          <w:rFonts w:ascii="Calibri" w:hAnsi="Calibri"/>
        </w:rPr>
      </w:pPr>
      <w:r w:rsidRPr="00F67DD1">
        <w:rPr>
          <w:rFonts w:ascii="Calibri" w:hAnsi="Calibri"/>
          <w:vertAlign w:val="superscript"/>
        </w:rPr>
        <w:t>37</w:t>
      </w:r>
      <w:r w:rsidR="00CA089C">
        <w:rPr>
          <w:rFonts w:ascii="Calibri" w:hAnsi="Calibri"/>
        </w:rPr>
        <w:t>The thing was</w:t>
      </w:r>
      <w:r w:rsidR="001C7E1C" w:rsidRPr="00F67DD1">
        <w:rPr>
          <w:rFonts w:ascii="Calibri" w:hAnsi="Calibri"/>
        </w:rPr>
        <w:t xml:space="preserve"> good in the eyes of</w:t>
      </w:r>
      <w:r w:rsidR="00BA2889" w:rsidRPr="00F67DD1">
        <w:rPr>
          <w:rFonts w:ascii="Calibri" w:hAnsi="Calibri"/>
        </w:rPr>
        <w:t xml:space="preserve"> </w:t>
      </w:r>
      <w:r w:rsidR="006422CD" w:rsidRPr="00F67DD1">
        <w:rPr>
          <w:rFonts w:ascii="Calibri" w:hAnsi="Calibri"/>
        </w:rPr>
        <w:t xml:space="preserve">Par‘oh </w:t>
      </w:r>
      <w:r w:rsidR="00BA2889" w:rsidRPr="00F67DD1">
        <w:rPr>
          <w:rFonts w:ascii="Calibri" w:hAnsi="Calibri"/>
        </w:rPr>
        <w:t xml:space="preserve">and </w:t>
      </w:r>
      <w:r w:rsidR="001C7E1C" w:rsidRPr="00F67DD1">
        <w:rPr>
          <w:rFonts w:ascii="Calibri" w:hAnsi="Calibri"/>
        </w:rPr>
        <w:t xml:space="preserve">in the eyes of </w:t>
      </w:r>
      <w:r w:rsidR="00BA2889" w:rsidRPr="00F67DD1">
        <w:rPr>
          <w:rFonts w:ascii="Calibri" w:hAnsi="Calibri"/>
        </w:rPr>
        <w:t>all</w:t>
      </w:r>
      <w:r w:rsidRPr="00F67DD1">
        <w:rPr>
          <w:rFonts w:ascii="Calibri" w:hAnsi="Calibri"/>
        </w:rPr>
        <w:t xml:space="preserve"> his servants, </w:t>
      </w:r>
      <w:r w:rsidRPr="00F67DD1">
        <w:rPr>
          <w:rFonts w:ascii="Calibri" w:hAnsi="Calibri"/>
          <w:vertAlign w:val="superscript"/>
        </w:rPr>
        <w:t>38</w:t>
      </w:r>
      <w:r w:rsidR="00BA2889" w:rsidRPr="00F67DD1">
        <w:rPr>
          <w:rFonts w:ascii="Calibri" w:hAnsi="Calibri"/>
        </w:rPr>
        <w:t xml:space="preserve">and </w:t>
      </w:r>
      <w:r w:rsidR="006422CD" w:rsidRPr="00F67DD1">
        <w:rPr>
          <w:rFonts w:ascii="Calibri" w:hAnsi="Calibri"/>
        </w:rPr>
        <w:t xml:space="preserve">Par‘oh </w:t>
      </w:r>
      <w:r w:rsidR="00BA2889" w:rsidRPr="00F67DD1">
        <w:rPr>
          <w:rFonts w:ascii="Calibri" w:hAnsi="Calibri"/>
        </w:rPr>
        <w:t>said to his servants, “Shall we find a man like this, in</w:t>
      </w:r>
      <w:r w:rsidRPr="00F67DD1">
        <w:rPr>
          <w:rFonts w:ascii="Calibri" w:hAnsi="Calibri"/>
        </w:rPr>
        <w:t xml:space="preserve"> whom is the spirit of God?” </w:t>
      </w:r>
      <w:r w:rsidRPr="00F67DD1">
        <w:rPr>
          <w:rFonts w:ascii="Calibri" w:hAnsi="Calibri"/>
          <w:vertAlign w:val="superscript"/>
        </w:rPr>
        <w:t>39</w:t>
      </w:r>
      <w:r w:rsidR="00BA2889" w:rsidRPr="00F67DD1">
        <w:rPr>
          <w:rFonts w:ascii="Calibri" w:hAnsi="Calibri"/>
        </w:rPr>
        <w:t xml:space="preserve">So </w:t>
      </w:r>
      <w:r w:rsidR="006422CD" w:rsidRPr="00F67DD1">
        <w:rPr>
          <w:rFonts w:ascii="Calibri" w:hAnsi="Calibri"/>
        </w:rPr>
        <w:t xml:space="preserve">Par‘oh </w:t>
      </w:r>
      <w:r w:rsidR="00BA2889" w:rsidRPr="00F67DD1">
        <w:rPr>
          <w:rFonts w:ascii="Calibri" w:hAnsi="Calibri"/>
        </w:rPr>
        <w:t xml:space="preserve">said to </w:t>
      </w:r>
      <w:r w:rsidR="00AC5391" w:rsidRPr="00F67DD1">
        <w:rPr>
          <w:rFonts w:ascii="Calibri" w:hAnsi="Calibri"/>
        </w:rPr>
        <w:t>Yosep</w:t>
      </w:r>
      <w:r w:rsidR="00BA2889" w:rsidRPr="00F67DD1">
        <w:rPr>
          <w:rFonts w:ascii="Calibri" w:hAnsi="Calibri"/>
        </w:rPr>
        <w:t>, “Since God has made all this k</w:t>
      </w:r>
      <w:r w:rsidR="00320290" w:rsidRPr="00F67DD1">
        <w:rPr>
          <w:rFonts w:ascii="Calibri" w:hAnsi="Calibri"/>
        </w:rPr>
        <w:t xml:space="preserve">nown to you, there is no one </w:t>
      </w:r>
      <w:r w:rsidR="00BA2889" w:rsidRPr="00F67DD1">
        <w:rPr>
          <w:rFonts w:ascii="Calibri" w:hAnsi="Calibri"/>
        </w:rPr>
        <w:t>ins</w:t>
      </w:r>
      <w:r w:rsidR="00447A82" w:rsidRPr="00F67DD1">
        <w:rPr>
          <w:rFonts w:ascii="Calibri" w:hAnsi="Calibri"/>
        </w:rPr>
        <w:t>ight</w:t>
      </w:r>
      <w:r w:rsidR="00320290" w:rsidRPr="00F67DD1">
        <w:rPr>
          <w:rFonts w:ascii="Calibri" w:hAnsi="Calibri"/>
        </w:rPr>
        <w:t>ful and expert</w:t>
      </w:r>
      <w:r w:rsidRPr="00F67DD1">
        <w:rPr>
          <w:rFonts w:ascii="Calibri" w:hAnsi="Calibri"/>
        </w:rPr>
        <w:t xml:space="preserve"> like you. </w:t>
      </w:r>
      <w:r w:rsidRPr="00F67DD1">
        <w:rPr>
          <w:rFonts w:ascii="Calibri" w:hAnsi="Calibri"/>
          <w:vertAlign w:val="superscript"/>
        </w:rPr>
        <w:t>40</w:t>
      </w:r>
      <w:r w:rsidR="00BA2889" w:rsidRPr="00F67DD1">
        <w:rPr>
          <w:rFonts w:ascii="Calibri" w:hAnsi="Calibri"/>
        </w:rPr>
        <w:t xml:space="preserve">You yourself will be </w:t>
      </w:r>
      <w:r w:rsidR="00CA089C">
        <w:rPr>
          <w:rFonts w:ascii="Calibri" w:hAnsi="Calibri"/>
        </w:rPr>
        <w:t>over my household, and to your bidding</w:t>
      </w:r>
      <w:r w:rsidR="00E6467A" w:rsidRPr="00F67DD1">
        <w:rPr>
          <w:rFonts w:ascii="Calibri" w:hAnsi="Calibri"/>
        </w:rPr>
        <w:t xml:space="preserve"> all my people will submit</w:t>
      </w:r>
      <w:r w:rsidR="00BA2889" w:rsidRPr="00F67DD1">
        <w:rPr>
          <w:rFonts w:ascii="Calibri" w:hAnsi="Calibri"/>
        </w:rPr>
        <w:t>.</w:t>
      </w:r>
      <w:r w:rsidR="00941D1C" w:rsidRPr="00F67DD1">
        <w:rPr>
          <w:rStyle w:val="FootnoteReference"/>
          <w:rFonts w:ascii="Calibri" w:hAnsi="Calibri"/>
        </w:rPr>
        <w:footnoteReference w:id="235"/>
      </w:r>
      <w:r w:rsidR="00BA2889" w:rsidRPr="00F67DD1">
        <w:rPr>
          <w:rFonts w:ascii="Calibri" w:hAnsi="Calibri"/>
        </w:rPr>
        <w:t xml:space="preserve"> Only with respect to the throne</w:t>
      </w:r>
      <w:r w:rsidRPr="00F67DD1">
        <w:rPr>
          <w:rFonts w:ascii="Calibri" w:hAnsi="Calibri"/>
        </w:rPr>
        <w:t xml:space="preserve"> will I be greater than you.”</w:t>
      </w:r>
      <w:r w:rsidR="00BA2889" w:rsidRPr="00F67DD1">
        <w:rPr>
          <w:rFonts w:ascii="Calibri" w:hAnsi="Calibri"/>
        </w:rPr>
        <w:t xml:space="preserve"> </w:t>
      </w:r>
    </w:p>
    <w:p w:rsidR="001811F0" w:rsidRPr="00F67DD1" w:rsidRDefault="008F7DE7" w:rsidP="00BA2889">
      <w:pPr>
        <w:rPr>
          <w:rFonts w:ascii="Calibri" w:hAnsi="Calibri"/>
        </w:rPr>
      </w:pPr>
      <w:r w:rsidRPr="00F67DD1">
        <w:rPr>
          <w:rFonts w:ascii="Calibri" w:hAnsi="Calibri"/>
          <w:vertAlign w:val="superscript"/>
        </w:rPr>
        <w:t>41</w:t>
      </w:r>
      <w:r w:rsidR="0005438A" w:rsidRPr="00F67DD1">
        <w:rPr>
          <w:rFonts w:ascii="Calibri" w:hAnsi="Calibri"/>
        </w:rPr>
        <w:t>So P</w:t>
      </w:r>
      <w:r w:rsidR="006422CD" w:rsidRPr="00F67DD1">
        <w:rPr>
          <w:rFonts w:ascii="Calibri" w:hAnsi="Calibri"/>
        </w:rPr>
        <w:t xml:space="preserve">ar‘oh </w:t>
      </w:r>
      <w:r w:rsidR="00BA2889" w:rsidRPr="00F67DD1">
        <w:rPr>
          <w:rFonts w:ascii="Calibri" w:hAnsi="Calibri"/>
        </w:rPr>
        <w:t xml:space="preserve">said to </w:t>
      </w:r>
      <w:r w:rsidR="00AC5391" w:rsidRPr="00F67DD1">
        <w:rPr>
          <w:rFonts w:ascii="Calibri" w:hAnsi="Calibri"/>
        </w:rPr>
        <w:t>Yosep</w:t>
      </w:r>
      <w:r w:rsidR="00B177EE">
        <w:rPr>
          <w:rFonts w:ascii="Calibri" w:hAnsi="Calibri"/>
        </w:rPr>
        <w:t>, “See, I’</w:t>
      </w:r>
      <w:r w:rsidR="00BA2889" w:rsidRPr="00F67DD1">
        <w:rPr>
          <w:rFonts w:ascii="Calibri" w:hAnsi="Calibri"/>
        </w:rPr>
        <w:t>m putting</w:t>
      </w:r>
      <w:r w:rsidR="00C07DA6" w:rsidRPr="00F67DD1">
        <w:rPr>
          <w:rStyle w:val="FootnoteReference"/>
          <w:rFonts w:ascii="Calibri" w:hAnsi="Calibri"/>
        </w:rPr>
        <w:footnoteReference w:id="236"/>
      </w:r>
      <w:r w:rsidR="00CA089C">
        <w:rPr>
          <w:rFonts w:ascii="Calibri" w:hAnsi="Calibri"/>
        </w:rPr>
        <w:t xml:space="preserve"> you over </w:t>
      </w:r>
      <w:r w:rsidR="00BA2889" w:rsidRPr="00F67DD1">
        <w:rPr>
          <w:rFonts w:ascii="Calibri" w:hAnsi="Calibri"/>
        </w:rPr>
        <w:t xml:space="preserve">the </w:t>
      </w:r>
      <w:r w:rsidR="00CA089C">
        <w:rPr>
          <w:rFonts w:ascii="Calibri" w:hAnsi="Calibri"/>
        </w:rPr>
        <w:t xml:space="preserve">entire </w:t>
      </w:r>
      <w:r w:rsidR="00BA2889" w:rsidRPr="00F67DD1">
        <w:rPr>
          <w:rFonts w:ascii="Calibri" w:hAnsi="Calibri"/>
        </w:rPr>
        <w:t xml:space="preserve">country of </w:t>
      </w:r>
      <w:r w:rsidR="00D863E1" w:rsidRPr="00F67DD1">
        <w:rPr>
          <w:rFonts w:ascii="Calibri" w:hAnsi="Calibri"/>
        </w:rPr>
        <w:t>Miṣrayim</w:t>
      </w:r>
      <w:r w:rsidR="006E24F5" w:rsidRPr="00F67DD1">
        <w:rPr>
          <w:rFonts w:ascii="Calibri" w:hAnsi="Calibri"/>
        </w:rPr>
        <w:t xml:space="preserve">.” </w:t>
      </w:r>
      <w:r w:rsidR="006E24F5" w:rsidRPr="00F67DD1">
        <w:rPr>
          <w:rFonts w:ascii="Calibri" w:hAnsi="Calibri"/>
          <w:vertAlign w:val="superscript"/>
        </w:rPr>
        <w:t>42</w:t>
      </w:r>
      <w:r w:rsidR="006422CD" w:rsidRPr="00F67DD1">
        <w:rPr>
          <w:rFonts w:ascii="Calibri" w:hAnsi="Calibri"/>
        </w:rPr>
        <w:t xml:space="preserve">Par‘oh </w:t>
      </w:r>
      <w:r w:rsidR="00BA2889" w:rsidRPr="00F67DD1">
        <w:rPr>
          <w:rFonts w:ascii="Calibri" w:hAnsi="Calibri"/>
        </w:rPr>
        <w:t xml:space="preserve">removed his signet ring from on his hand and put it on </w:t>
      </w:r>
      <w:r w:rsidR="00AC5391" w:rsidRPr="00F67DD1">
        <w:rPr>
          <w:rFonts w:ascii="Calibri" w:hAnsi="Calibri"/>
        </w:rPr>
        <w:t>Yosep</w:t>
      </w:r>
      <w:r w:rsidR="00BA2889" w:rsidRPr="00F67DD1">
        <w:rPr>
          <w:rFonts w:ascii="Calibri" w:hAnsi="Calibri"/>
        </w:rPr>
        <w:t xml:space="preserve">’s hand, had him clothed in linen robes, and </w:t>
      </w:r>
      <w:r w:rsidR="00BA2889" w:rsidRPr="00F67DD1">
        <w:rPr>
          <w:rFonts w:ascii="Calibri" w:hAnsi="Calibri"/>
        </w:rPr>
        <w:lastRenderedPageBreak/>
        <w:t>p</w:t>
      </w:r>
      <w:r w:rsidR="008A00B4" w:rsidRPr="00F67DD1">
        <w:rPr>
          <w:rFonts w:ascii="Calibri" w:hAnsi="Calibri"/>
        </w:rPr>
        <w:t>ut a gold collar</w:t>
      </w:r>
      <w:r w:rsidR="008A00B4" w:rsidRPr="00F67DD1">
        <w:rPr>
          <w:rStyle w:val="FootnoteReference"/>
          <w:rFonts w:ascii="Calibri" w:hAnsi="Calibri"/>
        </w:rPr>
        <w:footnoteReference w:id="237"/>
      </w:r>
      <w:r w:rsidR="006E24F5" w:rsidRPr="00F67DD1">
        <w:rPr>
          <w:rFonts w:ascii="Calibri" w:hAnsi="Calibri"/>
        </w:rPr>
        <w:t xml:space="preserve"> on his neck. </w:t>
      </w:r>
      <w:r w:rsidR="006E24F5" w:rsidRPr="00F67DD1">
        <w:rPr>
          <w:rFonts w:ascii="Calibri" w:hAnsi="Calibri"/>
          <w:vertAlign w:val="superscript"/>
        </w:rPr>
        <w:t>43</w:t>
      </w:r>
      <w:r w:rsidR="00BA2889" w:rsidRPr="00F67DD1">
        <w:rPr>
          <w:rFonts w:ascii="Calibri" w:hAnsi="Calibri"/>
        </w:rPr>
        <w:t xml:space="preserve">He had him ride in the chariot of his second-in-command, and </w:t>
      </w:r>
      <w:r w:rsidR="00312539" w:rsidRPr="00F67DD1">
        <w:rPr>
          <w:rFonts w:ascii="Calibri" w:hAnsi="Calibri"/>
        </w:rPr>
        <w:t>people</w:t>
      </w:r>
      <w:r w:rsidR="007034AB" w:rsidRPr="00F67DD1">
        <w:rPr>
          <w:rFonts w:ascii="Calibri" w:hAnsi="Calibri"/>
        </w:rPr>
        <w:t xml:space="preserve"> called out before him, “Kneel</w:t>
      </w:r>
      <w:r w:rsidR="00BA2889" w:rsidRPr="00F67DD1">
        <w:rPr>
          <w:rFonts w:ascii="Calibri" w:hAnsi="Calibri"/>
        </w:rPr>
        <w:t xml:space="preserve"> down!”</w:t>
      </w:r>
      <w:r w:rsidR="007034AB" w:rsidRPr="00F67DD1">
        <w:rPr>
          <w:rStyle w:val="FootnoteReference"/>
          <w:rFonts w:ascii="Calibri" w:hAnsi="Calibri"/>
        </w:rPr>
        <w:footnoteReference w:id="238"/>
      </w:r>
      <w:r w:rsidR="00AE786F" w:rsidRPr="00F67DD1">
        <w:rPr>
          <w:rFonts w:ascii="Calibri" w:hAnsi="Calibri"/>
        </w:rPr>
        <w:t xml:space="preserve"> H</w:t>
      </w:r>
      <w:r w:rsidR="00BA2889" w:rsidRPr="00F67DD1">
        <w:rPr>
          <w:rFonts w:ascii="Calibri" w:hAnsi="Calibri"/>
        </w:rPr>
        <w:t>e put</w:t>
      </w:r>
      <w:r w:rsidR="00AF4426" w:rsidRPr="00F67DD1">
        <w:rPr>
          <w:rStyle w:val="FootnoteReference"/>
          <w:rFonts w:ascii="Calibri" w:hAnsi="Calibri"/>
        </w:rPr>
        <w:footnoteReference w:id="239"/>
      </w:r>
      <w:r w:rsidR="00E272DD">
        <w:rPr>
          <w:rFonts w:ascii="Calibri" w:hAnsi="Calibri"/>
        </w:rPr>
        <w:t xml:space="preserve"> him over </w:t>
      </w:r>
      <w:r w:rsidR="00BA2889" w:rsidRPr="00F67DD1">
        <w:rPr>
          <w:rFonts w:ascii="Calibri" w:hAnsi="Calibri"/>
        </w:rPr>
        <w:t xml:space="preserve">the </w:t>
      </w:r>
      <w:r w:rsidR="00E272DD">
        <w:rPr>
          <w:rFonts w:ascii="Calibri" w:hAnsi="Calibri"/>
        </w:rPr>
        <w:t xml:space="preserve">entire </w:t>
      </w:r>
      <w:r w:rsidR="00BA2889" w:rsidRPr="00F67DD1">
        <w:rPr>
          <w:rFonts w:ascii="Calibri" w:hAnsi="Calibri"/>
        </w:rPr>
        <w:t xml:space="preserve">country of </w:t>
      </w:r>
      <w:r w:rsidR="00D863E1" w:rsidRPr="00F67DD1">
        <w:rPr>
          <w:rFonts w:ascii="Calibri" w:hAnsi="Calibri"/>
        </w:rPr>
        <w:t>Miṣrayim</w:t>
      </w:r>
      <w:r w:rsidR="006E24F5" w:rsidRPr="00F67DD1">
        <w:rPr>
          <w:rFonts w:ascii="Calibri" w:hAnsi="Calibri"/>
        </w:rPr>
        <w:t xml:space="preserve">. </w:t>
      </w:r>
      <w:r w:rsidR="006E24F5" w:rsidRPr="00F67DD1">
        <w:rPr>
          <w:rFonts w:ascii="Calibri" w:hAnsi="Calibri"/>
          <w:vertAlign w:val="superscript"/>
        </w:rPr>
        <w:t>44</w:t>
      </w:r>
      <w:r w:rsidR="00C07DA6" w:rsidRPr="00F67DD1">
        <w:rPr>
          <w:rFonts w:ascii="Calibri" w:hAnsi="Calibri"/>
        </w:rPr>
        <w:t>P</w:t>
      </w:r>
      <w:r w:rsidR="006422CD" w:rsidRPr="00F67DD1">
        <w:rPr>
          <w:rFonts w:ascii="Calibri" w:hAnsi="Calibri"/>
        </w:rPr>
        <w:t xml:space="preserve">ar‘oh </w:t>
      </w:r>
      <w:r w:rsidR="00BA2889" w:rsidRPr="00F67DD1">
        <w:rPr>
          <w:rFonts w:ascii="Calibri" w:hAnsi="Calibri"/>
        </w:rPr>
        <w:t xml:space="preserve">said to </w:t>
      </w:r>
      <w:r w:rsidR="00AC5391" w:rsidRPr="00F67DD1">
        <w:rPr>
          <w:rFonts w:ascii="Calibri" w:hAnsi="Calibri"/>
        </w:rPr>
        <w:t>Yosep</w:t>
      </w:r>
      <w:r w:rsidR="00BA2889" w:rsidRPr="00F67DD1">
        <w:rPr>
          <w:rFonts w:ascii="Calibri" w:hAnsi="Calibri"/>
        </w:rPr>
        <w:t>, “</w:t>
      </w:r>
      <w:r w:rsidR="00B177EE">
        <w:rPr>
          <w:rFonts w:ascii="Calibri" w:hAnsi="Calibri"/>
        </w:rPr>
        <w:t>Whereas</w:t>
      </w:r>
      <w:r w:rsidR="00E272DD">
        <w:rPr>
          <w:rFonts w:ascii="Calibri" w:hAnsi="Calibri"/>
        </w:rPr>
        <w:t xml:space="preserve"> </w:t>
      </w:r>
      <w:r w:rsidR="00BA2889" w:rsidRPr="00F67DD1">
        <w:rPr>
          <w:rFonts w:ascii="Calibri" w:hAnsi="Calibri"/>
        </w:rPr>
        <w:t xml:space="preserve">I am </w:t>
      </w:r>
      <w:r w:rsidR="006422CD" w:rsidRPr="00F67DD1">
        <w:rPr>
          <w:rFonts w:ascii="Calibri" w:hAnsi="Calibri"/>
        </w:rPr>
        <w:t>Par</w:t>
      </w:r>
      <w:r w:rsidR="009C03D5" w:rsidRPr="00F67DD1">
        <w:rPr>
          <w:rFonts w:ascii="Calibri" w:hAnsi="Calibri"/>
        </w:rPr>
        <w:t>’oh,</w:t>
      </w:r>
      <w:r w:rsidR="00E272DD">
        <w:rPr>
          <w:rFonts w:ascii="Calibri" w:hAnsi="Calibri"/>
        </w:rPr>
        <w:t xml:space="preserve"> </w:t>
      </w:r>
      <w:r w:rsidR="00BA2889" w:rsidRPr="00F67DD1">
        <w:rPr>
          <w:rFonts w:ascii="Calibri" w:hAnsi="Calibri"/>
        </w:rPr>
        <w:t>without you no one will ra</w:t>
      </w:r>
      <w:r w:rsidR="00E272DD">
        <w:rPr>
          <w:rFonts w:ascii="Calibri" w:hAnsi="Calibri"/>
        </w:rPr>
        <w:t xml:space="preserve">ise his hand or his foot in </w:t>
      </w:r>
      <w:r w:rsidR="00BA2889" w:rsidRPr="00F67DD1">
        <w:rPr>
          <w:rFonts w:ascii="Calibri" w:hAnsi="Calibri"/>
        </w:rPr>
        <w:t>the</w:t>
      </w:r>
      <w:r w:rsidR="00E272DD">
        <w:rPr>
          <w:rFonts w:ascii="Calibri" w:hAnsi="Calibri"/>
        </w:rPr>
        <w:t xml:space="preserve"> entire</w:t>
      </w:r>
      <w:r w:rsidR="00BA2889" w:rsidRPr="00F67DD1">
        <w:rPr>
          <w:rFonts w:ascii="Calibri" w:hAnsi="Calibri"/>
        </w:rPr>
        <w:t xml:space="preserve"> country of </w:t>
      </w:r>
      <w:r w:rsidR="00D863E1" w:rsidRPr="00F67DD1">
        <w:rPr>
          <w:rFonts w:ascii="Calibri" w:hAnsi="Calibri"/>
        </w:rPr>
        <w:t>Miṣrayim</w:t>
      </w:r>
      <w:r w:rsidR="00BA2889" w:rsidRPr="00F67DD1">
        <w:rPr>
          <w:rFonts w:ascii="Calibri" w:hAnsi="Calibri"/>
        </w:rPr>
        <w:t>.</w:t>
      </w:r>
      <w:r w:rsidR="00C07DA6" w:rsidRPr="00F67DD1">
        <w:rPr>
          <w:rFonts w:ascii="Calibri" w:hAnsi="Calibri"/>
        </w:rPr>
        <w:t>”</w:t>
      </w:r>
      <w:r w:rsidR="00BA2889" w:rsidRPr="00F67DD1">
        <w:rPr>
          <w:rFonts w:ascii="Calibri" w:hAnsi="Calibri"/>
        </w:rPr>
        <w:t xml:space="preserve"> </w:t>
      </w:r>
      <w:r w:rsidR="00E33530" w:rsidRPr="00F67DD1">
        <w:rPr>
          <w:rFonts w:ascii="Calibri" w:hAnsi="Calibri"/>
          <w:vertAlign w:val="superscript"/>
        </w:rPr>
        <w:t>45</w:t>
      </w:r>
      <w:r w:rsidR="006422CD" w:rsidRPr="00F67DD1">
        <w:rPr>
          <w:rFonts w:ascii="Calibri" w:hAnsi="Calibri"/>
        </w:rPr>
        <w:t xml:space="preserve">Par‘oh </w:t>
      </w:r>
      <w:r w:rsidR="00C07DA6" w:rsidRPr="00F67DD1">
        <w:rPr>
          <w:rFonts w:ascii="Calibri" w:hAnsi="Calibri"/>
        </w:rPr>
        <w:t>nam</w:t>
      </w:r>
      <w:r w:rsidR="00BA2889" w:rsidRPr="00F67DD1">
        <w:rPr>
          <w:rFonts w:ascii="Calibri" w:hAnsi="Calibri"/>
        </w:rPr>
        <w:t xml:space="preserve">ed </w:t>
      </w:r>
      <w:r w:rsidR="00AC5391" w:rsidRPr="00F67DD1">
        <w:rPr>
          <w:rFonts w:ascii="Calibri" w:hAnsi="Calibri"/>
        </w:rPr>
        <w:t>Yosep</w:t>
      </w:r>
      <w:r w:rsidR="00C07DA6" w:rsidRPr="00F67DD1">
        <w:rPr>
          <w:rFonts w:ascii="Calibri" w:hAnsi="Calibri"/>
        </w:rPr>
        <w:t xml:space="preserve"> Ṣapenat P</w:t>
      </w:r>
      <w:r w:rsidR="00BA2889" w:rsidRPr="00F67DD1">
        <w:rPr>
          <w:rFonts w:ascii="Calibri" w:hAnsi="Calibri"/>
        </w:rPr>
        <w:t>a</w:t>
      </w:r>
      <w:r w:rsidR="00C07DA6" w:rsidRPr="00F67DD1">
        <w:rPr>
          <w:rFonts w:ascii="Calibri" w:hAnsi="Calibri"/>
        </w:rPr>
        <w:t>‘</w:t>
      </w:r>
      <w:r w:rsidR="00BA2889" w:rsidRPr="00F67DD1">
        <w:rPr>
          <w:rFonts w:ascii="Calibri" w:hAnsi="Calibri"/>
        </w:rPr>
        <w:t>n</w:t>
      </w:r>
      <w:r w:rsidR="00C07DA6" w:rsidRPr="00F67DD1">
        <w:rPr>
          <w:rFonts w:ascii="Calibri" w:hAnsi="Calibri"/>
        </w:rPr>
        <w:t xml:space="preserve">eah and gave him Asenat daughter of Poṭi Pera, </w:t>
      </w:r>
      <w:r w:rsidR="006912C6" w:rsidRPr="00F67DD1">
        <w:rPr>
          <w:rFonts w:ascii="Calibri" w:hAnsi="Calibri"/>
        </w:rPr>
        <w:t xml:space="preserve">the </w:t>
      </w:r>
      <w:r w:rsidR="00C07DA6" w:rsidRPr="00F67DD1">
        <w:rPr>
          <w:rFonts w:ascii="Calibri" w:hAnsi="Calibri"/>
        </w:rPr>
        <w:t>priest</w:t>
      </w:r>
      <w:r w:rsidR="001C7E1C" w:rsidRPr="00F67DD1">
        <w:rPr>
          <w:rStyle w:val="FootnoteReference"/>
          <w:rFonts w:ascii="Calibri" w:hAnsi="Calibri"/>
        </w:rPr>
        <w:footnoteReference w:id="240"/>
      </w:r>
      <w:r w:rsidR="00C07DA6" w:rsidRPr="00F67DD1">
        <w:rPr>
          <w:rFonts w:ascii="Calibri" w:hAnsi="Calibri"/>
        </w:rPr>
        <w:t xml:space="preserve"> in </w:t>
      </w:r>
      <w:proofErr w:type="gramStart"/>
      <w:r w:rsidR="00C07DA6" w:rsidRPr="00F67DD1">
        <w:rPr>
          <w:rFonts w:ascii="Calibri" w:hAnsi="Calibri"/>
        </w:rPr>
        <w:t>On</w:t>
      </w:r>
      <w:proofErr w:type="gramEnd"/>
      <w:r w:rsidR="00BA2889" w:rsidRPr="00F67DD1">
        <w:rPr>
          <w:rFonts w:ascii="Calibri" w:hAnsi="Calibri"/>
        </w:rPr>
        <w:t xml:space="preserve">, as wife. </w:t>
      </w:r>
      <w:r w:rsidR="001811F0" w:rsidRPr="00F67DD1">
        <w:rPr>
          <w:rFonts w:ascii="Calibri" w:hAnsi="Calibri"/>
        </w:rPr>
        <w:t xml:space="preserve">And </w:t>
      </w:r>
      <w:r w:rsidR="00AC5391" w:rsidRPr="00F67DD1">
        <w:rPr>
          <w:rFonts w:ascii="Calibri" w:hAnsi="Calibri"/>
        </w:rPr>
        <w:t>Yosep</w:t>
      </w:r>
      <w:r w:rsidR="006912C6" w:rsidRPr="00F67DD1">
        <w:rPr>
          <w:rFonts w:ascii="Calibri" w:hAnsi="Calibri"/>
        </w:rPr>
        <w:t xml:space="preserve"> </w:t>
      </w:r>
      <w:r w:rsidR="00BC1C54" w:rsidRPr="00F67DD1">
        <w:rPr>
          <w:rFonts w:ascii="Calibri" w:hAnsi="Calibri"/>
        </w:rPr>
        <w:t>went out</w:t>
      </w:r>
      <w:r w:rsidR="006912C6" w:rsidRPr="00F67DD1">
        <w:rPr>
          <w:rStyle w:val="FootnoteReference"/>
          <w:rFonts w:ascii="Calibri" w:hAnsi="Calibri"/>
        </w:rPr>
        <w:footnoteReference w:id="241"/>
      </w:r>
      <w:r w:rsidR="00BA2889" w:rsidRPr="00F67DD1">
        <w:rPr>
          <w:rFonts w:ascii="Calibri" w:hAnsi="Calibri"/>
        </w:rPr>
        <w:t xml:space="preserve"> over the country of </w:t>
      </w:r>
      <w:r w:rsidR="00D863E1" w:rsidRPr="00F67DD1">
        <w:rPr>
          <w:rFonts w:ascii="Calibri" w:hAnsi="Calibri"/>
        </w:rPr>
        <w:t>Miṣrayim</w:t>
      </w:r>
      <w:r w:rsidR="00AE786F" w:rsidRPr="00F67DD1">
        <w:rPr>
          <w:rFonts w:ascii="Calibri" w:hAnsi="Calibri"/>
        </w:rPr>
        <w:t>.</w:t>
      </w:r>
      <w:r w:rsidR="00E33530" w:rsidRPr="00F67DD1">
        <w:rPr>
          <w:rFonts w:ascii="Calibri" w:hAnsi="Calibri"/>
        </w:rPr>
        <w:t xml:space="preserve"> </w:t>
      </w:r>
      <w:r w:rsidR="00E33530" w:rsidRPr="00F67DD1">
        <w:rPr>
          <w:rFonts w:ascii="Calibri" w:hAnsi="Calibri"/>
          <w:vertAlign w:val="superscript"/>
        </w:rPr>
        <w:t>46</w:t>
      </w:r>
      <w:r w:rsidR="00AC5391" w:rsidRPr="00F67DD1">
        <w:rPr>
          <w:rFonts w:ascii="Calibri" w:hAnsi="Calibri"/>
        </w:rPr>
        <w:t>Yosep</w:t>
      </w:r>
      <w:r w:rsidR="00BA2889" w:rsidRPr="00F67DD1">
        <w:rPr>
          <w:rFonts w:ascii="Calibri" w:hAnsi="Calibri"/>
        </w:rPr>
        <w:t xml:space="preserve"> was </w:t>
      </w:r>
      <w:r w:rsidR="00E52F5C" w:rsidRPr="00F67DD1">
        <w:rPr>
          <w:rFonts w:ascii="Calibri" w:hAnsi="Calibri"/>
        </w:rPr>
        <w:t xml:space="preserve">a man of </w:t>
      </w:r>
      <w:r w:rsidR="00BA2889" w:rsidRPr="00F67DD1">
        <w:rPr>
          <w:rFonts w:ascii="Calibri" w:hAnsi="Calibri"/>
        </w:rPr>
        <w:t xml:space="preserve">thirty </w:t>
      </w:r>
      <w:r w:rsidR="00E52F5C" w:rsidRPr="00F67DD1">
        <w:rPr>
          <w:rFonts w:ascii="Calibri" w:hAnsi="Calibri"/>
        </w:rPr>
        <w:t xml:space="preserve">years </w:t>
      </w:r>
      <w:r w:rsidR="00A876D5" w:rsidRPr="00F67DD1">
        <w:rPr>
          <w:rFonts w:ascii="Calibri" w:hAnsi="Calibri"/>
        </w:rPr>
        <w:t>when he took his stand before</w:t>
      </w:r>
      <w:r w:rsidR="00BA2889" w:rsidRPr="00F67DD1">
        <w:rPr>
          <w:rFonts w:ascii="Calibri" w:hAnsi="Calibri"/>
        </w:rPr>
        <w:t xml:space="preserve"> </w:t>
      </w:r>
      <w:r w:rsidR="00A876D5" w:rsidRPr="00F67DD1">
        <w:rPr>
          <w:rFonts w:ascii="Calibri" w:hAnsi="Calibri"/>
        </w:rPr>
        <w:t>Par‘oh,</w:t>
      </w:r>
      <w:r w:rsidR="00BA2889" w:rsidRPr="00F67DD1">
        <w:rPr>
          <w:rFonts w:ascii="Calibri" w:hAnsi="Calibri"/>
        </w:rPr>
        <w:t xml:space="preserve"> the king of </w:t>
      </w:r>
      <w:r w:rsidR="00D863E1" w:rsidRPr="00F67DD1">
        <w:rPr>
          <w:rFonts w:ascii="Calibri" w:hAnsi="Calibri"/>
        </w:rPr>
        <w:t>Miṣrayim</w:t>
      </w:r>
      <w:r w:rsidR="00BA2889" w:rsidRPr="00F67DD1">
        <w:rPr>
          <w:rFonts w:ascii="Calibri" w:hAnsi="Calibri"/>
        </w:rPr>
        <w:t xml:space="preserve">. </w:t>
      </w:r>
    </w:p>
    <w:p w:rsidR="00BA2889" w:rsidRPr="00F67DD1" w:rsidRDefault="001811F0" w:rsidP="00BA2889">
      <w:pPr>
        <w:rPr>
          <w:rFonts w:ascii="Calibri" w:hAnsi="Calibri"/>
        </w:rPr>
      </w:pPr>
      <w:r w:rsidRPr="00F67DD1">
        <w:rPr>
          <w:rFonts w:ascii="Calibri" w:hAnsi="Calibri"/>
        </w:rPr>
        <w:t xml:space="preserve">So </w:t>
      </w:r>
      <w:r w:rsidR="00AC5391" w:rsidRPr="00F67DD1">
        <w:rPr>
          <w:rFonts w:ascii="Calibri" w:hAnsi="Calibri"/>
        </w:rPr>
        <w:t>Yosep</w:t>
      </w:r>
      <w:r w:rsidR="00BA2889" w:rsidRPr="00F67DD1">
        <w:rPr>
          <w:rFonts w:ascii="Calibri" w:hAnsi="Calibri"/>
        </w:rPr>
        <w:t xml:space="preserve"> went out from before </w:t>
      </w:r>
      <w:r w:rsidR="006422CD" w:rsidRPr="00F67DD1">
        <w:rPr>
          <w:rFonts w:ascii="Calibri" w:hAnsi="Calibri"/>
        </w:rPr>
        <w:t xml:space="preserve">Par‘oh </w:t>
      </w:r>
      <w:r w:rsidR="00BE4125">
        <w:rPr>
          <w:rFonts w:ascii="Calibri" w:hAnsi="Calibri"/>
        </w:rPr>
        <w:t>and passed</w:t>
      </w:r>
      <w:r w:rsidR="00BA2889" w:rsidRPr="00F67DD1">
        <w:rPr>
          <w:rFonts w:ascii="Calibri" w:hAnsi="Calibri"/>
        </w:rPr>
        <w:t xml:space="preserve"> through the whole country of </w:t>
      </w:r>
      <w:r w:rsidR="00D863E1" w:rsidRPr="00F67DD1">
        <w:rPr>
          <w:rFonts w:ascii="Calibri" w:hAnsi="Calibri"/>
        </w:rPr>
        <w:t>Miṣrayim</w:t>
      </w:r>
      <w:r w:rsidR="00E33530" w:rsidRPr="00F67DD1">
        <w:rPr>
          <w:rFonts w:ascii="Calibri" w:hAnsi="Calibri"/>
        </w:rPr>
        <w:t xml:space="preserve">. </w:t>
      </w:r>
      <w:r w:rsidR="00E33530" w:rsidRPr="00F67DD1">
        <w:rPr>
          <w:rFonts w:ascii="Calibri" w:hAnsi="Calibri"/>
          <w:vertAlign w:val="superscript"/>
        </w:rPr>
        <w:t>47</w:t>
      </w:r>
      <w:r w:rsidR="00BA2889" w:rsidRPr="00F67DD1">
        <w:rPr>
          <w:rFonts w:ascii="Calibri" w:hAnsi="Calibri"/>
        </w:rPr>
        <w:t>In the seven years of abundance, the coun</w:t>
      </w:r>
      <w:r w:rsidR="00A876D5" w:rsidRPr="00F67DD1">
        <w:rPr>
          <w:rFonts w:ascii="Calibri" w:hAnsi="Calibri"/>
        </w:rPr>
        <w:t xml:space="preserve">try produced </w:t>
      </w:r>
      <w:r w:rsidR="008C2CEF">
        <w:rPr>
          <w:rFonts w:ascii="Calibri" w:hAnsi="Calibri"/>
        </w:rPr>
        <w:t xml:space="preserve">by </w:t>
      </w:r>
      <w:r w:rsidR="00A876D5" w:rsidRPr="00F67DD1">
        <w:rPr>
          <w:rFonts w:ascii="Calibri" w:hAnsi="Calibri"/>
        </w:rPr>
        <w:t>fistfuls</w:t>
      </w:r>
      <w:r w:rsidR="00E33530" w:rsidRPr="00F67DD1">
        <w:rPr>
          <w:rFonts w:ascii="Calibri" w:hAnsi="Calibri"/>
        </w:rPr>
        <w:t>,</w:t>
      </w:r>
      <w:r w:rsidR="00B24573" w:rsidRPr="00F67DD1">
        <w:rPr>
          <w:rStyle w:val="FootnoteReference"/>
          <w:rFonts w:ascii="Calibri" w:hAnsi="Calibri"/>
        </w:rPr>
        <w:footnoteReference w:id="242"/>
      </w:r>
      <w:r w:rsidR="00E33530" w:rsidRPr="00F67DD1">
        <w:rPr>
          <w:rFonts w:ascii="Calibri" w:hAnsi="Calibri"/>
        </w:rPr>
        <w:t xml:space="preserve"> </w:t>
      </w:r>
      <w:r w:rsidR="00E33530" w:rsidRPr="00F67DD1">
        <w:rPr>
          <w:rFonts w:ascii="Calibri" w:hAnsi="Calibri"/>
          <w:vertAlign w:val="superscript"/>
        </w:rPr>
        <w:t>48</w:t>
      </w:r>
      <w:r w:rsidR="00BA2889" w:rsidRPr="00F67DD1">
        <w:rPr>
          <w:rFonts w:ascii="Calibri" w:hAnsi="Calibri"/>
        </w:rPr>
        <w:t xml:space="preserve">and he collected all the food of the seven years that passed in the country of </w:t>
      </w:r>
      <w:r w:rsidR="00D863E1" w:rsidRPr="00F67DD1">
        <w:rPr>
          <w:rFonts w:ascii="Calibri" w:hAnsi="Calibri"/>
        </w:rPr>
        <w:t>Miṣrayim</w:t>
      </w:r>
      <w:r w:rsidR="008C2CEF">
        <w:rPr>
          <w:rFonts w:ascii="Calibri" w:hAnsi="Calibri"/>
        </w:rPr>
        <w:t xml:space="preserve"> and put </w:t>
      </w:r>
      <w:r w:rsidR="00977030" w:rsidRPr="00F67DD1">
        <w:rPr>
          <w:rFonts w:ascii="Calibri" w:hAnsi="Calibri"/>
        </w:rPr>
        <w:t>food in the towns</w:t>
      </w:r>
      <w:r w:rsidR="00BC1C54" w:rsidRPr="00F67DD1">
        <w:rPr>
          <w:rFonts w:ascii="Calibri" w:hAnsi="Calibri"/>
        </w:rPr>
        <w:t xml:space="preserve"> </w:t>
      </w:r>
      <w:r w:rsidR="00977030" w:rsidRPr="00F67DD1">
        <w:rPr>
          <w:rFonts w:ascii="Calibri" w:hAnsi="Calibri"/>
        </w:rPr>
        <w:t>(</w:t>
      </w:r>
      <w:r w:rsidR="00BC1C54" w:rsidRPr="00F67DD1">
        <w:rPr>
          <w:rFonts w:ascii="Calibri" w:hAnsi="Calibri"/>
        </w:rPr>
        <w:t>the food of a town</w:t>
      </w:r>
      <w:r w:rsidR="00BA2889" w:rsidRPr="00F67DD1">
        <w:rPr>
          <w:rFonts w:ascii="Calibri" w:hAnsi="Calibri"/>
        </w:rPr>
        <w:t xml:space="preserve">’s </w:t>
      </w:r>
      <w:r w:rsidR="00E804F9">
        <w:rPr>
          <w:rFonts w:ascii="Calibri" w:hAnsi="Calibri"/>
        </w:rPr>
        <w:t>open country</w:t>
      </w:r>
      <w:r w:rsidR="00BA2889" w:rsidRPr="00F67DD1">
        <w:rPr>
          <w:rFonts w:ascii="Calibri" w:hAnsi="Calibri"/>
        </w:rPr>
        <w:t xml:space="preserve"> that was around it he</w:t>
      </w:r>
      <w:r w:rsidR="00E33530" w:rsidRPr="00F67DD1">
        <w:rPr>
          <w:rFonts w:ascii="Calibri" w:hAnsi="Calibri"/>
        </w:rPr>
        <w:t xml:space="preserve"> </w:t>
      </w:r>
      <w:r w:rsidR="00320290" w:rsidRPr="00F67DD1">
        <w:rPr>
          <w:rFonts w:ascii="Calibri" w:hAnsi="Calibri"/>
        </w:rPr>
        <w:t>put inside i</w:t>
      </w:r>
      <w:r w:rsidR="00E33530" w:rsidRPr="00F67DD1">
        <w:rPr>
          <w:rFonts w:ascii="Calibri" w:hAnsi="Calibri"/>
        </w:rPr>
        <w:t>t</w:t>
      </w:r>
      <w:r w:rsidR="00977030" w:rsidRPr="00F67DD1">
        <w:rPr>
          <w:rFonts w:ascii="Calibri" w:hAnsi="Calibri"/>
        </w:rPr>
        <w:t>)</w:t>
      </w:r>
      <w:r w:rsidR="00E33530" w:rsidRPr="00F67DD1">
        <w:rPr>
          <w:rFonts w:ascii="Calibri" w:hAnsi="Calibri"/>
        </w:rPr>
        <w:t xml:space="preserve">. </w:t>
      </w:r>
      <w:r w:rsidR="00E33530" w:rsidRPr="00F67DD1">
        <w:rPr>
          <w:rFonts w:ascii="Calibri" w:hAnsi="Calibri"/>
          <w:vertAlign w:val="superscript"/>
        </w:rPr>
        <w:t>49</w:t>
      </w:r>
      <w:r w:rsidR="00AC5391" w:rsidRPr="00F67DD1">
        <w:rPr>
          <w:rFonts w:ascii="Calibri" w:hAnsi="Calibri"/>
        </w:rPr>
        <w:t>Yosep</w:t>
      </w:r>
      <w:r w:rsidR="00BC1C54" w:rsidRPr="00F67DD1">
        <w:rPr>
          <w:rFonts w:ascii="Calibri" w:hAnsi="Calibri"/>
        </w:rPr>
        <w:t xml:space="preserve"> laid up </w:t>
      </w:r>
      <w:r w:rsidR="00BA2889" w:rsidRPr="00F67DD1">
        <w:rPr>
          <w:rFonts w:ascii="Calibri" w:hAnsi="Calibri"/>
        </w:rPr>
        <w:t xml:space="preserve">grain like the sand of the sea in huge amounts until he stopped accounting, because accounting was impossible. </w:t>
      </w:r>
    </w:p>
    <w:p w:rsidR="00BA2889" w:rsidRPr="00F67DD1" w:rsidRDefault="00E33530" w:rsidP="00BA2889">
      <w:pPr>
        <w:rPr>
          <w:rFonts w:ascii="Calibri" w:hAnsi="Calibri"/>
        </w:rPr>
      </w:pPr>
      <w:r w:rsidRPr="00F67DD1">
        <w:rPr>
          <w:rFonts w:ascii="Calibri" w:hAnsi="Calibri"/>
          <w:vertAlign w:val="superscript"/>
        </w:rPr>
        <w:t>50</w:t>
      </w:r>
      <w:r w:rsidR="00BA2889" w:rsidRPr="00F67DD1">
        <w:rPr>
          <w:rFonts w:ascii="Calibri" w:hAnsi="Calibri"/>
        </w:rPr>
        <w:t>T</w:t>
      </w:r>
      <w:r w:rsidR="00AE786F" w:rsidRPr="00F67DD1">
        <w:rPr>
          <w:rFonts w:ascii="Calibri" w:hAnsi="Calibri"/>
        </w:rPr>
        <w:t xml:space="preserve">o Yosep two sons were born </w:t>
      </w:r>
      <w:r w:rsidR="00BA2889" w:rsidRPr="00F67DD1">
        <w:rPr>
          <w:rFonts w:ascii="Calibri" w:hAnsi="Calibri"/>
        </w:rPr>
        <w:t>befor</w:t>
      </w:r>
      <w:r w:rsidR="00AE786F" w:rsidRPr="00F67DD1">
        <w:rPr>
          <w:rFonts w:ascii="Calibri" w:hAnsi="Calibri"/>
        </w:rPr>
        <w:t>e the famine year came, sons to whom</w:t>
      </w:r>
      <w:r w:rsidR="006912C6" w:rsidRPr="00F67DD1">
        <w:rPr>
          <w:rFonts w:ascii="Calibri" w:hAnsi="Calibri"/>
        </w:rPr>
        <w:t xml:space="preserve"> Asenat daughter of Poṭ</w:t>
      </w:r>
      <w:r w:rsidR="00AE786F" w:rsidRPr="00F67DD1">
        <w:rPr>
          <w:rFonts w:ascii="Calibri" w:hAnsi="Calibri"/>
        </w:rPr>
        <w:t>i Pera</w:t>
      </w:r>
      <w:r w:rsidR="006912C6" w:rsidRPr="00F67DD1">
        <w:rPr>
          <w:rFonts w:ascii="Calibri" w:hAnsi="Calibri"/>
        </w:rPr>
        <w:t xml:space="preserve">, the priest in </w:t>
      </w:r>
      <w:proofErr w:type="gramStart"/>
      <w:r w:rsidR="006912C6" w:rsidRPr="00F67DD1">
        <w:rPr>
          <w:rFonts w:ascii="Calibri" w:hAnsi="Calibri"/>
        </w:rPr>
        <w:t>On</w:t>
      </w:r>
      <w:proofErr w:type="gramEnd"/>
      <w:r w:rsidRPr="00F67DD1">
        <w:rPr>
          <w:rFonts w:ascii="Calibri" w:hAnsi="Calibri"/>
        </w:rPr>
        <w:t xml:space="preserve">, </w:t>
      </w:r>
      <w:r w:rsidR="00AE786F" w:rsidRPr="00F67DD1">
        <w:rPr>
          <w:rFonts w:ascii="Calibri" w:hAnsi="Calibri"/>
        </w:rPr>
        <w:t>gave birth</w:t>
      </w:r>
      <w:r w:rsidRPr="00F67DD1">
        <w:rPr>
          <w:rFonts w:ascii="Calibri" w:hAnsi="Calibri"/>
        </w:rPr>
        <w:t xml:space="preserve"> for him. </w:t>
      </w:r>
      <w:r w:rsidRPr="00F67DD1">
        <w:rPr>
          <w:rFonts w:ascii="Calibri" w:hAnsi="Calibri"/>
          <w:vertAlign w:val="superscript"/>
        </w:rPr>
        <w:t>51</w:t>
      </w:r>
      <w:r w:rsidR="00AC5391" w:rsidRPr="00F67DD1">
        <w:rPr>
          <w:rFonts w:ascii="Calibri" w:hAnsi="Calibri"/>
        </w:rPr>
        <w:t>Yosep</w:t>
      </w:r>
      <w:r w:rsidR="005336A8" w:rsidRPr="00F67DD1">
        <w:rPr>
          <w:rFonts w:ascii="Calibri" w:hAnsi="Calibri"/>
        </w:rPr>
        <w:t xml:space="preserve"> named the firstborn M</w:t>
      </w:r>
      <w:r w:rsidR="00350845" w:rsidRPr="00F67DD1">
        <w:rPr>
          <w:rFonts w:ascii="Calibri" w:hAnsi="Calibri"/>
        </w:rPr>
        <w:t>e</w:t>
      </w:r>
      <w:r w:rsidR="00BA2889" w:rsidRPr="00F67DD1">
        <w:rPr>
          <w:rFonts w:ascii="Calibri" w:hAnsi="Calibri"/>
        </w:rPr>
        <w:t>na</w:t>
      </w:r>
      <w:r w:rsidR="00350845" w:rsidRPr="00F67DD1">
        <w:rPr>
          <w:rFonts w:ascii="Calibri" w:hAnsi="Calibri"/>
        </w:rPr>
        <w:t>šš</w:t>
      </w:r>
      <w:r w:rsidR="005336A8" w:rsidRPr="00F67DD1">
        <w:rPr>
          <w:rFonts w:ascii="Calibri" w:hAnsi="Calibri"/>
        </w:rPr>
        <w:t>eh, because “God has made me forget</w:t>
      </w:r>
      <w:r w:rsidR="00BA2889" w:rsidRPr="00F67DD1">
        <w:rPr>
          <w:rFonts w:ascii="Calibri" w:hAnsi="Calibri"/>
        </w:rPr>
        <w:t xml:space="preserve"> all my trouble and</w:t>
      </w:r>
      <w:r w:rsidR="006912C6" w:rsidRPr="00F67DD1">
        <w:rPr>
          <w:rFonts w:ascii="Calibri" w:hAnsi="Calibri"/>
        </w:rPr>
        <w:t xml:space="preserve"> </w:t>
      </w:r>
      <w:r w:rsidRPr="00F67DD1">
        <w:rPr>
          <w:rFonts w:ascii="Calibri" w:hAnsi="Calibri"/>
        </w:rPr>
        <w:t xml:space="preserve">my father’s </w:t>
      </w:r>
      <w:r w:rsidR="006912C6" w:rsidRPr="00F67DD1">
        <w:rPr>
          <w:rFonts w:ascii="Calibri" w:hAnsi="Calibri"/>
        </w:rPr>
        <w:t xml:space="preserve">entire </w:t>
      </w:r>
      <w:r w:rsidRPr="00F67DD1">
        <w:rPr>
          <w:rFonts w:ascii="Calibri" w:hAnsi="Calibri"/>
        </w:rPr>
        <w:t xml:space="preserve">household.” </w:t>
      </w:r>
      <w:r w:rsidRPr="00F67DD1">
        <w:rPr>
          <w:rFonts w:ascii="Calibri" w:hAnsi="Calibri"/>
          <w:vertAlign w:val="superscript"/>
        </w:rPr>
        <w:t>52</w:t>
      </w:r>
      <w:r w:rsidR="008C2CEF">
        <w:rPr>
          <w:rFonts w:ascii="Calibri" w:hAnsi="Calibri"/>
        </w:rPr>
        <w:t>The second he nam</w:t>
      </w:r>
      <w:r w:rsidR="00770BC6" w:rsidRPr="00F67DD1">
        <w:rPr>
          <w:rFonts w:ascii="Calibri" w:hAnsi="Calibri"/>
        </w:rPr>
        <w:t>ed Ep</w:t>
      </w:r>
      <w:r w:rsidR="00BA2889" w:rsidRPr="00F67DD1">
        <w:rPr>
          <w:rFonts w:ascii="Calibri" w:hAnsi="Calibri"/>
        </w:rPr>
        <w:t>ra</w:t>
      </w:r>
      <w:r w:rsidR="00770BC6" w:rsidRPr="00F67DD1">
        <w:rPr>
          <w:rFonts w:ascii="Calibri" w:hAnsi="Calibri"/>
        </w:rPr>
        <w:t>yim, because “God has made me fruitful</w:t>
      </w:r>
      <w:r w:rsidR="00BA2889" w:rsidRPr="00F67DD1">
        <w:rPr>
          <w:rFonts w:ascii="Calibri" w:hAnsi="Calibri"/>
        </w:rPr>
        <w:t xml:space="preserve"> in the country of my affliction.” </w:t>
      </w:r>
    </w:p>
    <w:p w:rsidR="00524283" w:rsidRPr="00F67DD1" w:rsidRDefault="00E33530" w:rsidP="00017A99">
      <w:pPr>
        <w:rPr>
          <w:rFonts w:ascii="Calibri" w:hAnsi="Calibri"/>
        </w:rPr>
      </w:pPr>
      <w:r w:rsidRPr="00F67DD1">
        <w:rPr>
          <w:rFonts w:ascii="Calibri" w:hAnsi="Calibri"/>
          <w:vertAlign w:val="superscript"/>
        </w:rPr>
        <w:t>53</w:t>
      </w:r>
      <w:r w:rsidR="00BA2889" w:rsidRPr="00F67DD1">
        <w:rPr>
          <w:rFonts w:ascii="Calibri" w:hAnsi="Calibri"/>
        </w:rPr>
        <w:t xml:space="preserve">The seven years of abundance that passed in the country of </w:t>
      </w:r>
      <w:r w:rsidR="00D863E1" w:rsidRPr="00F67DD1">
        <w:rPr>
          <w:rFonts w:ascii="Calibri" w:hAnsi="Calibri"/>
        </w:rPr>
        <w:t>Miṣrayim</w:t>
      </w:r>
      <w:r w:rsidRPr="00F67DD1">
        <w:rPr>
          <w:rFonts w:ascii="Calibri" w:hAnsi="Calibri"/>
        </w:rPr>
        <w:t xml:space="preserve"> came to an end </w:t>
      </w:r>
      <w:r w:rsidRPr="00F67DD1">
        <w:rPr>
          <w:rFonts w:ascii="Calibri" w:hAnsi="Calibri"/>
          <w:vertAlign w:val="superscript"/>
        </w:rPr>
        <w:t>54</w:t>
      </w:r>
      <w:r w:rsidR="00BA2889" w:rsidRPr="00F67DD1">
        <w:rPr>
          <w:rFonts w:ascii="Calibri" w:hAnsi="Calibri"/>
        </w:rPr>
        <w:t xml:space="preserve">and the seven years of famine began to come, as </w:t>
      </w:r>
      <w:r w:rsidR="00AC5391" w:rsidRPr="00F67DD1">
        <w:rPr>
          <w:rFonts w:ascii="Calibri" w:hAnsi="Calibri"/>
        </w:rPr>
        <w:t>Yosep</w:t>
      </w:r>
      <w:r w:rsidR="00BA2889" w:rsidRPr="00F67DD1">
        <w:rPr>
          <w:rFonts w:ascii="Calibri" w:hAnsi="Calibri"/>
        </w:rPr>
        <w:t xml:space="preserve"> had said. The famine happened i</w:t>
      </w:r>
      <w:r w:rsidR="00A429BF" w:rsidRPr="00F67DD1">
        <w:rPr>
          <w:rFonts w:ascii="Calibri" w:hAnsi="Calibri"/>
        </w:rPr>
        <w:t xml:space="preserve">n all the countries, but in </w:t>
      </w:r>
      <w:r w:rsidR="00BA2889" w:rsidRPr="00F67DD1">
        <w:rPr>
          <w:rFonts w:ascii="Calibri" w:hAnsi="Calibri"/>
        </w:rPr>
        <w:t xml:space="preserve">the </w:t>
      </w:r>
      <w:r w:rsidR="00A429BF" w:rsidRPr="00F67DD1">
        <w:rPr>
          <w:rFonts w:ascii="Calibri" w:hAnsi="Calibri"/>
        </w:rPr>
        <w:t xml:space="preserve">entire </w:t>
      </w:r>
      <w:r w:rsidR="00BA2889" w:rsidRPr="00F67DD1">
        <w:rPr>
          <w:rFonts w:ascii="Calibri" w:hAnsi="Calibri"/>
        </w:rPr>
        <w:t xml:space="preserve">country of </w:t>
      </w:r>
      <w:r w:rsidR="00D863E1" w:rsidRPr="00F67DD1">
        <w:rPr>
          <w:rFonts w:ascii="Calibri" w:hAnsi="Calibri"/>
        </w:rPr>
        <w:t>Miṣrayim</w:t>
      </w:r>
      <w:r w:rsidR="007C03C8" w:rsidRPr="00F67DD1">
        <w:rPr>
          <w:rFonts w:ascii="Calibri" w:hAnsi="Calibri"/>
        </w:rPr>
        <w:t xml:space="preserve"> there was brea</w:t>
      </w:r>
      <w:r w:rsidRPr="00F67DD1">
        <w:rPr>
          <w:rFonts w:ascii="Calibri" w:hAnsi="Calibri"/>
        </w:rPr>
        <w:t xml:space="preserve">d. </w:t>
      </w:r>
      <w:r w:rsidRPr="00F67DD1">
        <w:rPr>
          <w:rFonts w:ascii="Calibri" w:hAnsi="Calibri"/>
          <w:vertAlign w:val="superscript"/>
        </w:rPr>
        <w:t>55</w:t>
      </w:r>
      <w:r w:rsidR="00A429BF" w:rsidRPr="00F67DD1">
        <w:rPr>
          <w:rFonts w:ascii="Calibri" w:hAnsi="Calibri"/>
        </w:rPr>
        <w:t xml:space="preserve">So </w:t>
      </w:r>
      <w:r w:rsidR="00BA2889" w:rsidRPr="00F67DD1">
        <w:rPr>
          <w:rFonts w:ascii="Calibri" w:hAnsi="Calibri"/>
        </w:rPr>
        <w:t xml:space="preserve">the </w:t>
      </w:r>
      <w:r w:rsidR="00A429BF" w:rsidRPr="00F67DD1">
        <w:rPr>
          <w:rFonts w:ascii="Calibri" w:hAnsi="Calibri"/>
        </w:rPr>
        <w:t xml:space="preserve">entire </w:t>
      </w:r>
      <w:r w:rsidR="00BA2889" w:rsidRPr="00F67DD1">
        <w:rPr>
          <w:rFonts w:ascii="Calibri" w:hAnsi="Calibri"/>
        </w:rPr>
        <w:t xml:space="preserve">country of </w:t>
      </w:r>
      <w:r w:rsidR="00D863E1" w:rsidRPr="00F67DD1">
        <w:rPr>
          <w:rFonts w:ascii="Calibri" w:hAnsi="Calibri"/>
        </w:rPr>
        <w:t>Miṣrayim</w:t>
      </w:r>
      <w:r w:rsidR="00BA2889" w:rsidRPr="00F67DD1">
        <w:rPr>
          <w:rFonts w:ascii="Calibri" w:hAnsi="Calibri"/>
        </w:rPr>
        <w:t xml:space="preserve"> was hungry and the people cried out to </w:t>
      </w:r>
      <w:r w:rsidR="006422CD" w:rsidRPr="00F67DD1">
        <w:rPr>
          <w:rFonts w:ascii="Calibri" w:hAnsi="Calibri"/>
        </w:rPr>
        <w:t xml:space="preserve">Par‘oh </w:t>
      </w:r>
      <w:r w:rsidR="007C03C8" w:rsidRPr="00F67DD1">
        <w:rPr>
          <w:rFonts w:ascii="Calibri" w:hAnsi="Calibri"/>
        </w:rPr>
        <w:t>for brea</w:t>
      </w:r>
      <w:r w:rsidR="00BA2889" w:rsidRPr="00F67DD1">
        <w:rPr>
          <w:rFonts w:ascii="Calibri" w:hAnsi="Calibri"/>
        </w:rPr>
        <w:t xml:space="preserve">d, </w:t>
      </w:r>
      <w:r w:rsidR="00A429BF" w:rsidRPr="00F67DD1">
        <w:rPr>
          <w:rFonts w:ascii="Calibri" w:hAnsi="Calibri"/>
        </w:rPr>
        <w:t xml:space="preserve">and </w:t>
      </w:r>
      <w:r w:rsidR="006422CD" w:rsidRPr="00F67DD1">
        <w:rPr>
          <w:rFonts w:ascii="Calibri" w:hAnsi="Calibri"/>
        </w:rPr>
        <w:t xml:space="preserve">Par‘oh </w:t>
      </w:r>
      <w:r w:rsidR="003C6404">
        <w:rPr>
          <w:rFonts w:ascii="Calibri" w:hAnsi="Calibri"/>
        </w:rPr>
        <w:t xml:space="preserve">said to all </w:t>
      </w:r>
      <w:r w:rsidR="00D863E1" w:rsidRPr="00F67DD1">
        <w:rPr>
          <w:rFonts w:ascii="Calibri" w:hAnsi="Calibri"/>
        </w:rPr>
        <w:t>Miṣ</w:t>
      </w:r>
      <w:r w:rsidR="003C6404">
        <w:rPr>
          <w:rFonts w:ascii="Calibri" w:hAnsi="Calibri"/>
        </w:rPr>
        <w:t>rayim</w:t>
      </w:r>
      <w:r w:rsidR="00BA2889" w:rsidRPr="00F67DD1">
        <w:rPr>
          <w:rFonts w:ascii="Calibri" w:hAnsi="Calibri"/>
        </w:rPr>
        <w:t xml:space="preserve">, “Go to </w:t>
      </w:r>
      <w:r w:rsidR="00AC5391" w:rsidRPr="00F67DD1">
        <w:rPr>
          <w:rFonts w:ascii="Calibri" w:hAnsi="Calibri"/>
        </w:rPr>
        <w:t>Yosep</w:t>
      </w:r>
      <w:r w:rsidR="00D922A7" w:rsidRPr="00F67DD1">
        <w:rPr>
          <w:rFonts w:ascii="Calibri" w:hAnsi="Calibri"/>
        </w:rPr>
        <w:t>, do what he says</w:t>
      </w:r>
      <w:r w:rsidR="008C2CEF">
        <w:rPr>
          <w:rFonts w:ascii="Calibri" w:hAnsi="Calibri"/>
        </w:rPr>
        <w:t xml:space="preserve"> to you</w:t>
      </w:r>
      <w:r w:rsidR="00D922A7" w:rsidRPr="00F67DD1">
        <w:rPr>
          <w:rFonts w:ascii="Calibri" w:hAnsi="Calibri"/>
        </w:rPr>
        <w:t>.</w:t>
      </w:r>
      <w:r w:rsidRPr="00F67DD1">
        <w:rPr>
          <w:rFonts w:ascii="Calibri" w:hAnsi="Calibri"/>
        </w:rPr>
        <w:t xml:space="preserve">” </w:t>
      </w:r>
      <w:r w:rsidRPr="00F67DD1">
        <w:rPr>
          <w:rFonts w:ascii="Calibri" w:hAnsi="Calibri"/>
          <w:vertAlign w:val="superscript"/>
        </w:rPr>
        <w:t>56</w:t>
      </w:r>
      <w:r w:rsidR="00356913" w:rsidRPr="00F67DD1">
        <w:rPr>
          <w:rFonts w:ascii="Calibri" w:hAnsi="Calibri"/>
        </w:rPr>
        <w:t>W</w:t>
      </w:r>
      <w:r w:rsidR="00C819F0" w:rsidRPr="00F67DD1">
        <w:rPr>
          <w:rFonts w:ascii="Calibri" w:hAnsi="Calibri"/>
        </w:rPr>
        <w:t xml:space="preserve">hen the famine was over </w:t>
      </w:r>
      <w:r w:rsidR="00BA2889" w:rsidRPr="00F67DD1">
        <w:rPr>
          <w:rFonts w:ascii="Calibri" w:hAnsi="Calibri"/>
        </w:rPr>
        <w:t xml:space="preserve">the </w:t>
      </w:r>
      <w:r w:rsidR="00C819F0" w:rsidRPr="00F67DD1">
        <w:rPr>
          <w:rFonts w:ascii="Calibri" w:hAnsi="Calibri"/>
        </w:rPr>
        <w:t xml:space="preserve">entire </w:t>
      </w:r>
      <w:r w:rsidR="00356913" w:rsidRPr="00F67DD1">
        <w:rPr>
          <w:rFonts w:ascii="Calibri" w:hAnsi="Calibri"/>
        </w:rPr>
        <w:t>face of the country,</w:t>
      </w:r>
      <w:r w:rsidR="00A429BF" w:rsidRPr="00F67DD1">
        <w:rPr>
          <w:rFonts w:ascii="Calibri" w:hAnsi="Calibri"/>
        </w:rPr>
        <w:t xml:space="preserve"> </w:t>
      </w:r>
      <w:r w:rsidR="00AC5391" w:rsidRPr="00F67DD1">
        <w:rPr>
          <w:rFonts w:ascii="Calibri" w:hAnsi="Calibri"/>
        </w:rPr>
        <w:t>Yosep</w:t>
      </w:r>
      <w:r w:rsidR="00BA2889" w:rsidRPr="00F67DD1">
        <w:rPr>
          <w:rFonts w:ascii="Calibri" w:hAnsi="Calibri"/>
        </w:rPr>
        <w:t xml:space="preserve"> opened all</w:t>
      </w:r>
      <w:r w:rsidR="003E6661" w:rsidRPr="00F67DD1">
        <w:rPr>
          <w:rFonts w:ascii="Calibri" w:hAnsi="Calibri"/>
        </w:rPr>
        <w:t xml:space="preserve"> that was in them and traded</w:t>
      </w:r>
      <w:r w:rsidR="0003063A" w:rsidRPr="00F67DD1">
        <w:rPr>
          <w:rFonts w:ascii="Calibri" w:hAnsi="Calibri"/>
        </w:rPr>
        <w:t xml:space="preserve"> </w:t>
      </w:r>
      <w:r w:rsidR="00BB0B5C" w:rsidRPr="00F67DD1">
        <w:rPr>
          <w:rFonts w:ascii="Calibri" w:hAnsi="Calibri"/>
        </w:rPr>
        <w:t xml:space="preserve">grain </w:t>
      </w:r>
      <w:r w:rsidR="0003063A" w:rsidRPr="00F67DD1">
        <w:rPr>
          <w:rFonts w:ascii="Calibri" w:hAnsi="Calibri"/>
        </w:rPr>
        <w:t>supplies</w:t>
      </w:r>
      <w:r w:rsidR="0003063A" w:rsidRPr="00F67DD1">
        <w:rPr>
          <w:rStyle w:val="FootnoteReference"/>
          <w:rFonts w:ascii="Calibri" w:hAnsi="Calibri"/>
        </w:rPr>
        <w:footnoteReference w:id="243"/>
      </w:r>
      <w:r w:rsidR="003C6404">
        <w:rPr>
          <w:rFonts w:ascii="Calibri" w:hAnsi="Calibri"/>
        </w:rPr>
        <w:t xml:space="preserve"> to </w:t>
      </w:r>
      <w:r w:rsidR="00D863E1" w:rsidRPr="00F67DD1">
        <w:rPr>
          <w:rFonts w:ascii="Calibri" w:hAnsi="Calibri"/>
        </w:rPr>
        <w:t>Miṣ</w:t>
      </w:r>
      <w:r w:rsidR="003C6404">
        <w:rPr>
          <w:rFonts w:ascii="Calibri" w:hAnsi="Calibri"/>
        </w:rPr>
        <w:t>rayim</w:t>
      </w:r>
      <w:r w:rsidR="0029605C">
        <w:rPr>
          <w:rFonts w:ascii="Calibri" w:hAnsi="Calibri"/>
        </w:rPr>
        <w:t>. So the famine prevailed</w:t>
      </w:r>
      <w:r w:rsidR="00BA2889" w:rsidRPr="00F67DD1">
        <w:rPr>
          <w:rFonts w:ascii="Calibri" w:hAnsi="Calibri"/>
        </w:rPr>
        <w:t xml:space="preserve"> in the country of </w:t>
      </w:r>
      <w:r w:rsidR="00D863E1" w:rsidRPr="00F67DD1">
        <w:rPr>
          <w:rFonts w:ascii="Calibri" w:hAnsi="Calibri"/>
        </w:rPr>
        <w:t>Miṣrayim</w:t>
      </w:r>
      <w:r w:rsidR="00356913" w:rsidRPr="00F67DD1">
        <w:rPr>
          <w:rFonts w:ascii="Calibri" w:hAnsi="Calibri"/>
        </w:rPr>
        <w:t>.</w:t>
      </w:r>
    </w:p>
    <w:p w:rsidR="00E33530" w:rsidRPr="00F67DD1" w:rsidRDefault="00E33530" w:rsidP="000A42DA">
      <w:pPr>
        <w:pStyle w:val="Heading2"/>
        <w:tabs>
          <w:tab w:val="left" w:pos="720"/>
          <w:tab w:val="left" w:pos="1440"/>
          <w:tab w:val="left" w:pos="2160"/>
          <w:tab w:val="left" w:pos="3750"/>
        </w:tabs>
        <w:rPr>
          <w:sz w:val="22"/>
          <w:szCs w:val="22"/>
          <w:lang w:bidi="he-IL"/>
        </w:rPr>
      </w:pPr>
      <w:r w:rsidRPr="00F67DD1">
        <w:rPr>
          <w:sz w:val="22"/>
          <w:szCs w:val="22"/>
          <w:lang w:bidi="he-IL"/>
        </w:rPr>
        <w:t>Interpretation</w:t>
      </w:r>
      <w:r w:rsidR="00590EDC" w:rsidRPr="00F67DD1">
        <w:rPr>
          <w:sz w:val="22"/>
          <w:szCs w:val="22"/>
          <w:lang w:bidi="he-IL"/>
        </w:rPr>
        <w:tab/>
      </w:r>
      <w:r w:rsidR="000A42DA" w:rsidRPr="00F67DD1">
        <w:rPr>
          <w:sz w:val="22"/>
          <w:szCs w:val="22"/>
          <w:lang w:bidi="he-IL"/>
        </w:rPr>
        <w:tab/>
      </w:r>
    </w:p>
    <w:p w:rsidR="00590EDC" w:rsidRPr="00F67DD1" w:rsidRDefault="00132C2F" w:rsidP="00C20891">
      <w:pPr>
        <w:rPr>
          <w:rFonts w:eastAsiaTheme="majorEastAsia"/>
          <w:lang w:bidi="he-IL"/>
        </w:rPr>
      </w:pPr>
      <w:r w:rsidRPr="00F67DD1">
        <w:rPr>
          <w:rFonts w:eastAsiaTheme="majorEastAsia"/>
          <w:lang w:bidi="he-IL"/>
        </w:rPr>
        <w:t xml:space="preserve">This closing scene </w:t>
      </w:r>
      <w:r w:rsidR="00BA61EC" w:rsidRPr="00F67DD1">
        <w:rPr>
          <w:rFonts w:eastAsiaTheme="majorEastAsia"/>
          <w:lang w:bidi="he-IL"/>
        </w:rPr>
        <w:t>brings the story in Gen 37—41 to an interim c</w:t>
      </w:r>
      <w:r w:rsidR="00533BC7" w:rsidRPr="00F67DD1">
        <w:rPr>
          <w:rFonts w:eastAsiaTheme="majorEastAsia"/>
          <w:lang w:bidi="he-IL"/>
        </w:rPr>
        <w:t>limax; to put it the other way,</w:t>
      </w:r>
      <w:r w:rsidR="00BA61EC" w:rsidRPr="00F67DD1">
        <w:rPr>
          <w:rFonts w:eastAsiaTheme="majorEastAsia"/>
          <w:lang w:bidi="he-IL"/>
        </w:rPr>
        <w:t xml:space="preserve"> Gen 37</w:t>
      </w:r>
      <w:r w:rsidR="00533BC7" w:rsidRPr="00F67DD1">
        <w:rPr>
          <w:rFonts w:eastAsiaTheme="majorEastAsia"/>
          <w:lang w:bidi="he-IL"/>
        </w:rPr>
        <w:t>—</w:t>
      </w:r>
      <w:r w:rsidR="00BA61EC" w:rsidRPr="00F67DD1">
        <w:rPr>
          <w:rFonts w:eastAsiaTheme="majorEastAsia"/>
          <w:lang w:bidi="he-IL"/>
        </w:rPr>
        <w:t>40</w:t>
      </w:r>
      <w:r w:rsidR="000A42DA" w:rsidRPr="00F67DD1">
        <w:rPr>
          <w:rFonts w:eastAsiaTheme="majorEastAsia"/>
          <w:lang w:bidi="he-IL"/>
        </w:rPr>
        <w:t xml:space="preserve"> has provided the background to Gen 41</w:t>
      </w:r>
      <w:r w:rsidR="00215C83" w:rsidRPr="00F67DD1">
        <w:rPr>
          <w:rFonts w:eastAsiaTheme="majorEastAsia"/>
          <w:lang w:bidi="he-IL"/>
        </w:rPr>
        <w:t xml:space="preserve">. </w:t>
      </w:r>
      <w:r w:rsidR="00BA61EC" w:rsidRPr="00F67DD1">
        <w:rPr>
          <w:rFonts w:eastAsiaTheme="majorEastAsia"/>
          <w:lang w:bidi="he-IL"/>
        </w:rPr>
        <w:t xml:space="preserve">Gen 41 would </w:t>
      </w:r>
      <w:r w:rsidRPr="00F67DD1">
        <w:rPr>
          <w:rFonts w:eastAsiaTheme="majorEastAsia"/>
          <w:lang w:bidi="he-IL"/>
        </w:rPr>
        <w:t xml:space="preserve">have </w:t>
      </w:r>
      <w:r w:rsidR="00BA61EC" w:rsidRPr="00F67DD1">
        <w:rPr>
          <w:rFonts w:eastAsiaTheme="majorEastAsia"/>
          <w:lang w:bidi="he-IL"/>
        </w:rPr>
        <w:t>be</w:t>
      </w:r>
      <w:r w:rsidRPr="00F67DD1">
        <w:rPr>
          <w:rFonts w:eastAsiaTheme="majorEastAsia"/>
          <w:lang w:bidi="he-IL"/>
        </w:rPr>
        <w:t>en</w:t>
      </w:r>
      <w:r w:rsidR="00BA61EC" w:rsidRPr="00F67DD1">
        <w:rPr>
          <w:rFonts w:eastAsiaTheme="majorEastAsia"/>
          <w:lang w:bidi="he-IL"/>
        </w:rPr>
        <w:t xml:space="preserve"> impossible without Gen 39:20b-40:23; Gen 39:20b-40:23 would have been impossible without Gen 39:1-20a; and Gen 39:1-20a would have been impossible without Gen 37. </w:t>
      </w:r>
      <w:r w:rsidR="00736686" w:rsidRPr="00F67DD1">
        <w:rPr>
          <w:rFonts w:eastAsiaTheme="majorEastAsia"/>
          <w:lang w:bidi="he-IL"/>
        </w:rPr>
        <w:t>The wheel has turned full circle: “Joseph’s misfortunes began with dreams and now end through dreams.”</w:t>
      </w:r>
      <w:r w:rsidR="00736686" w:rsidRPr="00F67DD1">
        <w:rPr>
          <w:rStyle w:val="FootnoteReference"/>
          <w:rFonts w:eastAsiaTheme="majorEastAsia"/>
          <w:lang w:bidi="he-IL"/>
        </w:rPr>
        <w:footnoteReference w:id="244"/>
      </w:r>
      <w:r w:rsidR="00736686" w:rsidRPr="00F67DD1">
        <w:rPr>
          <w:rFonts w:eastAsiaTheme="majorEastAsia"/>
          <w:lang w:bidi="he-IL"/>
        </w:rPr>
        <w:t xml:space="preserve"> </w:t>
      </w:r>
      <w:r w:rsidRPr="00F67DD1">
        <w:rPr>
          <w:rFonts w:eastAsiaTheme="majorEastAsia"/>
          <w:lang w:bidi="he-IL"/>
        </w:rPr>
        <w:t>N</w:t>
      </w:r>
      <w:r w:rsidR="00215C83" w:rsidRPr="00F67DD1">
        <w:rPr>
          <w:rFonts w:eastAsiaTheme="majorEastAsia"/>
          <w:lang w:bidi="he-IL"/>
        </w:rPr>
        <w:t>ot</w:t>
      </w:r>
      <w:r w:rsidRPr="00F67DD1">
        <w:rPr>
          <w:rFonts w:eastAsiaTheme="majorEastAsia"/>
          <w:lang w:bidi="he-IL"/>
        </w:rPr>
        <w:t xml:space="preserve"> that</w:t>
      </w:r>
      <w:r w:rsidR="00215C83" w:rsidRPr="00F67DD1">
        <w:rPr>
          <w:rFonts w:eastAsiaTheme="majorEastAsia"/>
          <w:lang w:bidi="he-IL"/>
        </w:rPr>
        <w:t xml:space="preserve"> all the questions raised by Gen 37—40 are answered here, though the close of the chapter points towards them. Indeed, one could say that vv. 50-52 form a false conclusion to the story begun in Gen 37: Joseph hasn’t really forgotten his family. </w:t>
      </w:r>
      <w:r w:rsidRPr="00F67DD1">
        <w:rPr>
          <w:rFonts w:eastAsiaTheme="majorEastAsia"/>
          <w:lang w:bidi="he-IL"/>
        </w:rPr>
        <w:t>Further</w:t>
      </w:r>
      <w:r w:rsidR="00215C83" w:rsidRPr="00F67DD1">
        <w:rPr>
          <w:rFonts w:eastAsiaTheme="majorEastAsia"/>
          <w:lang w:bidi="he-IL"/>
        </w:rPr>
        <w:t>, Gen 42 and the continuing unfolding story would be impossible without Gen 37—41.</w:t>
      </w:r>
      <w:r w:rsidR="00736686" w:rsidRPr="00F67DD1">
        <w:rPr>
          <w:rFonts w:eastAsiaTheme="majorEastAsia"/>
          <w:lang w:bidi="he-IL"/>
        </w:rPr>
        <w:t xml:space="preserve"> </w:t>
      </w:r>
      <w:r w:rsidR="00FB07FD" w:rsidRPr="00F67DD1">
        <w:rPr>
          <w:rFonts w:eastAsiaTheme="majorEastAsia"/>
          <w:lang w:bidi="he-IL"/>
        </w:rPr>
        <w:t xml:space="preserve">While the </w:t>
      </w:r>
      <w:r w:rsidR="00FB07FD" w:rsidRPr="00F67DD1">
        <w:rPr>
          <w:rFonts w:eastAsiaTheme="majorEastAsia"/>
          <w:lang w:bidi="he-IL"/>
        </w:rPr>
        <w:lastRenderedPageBreak/>
        <w:t>chapter</w:t>
      </w:r>
      <w:r w:rsidR="00F94FD5" w:rsidRPr="00F67DD1">
        <w:rPr>
          <w:rFonts w:eastAsiaTheme="majorEastAsia"/>
          <w:lang w:bidi="he-IL"/>
        </w:rPr>
        <w:t xml:space="preserve"> thus</w:t>
      </w:r>
      <w:r w:rsidR="00FB07FD" w:rsidRPr="00F67DD1">
        <w:rPr>
          <w:rFonts w:eastAsiaTheme="majorEastAsia"/>
          <w:lang w:bidi="he-IL"/>
        </w:rPr>
        <w:t xml:space="preserve"> relates to what precedes, i</w:t>
      </w:r>
      <w:r w:rsidR="00F94FD5" w:rsidRPr="00F67DD1">
        <w:rPr>
          <w:rFonts w:eastAsiaTheme="majorEastAsia"/>
          <w:lang w:bidi="he-IL"/>
        </w:rPr>
        <w:t xml:space="preserve">t also </w:t>
      </w:r>
      <w:r w:rsidR="00215C83" w:rsidRPr="00F67DD1">
        <w:rPr>
          <w:rFonts w:eastAsiaTheme="majorEastAsia"/>
          <w:lang w:bidi="he-IL"/>
        </w:rPr>
        <w:t>brings us to “the main action</w:t>
      </w:r>
      <w:r w:rsidR="00AD4758" w:rsidRPr="00F67DD1">
        <w:rPr>
          <w:rFonts w:eastAsiaTheme="majorEastAsia"/>
          <w:lang w:bidi="he-IL"/>
        </w:rPr>
        <w:t>”</w:t>
      </w:r>
      <w:r w:rsidR="00736686" w:rsidRPr="00F67DD1">
        <w:rPr>
          <w:rFonts w:eastAsiaTheme="majorEastAsia"/>
          <w:lang w:bidi="he-IL"/>
        </w:rPr>
        <w:t xml:space="preserve"> in the story.</w:t>
      </w:r>
      <w:r w:rsidR="00AD4758" w:rsidRPr="00F67DD1">
        <w:rPr>
          <w:rStyle w:val="FootnoteReference"/>
          <w:rFonts w:eastAsiaTheme="majorEastAsia"/>
          <w:lang w:bidi="he-IL"/>
        </w:rPr>
        <w:footnoteReference w:id="245"/>
      </w:r>
      <w:r w:rsidR="00F94FD5" w:rsidRPr="00F67DD1">
        <w:rPr>
          <w:rFonts w:eastAsiaTheme="majorEastAsia"/>
          <w:lang w:bidi="he-IL"/>
        </w:rPr>
        <w:t xml:space="preserve"> </w:t>
      </w:r>
      <w:r w:rsidR="00FB07FD" w:rsidRPr="00F67DD1">
        <w:rPr>
          <w:rFonts w:eastAsiaTheme="majorEastAsia"/>
          <w:lang w:bidi="he-IL"/>
        </w:rPr>
        <w:t xml:space="preserve">MT </w:t>
      </w:r>
      <w:r w:rsidR="00736686" w:rsidRPr="00F67DD1">
        <w:rPr>
          <w:rFonts w:eastAsiaTheme="majorEastAsia"/>
          <w:lang w:bidi="he-IL"/>
        </w:rPr>
        <w:t xml:space="preserve">thus </w:t>
      </w:r>
      <w:r w:rsidR="000F731C" w:rsidRPr="00F67DD1">
        <w:rPr>
          <w:rFonts w:eastAsiaTheme="majorEastAsia"/>
          <w:lang w:bidi="he-IL"/>
        </w:rPr>
        <w:t xml:space="preserve">marks </w:t>
      </w:r>
      <w:r w:rsidR="00215C83" w:rsidRPr="00F67DD1">
        <w:rPr>
          <w:rFonts w:eastAsiaTheme="majorEastAsia"/>
          <w:lang w:bidi="he-IL"/>
        </w:rPr>
        <w:t xml:space="preserve">it </w:t>
      </w:r>
      <w:r w:rsidR="00F94FD5" w:rsidRPr="00F67DD1">
        <w:rPr>
          <w:rFonts w:eastAsiaTheme="majorEastAsia"/>
          <w:lang w:bidi="he-IL"/>
        </w:rPr>
        <w:t xml:space="preserve">as </w:t>
      </w:r>
      <w:r w:rsidR="000F731C" w:rsidRPr="00F67DD1">
        <w:rPr>
          <w:rFonts w:eastAsiaTheme="majorEastAsia"/>
          <w:lang w:bidi="he-IL"/>
        </w:rPr>
        <w:t>the beginni</w:t>
      </w:r>
      <w:r w:rsidR="00215C83" w:rsidRPr="00F67DD1">
        <w:rPr>
          <w:rFonts w:eastAsiaTheme="majorEastAsia"/>
          <w:lang w:bidi="he-IL"/>
        </w:rPr>
        <w:t xml:space="preserve">ng of a new unit comprising </w:t>
      </w:r>
      <w:r w:rsidR="000F731C" w:rsidRPr="00F67DD1">
        <w:rPr>
          <w:rFonts w:eastAsiaTheme="majorEastAsia"/>
          <w:lang w:bidi="he-IL"/>
        </w:rPr>
        <w:t>41</w:t>
      </w:r>
      <w:r w:rsidR="0027006D" w:rsidRPr="00F67DD1">
        <w:rPr>
          <w:rFonts w:eastAsiaTheme="majorEastAsia"/>
          <w:lang w:bidi="he-IL"/>
        </w:rPr>
        <w:t>:1—44:17</w:t>
      </w:r>
      <w:r w:rsidR="003F1E49" w:rsidRPr="00F67DD1">
        <w:rPr>
          <w:rFonts w:eastAsiaTheme="majorEastAsia"/>
          <w:lang w:bidi="he-IL"/>
        </w:rPr>
        <w:t>, but</w:t>
      </w:r>
      <w:r w:rsidR="00D70B72" w:rsidRPr="00F67DD1">
        <w:rPr>
          <w:rFonts w:eastAsiaTheme="majorEastAsia"/>
          <w:lang w:bidi="he-IL"/>
        </w:rPr>
        <w:t xml:space="preserve"> the English chapter division rightly recognizes that Gen 41 compri</w:t>
      </w:r>
      <w:r w:rsidR="00FE7901" w:rsidRPr="00F67DD1">
        <w:rPr>
          <w:rFonts w:eastAsiaTheme="majorEastAsia"/>
          <w:lang w:bidi="he-IL"/>
        </w:rPr>
        <w:t>s</w:t>
      </w:r>
      <w:r w:rsidR="00132D01" w:rsidRPr="00F67DD1">
        <w:rPr>
          <w:rFonts w:eastAsiaTheme="majorEastAsia"/>
          <w:lang w:bidi="he-IL"/>
        </w:rPr>
        <w:t>es a complete scene</w:t>
      </w:r>
      <w:r w:rsidR="003F1E49" w:rsidRPr="00F67DD1">
        <w:rPr>
          <w:rFonts w:eastAsiaTheme="majorEastAsia"/>
          <w:lang w:bidi="he-IL"/>
        </w:rPr>
        <w:t xml:space="preserve"> (though I associate v. 57 with what follows)</w:t>
      </w:r>
      <w:r w:rsidR="00132D01" w:rsidRPr="00F67DD1">
        <w:rPr>
          <w:rFonts w:eastAsiaTheme="majorEastAsia"/>
          <w:lang w:bidi="he-IL"/>
        </w:rPr>
        <w:t>.</w:t>
      </w:r>
      <w:r w:rsidR="003F1E49" w:rsidRPr="00F67DD1">
        <w:rPr>
          <w:rStyle w:val="FootnoteReference"/>
          <w:rFonts w:eastAsiaTheme="majorEastAsia"/>
          <w:lang w:bidi="he-IL"/>
        </w:rPr>
        <w:footnoteReference w:id="246"/>
      </w:r>
      <w:r w:rsidR="00132D01" w:rsidRPr="00F67DD1">
        <w:rPr>
          <w:rFonts w:eastAsiaTheme="majorEastAsia"/>
          <w:lang w:bidi="he-IL"/>
        </w:rPr>
        <w:t xml:space="preserve"> It constitute</w:t>
      </w:r>
      <w:r w:rsidR="008551E1" w:rsidRPr="00F67DD1">
        <w:rPr>
          <w:rFonts w:eastAsiaTheme="majorEastAsia"/>
          <w:lang w:bidi="he-IL"/>
        </w:rPr>
        <w:t>s a turning point in the account of Jacob’s lines of descent</w:t>
      </w:r>
      <w:r w:rsidR="005F5B8B" w:rsidRPr="00F67DD1">
        <w:rPr>
          <w:rFonts w:eastAsiaTheme="majorEastAsia"/>
          <w:lang w:bidi="he-IL"/>
        </w:rPr>
        <w:t>, and in particular, a turning point in what happ</w:t>
      </w:r>
      <w:r w:rsidR="00736686" w:rsidRPr="00F67DD1">
        <w:rPr>
          <w:rFonts w:eastAsiaTheme="majorEastAsia"/>
          <w:lang w:bidi="he-IL"/>
        </w:rPr>
        <w:t xml:space="preserve">ens to Joseph in Egypt. It </w:t>
      </w:r>
      <w:r w:rsidR="005F5B8B" w:rsidRPr="00F67DD1">
        <w:rPr>
          <w:rFonts w:eastAsiaTheme="majorEastAsia"/>
          <w:lang w:bidi="he-IL"/>
        </w:rPr>
        <w:t>marks a transition from Act One to Act Two</w:t>
      </w:r>
      <w:r w:rsidR="00736686" w:rsidRPr="00F67DD1">
        <w:rPr>
          <w:rFonts w:eastAsiaTheme="majorEastAsia"/>
          <w:lang w:bidi="he-IL"/>
        </w:rPr>
        <w:t xml:space="preserve"> in his story</w:t>
      </w:r>
      <w:r w:rsidR="005F5B8B" w:rsidRPr="00F67DD1">
        <w:rPr>
          <w:rFonts w:eastAsiaTheme="majorEastAsia"/>
          <w:lang w:bidi="he-IL"/>
        </w:rPr>
        <w:t xml:space="preserve">; </w:t>
      </w:r>
      <w:r w:rsidR="00736686" w:rsidRPr="00F67DD1">
        <w:rPr>
          <w:rFonts w:eastAsiaTheme="majorEastAsia"/>
          <w:lang w:bidi="he-IL"/>
        </w:rPr>
        <w:t xml:space="preserve">for convenience </w:t>
      </w:r>
      <w:r w:rsidR="005F5B8B" w:rsidRPr="00F67DD1">
        <w:rPr>
          <w:rFonts w:eastAsiaTheme="majorEastAsia"/>
          <w:lang w:bidi="he-IL"/>
        </w:rPr>
        <w:t>I treat it as</w:t>
      </w:r>
      <w:r w:rsidR="00FE7901" w:rsidRPr="00F67DD1">
        <w:rPr>
          <w:rFonts w:eastAsiaTheme="majorEastAsia"/>
          <w:lang w:bidi="he-IL"/>
        </w:rPr>
        <w:t xml:space="preserve"> </w:t>
      </w:r>
      <w:r w:rsidR="005F5B8B" w:rsidRPr="00F67DD1">
        <w:rPr>
          <w:rFonts w:eastAsiaTheme="majorEastAsia"/>
          <w:lang w:bidi="he-IL"/>
        </w:rPr>
        <w:t>the closing scene within Act One of the account of Jacob’s lines of descent</w:t>
      </w:r>
      <w:r w:rsidR="00FE7901" w:rsidRPr="00F67DD1">
        <w:rPr>
          <w:rFonts w:eastAsiaTheme="majorEastAsia"/>
          <w:lang w:bidi="he-IL"/>
        </w:rPr>
        <w:t>.</w:t>
      </w:r>
      <w:r w:rsidR="005F5B8B" w:rsidRPr="00F67DD1">
        <w:rPr>
          <w:rFonts w:eastAsiaTheme="majorEastAsia"/>
          <w:lang w:bidi="he-IL"/>
        </w:rPr>
        <w:t xml:space="preserve"> It takes up the</w:t>
      </w:r>
      <w:r w:rsidR="00590EDC" w:rsidRPr="00F67DD1">
        <w:rPr>
          <w:rFonts w:eastAsiaTheme="majorEastAsia"/>
          <w:lang w:bidi="he-IL"/>
        </w:rPr>
        <w:t xml:space="preserve"> theme of famine</w:t>
      </w:r>
      <w:r w:rsidR="005F5B8B" w:rsidRPr="00F67DD1">
        <w:rPr>
          <w:rFonts w:eastAsiaTheme="majorEastAsia"/>
          <w:lang w:bidi="he-IL"/>
        </w:rPr>
        <w:t>, which</w:t>
      </w:r>
      <w:r w:rsidR="00590EDC" w:rsidRPr="00F67DD1">
        <w:rPr>
          <w:rFonts w:eastAsiaTheme="majorEastAsia"/>
          <w:lang w:bidi="he-IL"/>
        </w:rPr>
        <w:t xml:space="preserve"> is not only a central motif in Part Four of Genesis but also a theme that has featured through Part Two and Part Three.</w:t>
      </w:r>
    </w:p>
    <w:p w:rsidR="0034156F" w:rsidRPr="00F67DD1" w:rsidRDefault="00E859F5" w:rsidP="00C20891">
      <w:pPr>
        <w:rPr>
          <w:rFonts w:eastAsiaTheme="majorEastAsia"/>
          <w:lang w:bidi="he-IL"/>
        </w:rPr>
      </w:pPr>
      <w:r w:rsidRPr="00F67DD1">
        <w:rPr>
          <w:rFonts w:eastAsiaTheme="majorEastAsia"/>
          <w:lang w:bidi="he-IL"/>
        </w:rPr>
        <w:t>A</w:t>
      </w:r>
      <w:r w:rsidR="00736686" w:rsidRPr="00F67DD1">
        <w:rPr>
          <w:rFonts w:eastAsiaTheme="majorEastAsia"/>
          <w:lang w:bidi="he-IL"/>
        </w:rPr>
        <w:t xml:space="preserve"> pair of dreams </w:t>
      </w:r>
      <w:r w:rsidRPr="00F67DD1">
        <w:rPr>
          <w:rFonts w:eastAsiaTheme="majorEastAsia"/>
          <w:lang w:bidi="he-IL"/>
        </w:rPr>
        <w:t xml:space="preserve">again </w:t>
      </w:r>
      <w:r w:rsidR="00736686" w:rsidRPr="00F67DD1">
        <w:rPr>
          <w:rFonts w:eastAsiaTheme="majorEastAsia"/>
          <w:lang w:bidi="he-IL"/>
        </w:rPr>
        <w:t>need in</w:t>
      </w:r>
      <w:r w:rsidRPr="00F67DD1">
        <w:rPr>
          <w:rFonts w:eastAsiaTheme="majorEastAsia"/>
          <w:lang w:bidi="he-IL"/>
        </w:rPr>
        <w:t xml:space="preserve">terpreting, but </w:t>
      </w:r>
      <w:r w:rsidR="00736686" w:rsidRPr="00F67DD1">
        <w:rPr>
          <w:rFonts w:eastAsiaTheme="majorEastAsia"/>
          <w:lang w:bidi="he-IL"/>
        </w:rPr>
        <w:t xml:space="preserve">there is some heightening of the parallelism in relation to the preceding chapter. Pharaoh is now the dreamer, not (disgraced) members of his staff. And after </w:t>
      </w:r>
      <w:r w:rsidRPr="00F67DD1">
        <w:rPr>
          <w:rFonts w:eastAsiaTheme="majorEastAsia"/>
          <w:lang w:bidi="he-IL"/>
        </w:rPr>
        <w:t>the disappointment of Gen 40, the chapter</w:t>
      </w:r>
      <w:r w:rsidR="00736686" w:rsidRPr="00F67DD1">
        <w:rPr>
          <w:rFonts w:eastAsiaTheme="majorEastAsia"/>
          <w:lang w:bidi="he-IL"/>
        </w:rPr>
        <w:t xml:space="preserve"> relates a reversal.</w:t>
      </w:r>
      <w:r w:rsidR="00D96F20" w:rsidRPr="00F67DD1">
        <w:rPr>
          <w:rFonts w:eastAsiaTheme="majorEastAsia"/>
          <w:lang w:bidi="he-IL"/>
        </w:rPr>
        <w:t xml:space="preserve"> </w:t>
      </w:r>
      <w:r w:rsidR="00736686" w:rsidRPr="00F67DD1">
        <w:rPr>
          <w:rFonts w:eastAsiaTheme="majorEastAsia"/>
          <w:lang w:bidi="he-IL"/>
        </w:rPr>
        <w:t xml:space="preserve">We could fear that the sequence that occurred twice in Gen 39—40 would recur again, but it doesn’t. </w:t>
      </w:r>
      <w:r w:rsidR="0034156F" w:rsidRPr="00F67DD1">
        <w:rPr>
          <w:rFonts w:eastAsiaTheme="majorEastAsia"/>
          <w:lang w:bidi="he-IL"/>
        </w:rPr>
        <w:t>Whereas the previous two units began hopefully but then disa</w:t>
      </w:r>
      <w:r w:rsidR="00736686" w:rsidRPr="00F67DD1">
        <w:rPr>
          <w:rFonts w:eastAsiaTheme="majorEastAsia"/>
          <w:lang w:bidi="he-IL"/>
        </w:rPr>
        <w:t xml:space="preserve">ppointed, Gen 41 begins perhaps despondently </w:t>
      </w:r>
      <w:r w:rsidR="0034156F" w:rsidRPr="00F67DD1">
        <w:rPr>
          <w:rFonts w:eastAsiaTheme="majorEastAsia"/>
          <w:lang w:bidi="he-IL"/>
        </w:rPr>
        <w:t>but then encourages.</w:t>
      </w:r>
    </w:p>
    <w:p w:rsidR="0034156F" w:rsidRPr="00F67DD1" w:rsidRDefault="0034156F" w:rsidP="00C20891">
      <w:pPr>
        <w:rPr>
          <w:rFonts w:eastAsiaTheme="majorEastAsia"/>
          <w:lang w:bidi="he-IL"/>
        </w:rPr>
      </w:pPr>
    </w:p>
    <w:p w:rsidR="0034156F" w:rsidRPr="00F67DD1" w:rsidRDefault="0034156F" w:rsidP="00C20891">
      <w:pPr>
        <w:rPr>
          <w:rFonts w:eastAsiaTheme="majorEastAsia"/>
          <w:lang w:bidi="he-IL"/>
        </w:rPr>
      </w:pPr>
      <w:r w:rsidRPr="00F67DD1">
        <w:rPr>
          <w:rFonts w:eastAsiaTheme="majorEastAsia"/>
          <w:lang w:bidi="he-IL"/>
        </w:rPr>
        <w:t>Vv. 1-8</w:t>
      </w:r>
      <w:r w:rsidRPr="00F67DD1">
        <w:rPr>
          <w:rFonts w:eastAsiaTheme="majorEastAsia"/>
          <w:lang w:bidi="he-IL"/>
        </w:rPr>
        <w:tab/>
      </w:r>
      <w:r w:rsidRPr="00F67DD1">
        <w:rPr>
          <w:rFonts w:eastAsiaTheme="majorEastAsia"/>
          <w:lang w:bidi="he-IL"/>
        </w:rPr>
        <w:tab/>
        <w:t xml:space="preserve">Pharaoh </w:t>
      </w:r>
      <w:proofErr w:type="gramStart"/>
      <w:r w:rsidRPr="00F67DD1">
        <w:rPr>
          <w:rFonts w:eastAsiaTheme="majorEastAsia"/>
          <w:lang w:bidi="he-IL"/>
        </w:rPr>
        <w:t>dreams</w:t>
      </w:r>
      <w:proofErr w:type="gramEnd"/>
      <w:r w:rsidRPr="00F67DD1">
        <w:rPr>
          <w:rFonts w:eastAsiaTheme="majorEastAsia"/>
          <w:lang w:bidi="he-IL"/>
        </w:rPr>
        <w:t>, but can’t get his dreams interpreted.</w:t>
      </w:r>
    </w:p>
    <w:p w:rsidR="0034156F" w:rsidRPr="00F67DD1" w:rsidRDefault="0034156F" w:rsidP="00C20891">
      <w:pPr>
        <w:rPr>
          <w:rFonts w:eastAsiaTheme="majorEastAsia"/>
          <w:lang w:bidi="he-IL"/>
        </w:rPr>
      </w:pPr>
      <w:r w:rsidRPr="00F67DD1">
        <w:rPr>
          <w:rFonts w:eastAsiaTheme="majorEastAsia"/>
          <w:lang w:bidi="he-IL"/>
        </w:rPr>
        <w:t>Vv. 9-13</w:t>
      </w:r>
      <w:r w:rsidRPr="00F67DD1">
        <w:rPr>
          <w:rFonts w:eastAsiaTheme="majorEastAsia"/>
          <w:lang w:bidi="he-IL"/>
        </w:rPr>
        <w:tab/>
      </w:r>
      <w:proofErr w:type="gramStart"/>
      <w:r w:rsidRPr="00F67DD1">
        <w:rPr>
          <w:rFonts w:eastAsiaTheme="majorEastAsia"/>
          <w:lang w:bidi="he-IL"/>
        </w:rPr>
        <w:t>The</w:t>
      </w:r>
      <w:proofErr w:type="gramEnd"/>
      <w:r w:rsidRPr="00F67DD1">
        <w:rPr>
          <w:rFonts w:eastAsiaTheme="majorEastAsia"/>
          <w:lang w:bidi="he-IL"/>
        </w:rPr>
        <w:t xml:space="preserve"> officer over the butlers remembers about Joseph</w:t>
      </w:r>
    </w:p>
    <w:p w:rsidR="0034156F" w:rsidRPr="00F67DD1" w:rsidRDefault="00432359" w:rsidP="00C20891">
      <w:pPr>
        <w:rPr>
          <w:rFonts w:eastAsiaTheme="majorEastAsia"/>
          <w:lang w:bidi="he-IL"/>
        </w:rPr>
      </w:pPr>
      <w:r w:rsidRPr="00F67DD1">
        <w:rPr>
          <w:rFonts w:eastAsiaTheme="majorEastAsia"/>
          <w:lang w:bidi="he-IL"/>
        </w:rPr>
        <w:t>Vv. 14-16</w:t>
      </w:r>
      <w:r w:rsidRPr="00F67DD1">
        <w:rPr>
          <w:rFonts w:eastAsiaTheme="majorEastAsia"/>
          <w:lang w:bidi="he-IL"/>
        </w:rPr>
        <w:tab/>
      </w:r>
      <w:r w:rsidR="0034156F" w:rsidRPr="00F67DD1">
        <w:rPr>
          <w:rFonts w:eastAsiaTheme="majorEastAsia"/>
          <w:lang w:bidi="he-IL"/>
        </w:rPr>
        <w:t>Pharaoh summons Joseph</w:t>
      </w:r>
    </w:p>
    <w:p w:rsidR="00432359" w:rsidRPr="00F67DD1" w:rsidRDefault="00432359" w:rsidP="00C20891">
      <w:pPr>
        <w:rPr>
          <w:rFonts w:eastAsiaTheme="majorEastAsia"/>
          <w:lang w:bidi="he-IL"/>
        </w:rPr>
      </w:pPr>
      <w:r w:rsidRPr="00F67DD1">
        <w:rPr>
          <w:rFonts w:eastAsiaTheme="majorEastAsia"/>
          <w:lang w:bidi="he-IL"/>
        </w:rPr>
        <w:t>Vv. 17-24</w:t>
      </w:r>
      <w:r w:rsidRPr="00F67DD1">
        <w:rPr>
          <w:rFonts w:eastAsiaTheme="majorEastAsia"/>
          <w:lang w:bidi="he-IL"/>
        </w:rPr>
        <w:tab/>
        <w:t>Pharaoh recounts the dreams to Joseph</w:t>
      </w:r>
    </w:p>
    <w:p w:rsidR="00432359" w:rsidRPr="00F67DD1" w:rsidRDefault="00432359" w:rsidP="00C20891">
      <w:pPr>
        <w:rPr>
          <w:rFonts w:eastAsiaTheme="majorEastAsia"/>
          <w:lang w:bidi="he-IL"/>
        </w:rPr>
      </w:pPr>
      <w:r w:rsidRPr="00F67DD1">
        <w:rPr>
          <w:rFonts w:eastAsiaTheme="majorEastAsia"/>
          <w:lang w:bidi="he-IL"/>
        </w:rPr>
        <w:t>Vv. 25-32</w:t>
      </w:r>
      <w:r w:rsidRPr="00F67DD1">
        <w:rPr>
          <w:rFonts w:eastAsiaTheme="majorEastAsia"/>
          <w:lang w:bidi="he-IL"/>
        </w:rPr>
        <w:tab/>
        <w:t>Joseph interprets the dreams</w:t>
      </w:r>
    </w:p>
    <w:p w:rsidR="00432359" w:rsidRPr="00F67DD1" w:rsidRDefault="00432359" w:rsidP="00C20891">
      <w:pPr>
        <w:rPr>
          <w:rFonts w:eastAsiaTheme="majorEastAsia"/>
          <w:lang w:bidi="he-IL"/>
        </w:rPr>
      </w:pPr>
      <w:r w:rsidRPr="00F67DD1">
        <w:rPr>
          <w:rFonts w:eastAsiaTheme="majorEastAsia"/>
          <w:lang w:bidi="he-IL"/>
        </w:rPr>
        <w:t>Vv. 33-36</w:t>
      </w:r>
      <w:r w:rsidRPr="00F67DD1">
        <w:rPr>
          <w:rFonts w:eastAsiaTheme="majorEastAsia"/>
          <w:lang w:bidi="he-IL"/>
        </w:rPr>
        <w:tab/>
        <w:t>Joseph advises Pharaoh about what to do</w:t>
      </w:r>
    </w:p>
    <w:p w:rsidR="00432359" w:rsidRPr="00F67DD1" w:rsidRDefault="00432359" w:rsidP="00C20891">
      <w:pPr>
        <w:rPr>
          <w:rFonts w:eastAsiaTheme="majorEastAsia"/>
          <w:lang w:bidi="he-IL"/>
        </w:rPr>
      </w:pPr>
      <w:r w:rsidRPr="00F67DD1">
        <w:rPr>
          <w:rFonts w:eastAsiaTheme="majorEastAsia"/>
          <w:lang w:bidi="he-IL"/>
        </w:rPr>
        <w:t>Vv. 37-46a</w:t>
      </w:r>
      <w:r w:rsidRPr="00F67DD1">
        <w:rPr>
          <w:rFonts w:eastAsiaTheme="majorEastAsia"/>
          <w:lang w:bidi="he-IL"/>
        </w:rPr>
        <w:tab/>
        <w:t>Pharaoh appoints Joseph as controller, and marries him to Asenat</w:t>
      </w:r>
    </w:p>
    <w:p w:rsidR="00432359" w:rsidRPr="00F67DD1" w:rsidRDefault="00432359" w:rsidP="00C20891">
      <w:pPr>
        <w:rPr>
          <w:rFonts w:eastAsiaTheme="majorEastAsia"/>
          <w:lang w:bidi="he-IL"/>
        </w:rPr>
      </w:pPr>
      <w:r w:rsidRPr="00F67DD1">
        <w:rPr>
          <w:rFonts w:eastAsiaTheme="majorEastAsia"/>
          <w:lang w:bidi="he-IL"/>
        </w:rPr>
        <w:t>Vv. 46b-49</w:t>
      </w:r>
      <w:r w:rsidRPr="00F67DD1">
        <w:rPr>
          <w:rFonts w:eastAsiaTheme="majorEastAsia"/>
          <w:lang w:bidi="he-IL"/>
        </w:rPr>
        <w:tab/>
        <w:t>Joseph implements his proposal about collecting surplus grain</w:t>
      </w:r>
    </w:p>
    <w:p w:rsidR="00432359" w:rsidRPr="00F67DD1" w:rsidRDefault="00432359" w:rsidP="00C20891">
      <w:pPr>
        <w:rPr>
          <w:rFonts w:eastAsiaTheme="majorEastAsia"/>
          <w:lang w:bidi="he-IL"/>
        </w:rPr>
      </w:pPr>
      <w:r w:rsidRPr="00F67DD1">
        <w:rPr>
          <w:rFonts w:eastAsiaTheme="majorEastAsia"/>
          <w:lang w:bidi="he-IL"/>
        </w:rPr>
        <w:t>Vv. 50-52</w:t>
      </w:r>
      <w:r w:rsidRPr="00F67DD1">
        <w:rPr>
          <w:rFonts w:eastAsiaTheme="majorEastAsia"/>
          <w:lang w:bidi="he-IL"/>
        </w:rPr>
        <w:tab/>
        <w:t>Joseph has two sons</w:t>
      </w:r>
    </w:p>
    <w:p w:rsidR="00432359" w:rsidRPr="00F67DD1" w:rsidRDefault="00C751E6" w:rsidP="00C20891">
      <w:pPr>
        <w:rPr>
          <w:rFonts w:eastAsiaTheme="majorEastAsia"/>
          <w:lang w:bidi="he-IL"/>
        </w:rPr>
      </w:pPr>
      <w:r w:rsidRPr="00F67DD1">
        <w:rPr>
          <w:rFonts w:eastAsiaTheme="majorEastAsia"/>
          <w:lang w:bidi="he-IL"/>
        </w:rPr>
        <w:t>Vv. 53-56</w:t>
      </w:r>
      <w:r w:rsidR="00432359" w:rsidRPr="00F67DD1">
        <w:rPr>
          <w:rFonts w:eastAsiaTheme="majorEastAsia"/>
          <w:lang w:bidi="he-IL"/>
        </w:rPr>
        <w:tab/>
      </w:r>
      <w:proofErr w:type="gramStart"/>
      <w:r w:rsidR="00432359" w:rsidRPr="00F67DD1">
        <w:rPr>
          <w:rFonts w:eastAsiaTheme="majorEastAsia"/>
          <w:lang w:bidi="he-IL"/>
        </w:rPr>
        <w:t>The</w:t>
      </w:r>
      <w:proofErr w:type="gramEnd"/>
      <w:r w:rsidR="00432359" w:rsidRPr="00F67DD1">
        <w:rPr>
          <w:rFonts w:eastAsiaTheme="majorEastAsia"/>
          <w:lang w:bidi="he-IL"/>
        </w:rPr>
        <w:t xml:space="preserve"> famine comes and Joseph distributes the accumulated surplus</w:t>
      </w:r>
    </w:p>
    <w:p w:rsidR="00432359" w:rsidRPr="00F67DD1" w:rsidRDefault="00195A12" w:rsidP="00195A12">
      <w:pPr>
        <w:tabs>
          <w:tab w:val="left" w:pos="4185"/>
        </w:tabs>
        <w:rPr>
          <w:rFonts w:eastAsiaTheme="majorEastAsia"/>
          <w:lang w:bidi="he-IL"/>
        </w:rPr>
      </w:pPr>
      <w:r w:rsidRPr="00F67DD1">
        <w:rPr>
          <w:rFonts w:eastAsiaTheme="majorEastAsia"/>
          <w:lang w:bidi="he-IL"/>
        </w:rPr>
        <w:tab/>
      </w:r>
    </w:p>
    <w:p w:rsidR="00415FCD" w:rsidRPr="00F67DD1" w:rsidRDefault="00D70B72" w:rsidP="00C20891">
      <w:pPr>
        <w:rPr>
          <w:rFonts w:eastAsiaTheme="majorEastAsia"/>
          <w:lang w:bidi="he-IL"/>
        </w:rPr>
      </w:pPr>
      <w:r w:rsidRPr="00F67DD1">
        <w:rPr>
          <w:rFonts w:eastAsiaTheme="majorEastAsia"/>
          <w:b/>
          <w:lang w:bidi="he-IL"/>
        </w:rPr>
        <w:t>41:1-</w:t>
      </w:r>
      <w:r w:rsidR="0034156F" w:rsidRPr="00F67DD1">
        <w:rPr>
          <w:rFonts w:eastAsiaTheme="majorEastAsia"/>
          <w:b/>
          <w:lang w:bidi="he-IL"/>
        </w:rPr>
        <w:t>8</w:t>
      </w:r>
      <w:r w:rsidR="005445C9" w:rsidRPr="00F67DD1">
        <w:rPr>
          <w:rFonts w:eastAsiaTheme="majorEastAsia"/>
          <w:b/>
          <w:lang w:bidi="he-IL"/>
        </w:rPr>
        <w:t xml:space="preserve">. </w:t>
      </w:r>
      <w:r w:rsidR="009A5E04" w:rsidRPr="00F67DD1">
        <w:rPr>
          <w:rFonts w:eastAsiaTheme="majorEastAsia"/>
          <w:lang w:bidi="he-IL"/>
        </w:rPr>
        <w:t>“Two full years” passed for Joseph; Yahweh “took all human grounds of hope away from him.”</w:t>
      </w:r>
      <w:r w:rsidR="009A5E04" w:rsidRPr="00F67DD1">
        <w:rPr>
          <w:rStyle w:val="FootnoteReference"/>
          <w:rFonts w:eastAsiaTheme="majorEastAsia"/>
          <w:lang w:bidi="he-IL"/>
        </w:rPr>
        <w:footnoteReference w:id="247"/>
      </w:r>
      <w:r w:rsidR="009A5E04" w:rsidRPr="00F67DD1">
        <w:rPr>
          <w:rFonts w:eastAsiaTheme="majorEastAsia"/>
          <w:lang w:bidi="he-IL"/>
        </w:rPr>
        <w:t xml:space="preserve"> </w:t>
      </w:r>
      <w:r w:rsidR="00DB0414" w:rsidRPr="00F67DD1">
        <w:rPr>
          <w:rFonts w:eastAsiaTheme="majorEastAsia"/>
          <w:lang w:bidi="he-IL"/>
        </w:rPr>
        <w:t xml:space="preserve">But then (TgPsJ nicely adds), God was mindful of Joseph. </w:t>
      </w:r>
    </w:p>
    <w:p w:rsidR="004763A7" w:rsidRPr="00F67DD1" w:rsidRDefault="00415FCD" w:rsidP="00C20891">
      <w:pPr>
        <w:rPr>
          <w:rFonts w:eastAsiaTheme="majorEastAsia"/>
          <w:lang w:bidi="he-IL"/>
        </w:rPr>
      </w:pPr>
      <w:r w:rsidRPr="00F67DD1">
        <w:rPr>
          <w:rFonts w:eastAsiaTheme="majorEastAsia"/>
          <w:lang w:bidi="he-IL"/>
        </w:rPr>
        <w:t>Genesis narrates Pharaoh’s dreams (vv. 1b-4a)—“or better yet, nightmares”</w:t>
      </w:r>
      <w:r w:rsidRPr="00F67DD1">
        <w:rPr>
          <w:rStyle w:val="FootnoteReference"/>
          <w:rFonts w:eastAsiaTheme="majorEastAsia"/>
          <w:lang w:bidi="he-IL"/>
        </w:rPr>
        <w:footnoteReference w:id="248"/>
      </w:r>
      <w:r w:rsidRPr="00F67DD1">
        <w:rPr>
          <w:rFonts w:eastAsiaTheme="majorEastAsia"/>
          <w:lang w:bidi="he-IL"/>
        </w:rPr>
        <w:t>—in the regular way. The pointer “there” introduces different stages in the dreams, drawing the listener into the dream</w:t>
      </w:r>
      <w:r w:rsidR="00E859F5" w:rsidRPr="00F67DD1">
        <w:rPr>
          <w:rFonts w:eastAsiaTheme="majorEastAsia"/>
          <w:lang w:bidi="he-IL"/>
        </w:rPr>
        <w:t>s</w:t>
      </w:r>
      <w:r w:rsidRPr="00F67DD1">
        <w:rPr>
          <w:rFonts w:eastAsiaTheme="majorEastAsia"/>
          <w:lang w:bidi="he-IL"/>
        </w:rPr>
        <w:t>. The cows would be among the reeds and in t</w:t>
      </w:r>
      <w:r w:rsidR="00E859F5" w:rsidRPr="00F67DD1">
        <w:rPr>
          <w:rFonts w:eastAsiaTheme="majorEastAsia"/>
          <w:lang w:bidi="he-IL"/>
        </w:rPr>
        <w:t>he water in order to cool off. C</w:t>
      </w:r>
      <w:r w:rsidRPr="00F67DD1">
        <w:rPr>
          <w:rFonts w:eastAsiaTheme="majorEastAsia"/>
          <w:lang w:bidi="he-IL"/>
        </w:rPr>
        <w:t xml:space="preserve">ows do </w:t>
      </w:r>
      <w:r w:rsidR="00E859F5" w:rsidRPr="00F67DD1">
        <w:rPr>
          <w:rFonts w:eastAsiaTheme="majorEastAsia"/>
          <w:lang w:bidi="he-IL"/>
        </w:rPr>
        <w:t xml:space="preserve">so </w:t>
      </w:r>
      <w:r w:rsidRPr="00F67DD1">
        <w:rPr>
          <w:rFonts w:eastAsiaTheme="majorEastAsia"/>
          <w:lang w:bidi="he-IL"/>
        </w:rPr>
        <w:t xml:space="preserve">in temperate countries, but might be expected especially to do </w:t>
      </w:r>
      <w:r w:rsidR="00E859F5" w:rsidRPr="00F67DD1">
        <w:rPr>
          <w:rFonts w:eastAsiaTheme="majorEastAsia"/>
          <w:lang w:bidi="he-IL"/>
        </w:rPr>
        <w:t xml:space="preserve">so </w:t>
      </w:r>
      <w:r w:rsidRPr="00F67DD1">
        <w:rPr>
          <w:rFonts w:eastAsiaTheme="majorEastAsia"/>
          <w:lang w:bidi="he-IL"/>
        </w:rPr>
        <w:t xml:space="preserve">in a country as hot as Egypt. </w:t>
      </w:r>
      <w:r w:rsidR="00B20897" w:rsidRPr="00F67DD1">
        <w:rPr>
          <w:rFonts w:eastAsiaTheme="majorEastAsia"/>
          <w:lang w:bidi="he-IL"/>
        </w:rPr>
        <w:t xml:space="preserve">Whereas in Gen 37 we learn the content of the dreams only in the course of their being reported and then their interpretation is related only by the family and </w:t>
      </w:r>
      <w:r w:rsidR="00E859F5" w:rsidRPr="00F67DD1">
        <w:rPr>
          <w:rFonts w:eastAsiaTheme="majorEastAsia"/>
          <w:lang w:bidi="he-IL"/>
        </w:rPr>
        <w:t xml:space="preserve">is </w:t>
      </w:r>
      <w:r w:rsidR="00B20897" w:rsidRPr="00F67DD1">
        <w:rPr>
          <w:rFonts w:eastAsiaTheme="majorEastAsia"/>
          <w:lang w:bidi="he-IL"/>
        </w:rPr>
        <w:t xml:space="preserve">not confirmed, and in Gen 40 we again learn the contents of the dreams only in the course of their being reported but it is repeated in the course of their interpretation by Joseph, </w:t>
      </w:r>
      <w:r w:rsidR="00896B9D" w:rsidRPr="00F67DD1">
        <w:rPr>
          <w:rFonts w:eastAsiaTheme="majorEastAsia"/>
          <w:lang w:bidi="he-IL"/>
        </w:rPr>
        <w:t xml:space="preserve">in Gen 41 the narrator relates the content of the dreams as Pharaoh has them, </w:t>
      </w:r>
      <w:r w:rsidR="008C37F6" w:rsidRPr="00F67DD1">
        <w:rPr>
          <w:rFonts w:eastAsiaTheme="majorEastAsia"/>
          <w:lang w:bidi="he-IL"/>
        </w:rPr>
        <w:t>then we hear</w:t>
      </w:r>
      <w:r w:rsidR="00896B9D" w:rsidRPr="00F67DD1">
        <w:rPr>
          <w:rFonts w:eastAsiaTheme="majorEastAsia"/>
          <w:lang w:bidi="he-IL"/>
        </w:rPr>
        <w:t xml:space="preserve"> it again as Pharaoh repo</w:t>
      </w:r>
      <w:r w:rsidR="00736686" w:rsidRPr="00F67DD1">
        <w:rPr>
          <w:rFonts w:eastAsiaTheme="majorEastAsia"/>
          <w:lang w:bidi="he-IL"/>
        </w:rPr>
        <w:t>rts them to Joseph, then we hear</w:t>
      </w:r>
      <w:r w:rsidR="00896B9D" w:rsidRPr="00F67DD1">
        <w:rPr>
          <w:rFonts w:eastAsiaTheme="majorEastAsia"/>
          <w:lang w:bidi="he-IL"/>
        </w:rPr>
        <w:t xml:space="preserve"> it again as Joseph interprets them. The</w:t>
      </w:r>
      <w:r w:rsidR="008C37F6" w:rsidRPr="00F67DD1">
        <w:rPr>
          <w:rFonts w:eastAsiaTheme="majorEastAsia"/>
          <w:lang w:bidi="he-IL"/>
        </w:rPr>
        <w:t>ir importance is thus underlined</w:t>
      </w:r>
      <w:r w:rsidR="00896B9D" w:rsidRPr="00F67DD1">
        <w:rPr>
          <w:rFonts w:eastAsiaTheme="majorEastAsia"/>
          <w:lang w:bidi="he-IL"/>
        </w:rPr>
        <w:t xml:space="preserve"> and suspense keeps rising.</w:t>
      </w:r>
      <w:r w:rsidRPr="00F67DD1">
        <w:rPr>
          <w:rFonts w:eastAsiaTheme="majorEastAsia"/>
          <w:lang w:bidi="he-IL"/>
        </w:rPr>
        <w:t xml:space="preserve"> </w:t>
      </w:r>
    </w:p>
    <w:p w:rsidR="00D70B72" w:rsidRPr="00F67DD1" w:rsidRDefault="008D6413" w:rsidP="00C20891">
      <w:pPr>
        <w:rPr>
          <w:rFonts w:eastAsiaTheme="majorEastAsia"/>
          <w:lang w:bidi="he-IL"/>
        </w:rPr>
      </w:pPr>
      <w:r w:rsidRPr="00F67DD1">
        <w:rPr>
          <w:rFonts w:eastAsiaTheme="majorEastAsia"/>
          <w:lang w:bidi="he-IL"/>
        </w:rPr>
        <w:t xml:space="preserve">The motif of the dreamer waking up then going back to sleep </w:t>
      </w:r>
      <w:r w:rsidR="0080426B" w:rsidRPr="00F67DD1">
        <w:rPr>
          <w:rFonts w:eastAsiaTheme="majorEastAsia"/>
          <w:lang w:bidi="he-IL"/>
        </w:rPr>
        <w:t xml:space="preserve">(vv. 4b-7a) </w:t>
      </w:r>
      <w:r w:rsidRPr="00F67DD1">
        <w:rPr>
          <w:rFonts w:eastAsiaTheme="majorEastAsia"/>
          <w:lang w:bidi="he-IL"/>
        </w:rPr>
        <w:t>and having another</w:t>
      </w:r>
      <w:r w:rsidR="00C33A92" w:rsidRPr="00F67DD1">
        <w:rPr>
          <w:rFonts w:eastAsiaTheme="majorEastAsia"/>
          <w:lang w:bidi="he-IL"/>
        </w:rPr>
        <w:t xml:space="preserve"> dream is partly paralleled in D</w:t>
      </w:r>
      <w:r w:rsidRPr="00F67DD1">
        <w:rPr>
          <w:rFonts w:eastAsiaTheme="majorEastAsia"/>
          <w:lang w:bidi="he-IL"/>
        </w:rPr>
        <w:t>an 2 where the king then cannot remember his dream</w:t>
      </w:r>
      <w:r w:rsidR="009427A0" w:rsidRPr="00F67DD1">
        <w:rPr>
          <w:rFonts w:eastAsiaTheme="majorEastAsia"/>
          <w:lang w:bidi="he-IL"/>
        </w:rPr>
        <w:t>, as well as in the Gilgamesh story and elsewhere in Middle Eastern writings</w:t>
      </w:r>
      <w:r w:rsidRPr="00F67DD1">
        <w:rPr>
          <w:rFonts w:eastAsiaTheme="majorEastAsia"/>
          <w:lang w:bidi="he-IL"/>
        </w:rPr>
        <w:t>.</w:t>
      </w:r>
      <w:r w:rsidR="009427A0" w:rsidRPr="00F67DD1">
        <w:rPr>
          <w:rStyle w:val="FootnoteReference"/>
          <w:rFonts w:eastAsiaTheme="majorEastAsia"/>
          <w:lang w:bidi="he-IL"/>
        </w:rPr>
        <w:footnoteReference w:id="249"/>
      </w:r>
      <w:r w:rsidRPr="00F67DD1">
        <w:rPr>
          <w:rFonts w:eastAsiaTheme="majorEastAsia"/>
          <w:lang w:bidi="he-IL"/>
        </w:rPr>
        <w:t xml:space="preserve"> While the symbolism of the dreams in Gen 40 was odd (as is the way with dreams), the symbolism in Ph</w:t>
      </w:r>
      <w:r w:rsidR="00C33A92" w:rsidRPr="00F67DD1">
        <w:rPr>
          <w:rFonts w:eastAsiaTheme="majorEastAsia"/>
          <w:lang w:bidi="he-IL"/>
        </w:rPr>
        <w:t>araoh</w:t>
      </w:r>
      <w:r w:rsidR="005F5B8B" w:rsidRPr="00F67DD1">
        <w:rPr>
          <w:rFonts w:eastAsiaTheme="majorEastAsia"/>
          <w:lang w:bidi="he-IL"/>
        </w:rPr>
        <w:t>’s dreams is more bizarre. T</w:t>
      </w:r>
      <w:r w:rsidR="00E859F5" w:rsidRPr="00F67DD1">
        <w:rPr>
          <w:rFonts w:eastAsiaTheme="majorEastAsia"/>
          <w:lang w:bidi="he-IL"/>
        </w:rPr>
        <w:t xml:space="preserve">hey </w:t>
      </w:r>
      <w:r w:rsidR="00C33A92" w:rsidRPr="00F67DD1">
        <w:rPr>
          <w:rFonts w:eastAsiaTheme="majorEastAsia"/>
          <w:lang w:bidi="he-IL"/>
        </w:rPr>
        <w:lastRenderedPageBreak/>
        <w:t>combine the everyday (the Nile, the khamsin</w:t>
      </w:r>
      <w:r w:rsidR="002205E9" w:rsidRPr="00F67DD1">
        <w:rPr>
          <w:rFonts w:eastAsiaTheme="majorEastAsia"/>
          <w:lang w:bidi="he-IL"/>
        </w:rPr>
        <w:t>—strictly, in Egypt it would be a south wind</w:t>
      </w:r>
      <w:r w:rsidR="00C33A92" w:rsidRPr="00F67DD1">
        <w:rPr>
          <w:rFonts w:eastAsiaTheme="majorEastAsia"/>
          <w:lang w:bidi="he-IL"/>
        </w:rPr>
        <w:t>)</w:t>
      </w:r>
      <w:r w:rsidR="004763A7" w:rsidRPr="00F67DD1">
        <w:rPr>
          <w:rStyle w:val="FootnoteReference"/>
          <w:rFonts w:eastAsiaTheme="majorEastAsia"/>
          <w:lang w:bidi="he-IL"/>
        </w:rPr>
        <w:footnoteReference w:id="250"/>
      </w:r>
      <w:r w:rsidR="00C33A92" w:rsidRPr="00F67DD1">
        <w:rPr>
          <w:rFonts w:eastAsiaTheme="majorEastAsia"/>
          <w:lang w:bidi="he-IL"/>
        </w:rPr>
        <w:t xml:space="preserve"> and the fantastic.</w:t>
      </w:r>
      <w:r w:rsidR="0037767F" w:rsidRPr="00F67DD1">
        <w:rPr>
          <w:rFonts w:eastAsiaTheme="majorEastAsia"/>
          <w:lang w:bidi="he-IL"/>
        </w:rPr>
        <w:t xml:space="preserve"> Whereas the dream had given no explanation of the cows’ thinness, it explains the thinness of the ears of grain, which perhaps retrospectively raises the question whether the Nile was somehow responsible</w:t>
      </w:r>
      <w:r w:rsidR="005F5B8B" w:rsidRPr="00F67DD1">
        <w:rPr>
          <w:rFonts w:eastAsiaTheme="majorEastAsia"/>
          <w:lang w:bidi="he-IL"/>
        </w:rPr>
        <w:t xml:space="preserve"> for the fate of the second set of cows</w:t>
      </w:r>
      <w:r w:rsidR="0037767F" w:rsidRPr="00F67DD1">
        <w:rPr>
          <w:rFonts w:eastAsiaTheme="majorEastAsia"/>
          <w:lang w:bidi="he-IL"/>
        </w:rPr>
        <w:t>.</w:t>
      </w:r>
      <w:r w:rsidR="009427A0" w:rsidRPr="00F67DD1">
        <w:rPr>
          <w:rFonts w:eastAsiaTheme="majorEastAsia"/>
          <w:lang w:bidi="he-IL"/>
        </w:rPr>
        <w:t xml:space="preserve"> </w:t>
      </w:r>
    </w:p>
    <w:p w:rsidR="004763A7" w:rsidRPr="00F67DD1" w:rsidRDefault="00AD4758" w:rsidP="004763A7">
      <w:pPr>
        <w:rPr>
          <w:rFonts w:eastAsiaTheme="majorEastAsia"/>
          <w:lang w:bidi="he-IL"/>
        </w:rPr>
      </w:pPr>
      <w:r w:rsidRPr="00F67DD1">
        <w:rPr>
          <w:rFonts w:eastAsiaTheme="majorEastAsia"/>
          <w:lang w:bidi="he-IL"/>
        </w:rPr>
        <w:t xml:space="preserve">Pharaoh realizes </w:t>
      </w:r>
      <w:r w:rsidR="0047345A" w:rsidRPr="00F67DD1">
        <w:rPr>
          <w:rFonts w:eastAsiaTheme="majorEastAsia"/>
          <w:lang w:bidi="he-IL"/>
        </w:rPr>
        <w:t>it was a dream</w:t>
      </w:r>
      <w:r w:rsidR="0034156F" w:rsidRPr="00F67DD1">
        <w:rPr>
          <w:rFonts w:eastAsiaTheme="majorEastAsia"/>
          <w:lang w:bidi="he-IL"/>
        </w:rPr>
        <w:t xml:space="preserve"> (vv. 7b-8)</w:t>
      </w:r>
      <w:r w:rsidR="0047345A" w:rsidRPr="00F67DD1">
        <w:rPr>
          <w:rFonts w:eastAsiaTheme="majorEastAsia"/>
          <w:lang w:bidi="he-IL"/>
        </w:rPr>
        <w:t>, which means it i</w:t>
      </w:r>
      <w:r w:rsidRPr="00F67DD1">
        <w:rPr>
          <w:rFonts w:eastAsiaTheme="majorEastAsia"/>
          <w:lang w:bidi="he-IL"/>
        </w:rPr>
        <w:t>s important and needs takin</w:t>
      </w:r>
      <w:r w:rsidR="004763A7" w:rsidRPr="00F67DD1">
        <w:rPr>
          <w:rFonts w:eastAsiaTheme="majorEastAsia"/>
          <w:lang w:bidi="he-IL"/>
        </w:rPr>
        <w:t>g note of. But what does it signify</w:t>
      </w:r>
      <w:r w:rsidRPr="00F67DD1">
        <w:rPr>
          <w:rFonts w:eastAsiaTheme="majorEastAsia"/>
          <w:lang w:bidi="he-IL"/>
        </w:rPr>
        <w:t xml:space="preserve">? </w:t>
      </w:r>
      <w:r w:rsidR="0047345A" w:rsidRPr="00F67DD1">
        <w:rPr>
          <w:rFonts w:eastAsiaTheme="majorEastAsia"/>
          <w:lang w:bidi="he-IL"/>
        </w:rPr>
        <w:t xml:space="preserve">It doesn’t look </w:t>
      </w:r>
      <w:r w:rsidR="000C1C47" w:rsidRPr="00F67DD1">
        <w:rPr>
          <w:rFonts w:eastAsiaTheme="majorEastAsia"/>
          <w:lang w:bidi="he-IL"/>
        </w:rPr>
        <w:t xml:space="preserve">positive in its implications. </w:t>
      </w:r>
      <w:r w:rsidR="0047345A" w:rsidRPr="00F67DD1">
        <w:rPr>
          <w:rFonts w:eastAsiaTheme="majorEastAsia"/>
          <w:lang w:bidi="he-IL"/>
        </w:rPr>
        <w:t xml:space="preserve">Like </w:t>
      </w:r>
      <w:r w:rsidR="00483C56" w:rsidRPr="00F67DD1">
        <w:rPr>
          <w:rFonts w:eastAsiaTheme="majorEastAsia"/>
          <w:lang w:bidi="he-IL"/>
        </w:rPr>
        <w:t>Nebuchadnezzar</w:t>
      </w:r>
      <w:r w:rsidR="0047345A" w:rsidRPr="00F67DD1">
        <w:rPr>
          <w:rFonts w:eastAsiaTheme="majorEastAsia"/>
          <w:lang w:bidi="he-IL"/>
        </w:rPr>
        <w:t xml:space="preserve"> in Dan 2:1, Pharaoh becomes</w:t>
      </w:r>
      <w:r w:rsidR="00483C56" w:rsidRPr="00F67DD1">
        <w:rPr>
          <w:rFonts w:eastAsiaTheme="majorEastAsia"/>
          <w:lang w:bidi="he-IL"/>
        </w:rPr>
        <w:t xml:space="preserve"> agitated</w:t>
      </w:r>
      <w:r w:rsidR="004763A7" w:rsidRPr="00F67DD1">
        <w:rPr>
          <w:rFonts w:eastAsiaTheme="majorEastAsia"/>
          <w:lang w:bidi="he-IL"/>
        </w:rPr>
        <w:t xml:space="preserve"> </w:t>
      </w:r>
      <w:r w:rsidR="00483C56" w:rsidRPr="00F67DD1">
        <w:rPr>
          <w:rFonts w:eastAsiaTheme="majorEastAsia"/>
          <w:lang w:bidi="he-IL"/>
        </w:rPr>
        <w:t xml:space="preserve">and </w:t>
      </w:r>
      <w:r w:rsidR="0047345A" w:rsidRPr="00F67DD1">
        <w:rPr>
          <w:rFonts w:eastAsiaTheme="majorEastAsia"/>
          <w:lang w:bidi="he-IL"/>
        </w:rPr>
        <w:t xml:space="preserve">has his experts in dream interpretation </w:t>
      </w:r>
      <w:r w:rsidR="0013784C" w:rsidRPr="00F67DD1">
        <w:rPr>
          <w:rFonts w:eastAsiaTheme="majorEastAsia"/>
          <w:lang w:bidi="he-IL"/>
        </w:rPr>
        <w:t>summoned. Unlike Nebuchadnezzar,</w:t>
      </w:r>
      <w:r w:rsidR="0047345A" w:rsidRPr="00F67DD1">
        <w:rPr>
          <w:rFonts w:eastAsiaTheme="majorEastAsia"/>
          <w:lang w:bidi="he-IL"/>
        </w:rPr>
        <w:t xml:space="preserve"> he</w:t>
      </w:r>
      <w:r w:rsidR="0013784C" w:rsidRPr="00F67DD1">
        <w:rPr>
          <w:rFonts w:eastAsiaTheme="majorEastAsia"/>
          <w:lang w:bidi="he-IL"/>
        </w:rPr>
        <w:t xml:space="preserve"> relates the dream to the </w:t>
      </w:r>
      <w:r w:rsidR="0047345A" w:rsidRPr="00F67DD1">
        <w:rPr>
          <w:rFonts w:eastAsiaTheme="majorEastAsia"/>
          <w:lang w:bidi="he-IL"/>
        </w:rPr>
        <w:t xml:space="preserve">diviners, </w:t>
      </w:r>
      <w:r w:rsidR="0013784C" w:rsidRPr="00F67DD1">
        <w:rPr>
          <w:rFonts w:eastAsiaTheme="majorEastAsia"/>
          <w:lang w:bidi="he-IL"/>
        </w:rPr>
        <w:t xml:space="preserve">rather than also expecting </w:t>
      </w:r>
      <w:r w:rsidR="0047345A" w:rsidRPr="00F67DD1">
        <w:rPr>
          <w:rFonts w:eastAsiaTheme="majorEastAsia"/>
          <w:lang w:bidi="he-IL"/>
        </w:rPr>
        <w:t>them to know what the dream was</w:t>
      </w:r>
      <w:r w:rsidR="0013784C" w:rsidRPr="00F67DD1">
        <w:rPr>
          <w:rFonts w:eastAsiaTheme="majorEastAsia"/>
          <w:lang w:bidi="he-IL"/>
        </w:rPr>
        <w:t xml:space="preserve">. </w:t>
      </w:r>
      <w:r w:rsidR="00570F9E" w:rsidRPr="00F67DD1">
        <w:rPr>
          <w:rFonts w:eastAsiaTheme="majorEastAsia"/>
          <w:lang w:bidi="he-IL"/>
        </w:rPr>
        <w:t xml:space="preserve">Whereas the dreams of Joseph’s fellow-prisoners in Gen 40 were of vital personal importance, like Nebuchadnezzar Pharaoh has dreams that relate to national affairs. </w:t>
      </w:r>
      <w:r w:rsidR="005B31B8" w:rsidRPr="00F67DD1">
        <w:rPr>
          <w:rFonts w:eastAsiaTheme="majorEastAsia"/>
          <w:lang w:bidi="he-IL"/>
        </w:rPr>
        <w:t>“Does not everybody dream? But when a king dreams, it serves the whole world” (</w:t>
      </w:r>
      <w:r w:rsidR="005B31B8" w:rsidRPr="00F67DD1">
        <w:rPr>
          <w:rFonts w:eastAsiaTheme="majorEastAsia"/>
          <w:i/>
          <w:lang w:bidi="he-IL"/>
        </w:rPr>
        <w:t xml:space="preserve">GenR </w:t>
      </w:r>
      <w:r w:rsidR="005B31B8" w:rsidRPr="00F67DD1">
        <w:rPr>
          <w:rFonts w:eastAsiaTheme="majorEastAsia"/>
          <w:lang w:bidi="he-IL"/>
        </w:rPr>
        <w:t xml:space="preserve">89:4). </w:t>
      </w:r>
      <w:r w:rsidR="0013784C" w:rsidRPr="00F67DD1">
        <w:rPr>
          <w:rFonts w:eastAsiaTheme="majorEastAsia"/>
          <w:lang w:bidi="he-IL"/>
        </w:rPr>
        <w:t xml:space="preserve">Dream divination is </w:t>
      </w:r>
      <w:r w:rsidR="00570F9E" w:rsidRPr="00F67DD1">
        <w:rPr>
          <w:rFonts w:eastAsiaTheme="majorEastAsia"/>
          <w:lang w:bidi="he-IL"/>
        </w:rPr>
        <w:t xml:space="preserve">thus </w:t>
      </w:r>
      <w:r w:rsidR="0013784C" w:rsidRPr="00F67DD1">
        <w:rPr>
          <w:rFonts w:eastAsiaTheme="majorEastAsia"/>
          <w:lang w:bidi="he-IL"/>
        </w:rPr>
        <w:t>a key expertise in Egypt as it is in Babylon.</w:t>
      </w:r>
      <w:r w:rsidR="0013784C" w:rsidRPr="00F67DD1">
        <w:rPr>
          <w:rStyle w:val="FootnoteReference"/>
          <w:rFonts w:eastAsiaTheme="majorEastAsia"/>
          <w:lang w:bidi="he-IL"/>
        </w:rPr>
        <w:footnoteReference w:id="251"/>
      </w:r>
      <w:r w:rsidR="00D96F20" w:rsidRPr="00F67DD1">
        <w:rPr>
          <w:rFonts w:eastAsiaTheme="majorEastAsia"/>
          <w:lang w:bidi="he-IL"/>
        </w:rPr>
        <w:t xml:space="preserve"> </w:t>
      </w:r>
    </w:p>
    <w:p w:rsidR="0075447F" w:rsidRPr="00F67DD1" w:rsidRDefault="00570F9E" w:rsidP="004763A7">
      <w:pPr>
        <w:rPr>
          <w:rFonts w:eastAsiaTheme="majorEastAsia"/>
          <w:lang w:bidi="he-IL"/>
        </w:rPr>
      </w:pPr>
      <w:r w:rsidRPr="00F67DD1">
        <w:rPr>
          <w:rFonts w:eastAsiaTheme="majorEastAsia"/>
          <w:lang w:bidi="he-IL"/>
        </w:rPr>
        <w:t>Like Nebuchadnezzar, however, Pharaoh finds his resources not up to the task.</w:t>
      </w:r>
      <w:r w:rsidR="000C1C47" w:rsidRPr="00F67DD1">
        <w:rPr>
          <w:rFonts w:eastAsiaTheme="majorEastAsia"/>
          <w:lang w:bidi="he-IL"/>
        </w:rPr>
        <w:t xml:space="preserve"> </w:t>
      </w:r>
      <w:r w:rsidR="007C4BC7" w:rsidRPr="00F67DD1">
        <w:rPr>
          <w:rFonts w:eastAsiaTheme="majorEastAsia"/>
          <w:i/>
          <w:lang w:bidi="he-IL"/>
        </w:rPr>
        <w:t xml:space="preserve">GenR </w:t>
      </w:r>
      <w:r w:rsidR="007C4BC7" w:rsidRPr="00F67DD1">
        <w:rPr>
          <w:rFonts w:eastAsiaTheme="majorEastAsia"/>
          <w:lang w:bidi="he-IL"/>
        </w:rPr>
        <w:t>89:6 reports the nice</w:t>
      </w:r>
      <w:r w:rsidR="00B24573" w:rsidRPr="00F67DD1">
        <w:rPr>
          <w:rFonts w:eastAsiaTheme="majorEastAsia"/>
          <w:lang w:bidi="he-IL"/>
        </w:rPr>
        <w:t xml:space="preserve"> hypothe</w:t>
      </w:r>
      <w:r w:rsidR="007C4BC7" w:rsidRPr="00F67DD1">
        <w:rPr>
          <w:rFonts w:eastAsiaTheme="majorEastAsia"/>
          <w:lang w:bidi="he-IL"/>
        </w:rPr>
        <w:t>si</w:t>
      </w:r>
      <w:r w:rsidR="00B24573" w:rsidRPr="00F67DD1">
        <w:rPr>
          <w:rFonts w:eastAsiaTheme="majorEastAsia"/>
          <w:lang w:bidi="he-IL"/>
        </w:rPr>
        <w:t xml:space="preserve">s that they plausibly interpret the dream as revealing that the king will have seven daughters but will also bury them. </w:t>
      </w:r>
      <w:r w:rsidR="000C1C47" w:rsidRPr="00F67DD1">
        <w:rPr>
          <w:rFonts w:eastAsiaTheme="majorEastAsia"/>
          <w:lang w:bidi="he-IL"/>
        </w:rPr>
        <w:t>“They all sweat in vain.”</w:t>
      </w:r>
      <w:r w:rsidR="000C1C47" w:rsidRPr="00F67DD1">
        <w:rPr>
          <w:rFonts w:eastAsiaTheme="majorEastAsia"/>
          <w:vertAlign w:val="superscript"/>
          <w:lang w:bidi="he-IL"/>
        </w:rPr>
        <w:footnoteReference w:id="252"/>
      </w:r>
      <w:r w:rsidR="00DE6CDF" w:rsidRPr="00F67DD1">
        <w:rPr>
          <w:rFonts w:eastAsiaTheme="majorEastAsia"/>
          <w:lang w:bidi="he-IL"/>
        </w:rPr>
        <w:t xml:space="preserve"> </w:t>
      </w:r>
      <w:r w:rsidR="00C60EC5" w:rsidRPr="00F67DD1">
        <w:rPr>
          <w:rFonts w:eastAsiaTheme="majorEastAsia"/>
          <w:lang w:bidi="he-IL"/>
        </w:rPr>
        <w:t>Yet</w:t>
      </w:r>
      <w:r w:rsidR="00A62792" w:rsidRPr="00F67DD1">
        <w:rPr>
          <w:rFonts w:eastAsiaTheme="majorEastAsia"/>
          <w:lang w:bidi="he-IL"/>
        </w:rPr>
        <w:t xml:space="preserve"> the symbolism of the dreams ought to have mad</w:t>
      </w:r>
      <w:r w:rsidR="00884F29" w:rsidRPr="00F67DD1">
        <w:rPr>
          <w:rFonts w:eastAsiaTheme="majorEastAsia"/>
          <w:lang w:bidi="he-IL"/>
        </w:rPr>
        <w:t>e them fairly easy to interpret.</w:t>
      </w:r>
      <w:r w:rsidR="00884F29" w:rsidRPr="00F67DD1">
        <w:rPr>
          <w:rStyle w:val="FootnoteReference"/>
          <w:rFonts w:eastAsiaTheme="majorEastAsia"/>
          <w:lang w:bidi="he-IL"/>
        </w:rPr>
        <w:footnoteReference w:id="253"/>
      </w:r>
      <w:r w:rsidR="00A62792" w:rsidRPr="00F67DD1">
        <w:rPr>
          <w:rFonts w:eastAsiaTheme="majorEastAsia"/>
          <w:lang w:bidi="he-IL"/>
        </w:rPr>
        <w:t xml:space="preserve"> </w:t>
      </w:r>
      <w:r w:rsidR="00C60EC5" w:rsidRPr="00F67DD1">
        <w:rPr>
          <w:rFonts w:eastAsiaTheme="majorEastAsia"/>
          <w:lang w:bidi="he-IL"/>
        </w:rPr>
        <w:t>Perhaps</w:t>
      </w:r>
      <w:r w:rsidR="00884F29" w:rsidRPr="00F67DD1">
        <w:rPr>
          <w:rFonts w:eastAsiaTheme="majorEastAsia"/>
          <w:lang w:bidi="he-IL"/>
        </w:rPr>
        <w:t xml:space="preserve"> </w:t>
      </w:r>
      <w:r w:rsidR="00E859F5" w:rsidRPr="00F67DD1">
        <w:rPr>
          <w:rFonts w:eastAsiaTheme="majorEastAsia"/>
          <w:lang w:bidi="he-IL"/>
        </w:rPr>
        <w:t>God arranged for the interpreters</w:t>
      </w:r>
      <w:r w:rsidR="00DB0414" w:rsidRPr="00F67DD1">
        <w:rPr>
          <w:rFonts w:eastAsiaTheme="majorEastAsia"/>
          <w:lang w:bidi="he-IL"/>
        </w:rPr>
        <w:t xml:space="preserve"> to be unable to do so (</w:t>
      </w:r>
      <w:r w:rsidR="00C60EC5" w:rsidRPr="00F67DD1">
        <w:rPr>
          <w:rFonts w:eastAsiaTheme="majorEastAsia"/>
          <w:lang w:bidi="he-IL"/>
        </w:rPr>
        <w:t xml:space="preserve">so </w:t>
      </w:r>
      <w:r w:rsidR="00DB0414" w:rsidRPr="00F67DD1">
        <w:rPr>
          <w:rFonts w:eastAsiaTheme="majorEastAsia"/>
          <w:lang w:bidi="he-IL"/>
        </w:rPr>
        <w:t>TgP</w:t>
      </w:r>
      <w:r w:rsidR="00C60EC5" w:rsidRPr="00F67DD1">
        <w:rPr>
          <w:rFonts w:eastAsiaTheme="majorEastAsia"/>
          <w:lang w:bidi="he-IL"/>
        </w:rPr>
        <w:t>sJ</w:t>
      </w:r>
      <w:r w:rsidR="00DB0414" w:rsidRPr="00F67DD1">
        <w:rPr>
          <w:rFonts w:eastAsiaTheme="majorEastAsia"/>
          <w:lang w:bidi="he-IL"/>
        </w:rPr>
        <w:t xml:space="preserve">); </w:t>
      </w:r>
      <w:r w:rsidR="00884F29" w:rsidRPr="00F67DD1">
        <w:rPr>
          <w:rFonts w:eastAsiaTheme="majorEastAsia"/>
          <w:lang w:bidi="he-IL"/>
        </w:rPr>
        <w:t>i</w:t>
      </w:r>
      <w:r w:rsidR="00DE6CDF" w:rsidRPr="00F67DD1">
        <w:rPr>
          <w:rFonts w:eastAsiaTheme="majorEastAsia"/>
          <w:lang w:bidi="he-IL"/>
        </w:rPr>
        <w:t>t can be the fate of this wor</w:t>
      </w:r>
      <w:r w:rsidR="00E859F5" w:rsidRPr="00F67DD1">
        <w:rPr>
          <w:rFonts w:eastAsiaTheme="majorEastAsia"/>
          <w:lang w:bidi="he-IL"/>
        </w:rPr>
        <w:t>l</w:t>
      </w:r>
      <w:r w:rsidR="00DE6CDF" w:rsidRPr="00F67DD1">
        <w:rPr>
          <w:rFonts w:eastAsiaTheme="majorEastAsia"/>
          <w:lang w:bidi="he-IL"/>
        </w:rPr>
        <w:t>d’s wisdom to fail even when the question might not look so dif</w:t>
      </w:r>
      <w:r w:rsidR="00B978EE" w:rsidRPr="00F67DD1">
        <w:rPr>
          <w:rFonts w:eastAsiaTheme="majorEastAsia"/>
          <w:lang w:bidi="he-IL"/>
        </w:rPr>
        <w:t xml:space="preserve">ficult, because God can cut off the speech of the people one trusts and take away </w:t>
      </w:r>
      <w:r w:rsidR="00114416" w:rsidRPr="00F67DD1">
        <w:rPr>
          <w:rFonts w:eastAsiaTheme="majorEastAsia"/>
          <w:lang w:bidi="he-IL"/>
        </w:rPr>
        <w:t>the wisdom of elders (Job12:10)</w:t>
      </w:r>
      <w:r w:rsidR="00E859F5" w:rsidRPr="00F67DD1">
        <w:rPr>
          <w:rFonts w:eastAsiaTheme="majorEastAsia"/>
          <w:lang w:bidi="he-IL"/>
        </w:rPr>
        <w:t>,</w:t>
      </w:r>
      <w:r w:rsidR="00B978EE" w:rsidRPr="00F67DD1">
        <w:rPr>
          <w:rStyle w:val="FootnoteReference"/>
          <w:rFonts w:eastAsiaTheme="majorEastAsia"/>
          <w:lang w:bidi="he-IL"/>
        </w:rPr>
        <w:footnoteReference w:id="254"/>
      </w:r>
      <w:r w:rsidR="00C400FD" w:rsidRPr="00F67DD1">
        <w:rPr>
          <w:rFonts w:eastAsiaTheme="majorEastAsia"/>
          <w:lang w:bidi="he-IL"/>
        </w:rPr>
        <w:t xml:space="preserve"> </w:t>
      </w:r>
      <w:r w:rsidR="00114416" w:rsidRPr="00F67DD1">
        <w:rPr>
          <w:rFonts w:eastAsiaTheme="majorEastAsia"/>
          <w:lang w:bidi="he-IL"/>
        </w:rPr>
        <w:t>make nonsense of the insight of the experts (Isa 44:25).</w:t>
      </w:r>
      <w:r w:rsidR="00114416" w:rsidRPr="00F67DD1">
        <w:rPr>
          <w:rStyle w:val="FootnoteReference"/>
          <w:rFonts w:eastAsiaTheme="majorEastAsia"/>
          <w:lang w:bidi="he-IL"/>
        </w:rPr>
        <w:footnoteReference w:id="255"/>
      </w:r>
      <w:r w:rsidR="00114416" w:rsidRPr="00F67DD1">
        <w:rPr>
          <w:rFonts w:eastAsiaTheme="majorEastAsia"/>
          <w:lang w:bidi="he-IL"/>
        </w:rPr>
        <w:t xml:space="preserve"> </w:t>
      </w:r>
      <w:r w:rsidR="00C400FD" w:rsidRPr="00F67DD1">
        <w:rPr>
          <w:rFonts w:eastAsiaTheme="majorEastAsia"/>
          <w:lang w:bidi="he-IL"/>
        </w:rPr>
        <w:t>Or was it evident to the interpreters that the dreams conveyed bad news, and were they afraid to say so?</w:t>
      </w:r>
      <w:r w:rsidR="00C60EC5" w:rsidRPr="00F67DD1">
        <w:rPr>
          <w:rFonts w:eastAsiaTheme="majorEastAsia"/>
          <w:lang w:bidi="he-IL"/>
        </w:rPr>
        <w:t xml:space="preserve"> The narrator literally says, “</w:t>
      </w:r>
      <w:proofErr w:type="gramStart"/>
      <w:r w:rsidR="00C60EC5" w:rsidRPr="00F67DD1">
        <w:rPr>
          <w:rFonts w:eastAsiaTheme="majorEastAsia"/>
          <w:lang w:bidi="he-IL"/>
        </w:rPr>
        <w:t>there</w:t>
      </w:r>
      <w:proofErr w:type="gramEnd"/>
      <w:r w:rsidR="00C60EC5" w:rsidRPr="00F67DD1">
        <w:rPr>
          <w:rFonts w:eastAsiaTheme="majorEastAsia"/>
          <w:lang w:bidi="he-IL"/>
        </w:rPr>
        <w:t xml:space="preserve"> was no one interpreting them for Pharaoh”; it leaves open whether they couldn’t or wouldn’t.</w:t>
      </w:r>
      <w:r w:rsidR="004763A7" w:rsidRPr="00F67DD1">
        <w:rPr>
          <w:rFonts w:eastAsiaTheme="majorEastAsia"/>
          <w:lang w:bidi="he-IL"/>
        </w:rPr>
        <w:t xml:space="preserve"> Either way, i</w:t>
      </w:r>
      <w:r w:rsidR="0075447F" w:rsidRPr="00F67DD1">
        <w:rPr>
          <w:rFonts w:eastAsiaTheme="majorEastAsia"/>
          <w:lang w:bidi="he-IL"/>
        </w:rPr>
        <w:t>t now turns out that “the problem of Pharaoh is more acute than the problem of Joseph.”</w:t>
      </w:r>
      <w:r w:rsidR="0075447F" w:rsidRPr="00F67DD1">
        <w:rPr>
          <w:rStyle w:val="FootnoteReference"/>
          <w:rFonts w:eastAsiaTheme="majorEastAsia"/>
          <w:lang w:bidi="he-IL"/>
        </w:rPr>
        <w:footnoteReference w:id="256"/>
      </w:r>
    </w:p>
    <w:p w:rsidR="007F2C76" w:rsidRPr="00F67DD1" w:rsidRDefault="0034156F" w:rsidP="00C20891">
      <w:pPr>
        <w:rPr>
          <w:rFonts w:eastAsiaTheme="majorEastAsia"/>
          <w:lang w:bidi="he-IL"/>
        </w:rPr>
      </w:pPr>
      <w:r w:rsidRPr="00F67DD1">
        <w:rPr>
          <w:rFonts w:eastAsiaTheme="majorEastAsia"/>
          <w:b/>
          <w:lang w:bidi="he-IL"/>
        </w:rPr>
        <w:t xml:space="preserve">41:9-13. </w:t>
      </w:r>
      <w:r w:rsidRPr="00F67DD1">
        <w:rPr>
          <w:rFonts w:eastAsiaTheme="majorEastAsia"/>
          <w:lang w:bidi="he-IL"/>
        </w:rPr>
        <w:t xml:space="preserve">At this point </w:t>
      </w:r>
      <w:r w:rsidR="007F2C76" w:rsidRPr="00F67DD1">
        <w:rPr>
          <w:rFonts w:eastAsiaTheme="majorEastAsia"/>
          <w:lang w:bidi="he-IL"/>
        </w:rPr>
        <w:t>Gen 41 differs from Dan 2 as it makes a link with the previous chapter</w:t>
      </w:r>
      <w:r w:rsidR="002B3C94" w:rsidRPr="00F67DD1">
        <w:rPr>
          <w:rFonts w:eastAsiaTheme="majorEastAsia"/>
          <w:lang w:bidi="he-IL"/>
        </w:rPr>
        <w:t xml:space="preserve"> (in the manner of the link between Dan 4 and 5). T</w:t>
      </w:r>
      <w:r w:rsidR="00C23EAE" w:rsidRPr="00F67DD1">
        <w:rPr>
          <w:rFonts w:eastAsiaTheme="majorEastAsia"/>
          <w:lang w:bidi="he-IL"/>
        </w:rPr>
        <w:t xml:space="preserve">he butler makes </w:t>
      </w:r>
      <w:r w:rsidR="002B3C94" w:rsidRPr="00F67DD1">
        <w:rPr>
          <w:rFonts w:eastAsiaTheme="majorEastAsia"/>
          <w:lang w:bidi="he-IL"/>
        </w:rPr>
        <w:t xml:space="preserve">the connection </w:t>
      </w:r>
      <w:r w:rsidR="00C23EAE" w:rsidRPr="00F67DD1">
        <w:rPr>
          <w:rFonts w:eastAsiaTheme="majorEastAsia"/>
          <w:lang w:bidi="he-IL"/>
        </w:rPr>
        <w:t>explicit in hi</w:t>
      </w:r>
      <w:r w:rsidR="002B3C94" w:rsidRPr="00F67DD1">
        <w:rPr>
          <w:rFonts w:eastAsiaTheme="majorEastAsia"/>
          <w:lang w:bidi="he-IL"/>
        </w:rPr>
        <w:t>s</w:t>
      </w:r>
      <w:r w:rsidR="00C23EAE" w:rsidRPr="00F67DD1">
        <w:rPr>
          <w:rFonts w:eastAsiaTheme="majorEastAsia"/>
          <w:lang w:bidi="he-IL"/>
        </w:rPr>
        <w:t xml:space="preserve"> reference to being mindful—which is what Joseph had asked for</w:t>
      </w:r>
      <w:r w:rsidR="007F2C76" w:rsidRPr="00F67DD1">
        <w:rPr>
          <w:rFonts w:eastAsiaTheme="majorEastAsia"/>
          <w:lang w:bidi="he-IL"/>
        </w:rPr>
        <w:t xml:space="preserve">. </w:t>
      </w:r>
      <w:r w:rsidR="00DB0414" w:rsidRPr="00F67DD1">
        <w:rPr>
          <w:rFonts w:eastAsiaTheme="majorEastAsia"/>
          <w:lang w:bidi="he-IL"/>
        </w:rPr>
        <w:t>Again TgPsJ makes a neat observation as it has the head butler attributing</w:t>
      </w:r>
      <w:r w:rsidR="002B3C94" w:rsidRPr="00F67DD1">
        <w:rPr>
          <w:rFonts w:eastAsiaTheme="majorEastAsia"/>
          <w:lang w:bidi="he-IL"/>
        </w:rPr>
        <w:t xml:space="preserve"> Pharaoh’s anger to God;</w:t>
      </w:r>
      <w:r w:rsidR="00DB0414" w:rsidRPr="00F67DD1">
        <w:rPr>
          <w:rFonts w:eastAsiaTheme="majorEastAsia"/>
          <w:lang w:bidi="he-IL"/>
        </w:rPr>
        <w:t xml:space="preserve"> </w:t>
      </w:r>
      <w:r w:rsidR="00C23EAE" w:rsidRPr="00F67DD1">
        <w:rPr>
          <w:rFonts w:eastAsiaTheme="majorEastAsia"/>
          <w:lang w:bidi="he-IL"/>
        </w:rPr>
        <w:t>i</w:t>
      </w:r>
      <w:r w:rsidR="00E859F5" w:rsidRPr="00F67DD1">
        <w:rPr>
          <w:rFonts w:eastAsiaTheme="majorEastAsia"/>
          <w:lang w:bidi="he-IL"/>
        </w:rPr>
        <w:t xml:space="preserve">t will </w:t>
      </w:r>
      <w:r w:rsidR="00DB0414" w:rsidRPr="00F67DD1">
        <w:rPr>
          <w:rFonts w:eastAsiaTheme="majorEastAsia"/>
          <w:lang w:bidi="he-IL"/>
        </w:rPr>
        <w:t>be God’s means of exalting Joseph and pro</w:t>
      </w:r>
      <w:r w:rsidR="002B3C94" w:rsidRPr="00F67DD1">
        <w:rPr>
          <w:rFonts w:eastAsiaTheme="majorEastAsia"/>
          <w:lang w:bidi="he-IL"/>
        </w:rPr>
        <w:t>viding for Jacob and his family</w:t>
      </w:r>
      <w:r w:rsidR="00DB0414" w:rsidRPr="00F67DD1">
        <w:rPr>
          <w:rFonts w:eastAsiaTheme="majorEastAsia"/>
          <w:lang w:bidi="he-IL"/>
        </w:rPr>
        <w:t xml:space="preserve">. </w:t>
      </w:r>
      <w:r w:rsidR="00163C6A" w:rsidRPr="00F67DD1">
        <w:rPr>
          <w:rFonts w:eastAsiaTheme="majorEastAsia"/>
          <w:lang w:bidi="he-IL"/>
        </w:rPr>
        <w:t>Joseph can be called a boy, as he was in 37:2 when he was seventeen, but the intervening chapters have implied that he has grown up somewhat</w:t>
      </w:r>
      <w:r w:rsidR="00C07DA6" w:rsidRPr="00F67DD1">
        <w:rPr>
          <w:rFonts w:eastAsiaTheme="majorEastAsia"/>
          <w:lang w:bidi="he-IL"/>
        </w:rPr>
        <w:t>: see v. 46</w:t>
      </w:r>
      <w:r w:rsidR="00163C6A" w:rsidRPr="00F67DD1">
        <w:rPr>
          <w:rFonts w:eastAsiaTheme="majorEastAsia"/>
          <w:lang w:bidi="he-IL"/>
        </w:rPr>
        <w:t xml:space="preserve">. So “boy” may </w:t>
      </w:r>
      <w:r w:rsidR="0047345A" w:rsidRPr="00F67DD1">
        <w:rPr>
          <w:rFonts w:eastAsiaTheme="majorEastAsia"/>
          <w:lang w:bidi="he-IL"/>
        </w:rPr>
        <w:t xml:space="preserve">more explicitly </w:t>
      </w:r>
      <w:r w:rsidR="00163C6A" w:rsidRPr="00F67DD1">
        <w:rPr>
          <w:rFonts w:eastAsiaTheme="majorEastAsia"/>
          <w:lang w:bidi="he-IL"/>
        </w:rPr>
        <w:t>have the pejorative implications that can attach to the word in American English,</w:t>
      </w:r>
      <w:r w:rsidR="002B3C94" w:rsidRPr="00F67DD1">
        <w:rPr>
          <w:rFonts w:eastAsiaTheme="majorEastAsia"/>
          <w:lang w:bidi="he-IL"/>
        </w:rPr>
        <w:t xml:space="preserve"> </w:t>
      </w:r>
      <w:r w:rsidR="00163C6A" w:rsidRPr="00F67DD1">
        <w:rPr>
          <w:rFonts w:eastAsiaTheme="majorEastAsia"/>
          <w:lang w:bidi="he-IL"/>
        </w:rPr>
        <w:t xml:space="preserve">especially when applied to </w:t>
      </w:r>
      <w:r w:rsidR="0095222C" w:rsidRPr="00F67DD1">
        <w:rPr>
          <w:rFonts w:eastAsiaTheme="majorEastAsia"/>
          <w:lang w:bidi="he-IL"/>
        </w:rPr>
        <w:t>servant</w:t>
      </w:r>
      <w:r w:rsidR="00163C6A" w:rsidRPr="00F67DD1">
        <w:rPr>
          <w:rFonts w:eastAsiaTheme="majorEastAsia"/>
          <w:lang w:bidi="he-IL"/>
        </w:rPr>
        <w:t>s</w:t>
      </w:r>
      <w:r w:rsidR="002B3C94" w:rsidRPr="00F67DD1">
        <w:rPr>
          <w:rFonts w:eastAsiaTheme="majorEastAsia"/>
          <w:lang w:bidi="he-IL"/>
        </w:rPr>
        <w:t>--just as in 37:2</w:t>
      </w:r>
      <w:r w:rsidR="00163C6A" w:rsidRPr="00F67DD1">
        <w:rPr>
          <w:rFonts w:eastAsiaTheme="majorEastAsia"/>
          <w:lang w:bidi="he-IL"/>
        </w:rPr>
        <w:t>.</w:t>
      </w:r>
      <w:r w:rsidR="00B24573" w:rsidRPr="00F67DD1">
        <w:rPr>
          <w:rStyle w:val="FootnoteReference"/>
          <w:rFonts w:eastAsiaTheme="majorEastAsia"/>
          <w:lang w:bidi="he-IL"/>
        </w:rPr>
        <w:footnoteReference w:id="257"/>
      </w:r>
      <w:r w:rsidR="00163C6A" w:rsidRPr="00F67DD1">
        <w:rPr>
          <w:rFonts w:eastAsiaTheme="majorEastAsia"/>
          <w:lang w:bidi="he-IL"/>
        </w:rPr>
        <w:t xml:space="preserve"> </w:t>
      </w:r>
    </w:p>
    <w:p w:rsidR="0080426B" w:rsidRPr="00F67DD1" w:rsidRDefault="00FD5272" w:rsidP="00C20891">
      <w:pPr>
        <w:rPr>
          <w:rFonts w:eastAsiaTheme="majorEastAsia"/>
          <w:lang w:bidi="he-IL"/>
        </w:rPr>
      </w:pPr>
      <w:r w:rsidRPr="00F67DD1">
        <w:rPr>
          <w:rFonts w:eastAsiaTheme="majorEastAsia"/>
          <w:b/>
          <w:lang w:bidi="he-IL"/>
        </w:rPr>
        <w:t xml:space="preserve">41:14-16. </w:t>
      </w:r>
      <w:r w:rsidR="00287BD4" w:rsidRPr="00F67DD1">
        <w:rPr>
          <w:rFonts w:eastAsiaTheme="majorEastAsia"/>
          <w:lang w:bidi="he-IL"/>
        </w:rPr>
        <w:t>Joseph is summon</w:t>
      </w:r>
      <w:r w:rsidRPr="00F67DD1">
        <w:rPr>
          <w:rFonts w:eastAsiaTheme="majorEastAsia"/>
          <w:lang w:bidi="he-IL"/>
        </w:rPr>
        <w:t xml:space="preserve">ed like the experts </w:t>
      </w:r>
      <w:r w:rsidR="00287BD4" w:rsidRPr="00F67DD1">
        <w:rPr>
          <w:rFonts w:eastAsiaTheme="majorEastAsia"/>
          <w:lang w:bidi="he-IL"/>
        </w:rPr>
        <w:t>and rushed to the king like</w:t>
      </w:r>
      <w:r w:rsidR="00884F29" w:rsidRPr="00F67DD1">
        <w:rPr>
          <w:rFonts w:eastAsiaTheme="majorEastAsia"/>
          <w:lang w:bidi="he-IL"/>
        </w:rPr>
        <w:t xml:space="preserve"> Daniel in Dan 2:25-27. U</w:t>
      </w:r>
      <w:r w:rsidR="00287BD4" w:rsidRPr="00F67DD1">
        <w:rPr>
          <w:rFonts w:eastAsiaTheme="majorEastAsia"/>
          <w:lang w:bidi="he-IL"/>
        </w:rPr>
        <w:t>nlike Daniel he needs to be cleaned up because he is coming from the pris</w:t>
      </w:r>
      <w:r w:rsidR="0047345A" w:rsidRPr="00F67DD1">
        <w:rPr>
          <w:rFonts w:eastAsiaTheme="majorEastAsia"/>
          <w:lang w:bidi="he-IL"/>
        </w:rPr>
        <w:t>on</w:t>
      </w:r>
      <w:r w:rsidR="00884F29" w:rsidRPr="00F67DD1">
        <w:rPr>
          <w:rFonts w:eastAsiaTheme="majorEastAsia"/>
          <w:lang w:bidi="he-IL"/>
        </w:rPr>
        <w:t xml:space="preserve"> and/or because Egyptian men were clean-shaven</w:t>
      </w:r>
      <w:r w:rsidR="0047345A" w:rsidRPr="00F67DD1">
        <w:rPr>
          <w:rFonts w:eastAsiaTheme="majorEastAsia"/>
          <w:lang w:bidi="he-IL"/>
        </w:rPr>
        <w:t>—the need is underscored as the prison</w:t>
      </w:r>
      <w:r w:rsidR="00287BD4" w:rsidRPr="00F67DD1">
        <w:rPr>
          <w:rFonts w:eastAsiaTheme="majorEastAsia"/>
          <w:lang w:bidi="he-IL"/>
        </w:rPr>
        <w:t xml:space="preserve"> is again called a cistern. </w:t>
      </w:r>
      <w:r w:rsidR="002B3C94" w:rsidRPr="00F67DD1">
        <w:rPr>
          <w:rFonts w:eastAsiaTheme="majorEastAsia"/>
          <w:lang w:bidi="he-IL"/>
        </w:rPr>
        <w:t>As the head butler has implied,</w:t>
      </w:r>
      <w:r w:rsidR="0052764B" w:rsidRPr="00F67DD1">
        <w:rPr>
          <w:rFonts w:eastAsiaTheme="majorEastAsia"/>
          <w:lang w:bidi="he-IL"/>
        </w:rPr>
        <w:t xml:space="preserve"> Pharaoh understands that Joseph only has to hear a report of a dream, then he can interpret it—he is not like the experts with </w:t>
      </w:r>
      <w:r w:rsidR="00934F3C" w:rsidRPr="00F67DD1">
        <w:rPr>
          <w:rFonts w:eastAsiaTheme="majorEastAsia"/>
          <w:lang w:bidi="he-IL"/>
        </w:rPr>
        <w:t>their dream books (which anyway</w:t>
      </w:r>
      <w:r w:rsidR="0052764B" w:rsidRPr="00F67DD1">
        <w:rPr>
          <w:rFonts w:eastAsiaTheme="majorEastAsia"/>
          <w:lang w:bidi="he-IL"/>
        </w:rPr>
        <w:t xml:space="preserve"> had apparently turned out to be useless).</w:t>
      </w:r>
      <w:r w:rsidR="00D96F20" w:rsidRPr="00F67DD1">
        <w:rPr>
          <w:rFonts w:eastAsiaTheme="majorEastAsia"/>
          <w:lang w:bidi="he-IL"/>
        </w:rPr>
        <w:t xml:space="preserve"> </w:t>
      </w:r>
    </w:p>
    <w:p w:rsidR="00287BD4" w:rsidRPr="00F67DD1" w:rsidRDefault="00287BD4" w:rsidP="00C20891">
      <w:pPr>
        <w:rPr>
          <w:rFonts w:eastAsiaTheme="majorEastAsia"/>
          <w:lang w:bidi="he-IL"/>
        </w:rPr>
      </w:pPr>
      <w:r w:rsidRPr="00F67DD1">
        <w:rPr>
          <w:rFonts w:eastAsiaTheme="majorEastAsia"/>
          <w:lang w:bidi="he-IL"/>
        </w:rPr>
        <w:t>Like Daniel</w:t>
      </w:r>
      <w:r w:rsidR="0080426B" w:rsidRPr="00F67DD1">
        <w:rPr>
          <w:rFonts w:eastAsiaTheme="majorEastAsia"/>
          <w:lang w:bidi="he-IL"/>
        </w:rPr>
        <w:t xml:space="preserve">, </w:t>
      </w:r>
      <w:r w:rsidR="005A3372" w:rsidRPr="00F67DD1">
        <w:rPr>
          <w:rFonts w:eastAsiaTheme="majorEastAsia"/>
          <w:lang w:bidi="he-IL"/>
        </w:rPr>
        <w:t>and like himself in 40:8</w:t>
      </w:r>
      <w:r w:rsidR="0080426B" w:rsidRPr="00F67DD1">
        <w:rPr>
          <w:rFonts w:eastAsiaTheme="majorEastAsia"/>
          <w:lang w:bidi="he-IL"/>
        </w:rPr>
        <w:t xml:space="preserve"> (v. 16</w:t>
      </w:r>
      <w:r w:rsidR="005A3372" w:rsidRPr="00F67DD1">
        <w:rPr>
          <w:rFonts w:eastAsiaTheme="majorEastAsia"/>
          <w:lang w:bidi="he-IL"/>
        </w:rPr>
        <w:t>)</w:t>
      </w:r>
      <w:r w:rsidRPr="00F67DD1">
        <w:rPr>
          <w:rFonts w:eastAsiaTheme="majorEastAsia"/>
          <w:lang w:bidi="he-IL"/>
        </w:rPr>
        <w:t xml:space="preserve">, Joseph puts the king right over how </w:t>
      </w:r>
      <w:r w:rsidR="0080426B" w:rsidRPr="00F67DD1">
        <w:rPr>
          <w:rFonts w:eastAsiaTheme="majorEastAsia"/>
          <w:lang w:bidi="he-IL"/>
        </w:rPr>
        <w:t>someone can interpret a dream. I</w:t>
      </w:r>
      <w:r w:rsidRPr="00F67DD1">
        <w:rPr>
          <w:rFonts w:eastAsiaTheme="majorEastAsia"/>
          <w:lang w:bidi="he-IL"/>
        </w:rPr>
        <w:t xml:space="preserve">t is not because he has the ability </w:t>
      </w:r>
      <w:r w:rsidR="0080426B" w:rsidRPr="00F67DD1">
        <w:rPr>
          <w:rFonts w:eastAsiaTheme="majorEastAsia"/>
          <w:lang w:bidi="he-IL"/>
        </w:rPr>
        <w:t xml:space="preserve">or because he has expertise superior to that of </w:t>
      </w:r>
      <w:r w:rsidR="0080426B" w:rsidRPr="00F67DD1">
        <w:rPr>
          <w:rFonts w:eastAsiaTheme="majorEastAsia"/>
          <w:lang w:bidi="he-IL"/>
        </w:rPr>
        <w:lastRenderedPageBreak/>
        <w:t xml:space="preserve">Pharaoh’s staff </w:t>
      </w:r>
      <w:r w:rsidRPr="00F67DD1">
        <w:rPr>
          <w:rFonts w:eastAsiaTheme="majorEastAsia"/>
          <w:lang w:bidi="he-IL"/>
        </w:rPr>
        <w:t xml:space="preserve">but because God is prepared to reveal something about the future to the king. </w:t>
      </w:r>
      <w:r w:rsidR="00BA1E70" w:rsidRPr="00F67DD1">
        <w:rPr>
          <w:rFonts w:eastAsiaTheme="majorEastAsia"/>
          <w:lang w:bidi="he-IL"/>
        </w:rPr>
        <w:t xml:space="preserve">Like Daniel, he speaks with outrageous confidence about how God will reveal it. </w:t>
      </w:r>
      <w:r w:rsidR="004C3FD8" w:rsidRPr="00F67DD1">
        <w:rPr>
          <w:rFonts w:eastAsiaTheme="majorEastAsia"/>
          <w:lang w:bidi="he-IL"/>
        </w:rPr>
        <w:t>Unlike Daniel, Joseph has something to convey that promi</w:t>
      </w:r>
      <w:r w:rsidR="00C400FD" w:rsidRPr="00F67DD1">
        <w:rPr>
          <w:rFonts w:eastAsiaTheme="majorEastAsia"/>
          <w:lang w:bidi="he-IL"/>
        </w:rPr>
        <w:t>ses well-being not just tro</w:t>
      </w:r>
      <w:r w:rsidR="002B3C94" w:rsidRPr="00F67DD1">
        <w:rPr>
          <w:rFonts w:eastAsiaTheme="majorEastAsia"/>
          <w:lang w:bidi="he-IL"/>
        </w:rPr>
        <w:t>uble, though presumably he doesn’</w:t>
      </w:r>
      <w:r w:rsidR="00C400FD" w:rsidRPr="00F67DD1">
        <w:rPr>
          <w:rFonts w:eastAsiaTheme="majorEastAsia"/>
          <w:lang w:bidi="he-IL"/>
        </w:rPr>
        <w:t xml:space="preserve">t yet know what the dreams were and </w:t>
      </w:r>
      <w:r w:rsidR="002B3C94" w:rsidRPr="00F67DD1">
        <w:rPr>
          <w:rFonts w:eastAsiaTheme="majorEastAsia"/>
          <w:lang w:bidi="he-IL"/>
        </w:rPr>
        <w:t>in this sense he has no</w:t>
      </w:r>
      <w:r w:rsidR="00C400FD" w:rsidRPr="00F67DD1">
        <w:rPr>
          <w:rFonts w:eastAsiaTheme="majorEastAsia"/>
          <w:lang w:bidi="he-IL"/>
        </w:rPr>
        <w:t xml:space="preserve"> basis for thinking he can put a positive spin on them in a way that the Egyptian interpreters perhaps could not.</w:t>
      </w:r>
      <w:r w:rsidR="00C6305A" w:rsidRPr="00F67DD1">
        <w:rPr>
          <w:rFonts w:eastAsiaTheme="majorEastAsia"/>
          <w:lang w:bidi="he-IL"/>
        </w:rPr>
        <w:t xml:space="preserve"> But the </w:t>
      </w:r>
      <w:r w:rsidR="00934F3C" w:rsidRPr="00F67DD1">
        <w:rPr>
          <w:rFonts w:eastAsiaTheme="minorHAnsi" w:cs="Arial"/>
          <w:bCs/>
        </w:rPr>
        <w:t>events they</w:t>
      </w:r>
      <w:r w:rsidR="00C6305A" w:rsidRPr="00F67DD1">
        <w:rPr>
          <w:rFonts w:eastAsiaTheme="minorHAnsi" w:cs="Arial"/>
          <w:bCs/>
        </w:rPr>
        <w:t xml:space="preserve"> r</w:t>
      </w:r>
      <w:r w:rsidR="00934F3C" w:rsidRPr="00F67DD1">
        <w:rPr>
          <w:rFonts w:eastAsiaTheme="minorHAnsi" w:cs="Arial"/>
          <w:bCs/>
        </w:rPr>
        <w:t>efer</w:t>
      </w:r>
      <w:r w:rsidR="00C6305A" w:rsidRPr="00F67DD1">
        <w:rPr>
          <w:rFonts w:eastAsiaTheme="minorHAnsi" w:cs="Arial"/>
          <w:bCs/>
        </w:rPr>
        <w:t xml:space="preserve"> to will indeed be more wide-ranging than would be needed simply to look after Jacob’s family; </w:t>
      </w:r>
      <w:r w:rsidR="00C6305A" w:rsidRPr="00F67DD1">
        <w:rPr>
          <w:rFonts w:eastAsiaTheme="majorEastAsia"/>
          <w:lang w:bidi="he-IL"/>
        </w:rPr>
        <w:t>Pharaoh’s dream</w:t>
      </w:r>
      <w:r w:rsidR="00934F3C" w:rsidRPr="00F67DD1">
        <w:rPr>
          <w:rFonts w:eastAsiaTheme="majorEastAsia"/>
          <w:lang w:bidi="he-IL"/>
        </w:rPr>
        <w:t>s</w:t>
      </w:r>
      <w:r w:rsidR="00934F3C" w:rsidRPr="00F67DD1">
        <w:rPr>
          <w:rFonts w:eastAsiaTheme="minorHAnsi" w:cs="Arial"/>
          <w:bCs/>
        </w:rPr>
        <w:t xml:space="preserve"> imply</w:t>
      </w:r>
      <w:r w:rsidR="00C6305A" w:rsidRPr="00F67DD1">
        <w:rPr>
          <w:rFonts w:eastAsiaTheme="minorHAnsi" w:cs="Arial"/>
          <w:bCs/>
        </w:rPr>
        <w:t xml:space="preserve"> that God cares about Egypt itself and the other peoples who will benefit from Egypt’s being able to supply them during the famine.</w:t>
      </w:r>
      <w:r w:rsidR="00D96F20" w:rsidRPr="00F67DD1">
        <w:rPr>
          <w:rFonts w:eastAsiaTheme="minorHAnsi" w:cs="Arial"/>
          <w:bCs/>
        </w:rPr>
        <w:t xml:space="preserve"> </w:t>
      </w:r>
    </w:p>
    <w:p w:rsidR="004C3FD8" w:rsidRPr="00F67DD1" w:rsidRDefault="004C3FD8" w:rsidP="00C20891">
      <w:pPr>
        <w:rPr>
          <w:rFonts w:eastAsiaTheme="majorEastAsia"/>
          <w:lang w:bidi="he-IL"/>
        </w:rPr>
      </w:pPr>
      <w:r w:rsidRPr="00F67DD1">
        <w:rPr>
          <w:rFonts w:eastAsiaTheme="majorEastAsia"/>
          <w:b/>
          <w:lang w:bidi="he-IL"/>
        </w:rPr>
        <w:t>41:17</w:t>
      </w:r>
      <w:r w:rsidR="009A1140" w:rsidRPr="00F67DD1">
        <w:rPr>
          <w:rFonts w:eastAsiaTheme="majorEastAsia"/>
          <w:b/>
          <w:lang w:bidi="he-IL"/>
        </w:rPr>
        <w:t>-24.</w:t>
      </w:r>
      <w:r w:rsidR="007D51AF" w:rsidRPr="00F67DD1">
        <w:rPr>
          <w:rFonts w:eastAsiaTheme="majorEastAsia"/>
          <w:lang w:bidi="he-IL"/>
        </w:rPr>
        <w:t xml:space="preserve"> </w:t>
      </w:r>
      <w:r w:rsidR="009A1140" w:rsidRPr="00F67DD1">
        <w:rPr>
          <w:rFonts w:eastAsiaTheme="majorEastAsia"/>
          <w:lang w:bidi="he-IL"/>
        </w:rPr>
        <w:t>Genesis sometime</w:t>
      </w:r>
      <w:r w:rsidR="007D51AF" w:rsidRPr="00F67DD1">
        <w:rPr>
          <w:rFonts w:eastAsiaTheme="majorEastAsia"/>
          <w:lang w:bidi="he-IL"/>
        </w:rPr>
        <w:t xml:space="preserve">s moves quickly, sometimes </w:t>
      </w:r>
      <w:r w:rsidR="009A1140" w:rsidRPr="00F67DD1">
        <w:rPr>
          <w:rFonts w:eastAsiaTheme="majorEastAsia"/>
          <w:lang w:bidi="he-IL"/>
        </w:rPr>
        <w:t>slowly. Here it recounts how Pharaoh relate</w:t>
      </w:r>
      <w:r w:rsidR="004E3EAF" w:rsidRPr="00F67DD1">
        <w:rPr>
          <w:rFonts w:eastAsiaTheme="majorEastAsia"/>
          <w:lang w:bidi="he-IL"/>
        </w:rPr>
        <w:t>s the dream</w:t>
      </w:r>
      <w:r w:rsidR="00934F3C" w:rsidRPr="00F67DD1">
        <w:rPr>
          <w:rFonts w:eastAsiaTheme="majorEastAsia"/>
          <w:lang w:bidi="he-IL"/>
        </w:rPr>
        <w:t>s</w:t>
      </w:r>
      <w:r w:rsidR="004E3EAF" w:rsidRPr="00F67DD1">
        <w:rPr>
          <w:rFonts w:eastAsiaTheme="majorEastAsia"/>
          <w:lang w:bidi="he-IL"/>
        </w:rPr>
        <w:t xml:space="preserve"> we already know about</w:t>
      </w:r>
      <w:r w:rsidR="009A1140" w:rsidRPr="00F67DD1">
        <w:rPr>
          <w:rFonts w:eastAsiaTheme="majorEastAsia"/>
          <w:lang w:bidi="he-IL"/>
        </w:rPr>
        <w:t xml:space="preserve">, as Abraham’s servant recounts the story we </w:t>
      </w:r>
      <w:r w:rsidR="004E3EAF" w:rsidRPr="00F67DD1">
        <w:rPr>
          <w:rFonts w:eastAsiaTheme="majorEastAsia"/>
          <w:lang w:bidi="he-IL"/>
        </w:rPr>
        <w:t xml:space="preserve">already know in 24:34-49. In both contexts the repetition underscores the importance of what is repeated. </w:t>
      </w:r>
      <w:r w:rsidR="002F4DBA" w:rsidRPr="00F67DD1">
        <w:rPr>
          <w:rFonts w:eastAsiaTheme="majorEastAsia"/>
          <w:lang w:bidi="he-IL"/>
        </w:rPr>
        <w:t>“In the Holy Scriptures a tautology is not an idle matter.”</w:t>
      </w:r>
      <w:r w:rsidR="002F4DBA" w:rsidRPr="00F67DD1">
        <w:rPr>
          <w:rFonts w:eastAsiaTheme="majorEastAsia"/>
          <w:vertAlign w:val="superscript"/>
          <w:lang w:bidi="he-IL"/>
        </w:rPr>
        <w:footnoteReference w:id="258"/>
      </w:r>
      <w:r w:rsidR="002F4DBA" w:rsidRPr="00F67DD1">
        <w:rPr>
          <w:rFonts w:eastAsiaTheme="majorEastAsia"/>
          <w:lang w:bidi="he-IL"/>
        </w:rPr>
        <w:t xml:space="preserve"> </w:t>
      </w:r>
      <w:r w:rsidR="004E3EAF" w:rsidRPr="00F67DD1">
        <w:rPr>
          <w:rFonts w:eastAsiaTheme="majorEastAsia"/>
          <w:lang w:bidi="he-IL"/>
        </w:rPr>
        <w:t>Further, in both contexts the e</w:t>
      </w:r>
      <w:r w:rsidR="002B3C94" w:rsidRPr="00F67DD1">
        <w:rPr>
          <w:rFonts w:eastAsiaTheme="majorEastAsia"/>
          <w:lang w:bidi="he-IL"/>
        </w:rPr>
        <w:t>ffect is to heighten suspense. H</w:t>
      </w:r>
      <w:r w:rsidR="004E3EAF" w:rsidRPr="00F67DD1">
        <w:rPr>
          <w:rFonts w:eastAsiaTheme="majorEastAsia"/>
          <w:lang w:bidi="he-IL"/>
        </w:rPr>
        <w:t>ere, we wait to discover what interpr</w:t>
      </w:r>
      <w:r w:rsidR="002B3C94" w:rsidRPr="00F67DD1">
        <w:rPr>
          <w:rFonts w:eastAsiaTheme="majorEastAsia"/>
          <w:lang w:bidi="he-IL"/>
        </w:rPr>
        <w:t>etation Joseph will offer. Further, here</w:t>
      </w:r>
      <w:r w:rsidR="004E3EAF" w:rsidRPr="00F67DD1">
        <w:rPr>
          <w:rFonts w:eastAsiaTheme="majorEastAsia"/>
          <w:lang w:bidi="he-IL"/>
        </w:rPr>
        <w:t xml:space="preserve"> Pharaoh elaborates on what Genesis reported earlier</w:t>
      </w:r>
      <w:r w:rsidR="00934F3C" w:rsidRPr="00F67DD1">
        <w:rPr>
          <w:rFonts w:eastAsiaTheme="majorEastAsia"/>
          <w:lang w:bidi="he-IL"/>
        </w:rPr>
        <w:t>, as</w:t>
      </w:r>
      <w:r w:rsidR="00DF4DBF" w:rsidRPr="00F67DD1">
        <w:rPr>
          <w:rFonts w:eastAsiaTheme="majorEastAsia"/>
          <w:lang w:bidi="he-IL"/>
        </w:rPr>
        <w:t xml:space="preserve"> Daniel’s interpretation of Nebuchadnezzar’s vision adds to the vision itself</w:t>
      </w:r>
      <w:r w:rsidR="004E3EAF" w:rsidRPr="00F67DD1">
        <w:rPr>
          <w:rFonts w:eastAsiaTheme="majorEastAsia"/>
          <w:lang w:bidi="he-IL"/>
        </w:rPr>
        <w:t>. The cows were the most emaciated that Pharaoh had ever seen, and eating the sturdy cows made them look no better.</w:t>
      </w:r>
    </w:p>
    <w:p w:rsidR="00AF2464" w:rsidRPr="00F67DD1" w:rsidRDefault="00E409E5" w:rsidP="00525B1D">
      <w:pPr>
        <w:rPr>
          <w:rFonts w:eastAsiaTheme="majorEastAsia"/>
          <w:lang w:bidi="he-IL"/>
        </w:rPr>
      </w:pPr>
      <w:r w:rsidRPr="00F67DD1">
        <w:rPr>
          <w:rFonts w:eastAsiaTheme="majorEastAsia"/>
          <w:b/>
          <w:lang w:bidi="he-IL"/>
        </w:rPr>
        <w:t>4</w:t>
      </w:r>
      <w:r w:rsidR="00DF4DBF" w:rsidRPr="00F67DD1">
        <w:rPr>
          <w:rFonts w:eastAsiaTheme="majorEastAsia"/>
          <w:b/>
          <w:lang w:bidi="he-IL"/>
        </w:rPr>
        <w:t>1:25-</w:t>
      </w:r>
      <w:r w:rsidRPr="00F67DD1">
        <w:rPr>
          <w:rFonts w:eastAsiaTheme="majorEastAsia"/>
          <w:b/>
          <w:lang w:bidi="he-IL"/>
        </w:rPr>
        <w:t xml:space="preserve">32. </w:t>
      </w:r>
      <w:r w:rsidR="005A3372" w:rsidRPr="00F67DD1">
        <w:rPr>
          <w:rFonts w:eastAsiaTheme="majorEastAsia"/>
          <w:lang w:bidi="he-IL"/>
        </w:rPr>
        <w:t>Whereas Gen 37 and 40 had not explicitly taken their dreams to refer to something God would do, Joseph</w:t>
      </w:r>
      <w:r w:rsidR="002B3C94" w:rsidRPr="00F67DD1">
        <w:rPr>
          <w:rFonts w:eastAsiaTheme="majorEastAsia"/>
          <w:lang w:bidi="he-IL"/>
        </w:rPr>
        <w:t xml:space="preserve"> speaks in terms of God’s acting</w:t>
      </w:r>
      <w:r w:rsidR="00B653F0" w:rsidRPr="00F67DD1">
        <w:rPr>
          <w:rFonts w:eastAsiaTheme="majorEastAsia"/>
          <w:lang w:bidi="he-IL"/>
        </w:rPr>
        <w:t xml:space="preserve"> and not only in terms of God’s interpretation</w:t>
      </w:r>
      <w:r w:rsidR="005A3372" w:rsidRPr="00F67DD1">
        <w:rPr>
          <w:rFonts w:eastAsiaTheme="majorEastAsia"/>
          <w:lang w:bidi="he-IL"/>
        </w:rPr>
        <w:t>.</w:t>
      </w:r>
      <w:r w:rsidR="00B653F0" w:rsidRPr="00F67DD1">
        <w:rPr>
          <w:rFonts w:eastAsiaTheme="majorEastAsia"/>
          <w:lang w:bidi="he-IL"/>
        </w:rPr>
        <w:t xml:space="preserve"> </w:t>
      </w:r>
    </w:p>
    <w:p w:rsidR="00525B1D" w:rsidRPr="00F67DD1" w:rsidRDefault="00B02D89" w:rsidP="00711306">
      <w:pPr>
        <w:rPr>
          <w:rFonts w:eastAsiaTheme="minorHAnsi" w:cs="Arial"/>
          <w:bCs/>
        </w:rPr>
      </w:pPr>
      <w:r w:rsidRPr="00F67DD1">
        <w:rPr>
          <w:rFonts w:eastAsiaTheme="minorHAnsi" w:cs="Arial"/>
          <w:bCs/>
        </w:rPr>
        <w:t>Joseph does not explain every element in the dream (vv. 26-31), as is the case with the dreams in Daniel</w:t>
      </w:r>
      <w:r w:rsidR="00934F3C" w:rsidRPr="00F67DD1">
        <w:rPr>
          <w:rFonts w:eastAsiaTheme="minorHAnsi" w:cs="Arial"/>
          <w:bCs/>
        </w:rPr>
        <w:t>; he does not comment on the scrawny cows being</w:t>
      </w:r>
      <w:r w:rsidRPr="00F67DD1">
        <w:rPr>
          <w:rFonts w:eastAsiaTheme="minorHAnsi" w:cs="Arial"/>
          <w:bCs/>
        </w:rPr>
        <w:t xml:space="preserve"> just as scrawny after eating as they were before. He puts the emphasis on God’s involvement: on what God is going to do, on God’s speaking to Pharaoh, on God’s </w:t>
      </w:r>
      <w:r w:rsidR="00711306" w:rsidRPr="00F67DD1">
        <w:rPr>
          <w:rFonts w:eastAsiaTheme="minorHAnsi" w:cs="Arial"/>
          <w:bCs/>
        </w:rPr>
        <w:t>showing</w:t>
      </w:r>
      <w:r w:rsidR="00934F3C" w:rsidRPr="00F67DD1">
        <w:rPr>
          <w:rFonts w:eastAsiaTheme="minorHAnsi" w:cs="Arial"/>
          <w:bCs/>
        </w:rPr>
        <w:t xml:space="preserve">, on what God has fixed. He </w:t>
      </w:r>
      <w:r w:rsidRPr="00F67DD1">
        <w:rPr>
          <w:rFonts w:eastAsiaTheme="minorHAnsi" w:cs="Arial"/>
          <w:bCs/>
        </w:rPr>
        <w:t>put</w:t>
      </w:r>
      <w:r w:rsidR="00934F3C" w:rsidRPr="00F67DD1">
        <w:rPr>
          <w:rFonts w:eastAsiaTheme="minorHAnsi" w:cs="Arial"/>
          <w:bCs/>
        </w:rPr>
        <w:t>s</w:t>
      </w:r>
      <w:r w:rsidRPr="00F67DD1">
        <w:rPr>
          <w:rFonts w:eastAsiaTheme="minorHAnsi" w:cs="Arial"/>
          <w:bCs/>
        </w:rPr>
        <w:t xml:space="preserve"> more emphasis on the bad news than on the good news,</w:t>
      </w:r>
      <w:r w:rsidR="00711306" w:rsidRPr="00F67DD1">
        <w:rPr>
          <w:rFonts w:eastAsiaTheme="minorHAnsi" w:cs="Arial"/>
          <w:bCs/>
        </w:rPr>
        <w:t xml:space="preserve"> as</w:t>
      </w:r>
      <w:r w:rsidRPr="00F67DD1">
        <w:rPr>
          <w:rFonts w:eastAsiaTheme="minorHAnsi" w:cs="Arial"/>
          <w:bCs/>
        </w:rPr>
        <w:t xml:space="preserve"> Pharaoh</w:t>
      </w:r>
      <w:r w:rsidR="00711306" w:rsidRPr="00F67DD1">
        <w:rPr>
          <w:rFonts w:eastAsiaTheme="minorHAnsi" w:cs="Arial"/>
          <w:bCs/>
        </w:rPr>
        <w:t xml:space="preserve"> had</w:t>
      </w:r>
      <w:r w:rsidRPr="00F67DD1">
        <w:rPr>
          <w:rFonts w:eastAsiaTheme="minorHAnsi" w:cs="Arial"/>
          <w:bCs/>
        </w:rPr>
        <w:t xml:space="preserve">. </w:t>
      </w:r>
      <w:r w:rsidR="00A2733D" w:rsidRPr="00F67DD1">
        <w:rPr>
          <w:rFonts w:eastAsiaTheme="majorEastAsia"/>
          <w:lang w:bidi="he-IL"/>
        </w:rPr>
        <w:t>It might</w:t>
      </w:r>
      <w:r w:rsidR="00915B24" w:rsidRPr="00F67DD1">
        <w:rPr>
          <w:rFonts w:eastAsiaTheme="majorEastAsia"/>
          <w:lang w:bidi="he-IL"/>
        </w:rPr>
        <w:t xml:space="preserve"> </w:t>
      </w:r>
      <w:r w:rsidRPr="00F67DD1">
        <w:rPr>
          <w:rFonts w:eastAsiaTheme="majorEastAsia"/>
          <w:lang w:bidi="he-IL"/>
        </w:rPr>
        <w:t xml:space="preserve">therefore </w:t>
      </w:r>
      <w:r w:rsidR="00915B24" w:rsidRPr="00F67DD1">
        <w:rPr>
          <w:rFonts w:eastAsiaTheme="majorEastAsia"/>
          <w:lang w:bidi="he-IL"/>
        </w:rPr>
        <w:t xml:space="preserve">seem odd that in v. 16 Joseph </w:t>
      </w:r>
      <w:r w:rsidR="00A2733D" w:rsidRPr="00F67DD1">
        <w:rPr>
          <w:rFonts w:eastAsiaTheme="majorEastAsia"/>
          <w:lang w:bidi="he-IL"/>
        </w:rPr>
        <w:t xml:space="preserve">had </w:t>
      </w:r>
      <w:r w:rsidR="00915B24" w:rsidRPr="00F67DD1">
        <w:rPr>
          <w:rFonts w:eastAsiaTheme="majorEastAsia"/>
          <w:lang w:bidi="he-IL"/>
        </w:rPr>
        <w:t>spoke</w:t>
      </w:r>
      <w:r w:rsidR="00A2733D" w:rsidRPr="00F67DD1">
        <w:rPr>
          <w:rFonts w:eastAsiaTheme="majorEastAsia"/>
          <w:lang w:bidi="he-IL"/>
        </w:rPr>
        <w:t>n</w:t>
      </w:r>
      <w:r w:rsidRPr="00F67DD1">
        <w:rPr>
          <w:rFonts w:eastAsiaTheme="majorEastAsia"/>
          <w:lang w:bidi="he-IL"/>
        </w:rPr>
        <w:t xml:space="preserve"> of Pharaoh’s well-being</w:t>
      </w:r>
      <w:r w:rsidR="000E47BD" w:rsidRPr="00F67DD1">
        <w:rPr>
          <w:rFonts w:eastAsiaTheme="majorEastAsia"/>
          <w:lang w:bidi="he-IL"/>
        </w:rPr>
        <w:t>. B</w:t>
      </w:r>
      <w:r w:rsidR="00711306" w:rsidRPr="00F67DD1">
        <w:rPr>
          <w:rFonts w:eastAsiaTheme="majorEastAsia"/>
          <w:lang w:bidi="he-IL"/>
        </w:rPr>
        <w:t>ut</w:t>
      </w:r>
      <w:r w:rsidR="00915B24" w:rsidRPr="00F67DD1">
        <w:rPr>
          <w:rFonts w:eastAsiaTheme="majorEastAsia"/>
          <w:lang w:bidi="he-IL"/>
        </w:rPr>
        <w:t xml:space="preserve"> there are indeed seven years of abundance to come, even if they are to be followed by seven years of famine.</w:t>
      </w:r>
      <w:r w:rsidR="0011113E" w:rsidRPr="00F67DD1">
        <w:rPr>
          <w:rFonts w:eastAsiaTheme="majorEastAsia"/>
          <w:lang w:bidi="he-IL"/>
        </w:rPr>
        <w:t xml:space="preserve"> While there is not a self-evident meaning to the symbolism of seven, of cows coming up from the Nile, and of ears of grain, Joseph’s interpretation makes one say, “Ah, yes.”</w:t>
      </w:r>
      <w:r w:rsidR="000C1C47" w:rsidRPr="00F67DD1">
        <w:rPr>
          <w:rStyle w:val="FootnoteReference"/>
          <w:rFonts w:eastAsiaTheme="majorEastAsia"/>
          <w:lang w:bidi="he-IL"/>
        </w:rPr>
        <w:footnoteReference w:id="259"/>
      </w:r>
      <w:r w:rsidR="0011113E" w:rsidRPr="00F67DD1">
        <w:rPr>
          <w:rFonts w:eastAsiaTheme="majorEastAsia"/>
          <w:lang w:bidi="he-IL"/>
        </w:rPr>
        <w:t xml:space="preserve"> The Nile is the source of Egypt’s </w:t>
      </w:r>
      <w:r w:rsidR="005362CD" w:rsidRPr="00F67DD1">
        <w:rPr>
          <w:rFonts w:eastAsiaTheme="majorEastAsia"/>
          <w:lang w:bidi="he-IL"/>
        </w:rPr>
        <w:t>flourishing and grain is key to it</w:t>
      </w:r>
      <w:r w:rsidRPr="00F67DD1">
        <w:rPr>
          <w:rFonts w:eastAsiaTheme="majorEastAsia"/>
          <w:lang w:bidi="he-IL"/>
        </w:rPr>
        <w:t>; more broadly, the country</w:t>
      </w:r>
      <w:r w:rsidR="009A0AB8" w:rsidRPr="00F67DD1">
        <w:rPr>
          <w:rFonts w:eastAsiaTheme="majorEastAsia"/>
          <w:lang w:bidi="he-IL"/>
        </w:rPr>
        <w:t xml:space="preserve"> of Egypt is “the gift of the Nile</w:t>
      </w:r>
      <w:r w:rsidR="005362CD" w:rsidRPr="00F67DD1">
        <w:rPr>
          <w:rFonts w:eastAsiaTheme="majorEastAsia"/>
          <w:lang w:bidi="he-IL"/>
        </w:rPr>
        <w:t>.</w:t>
      </w:r>
      <w:r w:rsidR="009A0AB8" w:rsidRPr="00F67DD1">
        <w:rPr>
          <w:rFonts w:eastAsiaTheme="majorEastAsia"/>
          <w:lang w:bidi="he-IL"/>
        </w:rPr>
        <w:t>”</w:t>
      </w:r>
      <w:r w:rsidR="009A0AB8" w:rsidRPr="00F67DD1">
        <w:rPr>
          <w:rStyle w:val="FootnoteReference"/>
          <w:rFonts w:eastAsiaTheme="majorEastAsia"/>
          <w:lang w:bidi="he-IL"/>
        </w:rPr>
        <w:footnoteReference w:id="260"/>
      </w:r>
      <w:r w:rsidRPr="00F67DD1">
        <w:rPr>
          <w:rFonts w:eastAsiaTheme="majorEastAsia"/>
          <w:lang w:bidi="he-IL"/>
        </w:rPr>
        <w:t xml:space="preserve"> </w:t>
      </w:r>
      <w:r w:rsidR="00D4022A" w:rsidRPr="00F67DD1">
        <w:rPr>
          <w:rFonts w:eastAsiaTheme="majorEastAsia"/>
          <w:lang w:bidi="he-IL"/>
        </w:rPr>
        <w:t>The down side is that when the rains fail to the south, in Sudan, the level of the Nile falls, the land loses its irrigation, grain does not grow, and famine follows.</w:t>
      </w:r>
      <w:r w:rsidR="00525B1D" w:rsidRPr="00F67DD1">
        <w:rPr>
          <w:rFonts w:eastAsiaTheme="majorEastAsia"/>
          <w:lang w:bidi="he-IL"/>
        </w:rPr>
        <w:t xml:space="preserve"> </w:t>
      </w:r>
      <w:r w:rsidRPr="00F67DD1">
        <w:rPr>
          <w:rFonts w:eastAsiaTheme="majorEastAsia"/>
          <w:lang w:bidi="he-IL"/>
        </w:rPr>
        <w:t>T</w:t>
      </w:r>
      <w:r w:rsidR="00FA6FFD" w:rsidRPr="00F67DD1">
        <w:rPr>
          <w:rFonts w:eastAsiaTheme="majorEastAsia"/>
          <w:lang w:bidi="he-IL"/>
        </w:rPr>
        <w:t>here are other references to a seven-year food shortage in Egypt because the Nile failed to flood.</w:t>
      </w:r>
      <w:r w:rsidR="00FA6FFD" w:rsidRPr="00F67DD1">
        <w:rPr>
          <w:rStyle w:val="FootnoteReference"/>
          <w:rFonts w:eastAsiaTheme="majorEastAsia"/>
          <w:lang w:bidi="he-IL"/>
        </w:rPr>
        <w:footnoteReference w:id="261"/>
      </w:r>
      <w:r w:rsidR="00FA6FFD" w:rsidRPr="00F67DD1">
        <w:rPr>
          <w:rFonts w:eastAsiaTheme="majorEastAsia"/>
          <w:lang w:bidi="he-IL"/>
        </w:rPr>
        <w:t xml:space="preserve"> </w:t>
      </w:r>
      <w:r w:rsidR="009C2EC4" w:rsidRPr="00F67DD1">
        <w:rPr>
          <w:rFonts w:eastAsiaTheme="majorEastAsia"/>
          <w:lang w:bidi="he-IL"/>
        </w:rPr>
        <w:t xml:space="preserve">The seven years—seven years motif thus schematizes a familiar pattern. </w:t>
      </w:r>
      <w:r w:rsidR="00525B1D" w:rsidRPr="00F67DD1">
        <w:rPr>
          <w:rFonts w:eastAsiaTheme="majorEastAsia"/>
          <w:lang w:bidi="he-IL"/>
        </w:rPr>
        <w:t xml:space="preserve">And seven holy cows feature briefly in the </w:t>
      </w:r>
      <w:r w:rsidR="00525B1D" w:rsidRPr="00F67DD1">
        <w:rPr>
          <w:rFonts w:eastAsiaTheme="minorHAnsi" w:cs="Arial"/>
          <w:bCs/>
        </w:rPr>
        <w:t xml:space="preserve">Egyptian </w:t>
      </w:r>
      <w:r w:rsidR="00525B1D" w:rsidRPr="00F67DD1">
        <w:rPr>
          <w:rFonts w:eastAsiaTheme="minorHAnsi" w:cs="Arial"/>
          <w:bCs/>
          <w:i/>
        </w:rPr>
        <w:t>Book of the Dead</w:t>
      </w:r>
      <w:r w:rsidR="00D436EB" w:rsidRPr="00F67DD1">
        <w:rPr>
          <w:rFonts w:eastAsiaTheme="minorHAnsi" w:cs="Arial"/>
          <w:bCs/>
        </w:rPr>
        <w:t>.</w:t>
      </w:r>
      <w:r w:rsidR="00D436EB" w:rsidRPr="00F67DD1">
        <w:rPr>
          <w:rStyle w:val="FootnoteReference"/>
          <w:rFonts w:eastAsiaTheme="minorHAnsi" w:cs="Arial"/>
          <w:bCs/>
        </w:rPr>
        <w:footnoteReference w:id="262"/>
      </w:r>
      <w:r w:rsidR="009C2EC4" w:rsidRPr="00F67DD1">
        <w:rPr>
          <w:rFonts w:eastAsiaTheme="minorHAnsi" w:cs="Arial"/>
          <w:bCs/>
        </w:rPr>
        <w:t xml:space="preserve"> </w:t>
      </w:r>
    </w:p>
    <w:p w:rsidR="00B02D89" w:rsidRPr="00F67DD1" w:rsidRDefault="00B02D89" w:rsidP="00B02D89">
      <w:pPr>
        <w:rPr>
          <w:rFonts w:eastAsiaTheme="majorEastAsia"/>
          <w:lang w:bidi="he-IL"/>
        </w:rPr>
      </w:pPr>
      <w:r w:rsidRPr="00F67DD1">
        <w:rPr>
          <w:rFonts w:eastAsiaTheme="majorEastAsia"/>
          <w:lang w:bidi="he-IL"/>
        </w:rPr>
        <w:t xml:space="preserve">The thing is </w:t>
      </w:r>
      <w:r w:rsidR="00711306" w:rsidRPr="00F67DD1">
        <w:rPr>
          <w:rFonts w:eastAsiaTheme="majorEastAsia"/>
          <w:lang w:bidi="he-IL"/>
        </w:rPr>
        <w:t xml:space="preserve">indeed </w:t>
      </w:r>
      <w:r w:rsidRPr="00F67DD1">
        <w:rPr>
          <w:rFonts w:eastAsiaTheme="majorEastAsia"/>
          <w:lang w:bidi="he-IL"/>
        </w:rPr>
        <w:t xml:space="preserve">fixed by God </w:t>
      </w:r>
      <w:r w:rsidR="00711306" w:rsidRPr="00F67DD1">
        <w:rPr>
          <w:rFonts w:eastAsiaTheme="majorEastAsia"/>
          <w:lang w:bidi="he-IL"/>
        </w:rPr>
        <w:t>(v. 32).</w:t>
      </w:r>
      <w:r w:rsidRPr="00F67DD1">
        <w:rPr>
          <w:rFonts w:eastAsiaTheme="majorEastAsia"/>
          <w:lang w:bidi="he-IL"/>
        </w:rPr>
        <w:t xml:space="preserve"> God will take action to effect his decision, and will do so quickly. The dreams had once again come in twos (cf. 37:5-11; 40:4-15), but here the implication is different: the doubling evidences the fact that God has decided on something and that it will happen. Joseph offers no insight on why God will act as he will; both flourishing and famine seem to be just one of those things.</w:t>
      </w:r>
      <w:r w:rsidR="00934F3C" w:rsidRPr="00F67DD1">
        <w:rPr>
          <w:rFonts w:eastAsiaTheme="majorEastAsia"/>
          <w:lang w:bidi="he-IL"/>
        </w:rPr>
        <w:t xml:space="preserve"> But it will be the means of reuniting Jacob’s family.</w:t>
      </w:r>
    </w:p>
    <w:p w:rsidR="00114416" w:rsidRPr="00F67DD1" w:rsidRDefault="00915B24" w:rsidP="00114416">
      <w:pPr>
        <w:rPr>
          <w:rFonts w:eastAsiaTheme="majorEastAsia"/>
          <w:lang w:bidi="he-IL"/>
        </w:rPr>
      </w:pPr>
      <w:r w:rsidRPr="00F67DD1">
        <w:rPr>
          <w:rFonts w:eastAsiaTheme="majorEastAsia"/>
          <w:b/>
          <w:lang w:bidi="he-IL"/>
        </w:rPr>
        <w:t>41:33-36</w:t>
      </w:r>
      <w:r w:rsidR="00711306" w:rsidRPr="00F67DD1">
        <w:rPr>
          <w:rFonts w:eastAsiaTheme="majorEastAsia"/>
          <w:lang w:bidi="he-IL"/>
        </w:rPr>
        <w:t xml:space="preserve">. </w:t>
      </w:r>
      <w:proofErr w:type="gramStart"/>
      <w:r w:rsidR="00711306" w:rsidRPr="00F67DD1">
        <w:rPr>
          <w:rFonts w:eastAsiaTheme="majorEastAsia"/>
          <w:lang w:bidi="he-IL"/>
        </w:rPr>
        <w:t>A</w:t>
      </w:r>
      <w:proofErr w:type="gramEnd"/>
      <w:r w:rsidRPr="00F67DD1">
        <w:rPr>
          <w:rFonts w:eastAsiaTheme="majorEastAsia"/>
          <w:lang w:bidi="he-IL"/>
        </w:rPr>
        <w:t xml:space="preserve"> second</w:t>
      </w:r>
      <w:r w:rsidR="00711306" w:rsidRPr="00F67DD1">
        <w:rPr>
          <w:rFonts w:eastAsiaTheme="majorEastAsia"/>
          <w:lang w:bidi="he-IL"/>
        </w:rPr>
        <w:t xml:space="preserve"> reason why t</w:t>
      </w:r>
      <w:r w:rsidR="00934F3C" w:rsidRPr="00F67DD1">
        <w:rPr>
          <w:rFonts w:eastAsiaTheme="majorEastAsia"/>
          <w:lang w:bidi="he-IL"/>
        </w:rPr>
        <w:t>he word “well-being” was not in</w:t>
      </w:r>
      <w:r w:rsidR="00711306" w:rsidRPr="00F67DD1">
        <w:rPr>
          <w:rFonts w:eastAsiaTheme="majorEastAsia"/>
          <w:lang w:bidi="he-IL"/>
        </w:rPr>
        <w:t>appropriate is that</w:t>
      </w:r>
      <w:r w:rsidRPr="00F67DD1">
        <w:rPr>
          <w:rFonts w:eastAsiaTheme="majorEastAsia"/>
          <w:lang w:bidi="he-IL"/>
        </w:rPr>
        <w:t xml:space="preserve"> God’s revelation offers the prospect of </w:t>
      </w:r>
      <w:r w:rsidR="00C6305A" w:rsidRPr="00F67DD1">
        <w:rPr>
          <w:rFonts w:eastAsiaTheme="majorEastAsia"/>
          <w:lang w:bidi="he-IL"/>
        </w:rPr>
        <w:t>life</w:t>
      </w:r>
      <w:r w:rsidRPr="00F67DD1">
        <w:rPr>
          <w:rFonts w:eastAsiaTheme="majorEastAsia"/>
          <w:lang w:bidi="he-IL"/>
        </w:rPr>
        <w:t xml:space="preserve"> continuing throu</w:t>
      </w:r>
      <w:r w:rsidR="00C6305A" w:rsidRPr="00F67DD1">
        <w:rPr>
          <w:rFonts w:eastAsiaTheme="majorEastAsia"/>
          <w:lang w:bidi="he-IL"/>
        </w:rPr>
        <w:t>gh the seven years of famine</w:t>
      </w:r>
      <w:r w:rsidR="00711306" w:rsidRPr="00F67DD1">
        <w:rPr>
          <w:rFonts w:eastAsiaTheme="majorEastAsia"/>
          <w:lang w:bidi="he-IL"/>
        </w:rPr>
        <w:t xml:space="preserve">. </w:t>
      </w:r>
      <w:r w:rsidR="00C6305A" w:rsidRPr="00F67DD1">
        <w:rPr>
          <w:rFonts w:eastAsiaTheme="majorEastAsia"/>
          <w:lang w:bidi="he-IL"/>
        </w:rPr>
        <w:t>But this prospect</w:t>
      </w:r>
      <w:r w:rsidR="007D51AF" w:rsidRPr="00F67DD1">
        <w:rPr>
          <w:rFonts w:eastAsiaTheme="majorEastAsia"/>
          <w:lang w:bidi="he-IL"/>
        </w:rPr>
        <w:t xml:space="preserve"> </w:t>
      </w:r>
      <w:r w:rsidR="00B84FAF" w:rsidRPr="00F67DD1">
        <w:rPr>
          <w:rFonts w:eastAsiaTheme="majorEastAsia"/>
          <w:lang w:bidi="he-IL"/>
        </w:rPr>
        <w:t xml:space="preserve">requires human action. The sovereign power of God and the reality of God’s </w:t>
      </w:r>
      <w:r w:rsidR="00934F3C" w:rsidRPr="00F67DD1">
        <w:rPr>
          <w:rFonts w:eastAsiaTheme="majorEastAsia"/>
          <w:lang w:bidi="he-IL"/>
        </w:rPr>
        <w:t>revelation about the future do</w:t>
      </w:r>
      <w:r w:rsidR="00B84FAF" w:rsidRPr="00F67DD1">
        <w:rPr>
          <w:rFonts w:eastAsiaTheme="majorEastAsia"/>
          <w:lang w:bidi="he-IL"/>
        </w:rPr>
        <w:t xml:space="preserve"> not issue in human quietude. </w:t>
      </w:r>
      <w:r w:rsidR="00C6305A" w:rsidRPr="00F67DD1">
        <w:rPr>
          <w:rFonts w:eastAsiaTheme="majorEastAsia"/>
          <w:lang w:bidi="he-IL"/>
        </w:rPr>
        <w:t xml:space="preserve">Now not only was Egypt </w:t>
      </w:r>
      <w:r w:rsidR="00C45E90" w:rsidRPr="00F67DD1">
        <w:rPr>
          <w:rFonts w:eastAsiaTheme="majorEastAsia"/>
          <w:lang w:bidi="he-IL"/>
        </w:rPr>
        <w:t xml:space="preserve">used to the periodic failure of the Nile and to </w:t>
      </w:r>
      <w:r w:rsidR="00C45E90" w:rsidRPr="00F67DD1">
        <w:rPr>
          <w:rFonts w:eastAsiaTheme="majorEastAsia"/>
          <w:lang w:bidi="he-IL"/>
        </w:rPr>
        <w:lastRenderedPageBreak/>
        <w:t>th</w:t>
      </w:r>
      <w:r w:rsidR="00C6305A" w:rsidRPr="00F67DD1">
        <w:rPr>
          <w:rFonts w:eastAsiaTheme="majorEastAsia"/>
          <w:lang w:bidi="he-IL"/>
        </w:rPr>
        <w:t>e consequent food shortages;</w:t>
      </w:r>
      <w:r w:rsidR="00C45E90" w:rsidRPr="00F67DD1">
        <w:rPr>
          <w:rFonts w:eastAsiaTheme="majorEastAsia"/>
          <w:lang w:bidi="he-IL"/>
        </w:rPr>
        <w:t xml:space="preserve"> Egyptian texts refer to occasions when local administrators took responsibility for supplying resources during famine years, or claimed to have done so.</w:t>
      </w:r>
      <w:r w:rsidR="00C45E90" w:rsidRPr="00F67DD1">
        <w:rPr>
          <w:rStyle w:val="FootnoteReference"/>
          <w:rFonts w:eastAsiaTheme="majorEastAsia"/>
          <w:lang w:bidi="he-IL"/>
        </w:rPr>
        <w:footnoteReference w:id="263"/>
      </w:r>
      <w:r w:rsidR="00C6305A" w:rsidRPr="00F67DD1">
        <w:rPr>
          <w:rFonts w:eastAsiaTheme="majorEastAsia"/>
          <w:lang w:bidi="he-IL"/>
        </w:rPr>
        <w:t xml:space="preserve"> </w:t>
      </w:r>
      <w:r w:rsidR="009C2EC4" w:rsidRPr="00F67DD1">
        <w:rPr>
          <w:rFonts w:eastAsiaTheme="majorEastAsia"/>
          <w:lang w:bidi="he-IL"/>
        </w:rPr>
        <w:t xml:space="preserve">Egyptian texts also refer to the Pharaoh’s acceptance of responsibility for seeing that </w:t>
      </w:r>
      <w:r w:rsidR="00934F3C" w:rsidRPr="00F67DD1">
        <w:rPr>
          <w:rFonts w:eastAsiaTheme="majorEastAsia"/>
          <w:lang w:bidi="he-IL"/>
        </w:rPr>
        <w:t>people did not starve during a</w:t>
      </w:r>
      <w:r w:rsidR="009C2EC4" w:rsidRPr="00F67DD1">
        <w:rPr>
          <w:rFonts w:eastAsiaTheme="majorEastAsia"/>
          <w:lang w:bidi="he-IL"/>
        </w:rPr>
        <w:t xml:space="preserve"> famine.</w:t>
      </w:r>
      <w:r w:rsidR="009C2EC4" w:rsidRPr="00F67DD1">
        <w:rPr>
          <w:rStyle w:val="FootnoteReference"/>
          <w:rFonts w:eastAsiaTheme="majorEastAsia"/>
          <w:lang w:bidi="he-IL"/>
        </w:rPr>
        <w:footnoteReference w:id="264"/>
      </w:r>
      <w:r w:rsidR="009C2EC4" w:rsidRPr="00F67DD1">
        <w:rPr>
          <w:rFonts w:eastAsiaTheme="majorEastAsia"/>
          <w:lang w:bidi="he-IL"/>
        </w:rPr>
        <w:t xml:space="preserve"> </w:t>
      </w:r>
      <w:r w:rsidR="00C6305A" w:rsidRPr="00F67DD1">
        <w:rPr>
          <w:rFonts w:eastAsiaTheme="majorEastAsia"/>
          <w:lang w:bidi="he-IL"/>
        </w:rPr>
        <w:t xml:space="preserve">But </w:t>
      </w:r>
      <w:r w:rsidR="00B5058B" w:rsidRPr="00F67DD1">
        <w:rPr>
          <w:rFonts w:eastAsiaTheme="majorEastAsia"/>
          <w:lang w:bidi="he-IL"/>
        </w:rPr>
        <w:t xml:space="preserve">to safeguard against the famine’s issuing in the death of the country, </w:t>
      </w:r>
      <w:r w:rsidR="00C6305A" w:rsidRPr="00F67DD1">
        <w:rPr>
          <w:rFonts w:eastAsiaTheme="majorEastAsia"/>
          <w:lang w:bidi="he-IL"/>
        </w:rPr>
        <w:t>Joseph suggests that t</w:t>
      </w:r>
      <w:r w:rsidR="00B84FAF" w:rsidRPr="00F67DD1">
        <w:rPr>
          <w:rFonts w:eastAsiaTheme="majorEastAsia"/>
          <w:lang w:bidi="he-IL"/>
        </w:rPr>
        <w:t xml:space="preserve">he </w:t>
      </w:r>
      <w:r w:rsidR="00C6305A" w:rsidRPr="00F67DD1">
        <w:rPr>
          <w:rFonts w:eastAsiaTheme="majorEastAsia"/>
          <w:lang w:bidi="he-IL"/>
        </w:rPr>
        <w:t xml:space="preserve">coming </w:t>
      </w:r>
      <w:r w:rsidR="00B84FAF" w:rsidRPr="00F67DD1">
        <w:rPr>
          <w:rFonts w:eastAsiaTheme="majorEastAsia"/>
          <w:lang w:bidi="he-IL"/>
        </w:rPr>
        <w:t xml:space="preserve">situation </w:t>
      </w:r>
      <w:r w:rsidR="005A7A6B" w:rsidRPr="00F67DD1">
        <w:rPr>
          <w:rFonts w:eastAsiaTheme="majorEastAsia"/>
          <w:lang w:bidi="he-IL"/>
        </w:rPr>
        <w:t xml:space="preserve">requires a new, double layer of </w:t>
      </w:r>
      <w:r w:rsidR="00B5058B" w:rsidRPr="00F67DD1">
        <w:rPr>
          <w:rFonts w:eastAsiaTheme="majorEastAsia"/>
          <w:lang w:bidi="he-IL"/>
        </w:rPr>
        <w:t>comprehensive administration</w:t>
      </w:r>
      <w:r w:rsidR="00A40A28" w:rsidRPr="00F67DD1">
        <w:rPr>
          <w:rFonts w:eastAsiaTheme="majorEastAsia"/>
          <w:lang w:bidi="he-IL"/>
        </w:rPr>
        <w:t>—a supplies master</w:t>
      </w:r>
      <w:r w:rsidR="005A7A6B" w:rsidRPr="00F67DD1">
        <w:rPr>
          <w:rFonts w:eastAsiaTheme="majorEastAsia"/>
          <w:lang w:bidi="he-IL"/>
        </w:rPr>
        <w:t xml:space="preserve"> and a </w:t>
      </w:r>
      <w:r w:rsidR="00C6305A" w:rsidRPr="00F67DD1">
        <w:rPr>
          <w:rFonts w:eastAsiaTheme="majorEastAsia"/>
          <w:lang w:bidi="he-IL"/>
        </w:rPr>
        <w:t>c</w:t>
      </w:r>
      <w:r w:rsidR="00B5058B" w:rsidRPr="00F67DD1">
        <w:rPr>
          <w:rFonts w:eastAsiaTheme="majorEastAsia"/>
          <w:lang w:bidi="he-IL"/>
        </w:rPr>
        <w:t>o</w:t>
      </w:r>
      <w:r w:rsidR="00C6305A" w:rsidRPr="00F67DD1">
        <w:rPr>
          <w:rFonts w:eastAsiaTheme="majorEastAsia"/>
          <w:lang w:bidi="he-IL"/>
        </w:rPr>
        <w:t>u</w:t>
      </w:r>
      <w:r w:rsidR="00B5058B" w:rsidRPr="00F67DD1">
        <w:rPr>
          <w:rFonts w:eastAsiaTheme="majorEastAsia"/>
          <w:lang w:bidi="he-IL"/>
        </w:rPr>
        <w:t>ntry-w</w:t>
      </w:r>
      <w:r w:rsidR="00C6305A" w:rsidRPr="00F67DD1">
        <w:rPr>
          <w:rFonts w:eastAsiaTheme="majorEastAsia"/>
          <w:lang w:bidi="he-IL"/>
        </w:rPr>
        <w:t xml:space="preserve">ide </w:t>
      </w:r>
      <w:r w:rsidR="005A7A6B" w:rsidRPr="00F67DD1">
        <w:rPr>
          <w:rFonts w:eastAsiaTheme="majorEastAsia"/>
          <w:lang w:bidi="he-IL"/>
        </w:rPr>
        <w:t>body of adminis</w:t>
      </w:r>
      <w:r w:rsidR="008C5498" w:rsidRPr="00F67DD1">
        <w:rPr>
          <w:rFonts w:eastAsiaTheme="majorEastAsia"/>
          <w:lang w:bidi="he-IL"/>
        </w:rPr>
        <w:t>trators.</w:t>
      </w:r>
      <w:r w:rsidR="007034AB" w:rsidRPr="00F67DD1">
        <w:rPr>
          <w:rFonts w:eastAsiaTheme="majorEastAsia"/>
          <w:lang w:bidi="he-IL"/>
        </w:rPr>
        <w:t xml:space="preserve"> </w:t>
      </w:r>
      <w:r w:rsidR="0005438A" w:rsidRPr="00F67DD1">
        <w:rPr>
          <w:rFonts w:eastAsiaTheme="majorEastAsia"/>
          <w:lang w:bidi="he-IL"/>
        </w:rPr>
        <w:t>The responsibility of royal advisers is first to make predictions about likely events and then to propose action that should b</w:t>
      </w:r>
      <w:r w:rsidR="00C45E90" w:rsidRPr="00F67DD1">
        <w:rPr>
          <w:rFonts w:eastAsiaTheme="majorEastAsia"/>
          <w:lang w:bidi="he-IL"/>
        </w:rPr>
        <w:t>e taken in light of their predi</w:t>
      </w:r>
      <w:r w:rsidR="0005438A" w:rsidRPr="00F67DD1">
        <w:rPr>
          <w:rFonts w:eastAsiaTheme="majorEastAsia"/>
          <w:lang w:bidi="he-IL"/>
        </w:rPr>
        <w:t>ctions, and Joseph thus moves from the first to the second.</w:t>
      </w:r>
      <w:r w:rsidR="0005438A" w:rsidRPr="00F67DD1">
        <w:rPr>
          <w:rStyle w:val="FootnoteReference"/>
          <w:rFonts w:eastAsiaTheme="majorEastAsia"/>
          <w:lang w:bidi="he-IL"/>
        </w:rPr>
        <w:footnoteReference w:id="265"/>
      </w:r>
      <w:r w:rsidR="0005438A" w:rsidRPr="00F67DD1">
        <w:rPr>
          <w:rFonts w:eastAsiaTheme="majorEastAsia"/>
          <w:lang w:bidi="he-IL"/>
        </w:rPr>
        <w:t xml:space="preserve"> </w:t>
      </w:r>
      <w:r w:rsidR="00B5058B" w:rsidRPr="00F67DD1">
        <w:rPr>
          <w:rFonts w:eastAsiaTheme="majorEastAsia"/>
          <w:lang w:bidi="he-IL"/>
        </w:rPr>
        <w:t>I</w:t>
      </w:r>
      <w:r w:rsidR="007D51AF" w:rsidRPr="00F67DD1">
        <w:rPr>
          <w:rFonts w:eastAsiaTheme="majorEastAsia"/>
          <w:lang w:bidi="he-IL"/>
        </w:rPr>
        <w:t xml:space="preserve">n this connection, too, </w:t>
      </w:r>
      <w:r w:rsidR="00B5058B" w:rsidRPr="00F67DD1">
        <w:rPr>
          <w:rFonts w:eastAsiaTheme="majorEastAsia"/>
          <w:lang w:bidi="he-IL"/>
        </w:rPr>
        <w:t>Joseph shows himself more expert than Pharaoh’s regular advisers</w:t>
      </w:r>
      <w:r w:rsidR="00247718" w:rsidRPr="00F67DD1">
        <w:rPr>
          <w:rFonts w:eastAsiaTheme="majorEastAsia"/>
          <w:lang w:bidi="he-IL"/>
        </w:rPr>
        <w:t>.</w:t>
      </w:r>
      <w:r w:rsidR="00247718" w:rsidRPr="00F67DD1">
        <w:rPr>
          <w:rStyle w:val="FootnoteReference"/>
          <w:rFonts w:eastAsiaTheme="majorEastAsia"/>
          <w:lang w:bidi="he-IL"/>
        </w:rPr>
        <w:footnoteReference w:id="266"/>
      </w:r>
      <w:r w:rsidR="00B5058B" w:rsidRPr="00F67DD1">
        <w:rPr>
          <w:rFonts w:eastAsiaTheme="majorEastAsia"/>
          <w:lang w:bidi="he-IL"/>
        </w:rPr>
        <w:t xml:space="preserve"> </w:t>
      </w:r>
    </w:p>
    <w:p w:rsidR="00B20BF7" w:rsidRPr="00F67DD1" w:rsidRDefault="00F22605" w:rsidP="007D51AF">
      <w:pPr>
        <w:rPr>
          <w:rFonts w:eastAsiaTheme="majorEastAsia"/>
          <w:lang w:bidi="he-IL"/>
        </w:rPr>
      </w:pPr>
      <w:r w:rsidRPr="00F67DD1">
        <w:rPr>
          <w:rFonts w:eastAsiaTheme="majorEastAsia"/>
          <w:b/>
          <w:lang w:bidi="he-IL"/>
        </w:rPr>
        <w:t>41:37-45</w:t>
      </w:r>
      <w:r w:rsidR="00F908BF" w:rsidRPr="00F67DD1">
        <w:rPr>
          <w:rFonts w:eastAsiaTheme="majorEastAsia"/>
          <w:b/>
          <w:lang w:bidi="he-IL"/>
        </w:rPr>
        <w:t>a</w:t>
      </w:r>
      <w:r w:rsidR="008C5498" w:rsidRPr="00F67DD1">
        <w:rPr>
          <w:rFonts w:eastAsiaTheme="majorEastAsia"/>
          <w:b/>
          <w:lang w:bidi="he-IL"/>
        </w:rPr>
        <w:t xml:space="preserve">. </w:t>
      </w:r>
      <w:r w:rsidR="00B20BF7" w:rsidRPr="00F67DD1">
        <w:rPr>
          <w:rFonts w:eastAsiaTheme="majorEastAsia"/>
          <w:lang w:bidi="he-IL"/>
        </w:rPr>
        <w:t>So Joseph leaps from being royal prisoner to being the second most important person in the kingdom.</w:t>
      </w:r>
      <w:r w:rsidR="00D96F20" w:rsidRPr="00F67DD1">
        <w:rPr>
          <w:rFonts w:eastAsiaTheme="majorEastAsia"/>
          <w:b/>
          <w:lang w:bidi="he-IL"/>
        </w:rPr>
        <w:t xml:space="preserve"> </w:t>
      </w:r>
      <w:r w:rsidR="004E2354" w:rsidRPr="00F67DD1">
        <w:rPr>
          <w:rFonts w:eastAsiaTheme="majorEastAsia"/>
          <w:lang w:bidi="he-IL"/>
        </w:rPr>
        <w:t>Pharaoh’s</w:t>
      </w:r>
      <w:r w:rsidR="00447A82" w:rsidRPr="00F67DD1">
        <w:rPr>
          <w:rFonts w:eastAsiaTheme="majorEastAsia"/>
          <w:lang w:bidi="he-IL"/>
        </w:rPr>
        <w:t xml:space="preserve"> talk of God’s spirit being key to </w:t>
      </w:r>
      <w:r w:rsidR="004E2354" w:rsidRPr="00F67DD1">
        <w:rPr>
          <w:rFonts w:eastAsiaTheme="majorEastAsia"/>
          <w:lang w:bidi="he-IL"/>
        </w:rPr>
        <w:t xml:space="preserve">Joseph’s gift of </w:t>
      </w:r>
      <w:r w:rsidR="00447A82" w:rsidRPr="00F67DD1">
        <w:rPr>
          <w:rFonts w:eastAsiaTheme="majorEastAsia"/>
          <w:lang w:bidi="he-IL"/>
        </w:rPr>
        <w:t>inte</w:t>
      </w:r>
      <w:r w:rsidR="008F1B7C" w:rsidRPr="00F67DD1">
        <w:rPr>
          <w:rFonts w:eastAsiaTheme="majorEastAsia"/>
          <w:lang w:bidi="he-IL"/>
        </w:rPr>
        <w:t xml:space="preserve">rpretation recurs in Nebuchadnezzar’s acknowledgment in Dan 4:8, 9, 18 [5, 6, 15]; 5:11, 14 though it </w:t>
      </w:r>
      <w:r w:rsidR="002C6738" w:rsidRPr="00F67DD1">
        <w:rPr>
          <w:rFonts w:eastAsiaTheme="majorEastAsia"/>
          <w:lang w:bidi="he-IL"/>
        </w:rPr>
        <w:t xml:space="preserve">contrasts with Joseph’s own prescription of an </w:t>
      </w:r>
      <w:r w:rsidR="00195A12" w:rsidRPr="00F67DD1">
        <w:rPr>
          <w:rFonts w:eastAsiaTheme="majorEastAsia"/>
          <w:lang w:bidi="he-IL"/>
        </w:rPr>
        <w:t>i</w:t>
      </w:r>
      <w:r w:rsidR="002C6738" w:rsidRPr="00F67DD1">
        <w:rPr>
          <w:rFonts w:ascii="Calibri" w:hAnsi="Calibri"/>
        </w:rPr>
        <w:t>nsightful, expert individual</w:t>
      </w:r>
      <w:r w:rsidR="008F1B7C" w:rsidRPr="00F67DD1">
        <w:rPr>
          <w:rFonts w:ascii="Calibri" w:hAnsi="Calibri"/>
        </w:rPr>
        <w:t xml:space="preserve">. </w:t>
      </w:r>
      <w:r w:rsidR="008F1B7C" w:rsidRPr="00F67DD1">
        <w:rPr>
          <w:rFonts w:eastAsiaTheme="majorEastAsia"/>
          <w:lang w:bidi="he-IL"/>
        </w:rPr>
        <w:t>While i</w:t>
      </w:r>
      <w:r w:rsidR="00447A82" w:rsidRPr="00F67DD1">
        <w:rPr>
          <w:rFonts w:eastAsiaTheme="majorEastAsia"/>
          <w:lang w:bidi="he-IL"/>
        </w:rPr>
        <w:t>t might not</w:t>
      </w:r>
      <w:r w:rsidR="00934F3C" w:rsidRPr="00F67DD1">
        <w:rPr>
          <w:rFonts w:eastAsiaTheme="majorEastAsia"/>
          <w:lang w:bidi="he-IL"/>
        </w:rPr>
        <w:t xml:space="preserve"> seem </w:t>
      </w:r>
      <w:r w:rsidR="00447A82" w:rsidRPr="00F67DD1">
        <w:rPr>
          <w:rFonts w:eastAsiaTheme="majorEastAsia"/>
          <w:lang w:bidi="he-IL"/>
        </w:rPr>
        <w:t>logical to infer that the capacity to interpret a dream qualifies a person for the job Joseph has described</w:t>
      </w:r>
      <w:r w:rsidR="00B20BF7" w:rsidRPr="00F67DD1">
        <w:rPr>
          <w:rFonts w:eastAsiaTheme="majorEastAsia"/>
          <w:lang w:bidi="he-IL"/>
        </w:rPr>
        <w:t xml:space="preserve">, </w:t>
      </w:r>
      <w:r w:rsidR="00195A12" w:rsidRPr="00F67DD1">
        <w:rPr>
          <w:rFonts w:eastAsiaTheme="majorEastAsia"/>
          <w:lang w:bidi="he-IL"/>
        </w:rPr>
        <w:t xml:space="preserve">being indwelt by God’s spirit might </w:t>
      </w:r>
      <w:r w:rsidR="00B20BF7" w:rsidRPr="00F67DD1">
        <w:rPr>
          <w:rFonts w:eastAsiaTheme="majorEastAsia"/>
          <w:lang w:bidi="he-IL"/>
        </w:rPr>
        <w:t xml:space="preserve">be </w:t>
      </w:r>
      <w:r w:rsidR="00195A12" w:rsidRPr="00F67DD1">
        <w:rPr>
          <w:rFonts w:eastAsiaTheme="majorEastAsia"/>
          <w:lang w:bidi="he-IL"/>
        </w:rPr>
        <w:t>a qualification (cf. Isa 11:2)</w:t>
      </w:r>
      <w:r w:rsidR="00B94A1F">
        <w:rPr>
          <w:rFonts w:eastAsiaTheme="majorEastAsia"/>
          <w:lang w:bidi="he-IL"/>
        </w:rPr>
        <w:t xml:space="preserve">, and if </w:t>
      </w:r>
      <w:r w:rsidR="005B3A1A">
        <w:rPr>
          <w:rFonts w:eastAsiaTheme="majorEastAsia"/>
          <w:lang w:bidi="he-IL"/>
        </w:rPr>
        <w:t>Pharaoh is correc</w:t>
      </w:r>
      <w:r w:rsidR="00B94A1F">
        <w:rPr>
          <w:rFonts w:eastAsiaTheme="majorEastAsia"/>
          <w:lang w:bidi="he-IL"/>
        </w:rPr>
        <w:t>t in his observation, it hints at</w:t>
      </w:r>
      <w:r w:rsidR="005B3A1A">
        <w:rPr>
          <w:rFonts w:eastAsiaTheme="majorEastAsia"/>
          <w:lang w:bidi="he-IL"/>
        </w:rPr>
        <w:t xml:space="preserve"> the implication that God’s spirit cares about the Egyp</w:t>
      </w:r>
      <w:r w:rsidR="00B94A1F">
        <w:rPr>
          <w:rFonts w:eastAsiaTheme="majorEastAsia"/>
          <w:lang w:bidi="he-IL"/>
        </w:rPr>
        <w:t>tians, while</w:t>
      </w:r>
      <w:r w:rsidR="00B20BF7" w:rsidRPr="00F67DD1">
        <w:rPr>
          <w:rFonts w:eastAsiaTheme="majorEastAsia"/>
          <w:lang w:bidi="he-IL"/>
        </w:rPr>
        <w:t xml:space="preserve"> i</w:t>
      </w:r>
      <w:r w:rsidR="00447A82" w:rsidRPr="00F67DD1">
        <w:rPr>
          <w:rFonts w:eastAsiaTheme="majorEastAsia"/>
          <w:lang w:bidi="he-IL"/>
        </w:rPr>
        <w:t>f God has given Joseph not only the interpretation of the dreams but t</w:t>
      </w:r>
      <w:r w:rsidR="007D51AF" w:rsidRPr="00F67DD1">
        <w:rPr>
          <w:rFonts w:eastAsiaTheme="majorEastAsia"/>
          <w:lang w:bidi="he-IL"/>
        </w:rPr>
        <w:t>he suggestion about</w:t>
      </w:r>
      <w:r w:rsidR="00447A82" w:rsidRPr="00F67DD1">
        <w:rPr>
          <w:rFonts w:eastAsiaTheme="majorEastAsia"/>
          <w:lang w:bidi="he-IL"/>
        </w:rPr>
        <w:t xml:space="preserve"> the action that needs taking, then God can e</w:t>
      </w:r>
      <w:r w:rsidR="00934F3C" w:rsidRPr="00F67DD1">
        <w:rPr>
          <w:rFonts w:eastAsiaTheme="majorEastAsia"/>
          <w:lang w:bidi="he-IL"/>
        </w:rPr>
        <w:t xml:space="preserve">nable Joseph to do the job </w:t>
      </w:r>
      <w:r w:rsidR="00447A82" w:rsidRPr="00F67DD1">
        <w:rPr>
          <w:rFonts w:eastAsiaTheme="majorEastAsia"/>
          <w:lang w:bidi="he-IL"/>
        </w:rPr>
        <w:t xml:space="preserve">he has described. </w:t>
      </w:r>
    </w:p>
    <w:p w:rsidR="002F7BEC" w:rsidRPr="00F67DD1" w:rsidRDefault="00447A82" w:rsidP="00520A10">
      <w:pPr>
        <w:rPr>
          <w:rFonts w:eastAsiaTheme="majorEastAsia"/>
          <w:lang w:bidi="he-IL"/>
        </w:rPr>
      </w:pPr>
      <w:r w:rsidRPr="00F67DD1">
        <w:rPr>
          <w:rFonts w:eastAsiaTheme="majorEastAsia"/>
          <w:lang w:bidi="he-IL"/>
        </w:rPr>
        <w:t xml:space="preserve">Pharaoh’s “household” </w:t>
      </w:r>
      <w:r w:rsidR="00B20BF7" w:rsidRPr="00F67DD1">
        <w:rPr>
          <w:rFonts w:eastAsiaTheme="majorEastAsia"/>
          <w:lang w:bidi="he-IL"/>
        </w:rPr>
        <w:t>in the pr</w:t>
      </w:r>
      <w:r w:rsidR="00170495" w:rsidRPr="00F67DD1">
        <w:rPr>
          <w:rFonts w:eastAsiaTheme="majorEastAsia"/>
          <w:lang w:bidi="he-IL"/>
        </w:rPr>
        <w:t>e</w:t>
      </w:r>
      <w:r w:rsidR="00B20BF7" w:rsidRPr="00F67DD1">
        <w:rPr>
          <w:rFonts w:eastAsiaTheme="majorEastAsia"/>
          <w:lang w:bidi="he-IL"/>
        </w:rPr>
        <w:t xml:space="preserve">sent context (vv. 40-41) </w:t>
      </w:r>
      <w:r w:rsidRPr="00F67DD1">
        <w:rPr>
          <w:rFonts w:eastAsiaTheme="majorEastAsia"/>
          <w:lang w:bidi="he-IL"/>
        </w:rPr>
        <w:t xml:space="preserve">will be the </w:t>
      </w:r>
      <w:r w:rsidR="00B20BF7" w:rsidRPr="00F67DD1">
        <w:rPr>
          <w:rFonts w:eastAsiaTheme="majorEastAsia"/>
          <w:lang w:bidi="he-IL"/>
        </w:rPr>
        <w:t>“</w:t>
      </w:r>
      <w:r w:rsidRPr="00F67DD1">
        <w:rPr>
          <w:rFonts w:eastAsiaTheme="majorEastAsia"/>
          <w:lang w:bidi="he-IL"/>
        </w:rPr>
        <w:t>country</w:t>
      </w:r>
      <w:r w:rsidR="00B20BF7" w:rsidRPr="00F67DD1">
        <w:rPr>
          <w:rFonts w:eastAsiaTheme="majorEastAsia"/>
          <w:lang w:bidi="he-IL"/>
        </w:rPr>
        <w:t>”</w:t>
      </w:r>
      <w:r w:rsidRPr="00F67DD1">
        <w:rPr>
          <w:rFonts w:eastAsiaTheme="majorEastAsia"/>
          <w:lang w:bidi="he-IL"/>
        </w:rPr>
        <w:t xml:space="preserve"> itself</w:t>
      </w:r>
      <w:r w:rsidR="00B20BF7" w:rsidRPr="00F67DD1">
        <w:rPr>
          <w:rFonts w:eastAsiaTheme="majorEastAsia"/>
          <w:lang w:bidi="he-IL"/>
        </w:rPr>
        <w:t xml:space="preserve"> to which Pharaoh</w:t>
      </w:r>
      <w:r w:rsidR="00521A59" w:rsidRPr="00F67DD1">
        <w:rPr>
          <w:rFonts w:eastAsiaTheme="majorEastAsia"/>
          <w:lang w:bidi="he-IL"/>
        </w:rPr>
        <w:t xml:space="preserve"> </w:t>
      </w:r>
      <w:r w:rsidR="00B20BF7" w:rsidRPr="00F67DD1">
        <w:rPr>
          <w:rFonts w:eastAsiaTheme="majorEastAsia"/>
          <w:lang w:bidi="he-IL"/>
        </w:rPr>
        <w:t xml:space="preserve">goes on to refer, the “family” of which he </w:t>
      </w:r>
      <w:r w:rsidR="00521A59" w:rsidRPr="00F67DD1">
        <w:rPr>
          <w:rFonts w:eastAsiaTheme="majorEastAsia"/>
          <w:lang w:bidi="he-IL"/>
        </w:rPr>
        <w:t>is head</w:t>
      </w:r>
      <w:r w:rsidR="00B20BF7" w:rsidRPr="00F67DD1">
        <w:rPr>
          <w:rFonts w:eastAsiaTheme="majorEastAsia"/>
          <w:lang w:bidi="he-IL"/>
        </w:rPr>
        <w:t>; as his</w:t>
      </w:r>
      <w:r w:rsidR="007D51AF" w:rsidRPr="00F67DD1">
        <w:rPr>
          <w:rFonts w:eastAsiaTheme="majorEastAsia"/>
          <w:lang w:bidi="he-IL"/>
        </w:rPr>
        <w:t xml:space="preserve"> senior minister</w:t>
      </w:r>
      <w:r w:rsidR="00B20BF7" w:rsidRPr="00F67DD1">
        <w:rPr>
          <w:rFonts w:eastAsiaTheme="majorEastAsia"/>
          <w:lang w:bidi="he-IL"/>
        </w:rPr>
        <w:t>, Joseph</w:t>
      </w:r>
      <w:r w:rsidR="007D51AF" w:rsidRPr="00F67DD1">
        <w:rPr>
          <w:rFonts w:eastAsiaTheme="majorEastAsia"/>
          <w:lang w:bidi="he-IL"/>
        </w:rPr>
        <w:t xml:space="preserve"> will be its </w:t>
      </w:r>
      <w:r w:rsidR="00B20BF7" w:rsidRPr="00F67DD1">
        <w:rPr>
          <w:rFonts w:eastAsiaTheme="majorEastAsia"/>
          <w:lang w:bidi="he-IL"/>
        </w:rPr>
        <w:t>“</w:t>
      </w:r>
      <w:r w:rsidR="007D51AF" w:rsidRPr="00F67DD1">
        <w:rPr>
          <w:rFonts w:eastAsiaTheme="majorEastAsia"/>
          <w:lang w:bidi="he-IL"/>
        </w:rPr>
        <w:t>father</w:t>
      </w:r>
      <w:r w:rsidR="00B20BF7" w:rsidRPr="00F67DD1">
        <w:rPr>
          <w:rFonts w:eastAsiaTheme="majorEastAsia"/>
          <w:lang w:bidi="he-IL"/>
        </w:rPr>
        <w:t>”</w:t>
      </w:r>
      <w:r w:rsidR="007D51AF" w:rsidRPr="00F67DD1">
        <w:rPr>
          <w:rFonts w:eastAsiaTheme="majorEastAsia"/>
          <w:lang w:bidi="he-IL"/>
        </w:rPr>
        <w:t xml:space="preserve"> in his stead (cf. the description of Eliakim in Isa 22:21). </w:t>
      </w:r>
      <w:r w:rsidR="003D4111" w:rsidRPr="00F67DD1">
        <w:rPr>
          <w:rFonts w:eastAsiaTheme="majorEastAsia"/>
          <w:lang w:bidi="he-IL"/>
        </w:rPr>
        <w:t>Genesis does not give Joseph a formal title such as something equivalent to prime minister. His responsibility relates to the particular focus of the issue raised by Pharaoh’s dream.</w:t>
      </w:r>
      <w:r w:rsidR="00EE7B27" w:rsidRPr="00F67DD1">
        <w:rPr>
          <w:rStyle w:val="FootnoteReference"/>
          <w:rFonts w:eastAsiaTheme="majorEastAsia"/>
          <w:lang w:bidi="he-IL"/>
        </w:rPr>
        <w:footnoteReference w:id="267"/>
      </w:r>
      <w:r w:rsidR="003D4111" w:rsidRPr="00F67DD1">
        <w:rPr>
          <w:rFonts w:eastAsiaTheme="majorEastAsia"/>
          <w:lang w:bidi="he-IL"/>
        </w:rPr>
        <w:t xml:space="preserve"> </w:t>
      </w:r>
      <w:r w:rsidR="00B20BF7" w:rsidRPr="00F67DD1">
        <w:rPr>
          <w:rFonts w:eastAsiaTheme="majorEastAsia"/>
          <w:lang w:bidi="he-IL"/>
        </w:rPr>
        <w:t>He apparently holds “the well-known Egyptian office of ‘Overseer of the Granaries of Upper and Lower Egypt’”; Egypt was quite used to elevating people of foreign origin to important positions.</w:t>
      </w:r>
      <w:r w:rsidR="00B20BF7" w:rsidRPr="00F67DD1">
        <w:rPr>
          <w:rStyle w:val="FootnoteReference"/>
          <w:rFonts w:eastAsiaTheme="majorEastAsia"/>
          <w:lang w:bidi="he-IL"/>
        </w:rPr>
        <w:footnoteReference w:id="268"/>
      </w:r>
      <w:r w:rsidR="00B20BF7" w:rsidRPr="00F67DD1">
        <w:rPr>
          <w:rFonts w:eastAsiaTheme="majorEastAsia"/>
          <w:lang w:bidi="he-IL"/>
        </w:rPr>
        <w:t xml:space="preserve"> </w:t>
      </w:r>
      <w:r w:rsidR="002F7BEC" w:rsidRPr="00F67DD1">
        <w:rPr>
          <w:rFonts w:eastAsiaTheme="majorEastAsia"/>
          <w:lang w:bidi="he-IL"/>
        </w:rPr>
        <w:t xml:space="preserve">Did Joseph envisage himself as the supplies master? It would fit with the estimate of himself that </w:t>
      </w:r>
      <w:r w:rsidR="003B223F" w:rsidRPr="00F67DD1">
        <w:rPr>
          <w:rFonts w:eastAsiaTheme="majorEastAsia"/>
          <w:lang w:bidi="he-IL"/>
        </w:rPr>
        <w:t>was implied by his own dreams. But e</w:t>
      </w:r>
      <w:r w:rsidR="002F7BEC" w:rsidRPr="00F67DD1">
        <w:rPr>
          <w:rFonts w:eastAsiaTheme="majorEastAsia"/>
          <w:lang w:bidi="he-IL"/>
        </w:rPr>
        <w:t xml:space="preserve">ven if we do not assume that his dreams have implications regarding his self-estimate nor that he just now envisaged Pharaoh’s deciding to appoint him to the post he had prescribed, Pharaoh’s decision </w:t>
      </w:r>
      <w:r w:rsidR="003B223F" w:rsidRPr="00F67DD1">
        <w:rPr>
          <w:rFonts w:eastAsiaTheme="majorEastAsia"/>
          <w:lang w:bidi="he-IL"/>
        </w:rPr>
        <w:t>does actually open</w:t>
      </w:r>
      <w:r w:rsidR="002F7BEC" w:rsidRPr="00F67DD1">
        <w:rPr>
          <w:rFonts w:eastAsiaTheme="majorEastAsia"/>
          <w:lang w:bidi="he-IL"/>
        </w:rPr>
        <w:t xml:space="preserve"> up the way for the fulfillment of those dreams.</w:t>
      </w:r>
      <w:r w:rsidR="00D96F20" w:rsidRPr="00F67DD1">
        <w:rPr>
          <w:rFonts w:eastAsiaTheme="majorEastAsia"/>
          <w:lang w:bidi="he-IL"/>
        </w:rPr>
        <w:t xml:space="preserve"> </w:t>
      </w:r>
    </w:p>
    <w:p w:rsidR="00520A10" w:rsidRPr="00F67DD1" w:rsidRDefault="007D6D39" w:rsidP="00520A10">
      <w:pPr>
        <w:rPr>
          <w:rFonts w:eastAsiaTheme="majorEastAsia"/>
          <w:lang w:bidi="he-IL"/>
        </w:rPr>
      </w:pPr>
      <w:r w:rsidRPr="00F67DD1">
        <w:rPr>
          <w:rFonts w:eastAsiaTheme="majorEastAsia"/>
          <w:lang w:bidi="he-IL"/>
        </w:rPr>
        <w:t xml:space="preserve">Pharaoh </w:t>
      </w:r>
      <w:r w:rsidR="00C07DA6" w:rsidRPr="00F67DD1">
        <w:rPr>
          <w:rFonts w:eastAsiaTheme="majorEastAsia"/>
          <w:lang w:bidi="he-IL"/>
        </w:rPr>
        <w:t xml:space="preserve">immediately </w:t>
      </w:r>
      <w:r w:rsidR="003B223F" w:rsidRPr="00F67DD1">
        <w:rPr>
          <w:rFonts w:eastAsiaTheme="majorEastAsia"/>
          <w:lang w:bidi="he-IL"/>
        </w:rPr>
        <w:t>seals Joseph’s</w:t>
      </w:r>
      <w:r w:rsidRPr="00F67DD1">
        <w:rPr>
          <w:rFonts w:eastAsiaTheme="majorEastAsia"/>
          <w:lang w:bidi="he-IL"/>
        </w:rPr>
        <w:t xml:space="preserve"> appointment </w:t>
      </w:r>
      <w:r w:rsidR="00C07DA6" w:rsidRPr="00F67DD1">
        <w:rPr>
          <w:rFonts w:eastAsiaTheme="majorEastAsia"/>
          <w:lang w:bidi="he-IL"/>
        </w:rPr>
        <w:t xml:space="preserve">ceremonially </w:t>
      </w:r>
      <w:r w:rsidR="001805D6" w:rsidRPr="00F67DD1">
        <w:rPr>
          <w:rFonts w:eastAsiaTheme="majorEastAsia"/>
          <w:lang w:bidi="he-IL"/>
        </w:rPr>
        <w:t xml:space="preserve">and substantially </w:t>
      </w:r>
      <w:r w:rsidRPr="00F67DD1">
        <w:rPr>
          <w:rFonts w:eastAsiaTheme="majorEastAsia"/>
          <w:lang w:bidi="he-IL"/>
        </w:rPr>
        <w:t>(vv.</w:t>
      </w:r>
      <w:r w:rsidR="00B20BF7" w:rsidRPr="00F67DD1">
        <w:rPr>
          <w:rFonts w:eastAsiaTheme="majorEastAsia"/>
          <w:lang w:bidi="he-IL"/>
        </w:rPr>
        <w:t xml:space="preserve"> 42</w:t>
      </w:r>
      <w:r w:rsidR="003B223F" w:rsidRPr="00F67DD1">
        <w:rPr>
          <w:rFonts w:eastAsiaTheme="majorEastAsia"/>
          <w:lang w:bidi="he-IL"/>
        </w:rPr>
        <w:t>-44), speaking</w:t>
      </w:r>
      <w:r w:rsidR="008A00B4" w:rsidRPr="00F67DD1">
        <w:rPr>
          <w:rFonts w:eastAsiaTheme="majorEastAsia"/>
          <w:lang w:bidi="he-IL"/>
        </w:rPr>
        <w:t xml:space="preserve"> as someone with </w:t>
      </w:r>
      <w:r w:rsidR="003B223F" w:rsidRPr="00F67DD1">
        <w:rPr>
          <w:rFonts w:eastAsiaTheme="majorEastAsia"/>
          <w:lang w:bidi="he-IL"/>
        </w:rPr>
        <w:t xml:space="preserve">the </w:t>
      </w:r>
      <w:r w:rsidR="008A00B4" w:rsidRPr="00F67DD1">
        <w:rPr>
          <w:rFonts w:eastAsiaTheme="majorEastAsia"/>
          <w:lang w:bidi="he-IL"/>
        </w:rPr>
        <w:t xml:space="preserve">authority </w:t>
      </w:r>
      <w:r w:rsidR="003B223F" w:rsidRPr="00F67DD1">
        <w:rPr>
          <w:rFonts w:eastAsiaTheme="majorEastAsia"/>
          <w:lang w:bidi="he-IL"/>
        </w:rPr>
        <w:t xml:space="preserve">to do so </w:t>
      </w:r>
      <w:r w:rsidR="008A00B4" w:rsidRPr="00F67DD1">
        <w:rPr>
          <w:rFonts w:eastAsiaTheme="majorEastAsia"/>
          <w:lang w:bidi="he-IL"/>
        </w:rPr>
        <w:t>(“I am Pharaoh”).</w:t>
      </w:r>
      <w:r w:rsidR="008A00B4" w:rsidRPr="00F67DD1">
        <w:rPr>
          <w:rStyle w:val="FootnoteReference"/>
          <w:rFonts w:eastAsiaTheme="majorEastAsia"/>
          <w:lang w:bidi="he-IL"/>
        </w:rPr>
        <w:footnoteReference w:id="269"/>
      </w:r>
      <w:r w:rsidR="00520A10" w:rsidRPr="00F67DD1">
        <w:rPr>
          <w:rFonts w:eastAsiaTheme="majorEastAsia"/>
          <w:lang w:bidi="he-IL"/>
        </w:rPr>
        <w:t xml:space="preserve"> </w:t>
      </w:r>
      <w:r w:rsidR="003B223F" w:rsidRPr="00F67DD1">
        <w:rPr>
          <w:rFonts w:eastAsiaTheme="majorEastAsia"/>
          <w:lang w:bidi="he-IL"/>
        </w:rPr>
        <w:t xml:space="preserve">His signet ring would be his seal (see e.g., </w:t>
      </w:r>
      <w:proofErr w:type="gramStart"/>
      <w:r w:rsidR="003B223F" w:rsidRPr="00F67DD1">
        <w:rPr>
          <w:rFonts w:eastAsiaTheme="majorEastAsia"/>
          <w:lang w:bidi="he-IL"/>
        </w:rPr>
        <w:t>Est</w:t>
      </w:r>
      <w:proofErr w:type="gramEnd"/>
      <w:r w:rsidR="003B223F" w:rsidRPr="00F67DD1">
        <w:rPr>
          <w:rFonts w:eastAsiaTheme="majorEastAsia"/>
          <w:lang w:bidi="he-IL"/>
        </w:rPr>
        <w:t xml:space="preserve"> 3:10, 12).</w:t>
      </w:r>
      <w:r w:rsidR="003B223F" w:rsidRPr="00F67DD1">
        <w:rPr>
          <w:rStyle w:val="FootnoteReference"/>
          <w:rFonts w:eastAsiaTheme="majorEastAsia"/>
          <w:lang w:bidi="he-IL"/>
        </w:rPr>
        <w:footnoteReference w:id="270"/>
      </w:r>
      <w:r w:rsidR="003B223F" w:rsidRPr="00F67DD1">
        <w:rPr>
          <w:rFonts w:eastAsiaTheme="majorEastAsia"/>
          <w:lang w:bidi="he-IL"/>
        </w:rPr>
        <w:t xml:space="preserve"> </w:t>
      </w:r>
    </w:p>
    <w:p w:rsidR="00CB496A" w:rsidRPr="00F67DD1" w:rsidRDefault="00765FA6" w:rsidP="00447A82">
      <w:pPr>
        <w:rPr>
          <w:rFonts w:eastAsiaTheme="majorEastAsia"/>
          <w:lang w:bidi="he-IL"/>
        </w:rPr>
      </w:pPr>
      <w:r w:rsidRPr="00F67DD1">
        <w:rPr>
          <w:rFonts w:eastAsiaTheme="majorEastAsia"/>
          <w:lang w:bidi="he-IL"/>
        </w:rPr>
        <w:t>As a senior Egyptian official, Joseph will need an Egyptian name</w:t>
      </w:r>
      <w:r w:rsidR="00520A10" w:rsidRPr="00F67DD1">
        <w:rPr>
          <w:rFonts w:eastAsiaTheme="majorEastAsia"/>
          <w:lang w:bidi="he-IL"/>
        </w:rPr>
        <w:t xml:space="preserve"> (v. 45)</w:t>
      </w:r>
      <w:r w:rsidRPr="00F67DD1">
        <w:rPr>
          <w:rFonts w:eastAsiaTheme="majorEastAsia"/>
          <w:lang w:bidi="he-IL"/>
        </w:rPr>
        <w:t xml:space="preserve">. </w:t>
      </w:r>
      <w:r w:rsidR="00F22605" w:rsidRPr="00F67DD1">
        <w:rPr>
          <w:rFonts w:eastAsiaTheme="majorEastAsia"/>
          <w:lang w:bidi="he-IL"/>
        </w:rPr>
        <w:t xml:space="preserve">Pharaoh’s naming of Joseph would be a </w:t>
      </w:r>
      <w:r w:rsidR="00520A10" w:rsidRPr="00F67DD1">
        <w:rPr>
          <w:rFonts w:eastAsiaTheme="majorEastAsia"/>
          <w:lang w:bidi="he-IL"/>
        </w:rPr>
        <w:t xml:space="preserve">further </w:t>
      </w:r>
      <w:r w:rsidR="00F22605" w:rsidRPr="00F67DD1">
        <w:rPr>
          <w:rFonts w:eastAsiaTheme="majorEastAsia"/>
          <w:lang w:bidi="he-IL"/>
        </w:rPr>
        <w:t>sign of his</w:t>
      </w:r>
      <w:r w:rsidR="00520A10" w:rsidRPr="00F67DD1">
        <w:rPr>
          <w:rFonts w:eastAsiaTheme="majorEastAsia"/>
          <w:lang w:bidi="he-IL"/>
        </w:rPr>
        <w:t xml:space="preserve"> exercising authority over him</w:t>
      </w:r>
      <w:r w:rsidR="00F22605" w:rsidRPr="00F67DD1">
        <w:rPr>
          <w:rFonts w:eastAsiaTheme="majorEastAsia"/>
          <w:lang w:bidi="he-IL"/>
        </w:rPr>
        <w:t xml:space="preserve">, </w:t>
      </w:r>
      <w:r w:rsidR="009A0AB8" w:rsidRPr="00F67DD1">
        <w:rPr>
          <w:rFonts w:eastAsiaTheme="majorEastAsia"/>
          <w:lang w:bidi="he-IL"/>
        </w:rPr>
        <w:t>as is the case with another Pharaoh in 2 Kings 23:34.</w:t>
      </w:r>
      <w:r w:rsidR="009A0AB8" w:rsidRPr="00F67DD1">
        <w:rPr>
          <w:rStyle w:val="FootnoteReference"/>
          <w:rFonts w:eastAsiaTheme="majorEastAsia"/>
          <w:lang w:bidi="he-IL"/>
        </w:rPr>
        <w:footnoteReference w:id="271"/>
      </w:r>
      <w:r w:rsidR="009A0AB8" w:rsidRPr="00F67DD1">
        <w:rPr>
          <w:rFonts w:eastAsiaTheme="majorEastAsia"/>
          <w:lang w:bidi="he-IL"/>
        </w:rPr>
        <w:t xml:space="preserve"> So is</w:t>
      </w:r>
      <w:r w:rsidR="00F22605" w:rsidRPr="00F67DD1">
        <w:rPr>
          <w:rFonts w:eastAsiaTheme="majorEastAsia"/>
          <w:lang w:bidi="he-IL"/>
        </w:rPr>
        <w:t xml:space="preserve"> his arranging Joseph’s marriage</w:t>
      </w:r>
      <w:r w:rsidR="00934F3C" w:rsidRPr="00F67DD1">
        <w:rPr>
          <w:rFonts w:eastAsiaTheme="majorEastAsia"/>
          <w:lang w:bidi="he-IL"/>
        </w:rPr>
        <w:t xml:space="preserve">; </w:t>
      </w:r>
      <w:r w:rsidR="002C6738" w:rsidRPr="00F67DD1">
        <w:rPr>
          <w:rFonts w:eastAsiaTheme="majorEastAsia"/>
          <w:lang w:bidi="he-IL"/>
        </w:rPr>
        <w:t>the particular match that Pharaoh prescribes would be another mark of giving hi</w:t>
      </w:r>
      <w:r w:rsidR="003B223F" w:rsidRPr="00F67DD1">
        <w:rPr>
          <w:rFonts w:eastAsiaTheme="majorEastAsia"/>
          <w:lang w:bidi="he-IL"/>
        </w:rPr>
        <w:t>m</w:t>
      </w:r>
      <w:r w:rsidR="002C6738" w:rsidRPr="00F67DD1">
        <w:rPr>
          <w:rFonts w:eastAsiaTheme="majorEastAsia"/>
          <w:lang w:bidi="he-IL"/>
        </w:rPr>
        <w:t xml:space="preserve"> proper status in the country</w:t>
      </w:r>
      <w:r w:rsidR="00F22605" w:rsidRPr="00F67DD1">
        <w:rPr>
          <w:rFonts w:eastAsiaTheme="majorEastAsia"/>
          <w:lang w:bidi="he-IL"/>
        </w:rPr>
        <w:t xml:space="preserve">. </w:t>
      </w:r>
      <w:r w:rsidR="00520A10" w:rsidRPr="00F67DD1">
        <w:rPr>
          <w:rFonts w:eastAsiaTheme="majorEastAsia"/>
          <w:lang w:bidi="he-IL"/>
        </w:rPr>
        <w:t>The apparently relaxed attitude of Joseph and of Genesis to this marriage compares with</w:t>
      </w:r>
      <w:r w:rsidR="003B223F" w:rsidRPr="00F67DD1">
        <w:rPr>
          <w:rFonts w:eastAsiaTheme="majorEastAsia"/>
          <w:lang w:bidi="he-IL"/>
        </w:rPr>
        <w:t xml:space="preserve"> its attitude to Melchizedeq,</w:t>
      </w:r>
      <w:r w:rsidR="00520A10" w:rsidRPr="00F67DD1">
        <w:rPr>
          <w:rFonts w:eastAsiaTheme="majorEastAsia"/>
          <w:lang w:bidi="he-IL"/>
        </w:rPr>
        <w:t xml:space="preserve"> with Genesis’s </w:t>
      </w:r>
      <w:r w:rsidR="00520A10" w:rsidRPr="00F67DD1">
        <w:rPr>
          <w:rFonts w:eastAsiaTheme="majorEastAsia"/>
          <w:lang w:bidi="he-IL"/>
        </w:rPr>
        <w:lastRenderedPageBreak/>
        <w:t>general a</w:t>
      </w:r>
      <w:r w:rsidR="004E2354" w:rsidRPr="00F67DD1">
        <w:rPr>
          <w:rFonts w:eastAsiaTheme="majorEastAsia"/>
          <w:lang w:bidi="he-IL"/>
        </w:rPr>
        <w:t>ttitude of “ecumenical bonhomie,</w:t>
      </w:r>
      <w:r w:rsidR="00520A10" w:rsidRPr="00F67DD1">
        <w:rPr>
          <w:rFonts w:eastAsiaTheme="majorEastAsia"/>
          <w:lang w:bidi="he-IL"/>
        </w:rPr>
        <w:t>”</w:t>
      </w:r>
      <w:r w:rsidR="004E2354" w:rsidRPr="00F67DD1">
        <w:rPr>
          <w:rStyle w:val="FootnoteReference"/>
          <w:rFonts w:eastAsiaTheme="majorEastAsia"/>
          <w:lang w:bidi="he-IL"/>
        </w:rPr>
        <w:footnoteReference w:id="272"/>
      </w:r>
      <w:r w:rsidR="004E2354" w:rsidRPr="00F67DD1">
        <w:rPr>
          <w:rFonts w:eastAsiaTheme="majorEastAsia"/>
          <w:lang w:bidi="he-IL"/>
        </w:rPr>
        <w:t xml:space="preserve"> and with Moses’</w:t>
      </w:r>
      <w:r w:rsidR="00DB2CB2" w:rsidRPr="00F67DD1">
        <w:rPr>
          <w:rFonts w:eastAsiaTheme="majorEastAsia"/>
          <w:lang w:bidi="he-IL"/>
        </w:rPr>
        <w:t>s</w:t>
      </w:r>
      <w:r w:rsidR="004E2354" w:rsidRPr="00F67DD1">
        <w:rPr>
          <w:rFonts w:eastAsiaTheme="majorEastAsia"/>
          <w:lang w:bidi="he-IL"/>
        </w:rPr>
        <w:t xml:space="preserve"> later marriage</w:t>
      </w:r>
      <w:r w:rsidR="002C6738" w:rsidRPr="00F67DD1">
        <w:rPr>
          <w:rFonts w:eastAsiaTheme="majorEastAsia"/>
          <w:lang w:bidi="he-IL"/>
        </w:rPr>
        <w:t xml:space="preserve"> to a Sudanese woman (Num 12:1; </w:t>
      </w:r>
      <w:r w:rsidR="00800D6A" w:rsidRPr="00F67DD1">
        <w:rPr>
          <w:rFonts w:eastAsiaTheme="majorEastAsia"/>
          <w:lang w:bidi="he-IL"/>
        </w:rPr>
        <w:t xml:space="preserve">the Hellenistic story of </w:t>
      </w:r>
      <w:r w:rsidR="002C6738" w:rsidRPr="00F67DD1">
        <w:rPr>
          <w:rFonts w:eastAsiaTheme="majorEastAsia"/>
          <w:i/>
          <w:lang w:bidi="he-IL"/>
        </w:rPr>
        <w:t xml:space="preserve">Joseph and Asenath </w:t>
      </w:r>
      <w:r w:rsidR="002C6738" w:rsidRPr="00F67DD1">
        <w:rPr>
          <w:rFonts w:eastAsiaTheme="majorEastAsia"/>
          <w:lang w:bidi="he-IL"/>
        </w:rPr>
        <w:t xml:space="preserve">has Asenat converting to Judaism). </w:t>
      </w:r>
      <w:r w:rsidR="00800D6A" w:rsidRPr="00F67DD1">
        <w:rPr>
          <w:rFonts w:eastAsiaTheme="majorEastAsia"/>
          <w:lang w:bidi="he-IL"/>
        </w:rPr>
        <w:t>M</w:t>
      </w:r>
      <w:r w:rsidR="00520A10" w:rsidRPr="00F67DD1">
        <w:rPr>
          <w:rFonts w:eastAsiaTheme="majorEastAsia"/>
          <w:lang w:bidi="he-IL"/>
        </w:rPr>
        <w:t xml:space="preserve">arrying an Egyptian is </w:t>
      </w:r>
      <w:r w:rsidR="00800D6A" w:rsidRPr="00F67DD1">
        <w:rPr>
          <w:rFonts w:eastAsiaTheme="majorEastAsia"/>
          <w:lang w:bidi="he-IL"/>
        </w:rPr>
        <w:t xml:space="preserve">apparently </w:t>
      </w:r>
      <w:r w:rsidR="00520A10" w:rsidRPr="00F67DD1">
        <w:rPr>
          <w:rFonts w:eastAsiaTheme="majorEastAsia"/>
          <w:lang w:bidi="he-IL"/>
        </w:rPr>
        <w:t xml:space="preserve">not subject to the critique that applies to marrying a Canaanite. </w:t>
      </w:r>
      <w:r w:rsidR="00F97EF1" w:rsidRPr="00F67DD1">
        <w:rPr>
          <w:rFonts w:eastAsiaTheme="majorEastAsia"/>
          <w:lang w:bidi="he-IL"/>
        </w:rPr>
        <w:t xml:space="preserve">Joseph’s new name and his wife’s name </w:t>
      </w:r>
      <w:r w:rsidR="00F22605" w:rsidRPr="00F67DD1">
        <w:rPr>
          <w:rFonts w:eastAsiaTheme="majorEastAsia"/>
          <w:lang w:bidi="he-IL"/>
        </w:rPr>
        <w:t>are plausible Egyptian ones</w:t>
      </w:r>
      <w:r w:rsidR="00F908BF" w:rsidRPr="00F67DD1">
        <w:rPr>
          <w:rFonts w:eastAsiaTheme="majorEastAsia"/>
          <w:lang w:bidi="he-IL"/>
        </w:rPr>
        <w:t xml:space="preserve">, </w:t>
      </w:r>
      <w:r w:rsidR="00520A10" w:rsidRPr="00F67DD1">
        <w:rPr>
          <w:rFonts w:eastAsiaTheme="majorEastAsia"/>
          <w:lang w:bidi="he-IL"/>
        </w:rPr>
        <w:t>when one allows</w:t>
      </w:r>
      <w:r w:rsidR="00800D6A" w:rsidRPr="00F67DD1">
        <w:rPr>
          <w:rFonts w:eastAsiaTheme="majorEastAsia"/>
          <w:lang w:bidi="he-IL"/>
        </w:rPr>
        <w:t xml:space="preserve"> for </w:t>
      </w:r>
      <w:r w:rsidR="00F908BF" w:rsidRPr="00F67DD1">
        <w:rPr>
          <w:rFonts w:eastAsiaTheme="majorEastAsia"/>
          <w:lang w:bidi="he-IL"/>
        </w:rPr>
        <w:t>changes that would come about when they are transliter</w:t>
      </w:r>
      <w:r w:rsidR="006C55A6" w:rsidRPr="00F67DD1">
        <w:rPr>
          <w:rFonts w:eastAsiaTheme="majorEastAsia"/>
          <w:lang w:bidi="he-IL"/>
        </w:rPr>
        <w:t>ated into Hebrew</w:t>
      </w:r>
      <w:r w:rsidR="00800D6A" w:rsidRPr="00F67DD1">
        <w:rPr>
          <w:rFonts w:eastAsiaTheme="majorEastAsia"/>
          <w:lang w:bidi="he-IL"/>
        </w:rPr>
        <w:t xml:space="preserve">. </w:t>
      </w:r>
      <w:r w:rsidR="004D45E5" w:rsidRPr="00F67DD1">
        <w:rPr>
          <w:rFonts w:eastAsiaTheme="majorEastAsia"/>
          <w:lang w:bidi="he-IL"/>
        </w:rPr>
        <w:t xml:space="preserve">Genesis </w:t>
      </w:r>
      <w:r w:rsidR="00800D6A" w:rsidRPr="00F67DD1">
        <w:rPr>
          <w:rFonts w:eastAsiaTheme="majorEastAsia"/>
          <w:lang w:bidi="he-IL"/>
        </w:rPr>
        <w:t xml:space="preserve">does not </w:t>
      </w:r>
      <w:r w:rsidR="004D45E5" w:rsidRPr="00F67DD1">
        <w:rPr>
          <w:rFonts w:eastAsiaTheme="majorEastAsia"/>
          <w:lang w:bidi="he-IL"/>
        </w:rPr>
        <w:t xml:space="preserve">comment on their </w:t>
      </w:r>
      <w:r w:rsidR="002C6738" w:rsidRPr="00F67DD1">
        <w:rPr>
          <w:rFonts w:eastAsiaTheme="majorEastAsia"/>
          <w:lang w:bidi="he-IL"/>
        </w:rPr>
        <w:t>me</w:t>
      </w:r>
      <w:r w:rsidR="00D6392B" w:rsidRPr="00F67DD1">
        <w:rPr>
          <w:rFonts w:eastAsiaTheme="majorEastAsia"/>
          <w:lang w:bidi="he-IL"/>
        </w:rPr>
        <w:t>a</w:t>
      </w:r>
      <w:r w:rsidR="002C6738" w:rsidRPr="00F67DD1">
        <w:rPr>
          <w:rFonts w:eastAsiaTheme="majorEastAsia"/>
          <w:lang w:bidi="he-IL"/>
        </w:rPr>
        <w:t>n</w:t>
      </w:r>
      <w:r w:rsidR="00800D6A" w:rsidRPr="00F67DD1">
        <w:rPr>
          <w:rFonts w:eastAsiaTheme="majorEastAsia"/>
          <w:lang w:bidi="he-IL"/>
        </w:rPr>
        <w:t>ing as it does with other names (</w:t>
      </w:r>
      <w:r w:rsidR="00D6392B" w:rsidRPr="00F67DD1">
        <w:rPr>
          <w:rFonts w:eastAsiaTheme="majorEastAsia"/>
          <w:lang w:bidi="he-IL"/>
        </w:rPr>
        <w:t>including those of Joseph’s sons in vv. 51-52</w:t>
      </w:r>
      <w:r w:rsidR="00800D6A" w:rsidRPr="00F67DD1">
        <w:rPr>
          <w:rFonts w:eastAsiaTheme="majorEastAsia"/>
          <w:lang w:bidi="he-IL"/>
        </w:rPr>
        <w:t>), and early translations and modern commentators differ on their possible meanings</w:t>
      </w:r>
      <w:r w:rsidR="006C55A6" w:rsidRPr="00F67DD1">
        <w:rPr>
          <w:rFonts w:eastAsiaTheme="majorEastAsia"/>
          <w:lang w:bidi="he-IL"/>
        </w:rPr>
        <w:t>. On</w:t>
      </w:r>
      <w:r w:rsidR="00485B25" w:rsidRPr="00F67DD1">
        <w:rPr>
          <w:rFonts w:eastAsiaTheme="majorEastAsia"/>
          <w:lang w:bidi="he-IL"/>
        </w:rPr>
        <w:t xml:space="preserve">, </w:t>
      </w:r>
      <w:r w:rsidR="00800D6A" w:rsidRPr="00F67DD1">
        <w:rPr>
          <w:rFonts w:eastAsiaTheme="majorEastAsia"/>
          <w:lang w:bidi="he-IL"/>
        </w:rPr>
        <w:t xml:space="preserve">on the </w:t>
      </w:r>
      <w:r w:rsidR="00D408BA" w:rsidRPr="00F67DD1">
        <w:rPr>
          <w:rFonts w:eastAsiaTheme="majorEastAsia"/>
          <w:lang w:bidi="he-IL"/>
        </w:rPr>
        <w:t>northeast side of Cairo,</w:t>
      </w:r>
      <w:r w:rsidR="006C55A6" w:rsidRPr="00F67DD1">
        <w:rPr>
          <w:rFonts w:eastAsiaTheme="majorEastAsia"/>
          <w:lang w:bidi="he-IL"/>
        </w:rPr>
        <w:t xml:space="preserve"> was a center o</w:t>
      </w:r>
      <w:r w:rsidR="00D408BA" w:rsidRPr="00F67DD1">
        <w:rPr>
          <w:rFonts w:eastAsiaTheme="majorEastAsia"/>
          <w:lang w:bidi="he-IL"/>
        </w:rPr>
        <w:t>f the worship of the sun god and was thus also known as Sun City (Jer 43:13; hence its Greek name Heliopolis)</w:t>
      </w:r>
      <w:r w:rsidR="00800D6A" w:rsidRPr="00F67DD1">
        <w:rPr>
          <w:rFonts w:eastAsiaTheme="majorEastAsia"/>
          <w:lang w:bidi="he-IL"/>
        </w:rPr>
        <w:t>. I</w:t>
      </w:r>
      <w:r w:rsidR="00D408BA" w:rsidRPr="00F67DD1">
        <w:rPr>
          <w:rFonts w:eastAsiaTheme="majorEastAsia"/>
          <w:lang w:bidi="he-IL"/>
        </w:rPr>
        <w:t>ts (high) priest would therefore be a significant person.</w:t>
      </w:r>
      <w:r w:rsidR="00520A10" w:rsidRPr="00F67DD1">
        <w:rPr>
          <w:rFonts w:eastAsiaTheme="majorEastAsia"/>
          <w:lang w:bidi="he-IL"/>
        </w:rPr>
        <w:t xml:space="preserve"> </w:t>
      </w:r>
      <w:r w:rsidR="00F97EF1" w:rsidRPr="00F67DD1">
        <w:rPr>
          <w:rFonts w:eastAsiaTheme="majorEastAsia"/>
          <w:lang w:bidi="he-IL"/>
        </w:rPr>
        <w:t>His name is a variant on the name of Joseph’s original master.</w:t>
      </w:r>
      <w:r w:rsidR="00F97EF1" w:rsidRPr="00F67DD1">
        <w:rPr>
          <w:rStyle w:val="FootnoteReference"/>
          <w:rFonts w:eastAsiaTheme="majorEastAsia"/>
          <w:lang w:bidi="he-IL"/>
        </w:rPr>
        <w:footnoteReference w:id="273"/>
      </w:r>
      <w:r w:rsidR="00800D6A" w:rsidRPr="00F67DD1">
        <w:rPr>
          <w:rFonts w:eastAsiaTheme="majorEastAsia"/>
          <w:lang w:bidi="he-IL"/>
        </w:rPr>
        <w:t xml:space="preserve"> </w:t>
      </w:r>
      <w:r w:rsidR="00CB496A" w:rsidRPr="00F67DD1">
        <w:rPr>
          <w:rFonts w:eastAsiaTheme="majorEastAsia"/>
          <w:lang w:bidi="he-IL"/>
        </w:rPr>
        <w:t>“By these new connections Joseph has become completely Egyptian.”</w:t>
      </w:r>
      <w:r w:rsidR="00CB496A" w:rsidRPr="00F67DD1">
        <w:rPr>
          <w:rStyle w:val="FootnoteReference"/>
          <w:rFonts w:eastAsiaTheme="majorEastAsia"/>
          <w:lang w:bidi="he-IL"/>
        </w:rPr>
        <w:footnoteReference w:id="274"/>
      </w:r>
    </w:p>
    <w:p w:rsidR="007D6D39" w:rsidRPr="00F67DD1" w:rsidRDefault="00F22605" w:rsidP="00485B25">
      <w:pPr>
        <w:rPr>
          <w:rFonts w:eastAsiaTheme="majorEastAsia"/>
          <w:lang w:bidi="he-IL"/>
        </w:rPr>
      </w:pPr>
      <w:r w:rsidRPr="00F67DD1">
        <w:rPr>
          <w:rFonts w:eastAsiaTheme="majorEastAsia"/>
          <w:b/>
          <w:lang w:bidi="he-IL"/>
        </w:rPr>
        <w:t>41:45</w:t>
      </w:r>
      <w:r w:rsidR="00F908BF" w:rsidRPr="00F67DD1">
        <w:rPr>
          <w:rFonts w:eastAsiaTheme="majorEastAsia"/>
          <w:b/>
          <w:lang w:bidi="he-IL"/>
        </w:rPr>
        <w:t>b</w:t>
      </w:r>
      <w:r w:rsidRPr="00F67DD1">
        <w:rPr>
          <w:rFonts w:eastAsiaTheme="majorEastAsia"/>
          <w:b/>
          <w:lang w:bidi="he-IL"/>
        </w:rPr>
        <w:t>-</w:t>
      </w:r>
      <w:r w:rsidR="00F908BF" w:rsidRPr="00F67DD1">
        <w:rPr>
          <w:rFonts w:eastAsiaTheme="majorEastAsia"/>
          <w:b/>
          <w:lang w:bidi="he-IL"/>
        </w:rPr>
        <w:t xml:space="preserve">49. </w:t>
      </w:r>
      <w:proofErr w:type="gramStart"/>
      <w:r w:rsidR="00485B25" w:rsidRPr="00F67DD1">
        <w:rPr>
          <w:rFonts w:eastAsiaTheme="majorEastAsia"/>
          <w:lang w:bidi="he-IL"/>
        </w:rPr>
        <w:t>Beginning</w:t>
      </w:r>
      <w:proofErr w:type="gramEnd"/>
      <w:r w:rsidR="00485B25" w:rsidRPr="00F67DD1">
        <w:rPr>
          <w:rFonts w:eastAsiaTheme="majorEastAsia"/>
          <w:lang w:bidi="he-IL"/>
        </w:rPr>
        <w:t xml:space="preserve"> his work involves </w:t>
      </w:r>
      <w:r w:rsidR="00BC1C54" w:rsidRPr="00F67DD1">
        <w:rPr>
          <w:rFonts w:eastAsiaTheme="majorEastAsia"/>
          <w:lang w:bidi="he-IL"/>
        </w:rPr>
        <w:t xml:space="preserve">going around the entire country to discover the dimensions of the task and to set about appointing the staff who will be involved in implementing his proposal. </w:t>
      </w:r>
      <w:r w:rsidR="00485B25" w:rsidRPr="00F67DD1">
        <w:rPr>
          <w:rFonts w:eastAsiaTheme="majorEastAsia"/>
          <w:lang w:bidi="he-IL"/>
        </w:rPr>
        <w:t>It’s not explicit whether Pharaoh will buy the annual surpluses from people for the first seven years or whether he is imposing a twenty per cent tax rate, though it does seem that a twenty per cent tax rate became permanent feature of Egyptian life (47:24-26). Grain was a regular medium for the payment of taxes and the towns would be set up for its storage.</w:t>
      </w:r>
      <w:r w:rsidR="00485B25" w:rsidRPr="00F67DD1">
        <w:rPr>
          <w:rStyle w:val="FootnoteReference"/>
          <w:rFonts w:eastAsiaTheme="majorEastAsia"/>
          <w:lang w:bidi="he-IL"/>
        </w:rPr>
        <w:footnoteReference w:id="275"/>
      </w:r>
      <w:r w:rsidR="00485B25" w:rsidRPr="00F67DD1">
        <w:rPr>
          <w:rFonts w:eastAsiaTheme="majorEastAsia"/>
          <w:lang w:bidi="he-IL"/>
        </w:rPr>
        <w:t xml:space="preserve"> Ironically, the descendants of Joseph and his brothers will find themselves laboring on the building of store cities for what the government levies (Exod 1:11). Thus “</w:t>
      </w:r>
      <w:r w:rsidR="00485B25" w:rsidRPr="00F67DD1">
        <w:rPr>
          <w:rFonts w:eastAsiaTheme="minorHAnsi" w:cstheme="minorHAnsi"/>
        </w:rPr>
        <w:t>Joseph’s</w:t>
      </w:r>
      <w:r w:rsidR="00485B25" w:rsidRPr="00F67DD1">
        <w:rPr>
          <w:rFonts w:eastAsiaTheme="majorEastAsia"/>
          <w:lang w:bidi="he-IL"/>
        </w:rPr>
        <w:t xml:space="preserve"> </w:t>
      </w:r>
      <w:r w:rsidR="00485B25" w:rsidRPr="00F67DD1">
        <w:rPr>
          <w:rFonts w:eastAsiaTheme="minorHAnsi" w:cstheme="minorHAnsi"/>
        </w:rPr>
        <w:t>counsel to Pharaoh is troublesome for all who have ever lived under</w:t>
      </w:r>
      <w:r w:rsidR="00485B25" w:rsidRPr="00F67DD1">
        <w:rPr>
          <w:rFonts w:eastAsiaTheme="majorEastAsia"/>
          <w:lang w:bidi="he-IL"/>
        </w:rPr>
        <w:t xml:space="preserve"> </w:t>
      </w:r>
      <w:r w:rsidR="00485B25" w:rsidRPr="00F67DD1">
        <w:rPr>
          <w:rFonts w:eastAsiaTheme="minorHAnsi" w:cstheme="minorHAnsi"/>
        </w:rPr>
        <w:t>the shadow of empire.”</w:t>
      </w:r>
      <w:r w:rsidR="00485B25" w:rsidRPr="00F67DD1">
        <w:rPr>
          <w:rStyle w:val="FootnoteReference"/>
          <w:rFonts w:eastAsiaTheme="minorHAnsi" w:cstheme="minorHAnsi"/>
        </w:rPr>
        <w:footnoteReference w:id="276"/>
      </w:r>
      <w:r w:rsidR="00485B25" w:rsidRPr="00F67DD1">
        <w:rPr>
          <w:rFonts w:eastAsiaTheme="minorHAnsi" w:cstheme="minorHAnsi"/>
        </w:rPr>
        <w:t xml:space="preserve"> On the other hand, the alternative might be self-indulgence or waste followed by starvation, and action such as Joseph recommends could ensure that life would continue and guard against profiteering.</w:t>
      </w:r>
      <w:r w:rsidR="00485B25" w:rsidRPr="00F67DD1">
        <w:rPr>
          <w:rStyle w:val="FootnoteReference"/>
          <w:rFonts w:eastAsiaTheme="minorHAnsi" w:cstheme="minorHAnsi"/>
        </w:rPr>
        <w:footnoteReference w:id="277"/>
      </w:r>
      <w:r w:rsidR="00485B25" w:rsidRPr="00F67DD1">
        <w:rPr>
          <w:rFonts w:eastAsiaTheme="majorEastAsia"/>
          <w:lang w:bidi="he-IL"/>
        </w:rPr>
        <w:t xml:space="preserve"> </w:t>
      </w:r>
    </w:p>
    <w:p w:rsidR="005336A8" w:rsidRPr="00F67DD1" w:rsidRDefault="005336A8" w:rsidP="00520A10">
      <w:pPr>
        <w:rPr>
          <w:rFonts w:eastAsiaTheme="majorEastAsia"/>
          <w:lang w:bidi="he-IL"/>
        </w:rPr>
      </w:pPr>
      <w:r w:rsidRPr="00F67DD1">
        <w:rPr>
          <w:rFonts w:eastAsiaTheme="majorEastAsia"/>
          <w:b/>
          <w:lang w:bidi="he-IL"/>
        </w:rPr>
        <w:t xml:space="preserve">41:50-52. </w:t>
      </w:r>
      <w:r w:rsidR="00F079D3" w:rsidRPr="00F67DD1">
        <w:rPr>
          <w:rFonts w:eastAsiaTheme="majorEastAsia"/>
          <w:lang w:bidi="he-IL"/>
        </w:rPr>
        <w:t>If</w:t>
      </w:r>
      <w:r w:rsidR="00F079D3" w:rsidRPr="00F67DD1">
        <w:rPr>
          <w:rFonts w:eastAsiaTheme="majorEastAsia"/>
          <w:b/>
          <w:lang w:bidi="he-IL"/>
        </w:rPr>
        <w:t xml:space="preserve"> </w:t>
      </w:r>
      <w:r w:rsidR="00F079D3" w:rsidRPr="00F67DD1">
        <w:rPr>
          <w:rFonts w:eastAsiaTheme="majorEastAsia"/>
          <w:lang w:bidi="he-IL"/>
        </w:rPr>
        <w:t>we wondered whether his marriage indicated that he was</w:t>
      </w:r>
      <w:r w:rsidR="00D96F20" w:rsidRPr="00F67DD1">
        <w:rPr>
          <w:rFonts w:eastAsiaTheme="majorEastAsia"/>
          <w:lang w:bidi="he-IL"/>
        </w:rPr>
        <w:t xml:space="preserve"> </w:t>
      </w:r>
      <w:r w:rsidR="00F079D3" w:rsidRPr="00F67DD1">
        <w:rPr>
          <w:rFonts w:eastAsiaTheme="majorEastAsia"/>
          <w:lang w:bidi="he-IL"/>
        </w:rPr>
        <w:t>out of touch with his God (or whether gra</w:t>
      </w:r>
      <w:r w:rsidR="00485B25" w:rsidRPr="00F67DD1">
        <w:rPr>
          <w:rFonts w:eastAsiaTheme="majorEastAsia"/>
          <w:lang w:bidi="he-IL"/>
        </w:rPr>
        <w:t>i</w:t>
      </w:r>
      <w:r w:rsidR="00F079D3" w:rsidRPr="00F67DD1">
        <w:rPr>
          <w:rFonts w:eastAsiaTheme="majorEastAsia"/>
          <w:lang w:bidi="he-IL"/>
        </w:rPr>
        <w:t>n like the sand of the sea indicated that he had forgotten the promise about offspring as numerous as the sand of the sea), the name</w:t>
      </w:r>
      <w:r w:rsidR="009C2EC4" w:rsidRPr="00F67DD1">
        <w:rPr>
          <w:rFonts w:eastAsiaTheme="majorEastAsia"/>
          <w:lang w:bidi="he-IL"/>
        </w:rPr>
        <w:t>s he gives to his sons indicate</w:t>
      </w:r>
      <w:r w:rsidR="00F079D3" w:rsidRPr="00F67DD1">
        <w:rPr>
          <w:rFonts w:eastAsiaTheme="majorEastAsia"/>
          <w:lang w:bidi="he-IL"/>
        </w:rPr>
        <w:t xml:space="preserve"> that it is not so. </w:t>
      </w:r>
      <w:r w:rsidR="00520A10" w:rsidRPr="00F67DD1">
        <w:rPr>
          <w:rFonts w:eastAsiaTheme="majorEastAsia"/>
          <w:lang w:bidi="he-IL"/>
        </w:rPr>
        <w:t>God has a twofold gift for Joseph: the possibility of forgetting and the possibility of being fruitful.</w:t>
      </w:r>
      <w:r w:rsidR="00520A10" w:rsidRPr="00F67DD1">
        <w:rPr>
          <w:rStyle w:val="FootnoteReference"/>
          <w:rFonts w:eastAsiaTheme="majorEastAsia"/>
          <w:lang w:bidi="he-IL"/>
        </w:rPr>
        <w:footnoteReference w:id="278"/>
      </w:r>
      <w:r w:rsidR="00520A10" w:rsidRPr="00F67DD1">
        <w:rPr>
          <w:rFonts w:eastAsiaTheme="majorEastAsia"/>
          <w:lang w:bidi="he-IL"/>
        </w:rPr>
        <w:t xml:space="preserve"> </w:t>
      </w:r>
      <w:r w:rsidRPr="00F67DD1">
        <w:rPr>
          <w:rFonts w:eastAsiaTheme="majorEastAsia"/>
          <w:lang w:bidi="he-IL"/>
        </w:rPr>
        <w:t xml:space="preserve">At one level </w:t>
      </w:r>
      <w:r w:rsidR="009C2EC4" w:rsidRPr="00F67DD1">
        <w:rPr>
          <w:rFonts w:eastAsiaTheme="majorEastAsia"/>
          <w:lang w:bidi="he-IL"/>
        </w:rPr>
        <w:t xml:space="preserve">and in a good sense </w:t>
      </w:r>
      <w:r w:rsidRPr="00F67DD1">
        <w:rPr>
          <w:rFonts w:eastAsiaTheme="majorEastAsia"/>
          <w:lang w:bidi="he-IL"/>
        </w:rPr>
        <w:t xml:space="preserve">Joseph </w:t>
      </w:r>
      <w:r w:rsidR="00770BC6" w:rsidRPr="00F67DD1">
        <w:rPr>
          <w:rFonts w:eastAsiaTheme="majorEastAsia"/>
          <w:lang w:bidi="he-IL"/>
        </w:rPr>
        <w:t xml:space="preserve">has </w:t>
      </w:r>
      <w:r w:rsidRPr="00F67DD1">
        <w:rPr>
          <w:rFonts w:eastAsiaTheme="majorEastAsia"/>
          <w:lang w:bidi="he-IL"/>
        </w:rPr>
        <w:t>forgotten the family that sold him into servitude in Egypt many years before, in his teenage years</w:t>
      </w:r>
      <w:r w:rsidR="009C2EC4" w:rsidRPr="00F67DD1">
        <w:rPr>
          <w:rFonts w:eastAsiaTheme="majorEastAsia"/>
          <w:lang w:bidi="he-IL"/>
        </w:rPr>
        <w:t>. A</w:t>
      </w:r>
      <w:r w:rsidR="00E5208C" w:rsidRPr="00F67DD1">
        <w:rPr>
          <w:rFonts w:eastAsiaTheme="majorEastAsia"/>
          <w:lang w:bidi="he-IL"/>
        </w:rPr>
        <w:t>n audience that put</w:t>
      </w:r>
      <w:r w:rsidR="009C2EC4" w:rsidRPr="00F67DD1">
        <w:rPr>
          <w:rFonts w:eastAsiaTheme="majorEastAsia"/>
          <w:lang w:bidi="he-IL"/>
        </w:rPr>
        <w:t>s</w:t>
      </w:r>
      <w:r w:rsidR="00E5208C" w:rsidRPr="00F67DD1">
        <w:rPr>
          <w:rFonts w:eastAsiaTheme="majorEastAsia"/>
          <w:lang w:bidi="he-IL"/>
        </w:rPr>
        <w:t xml:space="preserve"> out of mind its</w:t>
      </w:r>
      <w:r w:rsidR="00485B25" w:rsidRPr="00F67DD1">
        <w:rPr>
          <w:rFonts w:eastAsiaTheme="majorEastAsia"/>
          <w:lang w:bidi="he-IL"/>
        </w:rPr>
        <w:t xml:space="preserve"> knowledge of how the story will</w:t>
      </w:r>
      <w:r w:rsidR="00E5208C" w:rsidRPr="00F67DD1">
        <w:rPr>
          <w:rFonts w:eastAsiaTheme="majorEastAsia"/>
          <w:lang w:bidi="he-IL"/>
        </w:rPr>
        <w:t xml:space="preserve"> unfold could imagine that there will be no more talk of Joseph’s relationship with his birth family—or </w:t>
      </w:r>
      <w:r w:rsidR="009C2EC4" w:rsidRPr="00F67DD1">
        <w:rPr>
          <w:rFonts w:eastAsiaTheme="majorEastAsia"/>
          <w:lang w:bidi="he-IL"/>
        </w:rPr>
        <w:t>at least that Joseph thinks this</w:t>
      </w:r>
      <w:r w:rsidR="00E5208C" w:rsidRPr="00F67DD1">
        <w:rPr>
          <w:rFonts w:eastAsiaTheme="majorEastAsia"/>
          <w:lang w:bidi="he-IL"/>
        </w:rPr>
        <w:t xml:space="preserve"> way</w:t>
      </w:r>
      <w:r w:rsidRPr="00F67DD1">
        <w:rPr>
          <w:rFonts w:eastAsiaTheme="majorEastAsia"/>
          <w:lang w:bidi="he-IL"/>
        </w:rPr>
        <w:t>. Yet the names he gives his sons suggest that he has forgotten yet not forgotten.</w:t>
      </w:r>
      <w:r w:rsidRPr="00F67DD1">
        <w:rPr>
          <w:rStyle w:val="FootnoteReference"/>
          <w:rFonts w:eastAsiaTheme="majorEastAsia"/>
          <w:lang w:bidi="he-IL"/>
        </w:rPr>
        <w:footnoteReference w:id="279"/>
      </w:r>
      <w:r w:rsidR="00350845" w:rsidRPr="00F67DD1">
        <w:rPr>
          <w:rFonts w:eastAsiaTheme="majorEastAsia"/>
          <w:lang w:bidi="he-IL"/>
        </w:rPr>
        <w:t xml:space="preserve"> The name </w:t>
      </w:r>
      <w:r w:rsidR="00350845" w:rsidRPr="00F67DD1">
        <w:rPr>
          <w:rFonts w:eastAsiaTheme="majorEastAsia"/>
          <w:i/>
          <w:lang w:bidi="he-IL"/>
        </w:rPr>
        <w:t>mᵉnaššeh</w:t>
      </w:r>
      <w:r w:rsidR="00350845" w:rsidRPr="00F67DD1">
        <w:rPr>
          <w:rFonts w:eastAsiaTheme="majorEastAsia"/>
          <w:lang w:bidi="he-IL"/>
        </w:rPr>
        <w:t xml:space="preserve"> suggests </w:t>
      </w:r>
      <w:r w:rsidR="00770BC6" w:rsidRPr="00F67DD1">
        <w:rPr>
          <w:rFonts w:eastAsiaTheme="majorEastAsia"/>
          <w:lang w:bidi="he-IL"/>
        </w:rPr>
        <w:t xml:space="preserve">a link with the verb </w:t>
      </w:r>
      <w:r w:rsidR="00770BC6" w:rsidRPr="00F67DD1">
        <w:rPr>
          <w:rFonts w:eastAsiaTheme="majorEastAsia"/>
          <w:i/>
          <w:lang w:bidi="he-IL"/>
        </w:rPr>
        <w:t xml:space="preserve">našāh </w:t>
      </w:r>
      <w:r w:rsidR="00770BC6" w:rsidRPr="00F67DD1">
        <w:rPr>
          <w:rFonts w:eastAsiaTheme="majorEastAsia"/>
          <w:lang w:bidi="he-IL"/>
        </w:rPr>
        <w:t>and the meaning “</w:t>
      </w:r>
      <w:r w:rsidR="00350845" w:rsidRPr="00F67DD1">
        <w:rPr>
          <w:rFonts w:eastAsiaTheme="majorEastAsia"/>
          <w:lang w:bidi="he-IL"/>
        </w:rPr>
        <w:t>he</w:t>
      </w:r>
      <w:r w:rsidR="00770BC6" w:rsidRPr="00F67DD1">
        <w:rPr>
          <w:rFonts w:eastAsiaTheme="majorEastAsia"/>
          <w:lang w:bidi="he-IL"/>
        </w:rPr>
        <w:t xml:space="preserve"> [G</w:t>
      </w:r>
      <w:r w:rsidR="00350845" w:rsidRPr="00F67DD1">
        <w:rPr>
          <w:rFonts w:eastAsiaTheme="majorEastAsia"/>
          <w:lang w:bidi="he-IL"/>
        </w:rPr>
        <w:t xml:space="preserve">od or the child] makes [me/us] forget,” in a good sense—forget </w:t>
      </w:r>
      <w:r w:rsidR="00770BC6" w:rsidRPr="00F67DD1">
        <w:rPr>
          <w:rFonts w:eastAsiaTheme="majorEastAsia"/>
          <w:lang w:bidi="he-IL"/>
        </w:rPr>
        <w:t xml:space="preserve">suffering and affliction. </w:t>
      </w:r>
      <w:r w:rsidR="00485B25" w:rsidRPr="00F67DD1">
        <w:rPr>
          <w:rFonts w:eastAsiaTheme="majorEastAsia"/>
          <w:lang w:bidi="he-IL"/>
        </w:rPr>
        <w:t xml:space="preserve">But Genesis adds reference to forgetting the family. </w:t>
      </w:r>
      <w:r w:rsidR="00770BC6" w:rsidRPr="00F67DD1">
        <w:rPr>
          <w:rFonts w:eastAsiaTheme="majorEastAsia"/>
          <w:lang w:bidi="he-IL"/>
        </w:rPr>
        <w:t xml:space="preserve">The name </w:t>
      </w:r>
      <w:r w:rsidR="00770BC6" w:rsidRPr="00F67DD1">
        <w:rPr>
          <w:rFonts w:eastAsiaTheme="majorEastAsia"/>
          <w:i/>
          <w:lang w:bidi="he-IL"/>
        </w:rPr>
        <w:t>’eprayim</w:t>
      </w:r>
      <w:r w:rsidR="00770BC6" w:rsidRPr="00F67DD1">
        <w:rPr>
          <w:rFonts w:eastAsiaTheme="majorEastAsia"/>
          <w:lang w:bidi="he-IL"/>
        </w:rPr>
        <w:t xml:space="preserve"> could remind one of the verb </w:t>
      </w:r>
      <w:r w:rsidR="00770BC6" w:rsidRPr="00F67DD1">
        <w:rPr>
          <w:rFonts w:eastAsiaTheme="majorEastAsia"/>
          <w:i/>
          <w:lang w:bidi="he-IL"/>
        </w:rPr>
        <w:t xml:space="preserve">pārāh </w:t>
      </w:r>
      <w:r w:rsidR="009C2EC4" w:rsidRPr="00F67DD1">
        <w:rPr>
          <w:rFonts w:eastAsiaTheme="majorEastAsia"/>
          <w:lang w:bidi="he-IL"/>
        </w:rPr>
        <w:t xml:space="preserve">“be fruitful”; but </w:t>
      </w:r>
      <w:r w:rsidR="00770BC6" w:rsidRPr="00F67DD1">
        <w:rPr>
          <w:rFonts w:eastAsiaTheme="majorEastAsia"/>
          <w:lang w:bidi="he-IL"/>
        </w:rPr>
        <w:t>the explanation</w:t>
      </w:r>
      <w:r w:rsidR="009C2EC4" w:rsidRPr="00F67DD1">
        <w:rPr>
          <w:rFonts w:eastAsiaTheme="majorEastAsia"/>
          <w:lang w:bidi="he-IL"/>
        </w:rPr>
        <w:t xml:space="preserve"> again</w:t>
      </w:r>
      <w:r w:rsidR="00770BC6" w:rsidRPr="00F67DD1">
        <w:rPr>
          <w:rFonts w:eastAsiaTheme="majorEastAsia"/>
          <w:lang w:bidi="he-IL"/>
        </w:rPr>
        <w:t xml:space="preserve"> indicates that Joseph has not </w:t>
      </w:r>
      <w:r w:rsidR="009C2EC4" w:rsidRPr="00F67DD1">
        <w:rPr>
          <w:rFonts w:eastAsiaTheme="majorEastAsia"/>
          <w:lang w:bidi="he-IL"/>
        </w:rPr>
        <w:t xml:space="preserve">actually </w:t>
      </w:r>
      <w:r w:rsidR="00770BC6" w:rsidRPr="00F67DD1">
        <w:rPr>
          <w:rFonts w:eastAsiaTheme="majorEastAsia"/>
          <w:lang w:bidi="he-IL"/>
        </w:rPr>
        <w:t xml:space="preserve">forgotten the tough experiences he has been through. </w:t>
      </w:r>
    </w:p>
    <w:p w:rsidR="00542F6B" w:rsidRPr="00F67DD1" w:rsidRDefault="00C751E6" w:rsidP="005B6494">
      <w:pPr>
        <w:rPr>
          <w:rFonts w:eastAsiaTheme="majorEastAsia"/>
          <w:lang w:bidi="he-IL"/>
        </w:rPr>
      </w:pPr>
      <w:r w:rsidRPr="00F67DD1">
        <w:rPr>
          <w:rFonts w:eastAsiaTheme="majorEastAsia"/>
          <w:b/>
          <w:lang w:bidi="he-IL"/>
        </w:rPr>
        <w:t>41:53-56</w:t>
      </w:r>
      <w:r w:rsidR="00520A10" w:rsidRPr="00F67DD1">
        <w:rPr>
          <w:rFonts w:eastAsiaTheme="majorEastAsia"/>
          <w:b/>
          <w:lang w:bidi="he-IL"/>
        </w:rPr>
        <w:t>.</w:t>
      </w:r>
      <w:r w:rsidR="00770BC6" w:rsidRPr="00F67DD1">
        <w:rPr>
          <w:rFonts w:eastAsiaTheme="majorEastAsia"/>
          <w:b/>
          <w:lang w:bidi="he-IL"/>
        </w:rPr>
        <w:t xml:space="preserve"> </w:t>
      </w:r>
      <w:r w:rsidR="00017A99" w:rsidRPr="00F67DD1">
        <w:rPr>
          <w:rFonts w:eastAsiaTheme="majorEastAsia"/>
          <w:lang w:bidi="he-IL"/>
        </w:rPr>
        <w:t xml:space="preserve">Pharaoh’s dream comes true and Joseph’s plan works. </w:t>
      </w:r>
      <w:r w:rsidR="00C73568" w:rsidRPr="00F67DD1">
        <w:rPr>
          <w:rFonts w:eastAsiaTheme="majorEastAsia"/>
          <w:lang w:bidi="he-IL"/>
        </w:rPr>
        <w:t xml:space="preserve">“Famine… famine… famine… famine… famine,” Genesis keep repeating. </w:t>
      </w:r>
      <w:r w:rsidR="00485B25" w:rsidRPr="00F67DD1">
        <w:rPr>
          <w:rFonts w:eastAsiaTheme="majorEastAsia"/>
          <w:lang w:bidi="he-IL"/>
        </w:rPr>
        <w:t>T</w:t>
      </w:r>
      <w:r w:rsidR="00017A99" w:rsidRPr="00F67DD1">
        <w:rPr>
          <w:rFonts w:eastAsiaTheme="majorEastAsia"/>
          <w:lang w:bidi="he-IL"/>
        </w:rPr>
        <w:t>he closing verses incidentally refer</w:t>
      </w:r>
      <w:r w:rsidR="00485B25" w:rsidRPr="00F67DD1">
        <w:rPr>
          <w:rFonts w:eastAsiaTheme="majorEastAsia"/>
          <w:lang w:bidi="he-IL"/>
        </w:rPr>
        <w:t xml:space="preserve"> to other countries </w:t>
      </w:r>
      <w:r w:rsidR="00017A99" w:rsidRPr="00F67DD1">
        <w:rPr>
          <w:rFonts w:eastAsiaTheme="majorEastAsia"/>
          <w:lang w:bidi="he-IL"/>
        </w:rPr>
        <w:t xml:space="preserve">also </w:t>
      </w:r>
      <w:r w:rsidR="00485B25" w:rsidRPr="00F67DD1">
        <w:rPr>
          <w:rFonts w:eastAsiaTheme="majorEastAsia"/>
          <w:lang w:bidi="he-IL"/>
        </w:rPr>
        <w:t xml:space="preserve">being </w:t>
      </w:r>
      <w:r w:rsidR="00017A99" w:rsidRPr="00F67DD1">
        <w:rPr>
          <w:rFonts w:eastAsiaTheme="majorEastAsia"/>
          <w:lang w:bidi="he-IL"/>
        </w:rPr>
        <w:t>affected by famine, which key observation leads into the next chapter.</w:t>
      </w:r>
    </w:p>
    <w:p w:rsidR="00570F9E" w:rsidRPr="00F67DD1" w:rsidRDefault="00570F9E" w:rsidP="00C20891">
      <w:pPr>
        <w:rPr>
          <w:rFonts w:eastAsiaTheme="majorEastAsia"/>
          <w:lang w:bidi="he-IL"/>
        </w:rPr>
      </w:pPr>
    </w:p>
    <w:p w:rsidR="00013CF5" w:rsidRPr="00F67DD1" w:rsidRDefault="00013CF5">
      <w:pPr>
        <w:spacing w:after="200" w:line="276" w:lineRule="auto"/>
        <w:ind w:firstLine="0"/>
        <w:rPr>
          <w:rFonts w:asciiTheme="majorHAnsi" w:eastAsiaTheme="majorEastAsia" w:hAnsiTheme="majorHAnsi" w:cstheme="majorBidi"/>
          <w:b/>
          <w:bCs/>
        </w:rPr>
      </w:pPr>
      <w:r w:rsidRPr="00F67DD1">
        <w:br w:type="page"/>
      </w:r>
    </w:p>
    <w:p w:rsidR="00BA2889" w:rsidRPr="008C2CEF" w:rsidRDefault="00524283" w:rsidP="002448B7">
      <w:pPr>
        <w:pStyle w:val="Heading1"/>
        <w:rPr>
          <w:sz w:val="26"/>
          <w:szCs w:val="26"/>
        </w:rPr>
      </w:pPr>
      <w:r w:rsidRPr="008C2CEF">
        <w:rPr>
          <w:sz w:val="26"/>
          <w:szCs w:val="26"/>
        </w:rPr>
        <w:lastRenderedPageBreak/>
        <w:t xml:space="preserve">Genesis </w:t>
      </w:r>
      <w:r w:rsidR="00356913" w:rsidRPr="008C2CEF">
        <w:rPr>
          <w:sz w:val="26"/>
          <w:szCs w:val="26"/>
        </w:rPr>
        <w:t>41:57—</w:t>
      </w:r>
      <w:r w:rsidRPr="008C2CEF">
        <w:rPr>
          <w:sz w:val="26"/>
          <w:szCs w:val="26"/>
        </w:rPr>
        <w:t>4</w:t>
      </w:r>
      <w:r w:rsidR="00356913" w:rsidRPr="008C2CEF">
        <w:rPr>
          <w:sz w:val="26"/>
          <w:szCs w:val="26"/>
        </w:rPr>
        <w:t>2:</w:t>
      </w:r>
      <w:r w:rsidRPr="008C2CEF">
        <w:rPr>
          <w:sz w:val="26"/>
          <w:szCs w:val="26"/>
        </w:rPr>
        <w:t>38—</w:t>
      </w:r>
      <w:r w:rsidR="00A72F51" w:rsidRPr="008C2CEF">
        <w:rPr>
          <w:sz w:val="26"/>
          <w:szCs w:val="26"/>
          <w:lang w:bidi="he-IL"/>
        </w:rPr>
        <w:t xml:space="preserve"> How the Ten </w:t>
      </w:r>
      <w:r w:rsidR="00F51463" w:rsidRPr="008C2CEF">
        <w:rPr>
          <w:sz w:val="26"/>
          <w:szCs w:val="26"/>
          <w:lang w:bidi="he-IL"/>
        </w:rPr>
        <w:t>Brothers Come</w:t>
      </w:r>
      <w:r w:rsidR="003D6652" w:rsidRPr="008C2CEF">
        <w:rPr>
          <w:sz w:val="26"/>
          <w:szCs w:val="26"/>
          <w:lang w:bidi="he-IL"/>
        </w:rPr>
        <w:t xml:space="preserve"> to Egypt</w:t>
      </w:r>
      <w:r w:rsidR="00F51463" w:rsidRPr="008C2CEF">
        <w:rPr>
          <w:sz w:val="26"/>
          <w:szCs w:val="26"/>
        </w:rPr>
        <w:t xml:space="preserve"> </w:t>
      </w:r>
    </w:p>
    <w:p w:rsidR="00F40F81" w:rsidRPr="00F67DD1" w:rsidRDefault="00F40F81" w:rsidP="002448B7">
      <w:pPr>
        <w:pStyle w:val="Heading2"/>
        <w:rPr>
          <w:sz w:val="22"/>
          <w:szCs w:val="22"/>
          <w:lang w:bidi="he-IL"/>
        </w:rPr>
      </w:pPr>
      <w:r w:rsidRPr="00F67DD1">
        <w:rPr>
          <w:sz w:val="22"/>
          <w:szCs w:val="22"/>
          <w:lang w:bidi="he-IL"/>
        </w:rPr>
        <w:t xml:space="preserve">Overview </w:t>
      </w:r>
    </w:p>
    <w:p w:rsidR="0011357B" w:rsidRPr="00F67DD1" w:rsidRDefault="00D6602A" w:rsidP="0011357B">
      <w:pPr>
        <w:rPr>
          <w:rFonts w:eastAsiaTheme="majorEastAsia"/>
          <w:lang w:bidi="he-IL"/>
        </w:rPr>
      </w:pPr>
      <w:r w:rsidRPr="00F67DD1">
        <w:rPr>
          <w:rFonts w:eastAsiaTheme="majorEastAsia"/>
          <w:lang w:bidi="he-IL"/>
        </w:rPr>
        <w:t xml:space="preserve">In light of the famine in Canaan, </w:t>
      </w:r>
      <w:r w:rsidR="0011357B" w:rsidRPr="00F67DD1">
        <w:rPr>
          <w:rFonts w:eastAsiaTheme="majorEastAsia"/>
          <w:lang w:bidi="he-IL"/>
        </w:rPr>
        <w:t xml:space="preserve">Joseph’s brothers (less Benjamin) go to Egypt to buy grain; they do not recognize Joseph but he recognizes them. He accuses them of </w:t>
      </w:r>
      <w:r w:rsidR="00170495" w:rsidRPr="00F67DD1">
        <w:rPr>
          <w:rFonts w:eastAsiaTheme="majorEastAsia"/>
          <w:lang w:bidi="he-IL"/>
        </w:rPr>
        <w:t>being spies and sends them (holding onto</w:t>
      </w:r>
      <w:r w:rsidR="0011357B" w:rsidRPr="00F67DD1">
        <w:rPr>
          <w:rFonts w:eastAsiaTheme="majorEastAsia"/>
          <w:lang w:bidi="he-IL"/>
        </w:rPr>
        <w:t xml:space="preserve"> Simeon) to get Benjamin, to prove their integrity, and </w:t>
      </w:r>
      <w:r w:rsidR="00170495" w:rsidRPr="00F67DD1">
        <w:rPr>
          <w:rFonts w:eastAsiaTheme="majorEastAsia"/>
          <w:lang w:bidi="he-IL"/>
        </w:rPr>
        <w:t xml:space="preserve">he </w:t>
      </w:r>
      <w:r w:rsidR="0011357B" w:rsidRPr="00F67DD1">
        <w:rPr>
          <w:rFonts w:eastAsiaTheme="majorEastAsia"/>
          <w:lang w:bidi="he-IL"/>
        </w:rPr>
        <w:t>has their silver put</w:t>
      </w:r>
      <w:r w:rsidR="00170495" w:rsidRPr="00F67DD1">
        <w:rPr>
          <w:rFonts w:eastAsiaTheme="majorEastAsia"/>
          <w:lang w:bidi="he-IL"/>
        </w:rPr>
        <w:t xml:space="preserve"> back in their bags when they leave</w:t>
      </w:r>
      <w:r w:rsidR="0011357B" w:rsidRPr="00F67DD1">
        <w:rPr>
          <w:rFonts w:eastAsiaTheme="majorEastAsia"/>
          <w:lang w:bidi="he-IL"/>
        </w:rPr>
        <w:t xml:space="preserve">. Jacob refuses to let Benjamin go </w:t>
      </w:r>
      <w:r w:rsidRPr="00F67DD1">
        <w:rPr>
          <w:rFonts w:eastAsiaTheme="majorEastAsia"/>
          <w:lang w:bidi="he-IL"/>
        </w:rPr>
        <w:t>in order to make it possible for Simeon to return.</w:t>
      </w:r>
    </w:p>
    <w:p w:rsidR="00F40F81" w:rsidRPr="00F67DD1" w:rsidRDefault="00F40F81" w:rsidP="002448B7">
      <w:pPr>
        <w:pStyle w:val="Heading2"/>
        <w:rPr>
          <w:sz w:val="22"/>
          <w:szCs w:val="22"/>
          <w:lang w:bidi="he-IL"/>
        </w:rPr>
      </w:pPr>
      <w:r w:rsidRPr="00F67DD1">
        <w:rPr>
          <w:sz w:val="22"/>
          <w:szCs w:val="22"/>
          <w:lang w:bidi="he-IL"/>
        </w:rPr>
        <w:t>Translation</w:t>
      </w:r>
    </w:p>
    <w:p w:rsidR="003E039B" w:rsidRPr="00F67DD1" w:rsidRDefault="00356913" w:rsidP="008C2CEF">
      <w:r w:rsidRPr="00F67DD1">
        <w:rPr>
          <w:rFonts w:ascii="Calibri" w:hAnsi="Calibri"/>
          <w:vertAlign w:val="superscript"/>
        </w:rPr>
        <w:t>57</w:t>
      </w:r>
      <w:r w:rsidRPr="00F67DD1">
        <w:rPr>
          <w:rFonts w:ascii="Calibri" w:hAnsi="Calibri"/>
        </w:rPr>
        <w:t>Now the entire world came to Miṣrayim to trade grain supplies with Yose</w:t>
      </w:r>
      <w:r w:rsidR="0029605C">
        <w:rPr>
          <w:rFonts w:ascii="Calibri" w:hAnsi="Calibri"/>
        </w:rPr>
        <w:t>p, because the famine prevailed</w:t>
      </w:r>
      <w:r w:rsidRPr="00F67DD1">
        <w:rPr>
          <w:rFonts w:ascii="Calibri" w:hAnsi="Calibri"/>
        </w:rPr>
        <w:t xml:space="preserve"> in the entire world.</w:t>
      </w:r>
      <w:r w:rsidRPr="00F67DD1">
        <w:rPr>
          <w:rStyle w:val="FootnoteReference"/>
          <w:rFonts w:ascii="Calibri" w:hAnsi="Calibri"/>
        </w:rPr>
        <w:footnoteReference w:id="280"/>
      </w:r>
      <w:r w:rsidRPr="00F67DD1">
        <w:rPr>
          <w:rFonts w:ascii="Calibri" w:hAnsi="Calibri"/>
        </w:rPr>
        <w:t xml:space="preserve"> </w:t>
      </w:r>
      <w:r w:rsidRPr="00F67DD1">
        <w:rPr>
          <w:rFonts w:ascii="Calibri" w:hAnsi="Calibri"/>
          <w:vertAlign w:val="superscript"/>
        </w:rPr>
        <w:t>42:</w:t>
      </w:r>
      <w:r w:rsidR="00F40F81" w:rsidRPr="00F67DD1">
        <w:rPr>
          <w:vertAlign w:val="superscript"/>
        </w:rPr>
        <w:t>1</w:t>
      </w:r>
      <w:r w:rsidRPr="00F67DD1">
        <w:t xml:space="preserve">So </w:t>
      </w:r>
      <w:proofErr w:type="gramStart"/>
      <w:r w:rsidRPr="00F67DD1">
        <w:t>Y</w:t>
      </w:r>
      <w:r w:rsidR="00F40F81" w:rsidRPr="00F67DD1">
        <w:t>a‘aqob</w:t>
      </w:r>
      <w:proofErr w:type="gramEnd"/>
      <w:r w:rsidR="00F40F81" w:rsidRPr="00F67DD1">
        <w:t xml:space="preserve"> </w:t>
      </w:r>
      <w:r w:rsidR="00B86686" w:rsidRPr="00F67DD1">
        <w:t>looked:</w:t>
      </w:r>
      <w:r w:rsidR="00B86686" w:rsidRPr="00F67DD1">
        <w:rPr>
          <w:rStyle w:val="FootnoteReference"/>
        </w:rPr>
        <w:footnoteReference w:id="281"/>
      </w:r>
      <w:r w:rsidR="00BA2889" w:rsidRPr="00F67DD1">
        <w:t xml:space="preserve"> there</w:t>
      </w:r>
      <w:r w:rsidR="00BB0B5C" w:rsidRPr="00F67DD1">
        <w:t xml:space="preserve"> were</w:t>
      </w:r>
      <w:r w:rsidR="00D272F5" w:rsidRPr="00F67DD1">
        <w:t xml:space="preserve"> </w:t>
      </w:r>
      <w:r w:rsidR="00BB0B5C" w:rsidRPr="00F67DD1">
        <w:t xml:space="preserve">supplies </w:t>
      </w:r>
      <w:r w:rsidR="00BA2889" w:rsidRPr="00F67DD1">
        <w:t xml:space="preserve">in </w:t>
      </w:r>
      <w:r w:rsidR="00D863E1" w:rsidRPr="00F67DD1">
        <w:t>Miṣrayim</w:t>
      </w:r>
      <w:r w:rsidR="008C2CEF">
        <w:t>.</w:t>
      </w:r>
      <w:r w:rsidR="00BA2889" w:rsidRPr="00F67DD1">
        <w:t xml:space="preserve"> </w:t>
      </w:r>
      <w:r w:rsidR="00F40F81" w:rsidRPr="00F67DD1">
        <w:t>Ya‘aqob</w:t>
      </w:r>
      <w:r w:rsidR="00BA2889" w:rsidRPr="00F67DD1">
        <w:t xml:space="preserve"> said to his sons, “Wh</w:t>
      </w:r>
      <w:r w:rsidR="00F40F81" w:rsidRPr="00F67DD1">
        <w:t>y do you look at each other?”</w:t>
      </w:r>
      <w:r w:rsidR="00DC6CAA" w:rsidRPr="00F67DD1">
        <w:rPr>
          <w:rStyle w:val="FootnoteReference"/>
        </w:rPr>
        <w:footnoteReference w:id="282"/>
      </w:r>
      <w:r w:rsidR="00F40F81" w:rsidRPr="00F67DD1">
        <w:t xml:space="preserve"> </w:t>
      </w:r>
      <w:r w:rsidR="00F40F81" w:rsidRPr="00F67DD1">
        <w:rPr>
          <w:vertAlign w:val="superscript"/>
        </w:rPr>
        <w:t>2</w:t>
      </w:r>
      <w:r w:rsidR="000C1EEB" w:rsidRPr="00F67DD1">
        <w:t>and</w:t>
      </w:r>
      <w:r w:rsidR="00BA2889" w:rsidRPr="00F67DD1">
        <w:t xml:space="preserve"> said, </w:t>
      </w:r>
      <w:r w:rsidR="00184838" w:rsidRPr="00F67DD1">
        <w:t>“There</w:t>
      </w:r>
      <w:r w:rsidR="000C1EEB" w:rsidRPr="00F67DD1">
        <w:t>: I’</w:t>
      </w:r>
      <w:r w:rsidR="00BB0B5C" w:rsidRPr="00F67DD1">
        <w:t>ve heard that there are</w:t>
      </w:r>
      <w:r w:rsidR="00D272F5" w:rsidRPr="00F67DD1">
        <w:t xml:space="preserve"> </w:t>
      </w:r>
      <w:r w:rsidR="00BB0B5C" w:rsidRPr="00F67DD1">
        <w:t xml:space="preserve">supplies </w:t>
      </w:r>
      <w:r w:rsidR="00BA2889" w:rsidRPr="00F67DD1">
        <w:t xml:space="preserve">in </w:t>
      </w:r>
      <w:r w:rsidR="00D863E1" w:rsidRPr="00F67DD1">
        <w:t>Miṣrayim</w:t>
      </w:r>
      <w:r w:rsidR="00D272F5" w:rsidRPr="00F67DD1">
        <w:t>. Go down there and get</w:t>
      </w:r>
      <w:r w:rsidR="00BB0B5C" w:rsidRPr="00F67DD1">
        <w:t xml:space="preserve"> supplies</w:t>
      </w:r>
      <w:r w:rsidR="00BA2889" w:rsidRPr="00F67DD1">
        <w:t xml:space="preserve"> for us from there</w:t>
      </w:r>
      <w:r w:rsidR="0052217C">
        <w:t xml:space="preserve"> so we can</w:t>
      </w:r>
      <w:r w:rsidR="00F40F81" w:rsidRPr="00F67DD1">
        <w:t xml:space="preserve"> live and not die.” </w:t>
      </w:r>
      <w:r w:rsidR="00F40F81" w:rsidRPr="00F67DD1">
        <w:rPr>
          <w:vertAlign w:val="superscript"/>
        </w:rPr>
        <w:t>3</w:t>
      </w:r>
      <w:r w:rsidR="00BA2889" w:rsidRPr="00F67DD1">
        <w:t xml:space="preserve">So ten of </w:t>
      </w:r>
      <w:r w:rsidR="00AC5391" w:rsidRPr="00F67DD1">
        <w:t>Yosep</w:t>
      </w:r>
      <w:r w:rsidR="00D272F5" w:rsidRPr="00F67DD1">
        <w:t>’s brothers went down to get supplies of</w:t>
      </w:r>
      <w:r w:rsidR="003F1E49" w:rsidRPr="00F67DD1">
        <w:t xml:space="preserve"> grain from </w:t>
      </w:r>
      <w:r w:rsidR="00D863E1" w:rsidRPr="00F67DD1">
        <w:t>Miṣrayim</w:t>
      </w:r>
      <w:r w:rsidR="00F40F81" w:rsidRPr="00F67DD1">
        <w:t xml:space="preserve">; </w:t>
      </w:r>
      <w:r w:rsidR="00F40F81" w:rsidRPr="00F67DD1">
        <w:rPr>
          <w:vertAlign w:val="superscript"/>
        </w:rPr>
        <w:t>4</w:t>
      </w:r>
      <w:r w:rsidR="00F40F81" w:rsidRPr="00F67DD1">
        <w:t>Binyamin</w:t>
      </w:r>
      <w:r w:rsidR="008C2CEF">
        <w:t xml:space="preserve">, </w:t>
      </w:r>
      <w:r w:rsidR="008C2CEF" w:rsidRPr="00F67DD1">
        <w:t>Yosep’s brother</w:t>
      </w:r>
      <w:r w:rsidR="00BA2889" w:rsidRPr="00F67DD1">
        <w:t xml:space="preserve"> </w:t>
      </w:r>
      <w:proofErr w:type="gramStart"/>
      <w:r w:rsidR="00F40F81" w:rsidRPr="00F67DD1">
        <w:t>Ya‘aqob</w:t>
      </w:r>
      <w:proofErr w:type="gramEnd"/>
      <w:r w:rsidR="00BA2889" w:rsidRPr="00F67DD1">
        <w:t xml:space="preserve"> did not s</w:t>
      </w:r>
      <w:r w:rsidR="008C2CEF">
        <w:t xml:space="preserve">end with his brothers, because </w:t>
      </w:r>
      <w:r w:rsidR="0052217C">
        <w:t>(</w:t>
      </w:r>
      <w:r w:rsidR="00BA2889" w:rsidRPr="00F67DD1">
        <w:t>he said</w:t>
      </w:r>
      <w:r w:rsidR="0052217C">
        <w:t>)</w:t>
      </w:r>
      <w:r w:rsidR="008C2CEF">
        <w:t xml:space="preserve">, </w:t>
      </w:r>
      <w:r w:rsidR="0052217C">
        <w:t>“</w:t>
      </w:r>
      <w:r w:rsidR="008C2CEF">
        <w:t>so that</w:t>
      </w:r>
      <w:r w:rsidR="00F40F81" w:rsidRPr="00F67DD1">
        <w:t xml:space="preserve"> </w:t>
      </w:r>
      <w:r w:rsidR="00180F77" w:rsidRPr="00F67DD1">
        <w:t>harm</w:t>
      </w:r>
      <w:r w:rsidR="008C2CEF">
        <w:t xml:space="preserve"> doesn’t</w:t>
      </w:r>
      <w:r w:rsidR="00170495" w:rsidRPr="00F67DD1">
        <w:t xml:space="preserve"> befall</w:t>
      </w:r>
      <w:r w:rsidR="00F40F81" w:rsidRPr="00F67DD1">
        <w:t xml:space="preserve"> him.</w:t>
      </w:r>
      <w:r w:rsidR="0052217C">
        <w:t>”</w:t>
      </w:r>
      <w:r w:rsidR="00F40F81" w:rsidRPr="00F67DD1">
        <w:t xml:space="preserve"> </w:t>
      </w:r>
      <w:r w:rsidR="00F40F81" w:rsidRPr="00F67DD1">
        <w:rPr>
          <w:vertAlign w:val="superscript"/>
        </w:rPr>
        <w:t>5</w:t>
      </w:r>
      <w:r w:rsidR="00BA2889" w:rsidRPr="00F67DD1">
        <w:t xml:space="preserve">So </w:t>
      </w:r>
      <w:r w:rsidR="006F5ADD" w:rsidRPr="00F67DD1">
        <w:t>Yiśra’el</w:t>
      </w:r>
      <w:r w:rsidR="00D272F5" w:rsidRPr="00F67DD1">
        <w:t>’s sons came to get supplies</w:t>
      </w:r>
      <w:r w:rsidR="00F80E00">
        <w:t xml:space="preserve"> among the people who were coming</w:t>
      </w:r>
      <w:r w:rsidR="00BA2889" w:rsidRPr="00F67DD1">
        <w:t xml:space="preserve"> because the</w:t>
      </w:r>
      <w:r w:rsidR="005104E8" w:rsidRPr="00F67DD1">
        <w:t>re was</w:t>
      </w:r>
      <w:r w:rsidR="00BA2889" w:rsidRPr="00F67DD1">
        <w:t xml:space="preserve"> </w:t>
      </w:r>
      <w:r w:rsidR="005104E8" w:rsidRPr="00F67DD1">
        <w:t xml:space="preserve">the </w:t>
      </w:r>
      <w:r w:rsidR="00BA2889" w:rsidRPr="00F67DD1">
        <w:t>fami</w:t>
      </w:r>
      <w:r w:rsidR="005104E8" w:rsidRPr="00F67DD1">
        <w:t>ne in</w:t>
      </w:r>
      <w:r w:rsidR="006F5ADD" w:rsidRPr="00F67DD1">
        <w:t xml:space="preserve"> the country of Ke</w:t>
      </w:r>
      <w:r w:rsidR="00BA2889" w:rsidRPr="00F67DD1">
        <w:t>na</w:t>
      </w:r>
      <w:r w:rsidR="006F5ADD" w:rsidRPr="00F67DD1">
        <w:t xml:space="preserve">‘an. </w:t>
      </w:r>
    </w:p>
    <w:p w:rsidR="005E1CCD" w:rsidRDefault="006F5ADD" w:rsidP="00E67339">
      <w:r w:rsidRPr="00F67DD1">
        <w:rPr>
          <w:vertAlign w:val="superscript"/>
        </w:rPr>
        <w:t>6</w:t>
      </w:r>
      <w:r w:rsidR="00BA2889" w:rsidRPr="00F67DD1">
        <w:t xml:space="preserve">Now </w:t>
      </w:r>
      <w:r w:rsidR="00AC5391" w:rsidRPr="00F67DD1">
        <w:t>Yosep</w:t>
      </w:r>
      <w:r w:rsidR="00DD220A" w:rsidRPr="00F67DD1">
        <w:t xml:space="preserve"> being</w:t>
      </w:r>
      <w:r w:rsidR="003D4111" w:rsidRPr="00F67DD1">
        <w:t xml:space="preserve"> the person with power</w:t>
      </w:r>
      <w:r w:rsidR="00C54A27" w:rsidRPr="00F67DD1">
        <w:t xml:space="preserve"> over the country</w:t>
      </w:r>
      <w:r w:rsidR="00BA2889" w:rsidRPr="00F67DD1">
        <w:t xml:space="preserve"> </w:t>
      </w:r>
      <w:r w:rsidR="00C54A27" w:rsidRPr="00F67DD1">
        <w:t>was</w:t>
      </w:r>
      <w:r w:rsidR="00214BA5" w:rsidRPr="00F67DD1">
        <w:t xml:space="preserve"> </w:t>
      </w:r>
      <w:r w:rsidR="00BA2889" w:rsidRPr="00F67DD1">
        <w:t xml:space="preserve">the one who </w:t>
      </w:r>
      <w:r w:rsidR="00D272F5" w:rsidRPr="00F67DD1">
        <w:t>was trad</w:t>
      </w:r>
      <w:r w:rsidR="002C4D64" w:rsidRPr="00F67DD1">
        <w:t>ing</w:t>
      </w:r>
      <w:r w:rsidR="00D272F5" w:rsidRPr="00F67DD1">
        <w:t xml:space="preserve"> </w:t>
      </w:r>
      <w:r w:rsidR="00BB0B5C" w:rsidRPr="00F67DD1">
        <w:t xml:space="preserve">supplies </w:t>
      </w:r>
      <w:r w:rsidR="005104E8" w:rsidRPr="00F67DD1">
        <w:t xml:space="preserve">to </w:t>
      </w:r>
      <w:r w:rsidR="00BA2889" w:rsidRPr="00F67DD1">
        <w:t xml:space="preserve">the </w:t>
      </w:r>
      <w:r w:rsidR="005104E8" w:rsidRPr="00F67DD1">
        <w:t xml:space="preserve">entire </w:t>
      </w:r>
      <w:r w:rsidR="00BA2889" w:rsidRPr="00F67DD1">
        <w:t>people of the country.</w:t>
      </w:r>
      <w:r w:rsidR="00C54A27" w:rsidRPr="00F67DD1">
        <w:rPr>
          <w:rStyle w:val="FootnoteReference"/>
        </w:rPr>
        <w:footnoteReference w:id="283"/>
      </w:r>
      <w:r w:rsidR="00BA2889" w:rsidRPr="00F67DD1">
        <w:t xml:space="preserve"> So </w:t>
      </w:r>
      <w:r w:rsidR="00AC5391" w:rsidRPr="00F67DD1">
        <w:t>Yosep</w:t>
      </w:r>
      <w:r w:rsidR="00BA2889" w:rsidRPr="00F67DD1">
        <w:t>’s brothers came and bowed down to hi</w:t>
      </w:r>
      <w:r w:rsidRPr="00F67DD1">
        <w:t xml:space="preserve">m, their faces to the ground. </w:t>
      </w:r>
      <w:r w:rsidRPr="00F67DD1">
        <w:rPr>
          <w:vertAlign w:val="superscript"/>
        </w:rPr>
        <w:t>7</w:t>
      </w:r>
      <w:r w:rsidR="00AC5391" w:rsidRPr="00F67DD1">
        <w:t>Yosep</w:t>
      </w:r>
      <w:r w:rsidR="00BA2889" w:rsidRPr="00F67DD1">
        <w:t xml:space="preserve"> saw his brothers and recognized them, but </w:t>
      </w:r>
      <w:r w:rsidR="005104E8" w:rsidRPr="00F67DD1">
        <w:t xml:space="preserve">he </w:t>
      </w:r>
      <w:r w:rsidR="00EA3C97">
        <w:t>acted without recognition</w:t>
      </w:r>
      <w:r w:rsidR="00BA2889" w:rsidRPr="00F67DD1">
        <w:t xml:space="preserve"> to them</w:t>
      </w:r>
      <w:r w:rsidR="00CF5FA1" w:rsidRPr="00F67DD1">
        <w:rPr>
          <w:rStyle w:val="FootnoteReference"/>
        </w:rPr>
        <w:footnoteReference w:id="284"/>
      </w:r>
      <w:r w:rsidR="005E1CCD">
        <w:t xml:space="preserve"> and spoke tough</w:t>
      </w:r>
      <w:r w:rsidR="00BA2889" w:rsidRPr="00F67DD1">
        <w:t>ly with them. He said to them, “Where have you come from?” Th</w:t>
      </w:r>
      <w:r w:rsidRPr="00F67DD1">
        <w:t>ey said, “From the country of Ke</w:t>
      </w:r>
      <w:r w:rsidR="00BA2889" w:rsidRPr="00F67DD1">
        <w:t>na</w:t>
      </w:r>
      <w:r w:rsidRPr="00F67DD1">
        <w:t>‘</w:t>
      </w:r>
      <w:r w:rsidR="00D272F5" w:rsidRPr="00F67DD1">
        <w:t>an, to get food</w:t>
      </w:r>
      <w:r w:rsidR="00BA2889" w:rsidRPr="00F67DD1">
        <w:t xml:space="preserve"> </w:t>
      </w:r>
      <w:r w:rsidR="00D272F5" w:rsidRPr="00F67DD1">
        <w:t>supplies</w:t>
      </w:r>
      <w:r w:rsidR="00BA2889" w:rsidRPr="00F67DD1">
        <w:t xml:space="preserve">.” </w:t>
      </w:r>
    </w:p>
    <w:p w:rsidR="00312111" w:rsidRPr="00F67DD1" w:rsidRDefault="006F5ADD" w:rsidP="00E67339">
      <w:pPr>
        <w:rPr>
          <w:rFonts w:ascii="Calibri" w:hAnsi="Calibri"/>
        </w:rPr>
      </w:pPr>
      <w:r w:rsidRPr="00F67DD1">
        <w:rPr>
          <w:rFonts w:ascii="Calibri" w:hAnsi="Calibri"/>
          <w:vertAlign w:val="superscript"/>
        </w:rPr>
        <w:t>8</w:t>
      </w:r>
      <w:r w:rsidR="00BA2889" w:rsidRPr="00F67DD1">
        <w:rPr>
          <w:rFonts w:ascii="Calibri" w:hAnsi="Calibri"/>
        </w:rPr>
        <w:t xml:space="preserve">So </w:t>
      </w:r>
      <w:r w:rsidR="00AC5391" w:rsidRPr="00F67DD1">
        <w:rPr>
          <w:rFonts w:ascii="Calibri" w:hAnsi="Calibri"/>
        </w:rPr>
        <w:t>Yosep</w:t>
      </w:r>
      <w:r w:rsidR="00BA2889" w:rsidRPr="00F67DD1">
        <w:rPr>
          <w:rFonts w:ascii="Calibri" w:hAnsi="Calibri"/>
        </w:rPr>
        <w:t xml:space="preserve"> recognized his brothers bu</w:t>
      </w:r>
      <w:r w:rsidR="008604A8" w:rsidRPr="00F67DD1">
        <w:rPr>
          <w:rFonts w:ascii="Calibri" w:hAnsi="Calibri"/>
        </w:rPr>
        <w:t>t they didn’</w:t>
      </w:r>
      <w:r w:rsidRPr="00F67DD1">
        <w:rPr>
          <w:rFonts w:ascii="Calibri" w:hAnsi="Calibri"/>
        </w:rPr>
        <w:t xml:space="preserve">t </w:t>
      </w:r>
      <w:r w:rsidR="006534F0" w:rsidRPr="00F67DD1">
        <w:rPr>
          <w:rFonts w:ascii="Calibri" w:hAnsi="Calibri"/>
        </w:rPr>
        <w:t>recognize him,</w:t>
      </w:r>
      <w:r w:rsidRPr="00F67DD1">
        <w:rPr>
          <w:rFonts w:ascii="Calibri" w:hAnsi="Calibri"/>
        </w:rPr>
        <w:t xml:space="preserve"> </w:t>
      </w:r>
      <w:r w:rsidRPr="00F67DD1">
        <w:rPr>
          <w:rFonts w:ascii="Calibri" w:hAnsi="Calibri"/>
          <w:vertAlign w:val="superscript"/>
        </w:rPr>
        <w:t>9</w:t>
      </w:r>
      <w:r w:rsidR="006534F0" w:rsidRPr="00F67DD1">
        <w:rPr>
          <w:rFonts w:ascii="Calibri" w:hAnsi="Calibri"/>
        </w:rPr>
        <w:t>a</w:t>
      </w:r>
      <w:r w:rsidR="00BA2889" w:rsidRPr="00F67DD1">
        <w:rPr>
          <w:rFonts w:ascii="Calibri" w:hAnsi="Calibri"/>
        </w:rPr>
        <w:t xml:space="preserve">nd </w:t>
      </w:r>
      <w:r w:rsidR="00AC5391" w:rsidRPr="00F67DD1">
        <w:rPr>
          <w:rFonts w:ascii="Calibri" w:hAnsi="Calibri"/>
        </w:rPr>
        <w:t>Yosep</w:t>
      </w:r>
      <w:r w:rsidR="00D04258" w:rsidRPr="00F67DD1">
        <w:rPr>
          <w:rFonts w:ascii="Calibri" w:hAnsi="Calibri"/>
        </w:rPr>
        <w:t xml:space="preserve"> was mindful of</w:t>
      </w:r>
      <w:r w:rsidR="00BA2889" w:rsidRPr="00F67DD1">
        <w:rPr>
          <w:rFonts w:ascii="Calibri" w:hAnsi="Calibri"/>
        </w:rPr>
        <w:t xml:space="preserve"> the dreams that he had about them. </w:t>
      </w:r>
      <w:r w:rsidR="005E1CCD">
        <w:rPr>
          <w:rFonts w:ascii="Calibri" w:hAnsi="Calibri"/>
        </w:rPr>
        <w:t>He</w:t>
      </w:r>
      <w:r w:rsidR="00BA2889" w:rsidRPr="00F67DD1">
        <w:rPr>
          <w:rFonts w:ascii="Calibri" w:hAnsi="Calibri"/>
        </w:rPr>
        <w:t xml:space="preserve"> said to the</w:t>
      </w:r>
      <w:r w:rsidR="005E1CCD">
        <w:rPr>
          <w:rFonts w:ascii="Calibri" w:hAnsi="Calibri"/>
        </w:rPr>
        <w:t>m, “You’re investigating things.</w:t>
      </w:r>
      <w:r w:rsidR="00C44766" w:rsidRPr="00F67DD1">
        <w:rPr>
          <w:rStyle w:val="FootnoteReference"/>
          <w:rFonts w:ascii="Calibri" w:hAnsi="Calibri"/>
        </w:rPr>
        <w:footnoteReference w:id="285"/>
      </w:r>
      <w:r w:rsidR="00BA2889" w:rsidRPr="00F67DD1">
        <w:rPr>
          <w:rFonts w:ascii="Calibri" w:hAnsi="Calibri"/>
        </w:rPr>
        <w:t xml:space="preserve"> </w:t>
      </w:r>
      <w:r w:rsidR="005E1CCD">
        <w:rPr>
          <w:rFonts w:ascii="Calibri" w:hAnsi="Calibri"/>
        </w:rPr>
        <w:t>It’</w:t>
      </w:r>
      <w:r w:rsidR="002522B2" w:rsidRPr="00F67DD1">
        <w:rPr>
          <w:rFonts w:ascii="Calibri" w:hAnsi="Calibri"/>
        </w:rPr>
        <w:t xml:space="preserve">s </w:t>
      </w:r>
      <w:r w:rsidR="00BA2889" w:rsidRPr="00F67DD1">
        <w:rPr>
          <w:rFonts w:ascii="Calibri" w:hAnsi="Calibri"/>
        </w:rPr>
        <w:t>to see t</w:t>
      </w:r>
      <w:r w:rsidR="00C44766" w:rsidRPr="00F67DD1">
        <w:rPr>
          <w:rFonts w:ascii="Calibri" w:hAnsi="Calibri"/>
        </w:rPr>
        <w:t>he country’s bareness</w:t>
      </w:r>
      <w:r w:rsidR="005066F1" w:rsidRPr="00F67DD1">
        <w:rPr>
          <w:rStyle w:val="FootnoteReference"/>
          <w:rFonts w:ascii="Calibri" w:hAnsi="Calibri"/>
        </w:rPr>
        <w:footnoteReference w:id="286"/>
      </w:r>
      <w:r w:rsidR="00B53E1F" w:rsidRPr="00F67DD1">
        <w:rPr>
          <w:rFonts w:ascii="Calibri" w:hAnsi="Calibri"/>
        </w:rPr>
        <w:t xml:space="preserve"> that you’</w:t>
      </w:r>
      <w:r w:rsidR="002522B2" w:rsidRPr="00F67DD1">
        <w:rPr>
          <w:rFonts w:ascii="Calibri" w:hAnsi="Calibri"/>
        </w:rPr>
        <w:t>ve come</w:t>
      </w:r>
      <w:r w:rsidRPr="00F67DD1">
        <w:rPr>
          <w:rFonts w:ascii="Calibri" w:hAnsi="Calibri"/>
        </w:rPr>
        <w:t xml:space="preserve">.” </w:t>
      </w:r>
      <w:r w:rsidRPr="00F67DD1">
        <w:rPr>
          <w:rFonts w:ascii="Calibri" w:hAnsi="Calibri"/>
          <w:vertAlign w:val="superscript"/>
        </w:rPr>
        <w:t>10</w:t>
      </w:r>
      <w:r w:rsidR="00BA2889" w:rsidRPr="00F67DD1">
        <w:rPr>
          <w:rFonts w:ascii="Calibri" w:hAnsi="Calibri"/>
        </w:rPr>
        <w:t>T</w:t>
      </w:r>
      <w:r w:rsidR="002522B2" w:rsidRPr="00F67DD1">
        <w:rPr>
          <w:rFonts w:ascii="Calibri" w:hAnsi="Calibri"/>
        </w:rPr>
        <w:t>h</w:t>
      </w:r>
      <w:r w:rsidR="009370C7" w:rsidRPr="00F67DD1">
        <w:rPr>
          <w:rFonts w:ascii="Calibri" w:hAnsi="Calibri"/>
        </w:rPr>
        <w:t>ey said to him, “No, my lord, in that</w:t>
      </w:r>
      <w:r w:rsidR="002522B2" w:rsidRPr="00F67DD1">
        <w:rPr>
          <w:rFonts w:ascii="Calibri" w:hAnsi="Calibri"/>
        </w:rPr>
        <w:t xml:space="preserve"> y</w:t>
      </w:r>
      <w:r w:rsidR="009370C7" w:rsidRPr="00F67DD1">
        <w:rPr>
          <w:rFonts w:ascii="Calibri" w:hAnsi="Calibri"/>
        </w:rPr>
        <w:t>our servants</w:t>
      </w:r>
      <w:r w:rsidRPr="00F67DD1">
        <w:rPr>
          <w:rFonts w:ascii="Calibri" w:hAnsi="Calibri"/>
        </w:rPr>
        <w:t xml:space="preserve"> have come t</w:t>
      </w:r>
      <w:r w:rsidR="00D272F5" w:rsidRPr="00F67DD1">
        <w:rPr>
          <w:rFonts w:ascii="Calibri" w:hAnsi="Calibri"/>
        </w:rPr>
        <w:t>o get</w:t>
      </w:r>
      <w:r w:rsidRPr="00F67DD1">
        <w:rPr>
          <w:rFonts w:ascii="Calibri" w:hAnsi="Calibri"/>
        </w:rPr>
        <w:t xml:space="preserve"> grain</w:t>
      </w:r>
      <w:r w:rsidR="00BB0B5C" w:rsidRPr="00F67DD1">
        <w:rPr>
          <w:rFonts w:ascii="Calibri" w:hAnsi="Calibri"/>
        </w:rPr>
        <w:t xml:space="preserve"> supplies</w:t>
      </w:r>
      <w:r w:rsidRPr="00F67DD1">
        <w:rPr>
          <w:rFonts w:ascii="Calibri" w:hAnsi="Calibri"/>
        </w:rPr>
        <w:t xml:space="preserve">. </w:t>
      </w:r>
      <w:r w:rsidRPr="00F67DD1">
        <w:rPr>
          <w:rFonts w:ascii="Calibri" w:hAnsi="Calibri"/>
          <w:vertAlign w:val="superscript"/>
        </w:rPr>
        <w:t>11</w:t>
      </w:r>
      <w:r w:rsidR="0052217C">
        <w:rPr>
          <w:rFonts w:ascii="Calibri" w:hAnsi="Calibri"/>
        </w:rPr>
        <w:t>We’</w:t>
      </w:r>
      <w:r w:rsidR="00BA2889" w:rsidRPr="00F67DD1">
        <w:rPr>
          <w:rFonts w:ascii="Calibri" w:hAnsi="Calibri"/>
        </w:rPr>
        <w:t>re</w:t>
      </w:r>
      <w:r w:rsidR="0052217C">
        <w:rPr>
          <w:rFonts w:ascii="Calibri" w:hAnsi="Calibri"/>
        </w:rPr>
        <w:t xml:space="preserve"> all of us sons of one man. We’</w:t>
      </w:r>
      <w:r w:rsidR="00BA2889" w:rsidRPr="00F67DD1">
        <w:rPr>
          <w:rFonts w:ascii="Calibri" w:hAnsi="Calibri"/>
        </w:rPr>
        <w:t xml:space="preserve">re </w:t>
      </w:r>
      <w:r w:rsidR="00607040" w:rsidRPr="00F67DD1">
        <w:rPr>
          <w:rFonts w:ascii="Calibri" w:hAnsi="Calibri"/>
        </w:rPr>
        <w:t>upright</w:t>
      </w:r>
      <w:r w:rsidR="006B5799" w:rsidRPr="00F67DD1">
        <w:rPr>
          <w:rStyle w:val="FootnoteReference"/>
          <w:rFonts w:ascii="Calibri" w:hAnsi="Calibri"/>
        </w:rPr>
        <w:footnoteReference w:id="287"/>
      </w:r>
      <w:r w:rsidR="00BA2889" w:rsidRPr="00F67DD1">
        <w:rPr>
          <w:rFonts w:ascii="Calibri" w:hAnsi="Calibri"/>
        </w:rPr>
        <w:t xml:space="preserve"> men. </w:t>
      </w:r>
      <w:r w:rsidR="00751C25">
        <w:rPr>
          <w:rFonts w:ascii="Calibri" w:hAnsi="Calibri"/>
        </w:rPr>
        <w:t>Your servants have not been investigating things</w:t>
      </w:r>
      <w:r w:rsidRPr="00F67DD1">
        <w:rPr>
          <w:rFonts w:ascii="Calibri" w:hAnsi="Calibri"/>
        </w:rPr>
        <w:t xml:space="preserve">.” </w:t>
      </w:r>
      <w:r w:rsidRPr="00F67DD1">
        <w:rPr>
          <w:rFonts w:ascii="Calibri" w:hAnsi="Calibri"/>
          <w:vertAlign w:val="superscript"/>
        </w:rPr>
        <w:t>12</w:t>
      </w:r>
      <w:r w:rsidR="00B53E1F" w:rsidRPr="00F67DD1">
        <w:rPr>
          <w:rFonts w:ascii="Calibri" w:hAnsi="Calibri"/>
        </w:rPr>
        <w:t>He said to them, “No, you’ve co</w:t>
      </w:r>
      <w:r w:rsidR="00BA2889" w:rsidRPr="00F67DD1">
        <w:rPr>
          <w:rFonts w:ascii="Calibri" w:hAnsi="Calibri"/>
        </w:rPr>
        <w:t>me to see t</w:t>
      </w:r>
      <w:r w:rsidR="00C44766" w:rsidRPr="00F67DD1">
        <w:rPr>
          <w:rFonts w:ascii="Calibri" w:hAnsi="Calibri"/>
        </w:rPr>
        <w:t>he country’s bareness</w:t>
      </w:r>
      <w:r w:rsidRPr="00F67DD1">
        <w:rPr>
          <w:rFonts w:ascii="Calibri" w:hAnsi="Calibri"/>
        </w:rPr>
        <w:t xml:space="preserve">.” </w:t>
      </w:r>
      <w:r w:rsidRPr="00F67DD1">
        <w:rPr>
          <w:rFonts w:ascii="Calibri" w:hAnsi="Calibri"/>
          <w:vertAlign w:val="superscript"/>
        </w:rPr>
        <w:t>13</w:t>
      </w:r>
      <w:r w:rsidR="00BA2889" w:rsidRPr="00F67DD1">
        <w:rPr>
          <w:rFonts w:ascii="Calibri" w:hAnsi="Calibri"/>
        </w:rPr>
        <w:t>They</w:t>
      </w:r>
      <w:r w:rsidR="00751C25">
        <w:rPr>
          <w:rFonts w:ascii="Calibri" w:hAnsi="Calibri"/>
        </w:rPr>
        <w:t xml:space="preserve"> said to him, “Your servants we</w:t>
      </w:r>
      <w:r w:rsidR="00607040" w:rsidRPr="00F67DD1">
        <w:rPr>
          <w:rFonts w:ascii="Calibri" w:hAnsi="Calibri"/>
        </w:rPr>
        <w:t xml:space="preserve">re </w:t>
      </w:r>
      <w:r w:rsidR="00BA2889" w:rsidRPr="00F67DD1">
        <w:rPr>
          <w:rFonts w:ascii="Calibri" w:hAnsi="Calibri"/>
        </w:rPr>
        <w:t>twelve</w:t>
      </w:r>
      <w:r w:rsidR="00751C25">
        <w:rPr>
          <w:rFonts w:ascii="Calibri" w:hAnsi="Calibri"/>
        </w:rPr>
        <w:t>, we we</w:t>
      </w:r>
      <w:r w:rsidR="00607040" w:rsidRPr="00F67DD1">
        <w:rPr>
          <w:rFonts w:ascii="Calibri" w:hAnsi="Calibri"/>
        </w:rPr>
        <w:t>re</w:t>
      </w:r>
      <w:r w:rsidR="00BA2889" w:rsidRPr="00F67DD1">
        <w:rPr>
          <w:rFonts w:ascii="Calibri" w:hAnsi="Calibri"/>
        </w:rPr>
        <w:t xml:space="preserve"> brothers, the sons</w:t>
      </w:r>
      <w:r w:rsidRPr="00F67DD1">
        <w:rPr>
          <w:rFonts w:ascii="Calibri" w:hAnsi="Calibri"/>
        </w:rPr>
        <w:t xml:space="preserve"> of one man in the country of Ke</w:t>
      </w:r>
      <w:r w:rsidR="00BA2889" w:rsidRPr="00F67DD1">
        <w:rPr>
          <w:rFonts w:ascii="Calibri" w:hAnsi="Calibri"/>
        </w:rPr>
        <w:t>na</w:t>
      </w:r>
      <w:r w:rsidRPr="00F67DD1">
        <w:rPr>
          <w:rFonts w:ascii="Calibri" w:hAnsi="Calibri"/>
        </w:rPr>
        <w:t>‘</w:t>
      </w:r>
      <w:r w:rsidR="00607040" w:rsidRPr="00F67DD1">
        <w:rPr>
          <w:rFonts w:ascii="Calibri" w:hAnsi="Calibri"/>
        </w:rPr>
        <w:t xml:space="preserve">an. But </w:t>
      </w:r>
      <w:r w:rsidR="00607040" w:rsidRPr="00F67DD1">
        <w:rPr>
          <w:rFonts w:ascii="Calibri" w:hAnsi="Calibri"/>
        </w:rPr>
        <w:lastRenderedPageBreak/>
        <w:t>there</w:t>
      </w:r>
      <w:r w:rsidR="00A96AF7" w:rsidRPr="00F67DD1">
        <w:rPr>
          <w:rFonts w:ascii="Calibri" w:hAnsi="Calibri"/>
        </w:rPr>
        <w:t>: the littlest</w:t>
      </w:r>
      <w:r w:rsidR="00BA2889" w:rsidRPr="00F67DD1">
        <w:rPr>
          <w:rFonts w:ascii="Calibri" w:hAnsi="Calibri"/>
        </w:rPr>
        <w:t xml:space="preserve"> is with our father at the moment, and one</w:t>
      </w:r>
      <w:r w:rsidR="00D40320" w:rsidRPr="00F67DD1">
        <w:rPr>
          <w:rStyle w:val="FootnoteReference"/>
          <w:rFonts w:ascii="Calibri" w:hAnsi="Calibri"/>
        </w:rPr>
        <w:footnoteReference w:id="288"/>
      </w:r>
      <w:r w:rsidR="00BA2889" w:rsidRPr="00F67DD1">
        <w:rPr>
          <w:rFonts w:ascii="Calibri" w:hAnsi="Calibri"/>
        </w:rPr>
        <w:t xml:space="preserve"> is no mor</w:t>
      </w:r>
      <w:r w:rsidRPr="00F67DD1">
        <w:rPr>
          <w:rFonts w:ascii="Calibri" w:hAnsi="Calibri"/>
        </w:rPr>
        <w:t>e.”</w:t>
      </w:r>
      <w:r w:rsidR="00C2692B" w:rsidRPr="00F67DD1">
        <w:rPr>
          <w:rStyle w:val="FootnoteReference"/>
          <w:rFonts w:ascii="Calibri" w:hAnsi="Calibri"/>
        </w:rPr>
        <w:footnoteReference w:id="289"/>
      </w:r>
      <w:r w:rsidRPr="00F67DD1">
        <w:rPr>
          <w:rFonts w:ascii="Calibri" w:hAnsi="Calibri"/>
        </w:rPr>
        <w:t xml:space="preserve"> </w:t>
      </w:r>
      <w:r w:rsidRPr="00F67DD1">
        <w:rPr>
          <w:rFonts w:ascii="Calibri" w:hAnsi="Calibri"/>
          <w:vertAlign w:val="superscript"/>
        </w:rPr>
        <w:t>14</w:t>
      </w:r>
      <w:r w:rsidR="00BA2889" w:rsidRPr="00F67DD1">
        <w:rPr>
          <w:rFonts w:ascii="Calibri" w:hAnsi="Calibri"/>
        </w:rPr>
        <w:t xml:space="preserve">But </w:t>
      </w:r>
      <w:r w:rsidR="00AC5391" w:rsidRPr="00F67DD1">
        <w:rPr>
          <w:rFonts w:ascii="Calibri" w:hAnsi="Calibri"/>
        </w:rPr>
        <w:t>Yosep</w:t>
      </w:r>
      <w:r w:rsidR="00BA2889" w:rsidRPr="00F67DD1">
        <w:rPr>
          <w:rFonts w:ascii="Calibri" w:hAnsi="Calibri"/>
        </w:rPr>
        <w:t xml:space="preserve"> said to them,</w:t>
      </w:r>
      <w:r w:rsidR="00B53E1F" w:rsidRPr="00F67DD1">
        <w:rPr>
          <w:rFonts w:ascii="Calibri" w:hAnsi="Calibri"/>
        </w:rPr>
        <w:t xml:space="preserve"> “It’</w:t>
      </w:r>
      <w:r w:rsidR="00751C25">
        <w:rPr>
          <w:rFonts w:ascii="Calibri" w:hAnsi="Calibri"/>
        </w:rPr>
        <w:t xml:space="preserve">s as I stated </w:t>
      </w:r>
      <w:r w:rsidR="009D5C86" w:rsidRPr="00F67DD1">
        <w:rPr>
          <w:rFonts w:ascii="Calibri" w:hAnsi="Calibri"/>
        </w:rPr>
        <w:t xml:space="preserve">to you: </w:t>
      </w:r>
      <w:r w:rsidR="00751C25">
        <w:rPr>
          <w:rFonts w:ascii="Calibri" w:hAnsi="Calibri"/>
        </w:rPr>
        <w:t>y</w:t>
      </w:r>
      <w:r w:rsidR="00BA2889" w:rsidRPr="00F67DD1">
        <w:rPr>
          <w:rFonts w:ascii="Calibri" w:hAnsi="Calibri"/>
        </w:rPr>
        <w:t>ou’re</w:t>
      </w:r>
      <w:r w:rsidR="00751C25">
        <w:rPr>
          <w:rFonts w:ascii="Calibri" w:hAnsi="Calibri"/>
        </w:rPr>
        <w:t xml:space="preserve"> investigating things</w:t>
      </w:r>
      <w:r w:rsidR="009D5C86" w:rsidRPr="00F67DD1">
        <w:rPr>
          <w:rFonts w:ascii="Calibri" w:hAnsi="Calibri"/>
        </w:rPr>
        <w:t>.</w:t>
      </w:r>
      <w:r w:rsidRPr="00F67DD1">
        <w:rPr>
          <w:rFonts w:ascii="Calibri" w:hAnsi="Calibri"/>
        </w:rPr>
        <w:t xml:space="preserve"> </w:t>
      </w:r>
      <w:r w:rsidRPr="00F67DD1">
        <w:rPr>
          <w:rFonts w:ascii="Calibri" w:hAnsi="Calibri"/>
          <w:vertAlign w:val="superscript"/>
        </w:rPr>
        <w:t>15</w:t>
      </w:r>
      <w:r w:rsidR="00BA2889" w:rsidRPr="00F67DD1">
        <w:rPr>
          <w:rFonts w:ascii="Calibri" w:hAnsi="Calibri"/>
        </w:rPr>
        <w:t>By this you’ll</w:t>
      </w:r>
      <w:r w:rsidR="0052217C">
        <w:rPr>
          <w:rFonts w:ascii="Calibri" w:hAnsi="Calibri"/>
        </w:rPr>
        <w:t xml:space="preserve"> be tested.</w:t>
      </w:r>
      <w:r w:rsidR="00F257F4" w:rsidRPr="00F67DD1">
        <w:rPr>
          <w:rFonts w:ascii="Calibri" w:hAnsi="Calibri"/>
        </w:rPr>
        <w:t xml:space="preserve"> </w:t>
      </w:r>
      <w:r w:rsidR="007C108B" w:rsidRPr="00F67DD1">
        <w:rPr>
          <w:rFonts w:ascii="Calibri" w:hAnsi="Calibri"/>
        </w:rPr>
        <w:t>Par‘oh’</w:t>
      </w:r>
      <w:r w:rsidR="00F257F4" w:rsidRPr="00F67DD1">
        <w:rPr>
          <w:rFonts w:ascii="Calibri" w:hAnsi="Calibri"/>
        </w:rPr>
        <w:t>s life</w:t>
      </w:r>
      <w:r w:rsidR="00BA2889" w:rsidRPr="00F67DD1">
        <w:rPr>
          <w:rFonts w:ascii="Calibri" w:hAnsi="Calibri"/>
        </w:rPr>
        <w:t>,</w:t>
      </w:r>
      <w:r w:rsidR="00F257F4" w:rsidRPr="00F67DD1">
        <w:rPr>
          <w:rStyle w:val="FootnoteReference"/>
          <w:rFonts w:ascii="Calibri" w:hAnsi="Calibri"/>
        </w:rPr>
        <w:footnoteReference w:id="290"/>
      </w:r>
      <w:r w:rsidR="00BA2889" w:rsidRPr="00F67DD1">
        <w:rPr>
          <w:rFonts w:ascii="Calibri" w:hAnsi="Calibri"/>
        </w:rPr>
        <w:t xml:space="preserve"> you won’t</w:t>
      </w:r>
      <w:r w:rsidR="00751C25">
        <w:rPr>
          <w:rFonts w:ascii="Calibri" w:hAnsi="Calibri"/>
        </w:rPr>
        <w:t xml:space="preserve"> leave</w:t>
      </w:r>
      <w:r w:rsidR="009D5C86" w:rsidRPr="00F67DD1">
        <w:rPr>
          <w:rFonts w:ascii="Calibri" w:hAnsi="Calibri"/>
        </w:rPr>
        <w:t xml:space="preserve"> </w:t>
      </w:r>
      <w:r w:rsidR="00BA2889" w:rsidRPr="00F67DD1">
        <w:rPr>
          <w:rFonts w:ascii="Calibri" w:hAnsi="Calibri"/>
        </w:rPr>
        <w:t xml:space="preserve">here unless </w:t>
      </w:r>
      <w:r w:rsidR="00D66783" w:rsidRPr="00F67DD1">
        <w:rPr>
          <w:rFonts w:ascii="Calibri" w:hAnsi="Calibri"/>
        </w:rPr>
        <w:t xml:space="preserve">the littlest of </w:t>
      </w:r>
      <w:r w:rsidR="00BA2889" w:rsidRPr="00F67DD1">
        <w:rPr>
          <w:rFonts w:ascii="Calibri" w:hAnsi="Calibri"/>
        </w:rPr>
        <w:t xml:space="preserve">your </w:t>
      </w:r>
      <w:r w:rsidRPr="00F67DD1">
        <w:rPr>
          <w:rFonts w:ascii="Calibri" w:hAnsi="Calibri"/>
        </w:rPr>
        <w:t>brother</w:t>
      </w:r>
      <w:r w:rsidR="00D66783" w:rsidRPr="00F67DD1">
        <w:rPr>
          <w:rFonts w:ascii="Calibri" w:hAnsi="Calibri"/>
        </w:rPr>
        <w:t>s</w:t>
      </w:r>
      <w:r w:rsidRPr="00F67DD1">
        <w:rPr>
          <w:rFonts w:ascii="Calibri" w:hAnsi="Calibri"/>
        </w:rPr>
        <w:t xml:space="preserve"> comes here. </w:t>
      </w:r>
      <w:r w:rsidRPr="00F67DD1">
        <w:rPr>
          <w:rFonts w:ascii="Calibri" w:hAnsi="Calibri"/>
          <w:vertAlign w:val="superscript"/>
        </w:rPr>
        <w:t>16</w:t>
      </w:r>
      <w:r w:rsidR="0052217C">
        <w:rPr>
          <w:rFonts w:ascii="Calibri" w:hAnsi="Calibri"/>
        </w:rPr>
        <w:t>Send off one of you so he can</w:t>
      </w:r>
      <w:r w:rsidR="00BA2889" w:rsidRPr="00F67DD1">
        <w:rPr>
          <w:rFonts w:ascii="Calibri" w:hAnsi="Calibri"/>
        </w:rPr>
        <w:t xml:space="preserve"> get your brother, and </w:t>
      </w:r>
      <w:r w:rsidR="009C647B" w:rsidRPr="00F67DD1">
        <w:rPr>
          <w:rFonts w:ascii="Calibri" w:hAnsi="Calibri"/>
        </w:rPr>
        <w:t xml:space="preserve">you yourselves </w:t>
      </w:r>
      <w:r w:rsidR="002F345C" w:rsidRPr="00F67DD1">
        <w:rPr>
          <w:rFonts w:ascii="Calibri" w:hAnsi="Calibri"/>
        </w:rPr>
        <w:t>be confined</w:t>
      </w:r>
      <w:r w:rsidR="00BA2889" w:rsidRPr="00F67DD1">
        <w:rPr>
          <w:rFonts w:ascii="Calibri" w:hAnsi="Calibri"/>
        </w:rPr>
        <w:t xml:space="preserve">, </w:t>
      </w:r>
      <w:r w:rsidR="00B53E1F" w:rsidRPr="00F67DD1">
        <w:rPr>
          <w:rFonts w:ascii="Calibri" w:hAnsi="Calibri"/>
        </w:rPr>
        <w:t xml:space="preserve">so </w:t>
      </w:r>
      <w:r w:rsidR="00BA2889" w:rsidRPr="00F67DD1">
        <w:rPr>
          <w:rFonts w:ascii="Calibri" w:hAnsi="Calibri"/>
        </w:rPr>
        <w:t>your words</w:t>
      </w:r>
      <w:r w:rsidR="009D5C86" w:rsidRPr="00F67DD1">
        <w:rPr>
          <w:rFonts w:ascii="Calibri" w:hAnsi="Calibri"/>
        </w:rPr>
        <w:t xml:space="preserve"> may be tested, whether there is truth with</w:t>
      </w:r>
      <w:r w:rsidR="00F257F4" w:rsidRPr="00F67DD1">
        <w:rPr>
          <w:rFonts w:ascii="Calibri" w:hAnsi="Calibri"/>
        </w:rPr>
        <w:t xml:space="preserve"> you. Otherwise, </w:t>
      </w:r>
      <w:r w:rsidR="006422CD" w:rsidRPr="00F67DD1">
        <w:rPr>
          <w:rFonts w:ascii="Calibri" w:hAnsi="Calibri"/>
        </w:rPr>
        <w:t>Par‘oh</w:t>
      </w:r>
      <w:r w:rsidR="00F257F4" w:rsidRPr="00F67DD1">
        <w:rPr>
          <w:rFonts w:ascii="Calibri" w:hAnsi="Calibri"/>
        </w:rPr>
        <w:t>’s life</w:t>
      </w:r>
      <w:r w:rsidR="00E96E8B">
        <w:rPr>
          <w:rFonts w:ascii="Calibri" w:hAnsi="Calibri"/>
        </w:rPr>
        <w:t>, you’re investigating</w:t>
      </w:r>
      <w:r w:rsidR="00F250E5">
        <w:rPr>
          <w:rFonts w:ascii="Calibri" w:hAnsi="Calibri"/>
        </w:rPr>
        <w:t xml:space="preserve"> things</w:t>
      </w:r>
      <w:r w:rsidR="00BA2889" w:rsidRPr="00F67DD1">
        <w:rPr>
          <w:rFonts w:ascii="Calibri" w:hAnsi="Calibri"/>
        </w:rPr>
        <w:t xml:space="preserve">.” </w:t>
      </w:r>
      <w:r w:rsidRPr="00F67DD1">
        <w:rPr>
          <w:rFonts w:ascii="Calibri" w:hAnsi="Calibri"/>
          <w:vertAlign w:val="superscript"/>
        </w:rPr>
        <w:t>17</w:t>
      </w:r>
      <w:r w:rsidR="00E96E8B">
        <w:rPr>
          <w:rFonts w:ascii="Calibri" w:hAnsi="Calibri"/>
        </w:rPr>
        <w:t>And</w:t>
      </w:r>
      <w:r w:rsidR="00FB04D9" w:rsidRPr="00F67DD1">
        <w:rPr>
          <w:rFonts w:ascii="Calibri" w:hAnsi="Calibri"/>
        </w:rPr>
        <w:t xml:space="preserve"> he </w:t>
      </w:r>
      <w:r w:rsidR="002F345C" w:rsidRPr="00F67DD1">
        <w:rPr>
          <w:rFonts w:ascii="Calibri" w:hAnsi="Calibri"/>
        </w:rPr>
        <w:t>confin</w:t>
      </w:r>
      <w:r w:rsidR="00FB04D9" w:rsidRPr="00F67DD1">
        <w:rPr>
          <w:rFonts w:ascii="Calibri" w:hAnsi="Calibri"/>
        </w:rPr>
        <w:t>ed</w:t>
      </w:r>
      <w:r w:rsidR="00BA2889" w:rsidRPr="00F67DD1">
        <w:rPr>
          <w:rFonts w:ascii="Calibri" w:hAnsi="Calibri"/>
        </w:rPr>
        <w:t xml:space="preserve"> them</w:t>
      </w:r>
      <w:r w:rsidRPr="00F67DD1">
        <w:rPr>
          <w:rFonts w:ascii="Calibri" w:hAnsi="Calibri"/>
        </w:rPr>
        <w:t xml:space="preserve"> under guard for three days. </w:t>
      </w:r>
    </w:p>
    <w:p w:rsidR="00D17EE7" w:rsidRPr="00F67DD1" w:rsidRDefault="006F5ADD" w:rsidP="00E67339">
      <w:r w:rsidRPr="00F67DD1">
        <w:rPr>
          <w:vertAlign w:val="superscript"/>
        </w:rPr>
        <w:t>18</w:t>
      </w:r>
      <w:r w:rsidR="00533FED" w:rsidRPr="00F67DD1">
        <w:t>But</w:t>
      </w:r>
      <w:r w:rsidR="00BA2889" w:rsidRPr="00F67DD1">
        <w:t xml:space="preserve"> </w:t>
      </w:r>
      <w:r w:rsidR="00AC5391" w:rsidRPr="00F67DD1">
        <w:t>Yosep</w:t>
      </w:r>
      <w:r w:rsidR="00BA2889" w:rsidRPr="00F67DD1">
        <w:t xml:space="preserve"> said to them</w:t>
      </w:r>
      <w:r w:rsidR="00533FED" w:rsidRPr="00F67DD1">
        <w:t xml:space="preserve"> on the third day</w:t>
      </w:r>
      <w:r w:rsidR="00BA2889" w:rsidRPr="00F67DD1">
        <w:t xml:space="preserve">, “Do this and </w:t>
      </w:r>
      <w:r w:rsidR="00773613" w:rsidRPr="00F67DD1">
        <w:t>l</w:t>
      </w:r>
      <w:r w:rsidRPr="00F67DD1">
        <w:t xml:space="preserve">ive; I revere God. </w:t>
      </w:r>
      <w:r w:rsidRPr="00F67DD1">
        <w:rPr>
          <w:vertAlign w:val="superscript"/>
        </w:rPr>
        <w:t>19</w:t>
      </w:r>
      <w:r w:rsidR="00BA2889" w:rsidRPr="00F67DD1">
        <w:t xml:space="preserve">If you’re </w:t>
      </w:r>
      <w:r w:rsidR="00607040" w:rsidRPr="00F67DD1">
        <w:t>upright</w:t>
      </w:r>
      <w:r w:rsidR="00BA2889" w:rsidRPr="00F67DD1">
        <w:t>, one o</w:t>
      </w:r>
      <w:r w:rsidR="00FB04D9" w:rsidRPr="00F67DD1">
        <w:t xml:space="preserve">f your brothers must be </w:t>
      </w:r>
      <w:r w:rsidR="002F345C" w:rsidRPr="00F67DD1">
        <w:t>confin</w:t>
      </w:r>
      <w:r w:rsidR="00FB04D9" w:rsidRPr="00F67DD1">
        <w:t>ed</w:t>
      </w:r>
      <w:r w:rsidR="00BA2889" w:rsidRPr="00F67DD1">
        <w:t xml:space="preserve"> in your guard house</w:t>
      </w:r>
      <w:r w:rsidR="000B0CA8" w:rsidRPr="00F67DD1">
        <w:t>, and you—go, and bring</w:t>
      </w:r>
      <w:r w:rsidR="00BA2889" w:rsidRPr="00F67DD1">
        <w:t xml:space="preserve"> grain </w:t>
      </w:r>
      <w:r w:rsidR="00BB0B5C" w:rsidRPr="00F67DD1">
        <w:t xml:space="preserve">supplies </w:t>
      </w:r>
      <w:r w:rsidR="00BA2889" w:rsidRPr="00F67DD1">
        <w:t>for th</w:t>
      </w:r>
      <w:r w:rsidRPr="00F67DD1">
        <w:t xml:space="preserve">e famine in your households, </w:t>
      </w:r>
      <w:r w:rsidRPr="00F67DD1">
        <w:rPr>
          <w:vertAlign w:val="superscript"/>
        </w:rPr>
        <w:t>20</w:t>
      </w:r>
      <w:r w:rsidR="00BA2889" w:rsidRPr="00F67DD1">
        <w:t>a</w:t>
      </w:r>
      <w:r w:rsidR="00D66783" w:rsidRPr="00F67DD1">
        <w:t>nd the</w:t>
      </w:r>
      <w:r w:rsidR="00A96AF7" w:rsidRPr="00F67DD1">
        <w:t xml:space="preserve"> littl</w:t>
      </w:r>
      <w:r w:rsidR="000B0CA8" w:rsidRPr="00F67DD1">
        <w:t xml:space="preserve">est </w:t>
      </w:r>
      <w:r w:rsidR="00D66783" w:rsidRPr="00F67DD1">
        <w:t xml:space="preserve">of your </w:t>
      </w:r>
      <w:r w:rsidR="000B0CA8" w:rsidRPr="00F67DD1">
        <w:t>brother</w:t>
      </w:r>
      <w:r w:rsidR="00D66783" w:rsidRPr="00F67DD1">
        <w:t>s</w:t>
      </w:r>
      <w:r w:rsidR="00E96E8B">
        <w:t xml:space="preserve"> you are to</w:t>
      </w:r>
      <w:r w:rsidR="00C33227" w:rsidRPr="00F67DD1">
        <w:t xml:space="preserve"> bring to me so </w:t>
      </w:r>
      <w:r w:rsidR="00BA2889" w:rsidRPr="00F67DD1">
        <w:t>your words may be shown to be</w:t>
      </w:r>
      <w:r w:rsidR="00E66E3B" w:rsidRPr="00F67DD1">
        <w:t xml:space="preserve"> true and you may not die.” T</w:t>
      </w:r>
      <w:r w:rsidR="00BA2889" w:rsidRPr="00F67DD1">
        <w:t>he</w:t>
      </w:r>
      <w:r w:rsidR="00B53E1F" w:rsidRPr="00F67DD1">
        <w:t>y did so,</w:t>
      </w:r>
      <w:r w:rsidRPr="00F67DD1">
        <w:t xml:space="preserve"> </w:t>
      </w:r>
      <w:r w:rsidRPr="00F67DD1">
        <w:rPr>
          <w:vertAlign w:val="superscript"/>
        </w:rPr>
        <w:t>21</w:t>
      </w:r>
      <w:r w:rsidR="00B53E1F" w:rsidRPr="00F67DD1">
        <w:t>b</w:t>
      </w:r>
      <w:r w:rsidR="000B0CA8" w:rsidRPr="00F67DD1">
        <w:t xml:space="preserve">ut </w:t>
      </w:r>
      <w:r w:rsidR="00B96C47" w:rsidRPr="00F67DD1">
        <w:t>t</w:t>
      </w:r>
      <w:r w:rsidR="000B0CA8" w:rsidRPr="00F67DD1">
        <w:t>hey</w:t>
      </w:r>
      <w:r w:rsidR="00BA2889" w:rsidRPr="00F67DD1">
        <w:t xml:space="preserve"> s</w:t>
      </w:r>
      <w:r w:rsidR="00E96E8B">
        <w:t>aid to each other, “Really, we’</w:t>
      </w:r>
      <w:r w:rsidR="00BA2889" w:rsidRPr="00F67DD1">
        <w:t>re paying the pe</w:t>
      </w:r>
      <w:r w:rsidR="00B5292D" w:rsidRPr="00F67DD1">
        <w:t>nalty for our brother. We saw</w:t>
      </w:r>
      <w:r w:rsidR="008E1D95" w:rsidRPr="00F67DD1">
        <w:t xml:space="preserve"> the distress of his spirit</w:t>
      </w:r>
      <w:r w:rsidR="0008160F" w:rsidRPr="00F67DD1">
        <w:rPr>
          <w:rStyle w:val="FootnoteReference"/>
        </w:rPr>
        <w:footnoteReference w:id="291"/>
      </w:r>
      <w:r w:rsidR="00BA2889" w:rsidRPr="00F67DD1">
        <w:t xml:space="preserve"> when he pleaded for favor with us and we didn’t listen. That’s why thi</w:t>
      </w:r>
      <w:r w:rsidR="008E1D95" w:rsidRPr="00F67DD1">
        <w:t>s distress</w:t>
      </w:r>
      <w:r w:rsidRPr="00F67DD1">
        <w:t xml:space="preserve"> has come upon us.” </w:t>
      </w:r>
      <w:r w:rsidRPr="00F67DD1">
        <w:rPr>
          <w:vertAlign w:val="superscript"/>
        </w:rPr>
        <w:t>22</w:t>
      </w:r>
      <w:r w:rsidR="00BA2889" w:rsidRPr="00F67DD1">
        <w:t>And Re</w:t>
      </w:r>
      <w:r w:rsidRPr="00F67DD1">
        <w:t>’</w:t>
      </w:r>
      <w:r w:rsidR="00CB5A54" w:rsidRPr="00F67DD1">
        <w:t>uben averr</w:t>
      </w:r>
      <w:r w:rsidR="00BA2889" w:rsidRPr="00F67DD1">
        <w:t>ed</w:t>
      </w:r>
      <w:r w:rsidR="00CB5A54" w:rsidRPr="00F67DD1">
        <w:rPr>
          <w:vertAlign w:val="superscript"/>
          <w:lang w:val="en-GB"/>
        </w:rPr>
        <w:footnoteReference w:id="292"/>
      </w:r>
      <w:r w:rsidR="00BA2889" w:rsidRPr="00F67DD1">
        <w:t xml:space="preserve"> to th</w:t>
      </w:r>
      <w:r w:rsidR="00E96E8B">
        <w:t>em, “I said to you,</w:t>
      </w:r>
      <w:r w:rsidR="00061F1B" w:rsidRPr="00F67DD1">
        <w:t xml:space="preserve"> ‘Don’t do wrong</w:t>
      </w:r>
      <w:r w:rsidR="00E96E8B">
        <w:t xml:space="preserve"> against the child,</w:t>
      </w:r>
      <w:r w:rsidR="00BA2889" w:rsidRPr="00F67DD1">
        <w:t xml:space="preserve">’ </w:t>
      </w:r>
      <w:r w:rsidR="00E96E8B">
        <w:t>didn’t I, and you didn’t listen.</w:t>
      </w:r>
      <w:r w:rsidR="00BA2889" w:rsidRPr="00F67DD1">
        <w:t xml:space="preserve"> Yes, his blood – t</w:t>
      </w:r>
      <w:r w:rsidR="00061F1B" w:rsidRPr="00F67DD1">
        <w:t>here, it’</w:t>
      </w:r>
      <w:r w:rsidRPr="00F67DD1">
        <w:t xml:space="preserve">s being required.” </w:t>
      </w:r>
    </w:p>
    <w:p w:rsidR="00E96E8B" w:rsidRDefault="006F5ADD" w:rsidP="00E67339">
      <w:r w:rsidRPr="00F67DD1">
        <w:rPr>
          <w:vertAlign w:val="superscript"/>
        </w:rPr>
        <w:t>23</w:t>
      </w:r>
      <w:r w:rsidR="00FB04D9" w:rsidRPr="00F67DD1">
        <w:t>Now they didn’</w:t>
      </w:r>
      <w:r w:rsidR="00BA2889" w:rsidRPr="00F67DD1">
        <w:t xml:space="preserve">t know that </w:t>
      </w:r>
      <w:r w:rsidR="00AC5391" w:rsidRPr="00F67DD1">
        <w:t>Yosep</w:t>
      </w:r>
      <w:r w:rsidR="00BA2889" w:rsidRPr="00F67DD1">
        <w:t xml:space="preserve"> was listening, because there was </w:t>
      </w:r>
      <w:r w:rsidRPr="00F67DD1">
        <w:t xml:space="preserve">an interpreter between them. </w:t>
      </w:r>
      <w:r w:rsidRPr="00F67DD1">
        <w:rPr>
          <w:vertAlign w:val="superscript"/>
        </w:rPr>
        <w:t>24</w:t>
      </w:r>
      <w:r w:rsidR="00BA2889" w:rsidRPr="00F67DD1">
        <w:t>H</w:t>
      </w:r>
      <w:r w:rsidR="003D2EE3" w:rsidRPr="00F67DD1">
        <w:t>e turned away from them and cried</w:t>
      </w:r>
      <w:r w:rsidR="00BA2889" w:rsidRPr="00F67DD1">
        <w:t>, but came back to th</w:t>
      </w:r>
      <w:r w:rsidRPr="00F67DD1">
        <w:t xml:space="preserve">em and spoke to them, and </w:t>
      </w:r>
      <w:r w:rsidR="00EF1E24" w:rsidRPr="00F67DD1">
        <w:t>got</w:t>
      </w:r>
      <w:r w:rsidRPr="00F67DD1">
        <w:t xml:space="preserve"> Šim‘</w:t>
      </w:r>
      <w:r w:rsidR="00FB04D9" w:rsidRPr="00F67DD1">
        <w:t xml:space="preserve">on from among them and </w:t>
      </w:r>
      <w:r w:rsidR="002F345C" w:rsidRPr="00F67DD1">
        <w:t>confin</w:t>
      </w:r>
      <w:r w:rsidR="00FB04D9" w:rsidRPr="00F67DD1">
        <w:t>ed</w:t>
      </w:r>
      <w:r w:rsidRPr="00F67DD1">
        <w:t xml:space="preserve"> him before their eyes. </w:t>
      </w:r>
      <w:r w:rsidRPr="00F67DD1">
        <w:rPr>
          <w:vertAlign w:val="superscript"/>
        </w:rPr>
        <w:t>25</w:t>
      </w:r>
      <w:r w:rsidR="00E96E8B">
        <w:t>But</w:t>
      </w:r>
      <w:r w:rsidR="00BA2889" w:rsidRPr="00F67DD1">
        <w:t xml:space="preserve"> </w:t>
      </w:r>
      <w:r w:rsidR="00AC5391" w:rsidRPr="00F67DD1">
        <w:t>Yosep</w:t>
      </w:r>
      <w:r w:rsidR="003E7FA2" w:rsidRPr="00F67DD1">
        <w:t xml:space="preserve"> gave orders and</w:t>
      </w:r>
      <w:r w:rsidR="00BA2889" w:rsidRPr="00F67DD1">
        <w:t xml:space="preserve"> </w:t>
      </w:r>
      <w:r w:rsidR="003E7FA2" w:rsidRPr="00F67DD1">
        <w:t xml:space="preserve">people </w:t>
      </w:r>
      <w:r w:rsidR="002212DB" w:rsidRPr="00F67DD1">
        <w:t>fill</w:t>
      </w:r>
      <w:r w:rsidR="003E7FA2" w:rsidRPr="00F67DD1">
        <w:t>ed</w:t>
      </w:r>
      <w:r w:rsidR="002212DB" w:rsidRPr="00F67DD1">
        <w:t xml:space="preserve"> their bags</w:t>
      </w:r>
      <w:r w:rsidR="00A7003D" w:rsidRPr="00F67DD1">
        <w:t xml:space="preserve"> with grain—</w:t>
      </w:r>
      <w:r w:rsidR="003E7FA2" w:rsidRPr="00F67DD1">
        <w:t xml:space="preserve">and </w:t>
      </w:r>
      <w:r w:rsidR="002212DB" w:rsidRPr="00F67DD1">
        <w:t xml:space="preserve">to put back </w:t>
      </w:r>
      <w:r w:rsidR="00E96E8B">
        <w:t xml:space="preserve">their </w:t>
      </w:r>
      <w:r w:rsidR="002212DB" w:rsidRPr="00F67DD1">
        <w:t>silver</w:t>
      </w:r>
      <w:r w:rsidR="00E96E8B">
        <w:t xml:space="preserve">, </w:t>
      </w:r>
      <w:r w:rsidR="00E96E8B" w:rsidRPr="00F67DD1">
        <w:t>each</w:t>
      </w:r>
      <w:r w:rsidR="00E96E8B">
        <w:t xml:space="preserve"> man, into </w:t>
      </w:r>
      <w:r w:rsidR="003E7FA2" w:rsidRPr="00F67DD1">
        <w:t>his sack</w:t>
      </w:r>
      <w:r w:rsidR="00E96E8B">
        <w:t>,</w:t>
      </w:r>
      <w:r w:rsidR="003E7FA2" w:rsidRPr="00F67DD1">
        <w:t xml:space="preserve"> and </w:t>
      </w:r>
      <w:r w:rsidR="00BA2889" w:rsidRPr="00F67DD1">
        <w:t>gi</w:t>
      </w:r>
      <w:r w:rsidR="002212DB" w:rsidRPr="00F67DD1">
        <w:t>ve them</w:t>
      </w:r>
      <w:r w:rsidR="009842C0" w:rsidRPr="00F67DD1">
        <w:t xml:space="preserve"> pr</w:t>
      </w:r>
      <w:r w:rsidR="002212DB" w:rsidRPr="00F67DD1">
        <w:t xml:space="preserve">ovisions for the journey. </w:t>
      </w:r>
    </w:p>
    <w:p w:rsidR="00D17EE7" w:rsidRPr="00F67DD1" w:rsidRDefault="00E96E8B" w:rsidP="00E67339">
      <w:r>
        <w:t xml:space="preserve">So he did this for them, </w:t>
      </w:r>
      <w:r w:rsidR="006F5ADD" w:rsidRPr="00F67DD1">
        <w:rPr>
          <w:vertAlign w:val="superscript"/>
        </w:rPr>
        <w:t>26</w:t>
      </w:r>
      <w:r w:rsidR="002F6AB7" w:rsidRPr="00F67DD1">
        <w:t>t</w:t>
      </w:r>
      <w:r w:rsidR="00BA2889" w:rsidRPr="00F67DD1">
        <w:t xml:space="preserve">hey loaded their grain </w:t>
      </w:r>
      <w:r w:rsidR="00BB0B5C" w:rsidRPr="00F67DD1">
        <w:t xml:space="preserve">supplies </w:t>
      </w:r>
      <w:r w:rsidR="00BA2889" w:rsidRPr="00F67DD1">
        <w:t>onto their d</w:t>
      </w:r>
      <w:r w:rsidR="006F5ADD" w:rsidRPr="00F67DD1">
        <w:t xml:space="preserve">onkeys, and </w:t>
      </w:r>
      <w:r w:rsidR="009842C0" w:rsidRPr="00F67DD1">
        <w:t xml:space="preserve">they </w:t>
      </w:r>
      <w:r w:rsidR="006F5ADD" w:rsidRPr="00F67DD1">
        <w:t xml:space="preserve">went from there. </w:t>
      </w:r>
      <w:r w:rsidR="006F5ADD" w:rsidRPr="00F67DD1">
        <w:rPr>
          <w:vertAlign w:val="superscript"/>
        </w:rPr>
        <w:t>27</w:t>
      </w:r>
      <w:r w:rsidR="009842C0" w:rsidRPr="00F67DD1">
        <w:t>O</w:t>
      </w:r>
      <w:r w:rsidR="00BA2889" w:rsidRPr="00F67DD1">
        <w:t>ne of them opened his sack to give feed to his donkey at the lodging</w:t>
      </w:r>
      <w:r w:rsidR="009842C0" w:rsidRPr="00F67DD1">
        <w:t>,</w:t>
      </w:r>
      <w:r w:rsidR="00BA2889" w:rsidRPr="00F67DD1">
        <w:t xml:space="preserve"> and </w:t>
      </w:r>
      <w:r w:rsidR="009842C0" w:rsidRPr="00F67DD1">
        <w:t xml:space="preserve">he </w:t>
      </w:r>
      <w:r w:rsidR="00BA2889" w:rsidRPr="00F67DD1">
        <w:t xml:space="preserve">saw his </w:t>
      </w:r>
      <w:r w:rsidR="002212DB" w:rsidRPr="00F67DD1">
        <w:t>silver</w:t>
      </w:r>
      <w:r w:rsidR="00BA2889" w:rsidRPr="00F67DD1">
        <w:t>. There it w</w:t>
      </w:r>
      <w:r w:rsidR="006F5ADD" w:rsidRPr="00F67DD1">
        <w:t xml:space="preserve">as, in the mouth of his bag. </w:t>
      </w:r>
      <w:r w:rsidR="006F5ADD" w:rsidRPr="00F67DD1">
        <w:rPr>
          <w:vertAlign w:val="superscript"/>
        </w:rPr>
        <w:t>28</w:t>
      </w:r>
      <w:r w:rsidR="00BA2889" w:rsidRPr="00F67DD1">
        <w:t xml:space="preserve">He said to his brothers, “My </w:t>
      </w:r>
      <w:r w:rsidR="002212DB" w:rsidRPr="00F67DD1">
        <w:t>silver</w:t>
      </w:r>
      <w:r w:rsidR="00B53E1F" w:rsidRPr="00F67DD1">
        <w:t xml:space="preserve"> has been put back! Yes</w:t>
      </w:r>
      <w:r w:rsidR="00BA2889" w:rsidRPr="00F67DD1">
        <w:t xml:space="preserve">, here it </w:t>
      </w:r>
      <w:r w:rsidR="00A43AE3" w:rsidRPr="00F67DD1">
        <w:t>is,</w:t>
      </w:r>
      <w:r w:rsidR="001161FE" w:rsidRPr="00F67DD1">
        <w:t xml:space="preserve"> </w:t>
      </w:r>
      <w:r w:rsidR="0094189A" w:rsidRPr="00F67DD1">
        <w:t>in my bag!” Their understanding</w:t>
      </w:r>
      <w:r w:rsidR="00C21D92" w:rsidRPr="00F67DD1">
        <w:t xml:space="preserve"> failed</w:t>
      </w:r>
      <w:r w:rsidR="00A43AE3" w:rsidRPr="00F67DD1">
        <w:rPr>
          <w:rStyle w:val="FootnoteReference"/>
          <w:rFonts w:ascii="Calibri" w:hAnsi="Calibri"/>
        </w:rPr>
        <w:footnoteReference w:id="293"/>
      </w:r>
      <w:r w:rsidR="00C21D92" w:rsidRPr="00F67DD1">
        <w:t xml:space="preserve"> and t</w:t>
      </w:r>
      <w:r w:rsidR="00BA2889" w:rsidRPr="00F67DD1">
        <w:t>hey turned trembling to one another, saying “What is th</w:t>
      </w:r>
      <w:r w:rsidR="006F5ADD" w:rsidRPr="00F67DD1">
        <w:t xml:space="preserve">is that God has done to us?” </w:t>
      </w:r>
    </w:p>
    <w:p w:rsidR="00BA2889" w:rsidRPr="00F67DD1" w:rsidRDefault="006F5ADD" w:rsidP="00E67339">
      <w:pPr>
        <w:rPr>
          <w:rFonts w:ascii="Calibri" w:hAnsi="Calibri"/>
        </w:rPr>
      </w:pPr>
      <w:r w:rsidRPr="00F67DD1">
        <w:rPr>
          <w:rFonts w:ascii="Calibri" w:hAnsi="Calibri"/>
          <w:vertAlign w:val="superscript"/>
        </w:rPr>
        <w:t>29</w:t>
      </w:r>
      <w:r w:rsidR="00BA2889" w:rsidRPr="00F67DD1">
        <w:rPr>
          <w:rFonts w:ascii="Calibri" w:hAnsi="Calibri"/>
        </w:rPr>
        <w:t xml:space="preserve">They came to </w:t>
      </w:r>
      <w:proofErr w:type="gramStart"/>
      <w:r w:rsidR="00F40F81" w:rsidRPr="00F67DD1">
        <w:rPr>
          <w:rFonts w:ascii="Calibri" w:hAnsi="Calibri"/>
        </w:rPr>
        <w:t>Ya‘aqob</w:t>
      </w:r>
      <w:proofErr w:type="gramEnd"/>
      <w:r w:rsidR="001D267C" w:rsidRPr="001D267C">
        <w:rPr>
          <w:rFonts w:ascii="Calibri" w:hAnsi="Calibri"/>
        </w:rPr>
        <w:t xml:space="preserve"> </w:t>
      </w:r>
      <w:r w:rsidR="001D267C" w:rsidRPr="00F67DD1">
        <w:rPr>
          <w:rFonts w:ascii="Calibri" w:hAnsi="Calibri"/>
        </w:rPr>
        <w:t>their father</w:t>
      </w:r>
      <w:r w:rsidRPr="00F67DD1">
        <w:rPr>
          <w:rFonts w:ascii="Calibri" w:hAnsi="Calibri"/>
        </w:rPr>
        <w:t xml:space="preserve"> in the country of Ke</w:t>
      </w:r>
      <w:r w:rsidR="00BA2889" w:rsidRPr="00F67DD1">
        <w:rPr>
          <w:rFonts w:ascii="Calibri" w:hAnsi="Calibri"/>
        </w:rPr>
        <w:t>na</w:t>
      </w:r>
      <w:r w:rsidRPr="00F67DD1">
        <w:rPr>
          <w:rFonts w:ascii="Calibri" w:hAnsi="Calibri"/>
        </w:rPr>
        <w:t>‘</w:t>
      </w:r>
      <w:r w:rsidR="00BA2889" w:rsidRPr="00F67DD1">
        <w:rPr>
          <w:rFonts w:ascii="Calibri" w:hAnsi="Calibri"/>
        </w:rPr>
        <w:t>an and told him al</w:t>
      </w:r>
      <w:r w:rsidRPr="00F67DD1">
        <w:rPr>
          <w:rFonts w:ascii="Calibri" w:hAnsi="Calibri"/>
        </w:rPr>
        <w:t>l that had happened to them</w:t>
      </w:r>
      <w:r w:rsidR="0052217C">
        <w:rPr>
          <w:rFonts w:ascii="Calibri" w:hAnsi="Calibri"/>
        </w:rPr>
        <w:t>:</w:t>
      </w:r>
      <w:r w:rsidRPr="00F67DD1">
        <w:rPr>
          <w:rFonts w:ascii="Calibri" w:hAnsi="Calibri"/>
        </w:rPr>
        <w:t xml:space="preserve"> </w:t>
      </w:r>
      <w:r w:rsidRPr="00F67DD1">
        <w:rPr>
          <w:rFonts w:ascii="Calibri" w:hAnsi="Calibri"/>
          <w:vertAlign w:val="superscript"/>
        </w:rPr>
        <w:t>30</w:t>
      </w:r>
      <w:r w:rsidR="00BA2889" w:rsidRPr="00F67DD1">
        <w:rPr>
          <w:rFonts w:ascii="Calibri" w:hAnsi="Calibri"/>
        </w:rPr>
        <w:t>“The man who is</w:t>
      </w:r>
      <w:r w:rsidR="005E1CCD">
        <w:rPr>
          <w:rFonts w:ascii="Calibri" w:hAnsi="Calibri"/>
        </w:rPr>
        <w:t xml:space="preserve"> lord of the country spoke tough</w:t>
      </w:r>
      <w:r w:rsidR="00BA2889" w:rsidRPr="00F67DD1">
        <w:rPr>
          <w:rFonts w:ascii="Calibri" w:hAnsi="Calibri"/>
        </w:rPr>
        <w:t xml:space="preserve">ly with us and treated us as people who </w:t>
      </w:r>
      <w:r w:rsidR="001D267C">
        <w:rPr>
          <w:rFonts w:ascii="Calibri" w:hAnsi="Calibri"/>
        </w:rPr>
        <w:t>were investigating</w:t>
      </w:r>
      <w:r w:rsidRPr="00F67DD1">
        <w:rPr>
          <w:rFonts w:ascii="Calibri" w:hAnsi="Calibri"/>
        </w:rPr>
        <w:t xml:space="preserve"> the country. </w:t>
      </w:r>
      <w:r w:rsidRPr="00F67DD1">
        <w:rPr>
          <w:rFonts w:ascii="Calibri" w:hAnsi="Calibri"/>
          <w:vertAlign w:val="superscript"/>
        </w:rPr>
        <w:t>31</w:t>
      </w:r>
      <w:r w:rsidR="00F250E5">
        <w:rPr>
          <w:rFonts w:ascii="Calibri" w:hAnsi="Calibri"/>
        </w:rPr>
        <w:t>We said to him, ‘We’</w:t>
      </w:r>
      <w:r w:rsidR="00BA2889" w:rsidRPr="00F67DD1">
        <w:rPr>
          <w:rFonts w:ascii="Calibri" w:hAnsi="Calibri"/>
        </w:rPr>
        <w:t xml:space="preserve">re </w:t>
      </w:r>
      <w:r w:rsidR="00607040" w:rsidRPr="00F67DD1">
        <w:rPr>
          <w:rFonts w:ascii="Calibri" w:hAnsi="Calibri"/>
        </w:rPr>
        <w:t>upright</w:t>
      </w:r>
      <w:r w:rsidR="00B53E1F" w:rsidRPr="00F67DD1">
        <w:rPr>
          <w:rFonts w:ascii="Calibri" w:hAnsi="Calibri"/>
        </w:rPr>
        <w:t>. We haven’</w:t>
      </w:r>
      <w:r w:rsidR="001D267C">
        <w:rPr>
          <w:rFonts w:ascii="Calibri" w:hAnsi="Calibri"/>
        </w:rPr>
        <w:t>t been investigat</w:t>
      </w:r>
      <w:r w:rsidRPr="00F67DD1">
        <w:rPr>
          <w:rFonts w:ascii="Calibri" w:hAnsi="Calibri"/>
        </w:rPr>
        <w:t>ing</w:t>
      </w:r>
      <w:r w:rsidR="001D267C">
        <w:rPr>
          <w:rFonts w:ascii="Calibri" w:hAnsi="Calibri"/>
        </w:rPr>
        <w:t xml:space="preserve"> things</w:t>
      </w:r>
      <w:r w:rsidRPr="00F67DD1">
        <w:rPr>
          <w:rFonts w:ascii="Calibri" w:hAnsi="Calibri"/>
        </w:rPr>
        <w:t xml:space="preserve">. </w:t>
      </w:r>
      <w:r w:rsidRPr="00F67DD1">
        <w:rPr>
          <w:rFonts w:ascii="Calibri" w:hAnsi="Calibri"/>
          <w:vertAlign w:val="superscript"/>
        </w:rPr>
        <w:t>32</w:t>
      </w:r>
      <w:r w:rsidR="001D267C">
        <w:rPr>
          <w:rFonts w:ascii="Calibri" w:hAnsi="Calibri"/>
        </w:rPr>
        <w:t xml:space="preserve">We were </w:t>
      </w:r>
      <w:r w:rsidR="00BA2889" w:rsidRPr="00F67DD1">
        <w:rPr>
          <w:rFonts w:ascii="Calibri" w:hAnsi="Calibri"/>
        </w:rPr>
        <w:t>twelve</w:t>
      </w:r>
      <w:r w:rsidR="001D267C">
        <w:rPr>
          <w:rFonts w:ascii="Calibri" w:hAnsi="Calibri"/>
        </w:rPr>
        <w:t>,</w:t>
      </w:r>
      <w:r w:rsidR="00BA2889" w:rsidRPr="00F67DD1">
        <w:rPr>
          <w:rFonts w:ascii="Calibri" w:hAnsi="Calibri"/>
        </w:rPr>
        <w:t xml:space="preserve"> brothers, the sons of our fath</w:t>
      </w:r>
      <w:r w:rsidR="00A96AF7" w:rsidRPr="00F67DD1">
        <w:rPr>
          <w:rFonts w:ascii="Calibri" w:hAnsi="Calibri"/>
        </w:rPr>
        <w:t>er; one is no more and the littl</w:t>
      </w:r>
      <w:r w:rsidR="00BA2889" w:rsidRPr="00F67DD1">
        <w:rPr>
          <w:rFonts w:ascii="Calibri" w:hAnsi="Calibri"/>
        </w:rPr>
        <w:t>est is with</w:t>
      </w:r>
      <w:r w:rsidRPr="00F67DD1">
        <w:rPr>
          <w:rFonts w:ascii="Calibri" w:hAnsi="Calibri"/>
        </w:rPr>
        <w:t xml:space="preserve"> our father in the country of Ke</w:t>
      </w:r>
      <w:r w:rsidR="00BA2889" w:rsidRPr="00F67DD1">
        <w:rPr>
          <w:rFonts w:ascii="Calibri" w:hAnsi="Calibri"/>
        </w:rPr>
        <w:t>na</w:t>
      </w:r>
      <w:r w:rsidR="00771132" w:rsidRPr="00F67DD1">
        <w:rPr>
          <w:rFonts w:ascii="Calibri" w:hAnsi="Calibri"/>
        </w:rPr>
        <w:t>‘</w:t>
      </w:r>
      <w:proofErr w:type="gramStart"/>
      <w:r w:rsidR="00771132" w:rsidRPr="00F67DD1">
        <w:rPr>
          <w:rFonts w:ascii="Calibri" w:hAnsi="Calibri"/>
        </w:rPr>
        <w:t>an</w:t>
      </w:r>
      <w:r w:rsidR="00F250E5">
        <w:rPr>
          <w:rFonts w:ascii="Calibri" w:hAnsi="Calibri"/>
        </w:rPr>
        <w:t xml:space="preserve"> at</w:t>
      </w:r>
      <w:proofErr w:type="gramEnd"/>
      <w:r w:rsidR="00F250E5">
        <w:rPr>
          <w:rFonts w:ascii="Calibri" w:hAnsi="Calibri"/>
        </w:rPr>
        <w:t xml:space="preserve"> the moment</w:t>
      </w:r>
      <w:r w:rsidRPr="00F67DD1">
        <w:rPr>
          <w:rFonts w:ascii="Calibri" w:hAnsi="Calibri"/>
        </w:rPr>
        <w:t xml:space="preserve">.’ </w:t>
      </w:r>
      <w:r w:rsidRPr="00F67DD1">
        <w:rPr>
          <w:rFonts w:ascii="Calibri" w:hAnsi="Calibri"/>
          <w:vertAlign w:val="superscript"/>
        </w:rPr>
        <w:t>33</w:t>
      </w:r>
      <w:r w:rsidR="00BA2889" w:rsidRPr="00F67DD1">
        <w:rPr>
          <w:rFonts w:ascii="Calibri" w:hAnsi="Calibri"/>
        </w:rPr>
        <w:t xml:space="preserve">But the man who is lord of the country said to us, ‘By this I shall know that you’re </w:t>
      </w:r>
      <w:r w:rsidR="00607040" w:rsidRPr="00F67DD1">
        <w:rPr>
          <w:rFonts w:ascii="Calibri" w:hAnsi="Calibri"/>
        </w:rPr>
        <w:t>upright</w:t>
      </w:r>
      <w:r w:rsidR="00EC7858" w:rsidRPr="00F67DD1">
        <w:rPr>
          <w:rFonts w:ascii="Calibri" w:hAnsi="Calibri"/>
        </w:rPr>
        <w:t xml:space="preserve">. Your brothers: leave one </w:t>
      </w:r>
      <w:r w:rsidR="00BA2889" w:rsidRPr="00F67DD1">
        <w:rPr>
          <w:rFonts w:ascii="Calibri" w:hAnsi="Calibri"/>
        </w:rPr>
        <w:t>with me</w:t>
      </w:r>
      <w:r w:rsidR="003C6609" w:rsidRPr="00F67DD1">
        <w:rPr>
          <w:rFonts w:ascii="Calibri" w:hAnsi="Calibri"/>
        </w:rPr>
        <w:t>,</w:t>
      </w:r>
      <w:r w:rsidR="00BA2889" w:rsidRPr="00F67DD1">
        <w:rPr>
          <w:rFonts w:ascii="Calibri" w:hAnsi="Calibri"/>
        </w:rPr>
        <w:t xml:space="preserve"> and </w:t>
      </w:r>
      <w:r w:rsidR="00D93A07" w:rsidRPr="00F67DD1">
        <w:rPr>
          <w:rFonts w:ascii="Calibri" w:hAnsi="Calibri"/>
        </w:rPr>
        <w:t xml:space="preserve">in respect of </w:t>
      </w:r>
      <w:r w:rsidR="00BA2889" w:rsidRPr="00F67DD1">
        <w:rPr>
          <w:rFonts w:ascii="Calibri" w:hAnsi="Calibri"/>
        </w:rPr>
        <w:t>the famine</w:t>
      </w:r>
      <w:r w:rsidR="003C6609" w:rsidRPr="00F67DD1">
        <w:rPr>
          <w:rFonts w:ascii="Calibri" w:hAnsi="Calibri"/>
        </w:rPr>
        <w:t xml:space="preserve"> in your households:</w:t>
      </w:r>
      <w:r w:rsidRPr="00F67DD1">
        <w:rPr>
          <w:rFonts w:ascii="Calibri" w:hAnsi="Calibri"/>
        </w:rPr>
        <w:t xml:space="preserve"> </w:t>
      </w:r>
      <w:r w:rsidR="00EF1E24" w:rsidRPr="00F67DD1">
        <w:rPr>
          <w:rFonts w:ascii="Calibri" w:hAnsi="Calibri"/>
        </w:rPr>
        <w:t>get something</w:t>
      </w:r>
      <w:r w:rsidR="003C6609" w:rsidRPr="00F67DD1">
        <w:rPr>
          <w:rFonts w:ascii="Calibri" w:hAnsi="Calibri"/>
        </w:rPr>
        <w:t xml:space="preserve"> </w:t>
      </w:r>
      <w:r w:rsidRPr="00F67DD1">
        <w:rPr>
          <w:rFonts w:ascii="Calibri" w:hAnsi="Calibri"/>
        </w:rPr>
        <w:t xml:space="preserve">and go, </w:t>
      </w:r>
      <w:r w:rsidRPr="00F67DD1">
        <w:rPr>
          <w:rFonts w:ascii="Calibri" w:hAnsi="Calibri"/>
          <w:vertAlign w:val="superscript"/>
        </w:rPr>
        <w:t>34</w:t>
      </w:r>
      <w:r w:rsidR="00A96AF7" w:rsidRPr="00F67DD1">
        <w:rPr>
          <w:rFonts w:ascii="Calibri" w:hAnsi="Calibri"/>
        </w:rPr>
        <w:t>and bring the littlest of your</w:t>
      </w:r>
      <w:r w:rsidR="00BA2889" w:rsidRPr="00F67DD1">
        <w:rPr>
          <w:rFonts w:ascii="Calibri" w:hAnsi="Calibri"/>
        </w:rPr>
        <w:t xml:space="preserve"> brother</w:t>
      </w:r>
      <w:r w:rsidR="00A96AF7" w:rsidRPr="00F67DD1">
        <w:rPr>
          <w:rFonts w:ascii="Calibri" w:hAnsi="Calibri"/>
        </w:rPr>
        <w:t>s</w:t>
      </w:r>
      <w:r w:rsidR="00B53E1F" w:rsidRPr="00F67DD1">
        <w:rPr>
          <w:rFonts w:ascii="Calibri" w:hAnsi="Calibri"/>
        </w:rPr>
        <w:t xml:space="preserve"> to me, so </w:t>
      </w:r>
      <w:r w:rsidR="001D267C">
        <w:rPr>
          <w:rFonts w:ascii="Calibri" w:hAnsi="Calibri"/>
        </w:rPr>
        <w:t>I may know that you’re not investigating things</w:t>
      </w:r>
      <w:r w:rsidR="00BA2889" w:rsidRPr="00F67DD1">
        <w:rPr>
          <w:rFonts w:ascii="Calibri" w:hAnsi="Calibri"/>
        </w:rPr>
        <w:t xml:space="preserve"> but are </w:t>
      </w:r>
      <w:r w:rsidR="00607040" w:rsidRPr="00F67DD1">
        <w:rPr>
          <w:rFonts w:ascii="Calibri" w:hAnsi="Calibri"/>
        </w:rPr>
        <w:t>upright</w:t>
      </w:r>
      <w:r w:rsidR="00B53E1F" w:rsidRPr="00F67DD1">
        <w:rPr>
          <w:rFonts w:ascii="Calibri" w:hAnsi="Calibri"/>
        </w:rPr>
        <w:t>. I’</w:t>
      </w:r>
      <w:r w:rsidR="00BA2889" w:rsidRPr="00F67DD1">
        <w:rPr>
          <w:rFonts w:ascii="Calibri" w:hAnsi="Calibri"/>
        </w:rPr>
        <w:t xml:space="preserve">ll give your brother to you and you can </w:t>
      </w:r>
      <w:r w:rsidRPr="00F67DD1">
        <w:rPr>
          <w:rFonts w:ascii="Calibri" w:hAnsi="Calibri"/>
        </w:rPr>
        <w:t xml:space="preserve">move about in the country.’” </w:t>
      </w:r>
      <w:r w:rsidRPr="00F67DD1">
        <w:rPr>
          <w:rFonts w:ascii="Calibri" w:hAnsi="Calibri"/>
          <w:vertAlign w:val="superscript"/>
        </w:rPr>
        <w:t>35</w:t>
      </w:r>
      <w:r w:rsidR="001D267C">
        <w:rPr>
          <w:rFonts w:ascii="Calibri" w:hAnsi="Calibri"/>
        </w:rPr>
        <w:t>Then</w:t>
      </w:r>
      <w:r w:rsidR="00B53E1F" w:rsidRPr="00F67DD1">
        <w:rPr>
          <w:rFonts w:ascii="Calibri" w:hAnsi="Calibri"/>
        </w:rPr>
        <w:t xml:space="preserve"> a</w:t>
      </w:r>
      <w:r w:rsidR="00BA2889" w:rsidRPr="00F67DD1">
        <w:rPr>
          <w:rFonts w:ascii="Calibri" w:hAnsi="Calibri"/>
        </w:rPr>
        <w:t xml:space="preserve">s they were emptying their sacks, there – each man’s </w:t>
      </w:r>
      <w:r w:rsidR="002212DB" w:rsidRPr="00F67DD1">
        <w:rPr>
          <w:rFonts w:ascii="Calibri" w:hAnsi="Calibri"/>
        </w:rPr>
        <w:t>silver</w:t>
      </w:r>
      <w:r w:rsidR="00BA2889" w:rsidRPr="00F67DD1">
        <w:rPr>
          <w:rFonts w:ascii="Calibri" w:hAnsi="Calibri"/>
        </w:rPr>
        <w:t xml:space="preserve"> pouch was in his sack. They and their father saw the </w:t>
      </w:r>
      <w:r w:rsidR="002212DB" w:rsidRPr="00F67DD1">
        <w:rPr>
          <w:rFonts w:ascii="Calibri" w:hAnsi="Calibri"/>
        </w:rPr>
        <w:t>silver</w:t>
      </w:r>
      <w:r w:rsidR="00BA2889" w:rsidRPr="00F67DD1">
        <w:rPr>
          <w:rFonts w:ascii="Calibri" w:hAnsi="Calibri"/>
        </w:rPr>
        <w:t xml:space="preserve"> pouches, and </w:t>
      </w:r>
      <w:r w:rsidR="00771132" w:rsidRPr="00F67DD1">
        <w:rPr>
          <w:rFonts w:ascii="Calibri" w:hAnsi="Calibri"/>
        </w:rPr>
        <w:t xml:space="preserve">they </w:t>
      </w:r>
      <w:r w:rsidR="00BA2889" w:rsidRPr="00F67DD1">
        <w:rPr>
          <w:rFonts w:ascii="Calibri" w:hAnsi="Calibri"/>
        </w:rPr>
        <w:t xml:space="preserve">were afraid. </w:t>
      </w:r>
    </w:p>
    <w:p w:rsidR="00524283" w:rsidRPr="00F67DD1" w:rsidRDefault="006F5ADD" w:rsidP="00E67339">
      <w:r w:rsidRPr="00F67DD1">
        <w:rPr>
          <w:vertAlign w:val="superscript"/>
        </w:rPr>
        <w:t>36</w:t>
      </w:r>
      <w:r w:rsidR="00F40F81" w:rsidRPr="00F67DD1">
        <w:t>Ya‘aqob</w:t>
      </w:r>
      <w:r w:rsidR="001D267C">
        <w:t xml:space="preserve"> t</w:t>
      </w:r>
      <w:r w:rsidR="001D267C" w:rsidRPr="00F67DD1">
        <w:t xml:space="preserve">heir father </w:t>
      </w:r>
      <w:r w:rsidR="00350CDD" w:rsidRPr="00F67DD1">
        <w:t>said to them, “M</w:t>
      </w:r>
      <w:r w:rsidR="00524283" w:rsidRPr="00F67DD1">
        <w:t>e</w:t>
      </w:r>
      <w:r w:rsidR="00350CDD" w:rsidRPr="00F67DD1">
        <w:t>:</w:t>
      </w:r>
      <w:r w:rsidR="00524283" w:rsidRPr="00F67DD1">
        <w:t xml:space="preserve"> you have bereaved </w:t>
      </w:r>
      <w:r w:rsidR="00350CDD" w:rsidRPr="00F67DD1">
        <w:t xml:space="preserve">me </w:t>
      </w:r>
      <w:r w:rsidR="00524283" w:rsidRPr="00F67DD1">
        <w:t xml:space="preserve">of children. </w:t>
      </w:r>
      <w:r w:rsidR="00AC5391" w:rsidRPr="00F67DD1">
        <w:t>Yosep</w:t>
      </w:r>
      <w:r w:rsidRPr="00F67DD1">
        <w:t xml:space="preserve"> is no more and Šim‘</w:t>
      </w:r>
      <w:r w:rsidR="00524283" w:rsidRPr="00F67DD1">
        <w:t xml:space="preserve">on is no more and </w:t>
      </w:r>
      <w:r w:rsidR="006F3A76" w:rsidRPr="00F67DD1">
        <w:t>Binyamin you will</w:t>
      </w:r>
      <w:r w:rsidR="00EF1E24" w:rsidRPr="00F67DD1">
        <w:t xml:space="preserve"> get</w:t>
      </w:r>
      <w:r w:rsidR="00524283" w:rsidRPr="00F67DD1">
        <w:t>.</w:t>
      </w:r>
      <w:r w:rsidR="00D96F20" w:rsidRPr="00F67DD1">
        <w:t xml:space="preserve"> </w:t>
      </w:r>
      <w:r w:rsidR="00BD1497" w:rsidRPr="00F67DD1">
        <w:t>O</w:t>
      </w:r>
      <w:r w:rsidR="00350CDD" w:rsidRPr="00F67DD1">
        <w:t>n me it has all fallen</w:t>
      </w:r>
      <w:r w:rsidRPr="00F67DD1">
        <w:t xml:space="preserve">.” </w:t>
      </w:r>
      <w:r w:rsidRPr="00F67DD1">
        <w:rPr>
          <w:vertAlign w:val="superscript"/>
        </w:rPr>
        <w:t>37</w:t>
      </w:r>
      <w:r w:rsidR="00524283" w:rsidRPr="00F67DD1">
        <w:t>But Re</w:t>
      </w:r>
      <w:r w:rsidRPr="00F67DD1">
        <w:t>’</w:t>
      </w:r>
      <w:r w:rsidR="00524283" w:rsidRPr="00F67DD1">
        <w:t>uben said to his father, “Y</w:t>
      </w:r>
      <w:r w:rsidR="00EC7858" w:rsidRPr="00F67DD1">
        <w:t>ou may put</w:t>
      </w:r>
      <w:r w:rsidRPr="00F67DD1">
        <w:t xml:space="preserve"> my two sons </w:t>
      </w:r>
      <w:r w:rsidR="00EC7858" w:rsidRPr="00F67DD1">
        <w:t xml:space="preserve">to death </w:t>
      </w:r>
      <w:r w:rsidRPr="00F67DD1">
        <w:t>if I don’</w:t>
      </w:r>
      <w:r w:rsidR="00524283" w:rsidRPr="00F67DD1">
        <w:t>t bring him back to you</w:t>
      </w:r>
      <w:r w:rsidR="001D267C">
        <w:t>. Put him into my charge</w:t>
      </w:r>
      <w:r w:rsidR="00524283" w:rsidRPr="00F67DD1">
        <w:t xml:space="preserve"> and I myself </w:t>
      </w:r>
      <w:r w:rsidRPr="00F67DD1">
        <w:t xml:space="preserve">will bring him back to you.” </w:t>
      </w:r>
      <w:r w:rsidRPr="00F67DD1">
        <w:rPr>
          <w:vertAlign w:val="superscript"/>
        </w:rPr>
        <w:t>38</w:t>
      </w:r>
      <w:r w:rsidR="00524283" w:rsidRPr="00F67DD1">
        <w:t xml:space="preserve">But he said, “My son is not to go down with you, because his </w:t>
      </w:r>
      <w:r w:rsidR="00524283" w:rsidRPr="00F67DD1">
        <w:lastRenderedPageBreak/>
        <w:t xml:space="preserve">brother </w:t>
      </w:r>
      <w:r w:rsidR="00923DA4" w:rsidRPr="00F67DD1">
        <w:t>is dead and he alone is left. Should</w:t>
      </w:r>
      <w:r w:rsidR="00524283" w:rsidRPr="00F67DD1">
        <w:t xml:space="preserve"> </w:t>
      </w:r>
      <w:r w:rsidR="00180F77" w:rsidRPr="00F67DD1">
        <w:t>harm</w:t>
      </w:r>
      <w:r w:rsidR="00923DA4" w:rsidRPr="00F67DD1">
        <w:t xml:space="preserve"> come</w:t>
      </w:r>
      <w:r w:rsidR="00524283" w:rsidRPr="00F67DD1">
        <w:t xml:space="preserve"> to him on the journey that </w:t>
      </w:r>
      <w:r w:rsidR="0074719C" w:rsidRPr="00F67DD1">
        <w:t>you would go on</w:t>
      </w:r>
      <w:r w:rsidR="00524283" w:rsidRPr="00F67DD1">
        <w:t xml:space="preserve">, </w:t>
      </w:r>
      <w:r w:rsidR="00AF0303">
        <w:t>you will</w:t>
      </w:r>
      <w:r w:rsidRPr="00F67DD1">
        <w:t xml:space="preserve"> send my gray hair down </w:t>
      </w:r>
      <w:r w:rsidR="00524283" w:rsidRPr="00F67DD1">
        <w:t>with grief</w:t>
      </w:r>
      <w:r w:rsidR="0074719C" w:rsidRPr="00F67DD1">
        <w:t xml:space="preserve"> </w:t>
      </w:r>
      <w:r w:rsidRPr="00F67DD1">
        <w:t>to Š</w:t>
      </w:r>
      <w:r w:rsidR="00524283" w:rsidRPr="00F67DD1">
        <w:t>e</w:t>
      </w:r>
      <w:r w:rsidRPr="00F67DD1">
        <w:t>’</w:t>
      </w:r>
      <w:r w:rsidR="00524283" w:rsidRPr="00F67DD1">
        <w:t xml:space="preserve">ol.” </w:t>
      </w:r>
    </w:p>
    <w:p w:rsidR="00F40F81" w:rsidRPr="00F67DD1" w:rsidRDefault="00F40F81" w:rsidP="002448B7">
      <w:pPr>
        <w:pStyle w:val="Heading2"/>
        <w:rPr>
          <w:sz w:val="22"/>
          <w:szCs w:val="22"/>
          <w:lang w:bidi="he-IL"/>
        </w:rPr>
      </w:pPr>
      <w:r w:rsidRPr="00F67DD1">
        <w:rPr>
          <w:sz w:val="22"/>
          <w:szCs w:val="22"/>
          <w:lang w:bidi="he-IL"/>
        </w:rPr>
        <w:t>Interpretation</w:t>
      </w:r>
    </w:p>
    <w:p w:rsidR="002D598C" w:rsidRPr="00F67DD1" w:rsidRDefault="00B84D7C" w:rsidP="00214743">
      <w:r w:rsidRPr="00F67DD1">
        <w:t xml:space="preserve">Act </w:t>
      </w:r>
      <w:proofErr w:type="gramStart"/>
      <w:r w:rsidRPr="00F67DD1">
        <w:t>One</w:t>
      </w:r>
      <w:proofErr w:type="gramEnd"/>
      <w:r w:rsidRPr="00F67DD1">
        <w:t xml:space="preserve"> in the story of Jacob’s lines of descent took Joseph from dissension within the family to having a key role in Egypt. But the story is not interested in events in Egypt</w:t>
      </w:r>
      <w:r w:rsidR="00A7003D" w:rsidRPr="00F67DD1">
        <w:t>,</w:t>
      </w:r>
      <w:r w:rsidRPr="00F67DD1">
        <w:t xml:space="preserve"> or even in Joseph’s success</w:t>
      </w:r>
      <w:r w:rsidR="00A7003D" w:rsidRPr="00F67DD1">
        <w:t>,</w:t>
      </w:r>
      <w:r w:rsidRPr="00F67DD1">
        <w:t xml:space="preserve"> for their own sake. Its real interest always lay in Jacob’s f</w:t>
      </w:r>
      <w:r w:rsidR="00EB2DE9" w:rsidRPr="00F67DD1">
        <w:t xml:space="preserve">amily, </w:t>
      </w:r>
      <w:r w:rsidR="005B127F" w:rsidRPr="00F67DD1">
        <w:t>and how they ended up in Egypt, on which it now focuses.</w:t>
      </w:r>
      <w:r w:rsidR="00EB2DE9" w:rsidRPr="00F67DD1">
        <w:t xml:space="preserve"> Act Two </w:t>
      </w:r>
      <w:r w:rsidR="003416E4" w:rsidRPr="00F67DD1">
        <w:t xml:space="preserve">in the story </w:t>
      </w:r>
      <w:r w:rsidR="00C751E6" w:rsidRPr="00F67DD1">
        <w:t>(41:57</w:t>
      </w:r>
      <w:r w:rsidR="00FD4F6D" w:rsidRPr="00F67DD1">
        <w:t xml:space="preserve">—47:26) </w:t>
      </w:r>
      <w:r w:rsidR="005B127F" w:rsidRPr="00F67DD1">
        <w:t>focuses on a series of moveme</w:t>
      </w:r>
      <w:r w:rsidR="003416E4" w:rsidRPr="00F67DD1">
        <w:t xml:space="preserve">nts between Canaan and Egypt on </w:t>
      </w:r>
      <w:r w:rsidR="005B127F" w:rsidRPr="00F67DD1">
        <w:t xml:space="preserve">the part of the brothers and eventually of Jacob, initially </w:t>
      </w:r>
      <w:r w:rsidR="0011357B" w:rsidRPr="00F67DD1">
        <w:t xml:space="preserve">to get food during the famine. </w:t>
      </w:r>
      <w:r w:rsidR="00332C67" w:rsidRPr="00F67DD1">
        <w:t xml:space="preserve">There are two visits </w:t>
      </w:r>
      <w:r w:rsidR="005B127F" w:rsidRPr="00F67DD1">
        <w:t xml:space="preserve">by the brothers </w:t>
      </w:r>
      <w:r w:rsidR="00332C67" w:rsidRPr="00F67DD1">
        <w:t xml:space="preserve">as there were two dreams in Gen 37, two imprisonments in Gen 39—40, two dreams in Gen 40, and two more dreams </w:t>
      </w:r>
      <w:r w:rsidR="005B127F" w:rsidRPr="00F67DD1">
        <w:t xml:space="preserve">in Gen 41. </w:t>
      </w:r>
      <w:r w:rsidR="00FD4F6D" w:rsidRPr="00F67DD1">
        <w:t>On each visit</w:t>
      </w:r>
      <w:r w:rsidR="00332C67" w:rsidRPr="00F67DD1">
        <w:t xml:space="preserve"> Joseph avoids revealing to his brothers</w:t>
      </w:r>
      <w:r w:rsidR="0011357B" w:rsidRPr="00F67DD1">
        <w:t xml:space="preserve"> who he is</w:t>
      </w:r>
      <w:r w:rsidR="00332C67" w:rsidRPr="00F67DD1">
        <w:t>, until he can hold back no longer</w:t>
      </w:r>
      <w:r w:rsidR="0011357B" w:rsidRPr="00F67DD1">
        <w:t>.</w:t>
      </w:r>
      <w:r w:rsidR="00910962" w:rsidRPr="00F67DD1">
        <w:t xml:space="preserve"> </w:t>
      </w:r>
      <w:r w:rsidR="00FD4F6D" w:rsidRPr="00F67DD1">
        <w:t>As the story unfolds, “t</w:t>
      </w:r>
      <w:r w:rsidR="000B6AE1" w:rsidRPr="00F67DD1">
        <w:t xml:space="preserve">he writers tax their inventiveness to the utmost in retarding the </w:t>
      </w:r>
      <w:r w:rsidR="000B6AE1" w:rsidRPr="00F67DD1">
        <w:rPr>
          <w:i/>
        </w:rPr>
        <w:t xml:space="preserve">dénouement </w:t>
      </w:r>
      <w:r w:rsidR="000B6AE1" w:rsidRPr="00F67DD1">
        <w:t xml:space="preserve">of the plot,” </w:t>
      </w:r>
      <w:r w:rsidR="00332C67" w:rsidRPr="00F67DD1">
        <w:t xml:space="preserve">with </w:t>
      </w:r>
      <w:r w:rsidR="003416E4" w:rsidRPr="00F67DD1">
        <w:t xml:space="preserve">these </w:t>
      </w:r>
      <w:r w:rsidR="00332C67" w:rsidRPr="00F67DD1">
        <w:t xml:space="preserve">repeated </w:t>
      </w:r>
      <w:r w:rsidR="00FD4F6D" w:rsidRPr="00F67DD1">
        <w:t>journey</w:t>
      </w:r>
      <w:r w:rsidR="000B6AE1" w:rsidRPr="00F67DD1">
        <w:t xml:space="preserve">s to Egypt, interviews with Joseph, and expedients by Joseph “to excite </w:t>
      </w:r>
      <w:r w:rsidR="00EB2DE9" w:rsidRPr="00F67DD1">
        <w:t>the compunction of his brethren,</w:t>
      </w:r>
      <w:r w:rsidR="000B6AE1" w:rsidRPr="00F67DD1">
        <w:t>”</w:t>
      </w:r>
      <w:r w:rsidR="000B6AE1" w:rsidRPr="00F67DD1">
        <w:rPr>
          <w:rStyle w:val="FootnoteReference"/>
        </w:rPr>
        <w:footnoteReference w:id="294"/>
      </w:r>
      <w:r w:rsidR="00910962" w:rsidRPr="00F67DD1">
        <w:t xml:space="preserve"> </w:t>
      </w:r>
      <w:r w:rsidR="00EB2DE9" w:rsidRPr="00F67DD1">
        <w:t>who “</w:t>
      </w:r>
      <w:r w:rsidR="00910962" w:rsidRPr="00F67DD1">
        <w:t>go from one fear and d</w:t>
      </w:r>
      <w:r w:rsidR="00EB2DE9" w:rsidRPr="00F67DD1">
        <w:t>istress to another.</w:t>
      </w:r>
      <w:r w:rsidR="00910962" w:rsidRPr="00F67DD1">
        <w:t>”</w:t>
      </w:r>
      <w:r w:rsidR="00910962" w:rsidRPr="00F67DD1">
        <w:rPr>
          <w:vertAlign w:val="superscript"/>
        </w:rPr>
        <w:footnoteReference w:id="295"/>
      </w:r>
      <w:r w:rsidR="00910962" w:rsidRPr="00F67DD1">
        <w:t xml:space="preserve"> </w:t>
      </w:r>
    </w:p>
    <w:p w:rsidR="00A7003D" w:rsidRPr="00F67DD1" w:rsidRDefault="00EB2DE9" w:rsidP="00214743">
      <w:r w:rsidRPr="00F67DD1">
        <w:t xml:space="preserve">In one sense, then, nothing happens in Gen 42—44, as nothing happened in Gen 39—41. In another sense something vital happens as the brothers are driven to </w:t>
      </w:r>
      <w:r w:rsidR="00332C67" w:rsidRPr="00F67DD1">
        <w:t>articulate some truth</w:t>
      </w:r>
      <w:r w:rsidR="00A7003D" w:rsidRPr="00F67DD1">
        <w:t xml:space="preserve">s and to </w:t>
      </w:r>
      <w:r w:rsidRPr="00F67DD1">
        <w:t>relate to</w:t>
      </w:r>
      <w:r w:rsidR="00332C67" w:rsidRPr="00F67DD1">
        <w:t xml:space="preserve"> themselves, to</w:t>
      </w:r>
      <w:r w:rsidRPr="00F67DD1">
        <w:t xml:space="preserve"> one another</w:t>
      </w:r>
      <w:r w:rsidR="00332C67" w:rsidRPr="00F67DD1">
        <w:t>,</w:t>
      </w:r>
      <w:r w:rsidR="00FD4F6D" w:rsidRPr="00F67DD1">
        <w:t xml:space="preserve"> and to </w:t>
      </w:r>
      <w:r w:rsidRPr="00F67DD1">
        <w:t xml:space="preserve">Jacob in a </w:t>
      </w:r>
      <w:r w:rsidR="00332C67" w:rsidRPr="00F67DD1">
        <w:t xml:space="preserve">more wholesome human way than they did </w:t>
      </w:r>
      <w:r w:rsidRPr="00F67DD1">
        <w:t>in Gen 37</w:t>
      </w:r>
      <w:r w:rsidR="00332C67" w:rsidRPr="00F67DD1">
        <w:t xml:space="preserve">. During the second visit, </w:t>
      </w:r>
      <w:r w:rsidRPr="00F67DD1">
        <w:t>Judah in particular</w:t>
      </w:r>
      <w:r w:rsidR="00332C67" w:rsidRPr="00F67DD1">
        <w:t xml:space="preserve"> i</w:t>
      </w:r>
      <w:r w:rsidR="00C2261A" w:rsidRPr="00F67DD1">
        <w:t>s a different person from the man he was at the beginning of Gen 38</w:t>
      </w:r>
      <w:r w:rsidR="003416E4" w:rsidRPr="00F67DD1">
        <w:t xml:space="preserve"> and even at the end of Gen 38</w:t>
      </w:r>
      <w:r w:rsidR="00C2261A" w:rsidRPr="00F67DD1">
        <w:t xml:space="preserve">. </w:t>
      </w:r>
      <w:r w:rsidR="00827FC6" w:rsidRPr="00F67DD1">
        <w:t xml:space="preserve">And </w:t>
      </w:r>
      <w:r w:rsidR="00214743" w:rsidRPr="00F67DD1">
        <w:t>as Joseph</w:t>
      </w:r>
      <w:r w:rsidR="00827FC6" w:rsidRPr="00F67DD1">
        <w:t xml:space="preserve"> moves from harshness to </w:t>
      </w:r>
      <w:r w:rsidR="00214743" w:rsidRPr="00F67DD1">
        <w:t xml:space="preserve">the </w:t>
      </w:r>
      <w:r w:rsidR="00827FC6" w:rsidRPr="00F67DD1">
        <w:t>tears that indicate that he has not forgotten his trouble and his family as he claimed in 41:57</w:t>
      </w:r>
      <w:r w:rsidR="00214743" w:rsidRPr="00F67DD1">
        <w:t>, he implicitly confirms their recognition that in the events related in Gen 37 he knew a distress of spirit that was there unexpressed.</w:t>
      </w:r>
    </w:p>
    <w:p w:rsidR="00B50852" w:rsidRPr="00F67DD1" w:rsidRDefault="002D598C" w:rsidP="00B50852">
      <w:r w:rsidRPr="00F67DD1">
        <w:t xml:space="preserve">Scene 1 within Act Two covers the first visit. It </w:t>
      </w:r>
      <w:r w:rsidR="00B50852" w:rsidRPr="00F67DD1">
        <w:t>comprises four main sub-scenes</w:t>
      </w:r>
      <w:r w:rsidR="003416E4" w:rsidRPr="00F67DD1">
        <w:t xml:space="preserve">, </w:t>
      </w:r>
      <w:r w:rsidR="00B50852" w:rsidRPr="00F67DD1">
        <w:t xml:space="preserve">the first pair and the last pair </w:t>
      </w:r>
      <w:r w:rsidR="003416E4" w:rsidRPr="00F67DD1">
        <w:t xml:space="preserve">being </w:t>
      </w:r>
      <w:r w:rsidR="00B50852" w:rsidRPr="00F67DD1">
        <w:t>linked by a briefer account of a journey, the whole being arranged abcc’b’a’:</w:t>
      </w:r>
    </w:p>
    <w:p w:rsidR="00B50852" w:rsidRPr="00F67DD1" w:rsidRDefault="00B50852" w:rsidP="00B50852"/>
    <w:p w:rsidR="00B50852" w:rsidRPr="00F67DD1" w:rsidRDefault="00C751E6" w:rsidP="00B50852">
      <w:r w:rsidRPr="00F67DD1">
        <w:t>41:57—42:4</w:t>
      </w:r>
      <w:r w:rsidR="00B50852" w:rsidRPr="00F67DD1">
        <w:tab/>
      </w:r>
      <w:r w:rsidR="002E0330" w:rsidRPr="00F67DD1">
        <w:t>Jacob and the brothers: a conflict</w:t>
      </w:r>
      <w:r w:rsidR="00B50852" w:rsidRPr="00F67DD1">
        <w:t xml:space="preserve"> and a commission</w:t>
      </w:r>
    </w:p>
    <w:p w:rsidR="00B50852" w:rsidRPr="00F67DD1" w:rsidRDefault="00C751E6" w:rsidP="003416E4">
      <w:pPr>
        <w:ind w:left="720"/>
      </w:pPr>
      <w:r w:rsidRPr="00F67DD1">
        <w:t>42:</w:t>
      </w:r>
      <w:r w:rsidR="00B50852" w:rsidRPr="00F67DD1">
        <w:t>5</w:t>
      </w:r>
      <w:r w:rsidR="00B50852" w:rsidRPr="00F67DD1">
        <w:tab/>
      </w:r>
      <w:r w:rsidR="00B50852" w:rsidRPr="00F67DD1">
        <w:tab/>
      </w:r>
      <w:proofErr w:type="gramStart"/>
      <w:r w:rsidR="00B50852" w:rsidRPr="00F67DD1">
        <w:t>The</w:t>
      </w:r>
      <w:proofErr w:type="gramEnd"/>
      <w:r w:rsidR="00B50852" w:rsidRPr="00F67DD1">
        <w:t xml:space="preserve"> brothers arrive in Egypt</w:t>
      </w:r>
    </w:p>
    <w:p w:rsidR="00B50852" w:rsidRPr="00F67DD1" w:rsidRDefault="00C751E6" w:rsidP="003416E4">
      <w:pPr>
        <w:ind w:left="1440"/>
      </w:pPr>
      <w:r w:rsidRPr="00F67DD1">
        <w:t>42:</w:t>
      </w:r>
      <w:r w:rsidR="00B50852" w:rsidRPr="00F67DD1">
        <w:t>6-17</w:t>
      </w:r>
      <w:r w:rsidR="008570E8">
        <w:tab/>
      </w:r>
      <w:r w:rsidR="00B50852" w:rsidRPr="00F67DD1">
        <w:tab/>
        <w:t>Joseph and the brothers: an accusation and an arrest</w:t>
      </w:r>
    </w:p>
    <w:p w:rsidR="00B50852" w:rsidRPr="00F67DD1" w:rsidRDefault="00C751E6" w:rsidP="003416E4">
      <w:pPr>
        <w:ind w:left="1440"/>
      </w:pPr>
      <w:r w:rsidRPr="00F67DD1">
        <w:t>42:</w:t>
      </w:r>
      <w:r w:rsidR="00B50852" w:rsidRPr="00F67DD1">
        <w:t>18-25</w:t>
      </w:r>
      <w:r w:rsidR="00B50852" w:rsidRPr="00F67DD1">
        <w:tab/>
        <w:t>Joseph and the brothers: a condition and a ploy</w:t>
      </w:r>
    </w:p>
    <w:p w:rsidR="00B50852" w:rsidRPr="00F67DD1" w:rsidRDefault="00C751E6" w:rsidP="003416E4">
      <w:pPr>
        <w:ind w:left="720"/>
      </w:pPr>
      <w:r w:rsidRPr="00F67DD1">
        <w:t>42:</w:t>
      </w:r>
      <w:r w:rsidR="00B50852" w:rsidRPr="00F67DD1">
        <w:t>26-28</w:t>
      </w:r>
      <w:r w:rsidR="00B50852" w:rsidRPr="00F67DD1">
        <w:tab/>
      </w:r>
      <w:proofErr w:type="gramStart"/>
      <w:r w:rsidR="00B50852" w:rsidRPr="00F67DD1">
        <w:t>The</w:t>
      </w:r>
      <w:proofErr w:type="gramEnd"/>
      <w:r w:rsidR="00B50852" w:rsidRPr="00F67DD1">
        <w:t xml:space="preserve"> brothers’ leave Egypt</w:t>
      </w:r>
    </w:p>
    <w:p w:rsidR="00B50852" w:rsidRPr="00F67DD1" w:rsidRDefault="00C751E6" w:rsidP="00B50852">
      <w:r w:rsidRPr="00F67DD1">
        <w:t>42:</w:t>
      </w:r>
      <w:r w:rsidR="00B50852" w:rsidRPr="00F67DD1">
        <w:t>29-39</w:t>
      </w:r>
      <w:r w:rsidR="00B50852" w:rsidRPr="00F67DD1">
        <w:tab/>
        <w:t>Jacob and the brothers: a report and an offer</w:t>
      </w:r>
    </w:p>
    <w:p w:rsidR="005E2752" w:rsidRPr="00F67DD1" w:rsidRDefault="005E2752" w:rsidP="00B50852"/>
    <w:p w:rsidR="005E2752" w:rsidRPr="00F67DD1" w:rsidRDefault="005E2752" w:rsidP="00214743">
      <w:pPr>
        <w:pStyle w:val="NoSpacing"/>
      </w:pPr>
      <w:r w:rsidRPr="00F67DD1">
        <w:t>As commonly happens with</w:t>
      </w:r>
      <w:r w:rsidR="00214743" w:rsidRPr="00F67DD1">
        <w:t xml:space="preserve"> parallelism and palistrophes, </w:t>
      </w:r>
      <w:r w:rsidRPr="00F67DD1">
        <w:t xml:space="preserve">the second half represents an enhanced version of the first half. So the brothers and Joseph are more self-revealing in vv. 18-25, , the journey is more complicated in vv. 26-28, and Jacob’s emotions and </w:t>
      </w:r>
      <w:r w:rsidR="001A0835" w:rsidRPr="00F67DD1">
        <w:t xml:space="preserve">focus on Benjamin and </w:t>
      </w:r>
      <w:r w:rsidRPr="00F67DD1">
        <w:t xml:space="preserve">the conversation between Jacob and his sons are more deeply felt in vv. 29-39. </w:t>
      </w:r>
    </w:p>
    <w:p w:rsidR="00C2261A" w:rsidRPr="00F67DD1" w:rsidRDefault="005E2752" w:rsidP="00827FC6">
      <w:r w:rsidRPr="00F67DD1">
        <w:t>W</w:t>
      </w:r>
      <w:r w:rsidR="00463B52" w:rsidRPr="00F67DD1">
        <w:t>hereas Egypt and Joseph have been the focus in Gen 39—41, this chapter starts and ends in Canaan with Jacob.</w:t>
      </w:r>
      <w:r w:rsidR="00CE51E7" w:rsidRPr="00F67DD1">
        <w:rPr>
          <w:rStyle w:val="FootnoteReference"/>
        </w:rPr>
        <w:footnoteReference w:id="296"/>
      </w:r>
      <w:r w:rsidR="00463B52" w:rsidRPr="00F67DD1">
        <w:t xml:space="preserve"> In this sense the audience looks at events throu</w:t>
      </w:r>
      <w:r w:rsidR="003416E4" w:rsidRPr="00F67DD1">
        <w:t>gh Jacob’s eyes, though it is aware</w:t>
      </w:r>
      <w:r w:rsidR="00463B52" w:rsidRPr="00F67DD1">
        <w:t xml:space="preserve"> that Jacob and the </w:t>
      </w:r>
      <w:proofErr w:type="gramStart"/>
      <w:r w:rsidR="00463B52" w:rsidRPr="00F67DD1">
        <w:t>brothers</w:t>
      </w:r>
      <w:proofErr w:type="gramEnd"/>
      <w:r w:rsidR="00463B52" w:rsidRPr="00F67DD1">
        <w:t xml:space="preserve"> only half-know what is going on. They don’t know what Joseph knows and they don’t know </w:t>
      </w:r>
      <w:r w:rsidR="000C486C" w:rsidRPr="00F67DD1">
        <w:t xml:space="preserve">how Joseph is manipulating them. </w:t>
      </w:r>
      <w:r w:rsidR="00214743" w:rsidRPr="00F67DD1">
        <w:t>Indeed, t</w:t>
      </w:r>
      <w:r w:rsidR="00827FC6" w:rsidRPr="00F67DD1">
        <w:t>hrough Scene 3</w:t>
      </w:r>
      <w:r w:rsidR="00214743" w:rsidRPr="00F67DD1">
        <w:t xml:space="preserve"> until Joseph reveals himself</w:t>
      </w:r>
      <w:r w:rsidR="00827FC6" w:rsidRPr="00F67DD1">
        <w:t xml:space="preserve">, Joseph knows what he </w:t>
      </w:r>
      <w:r w:rsidR="00214743" w:rsidRPr="00F67DD1">
        <w:t xml:space="preserve">is </w:t>
      </w:r>
      <w:r w:rsidR="00827FC6" w:rsidRPr="00F67DD1">
        <w:t xml:space="preserve">doing but the brothers and their father have no clue. </w:t>
      </w:r>
      <w:r w:rsidR="00214743" w:rsidRPr="00F67DD1">
        <w:t xml:space="preserve">But Joseph, too, </w:t>
      </w:r>
      <w:r w:rsidR="00996C15" w:rsidRPr="00F67DD1">
        <w:t xml:space="preserve">doesn’t know how upright they really are or whether they are telling the truth about Benjamin, and his own </w:t>
      </w:r>
      <w:r w:rsidR="003416E4" w:rsidRPr="00F67DD1">
        <w:t>experience of them must make i</w:t>
      </w:r>
      <w:r w:rsidR="00996C15" w:rsidRPr="00F67DD1">
        <w:t xml:space="preserve">t an open question. </w:t>
      </w:r>
      <w:r w:rsidR="000769E2" w:rsidRPr="00F67DD1">
        <w:t>The audience also only three-quarters knows what is going on. It doesn’t</w:t>
      </w:r>
      <w:r w:rsidR="00556DFD" w:rsidRPr="00F67DD1">
        <w:t xml:space="preserve"> know </w:t>
      </w:r>
      <w:r w:rsidR="00214743" w:rsidRPr="00F67DD1">
        <w:t xml:space="preserve">for sure </w:t>
      </w:r>
      <w:r w:rsidR="00556DFD" w:rsidRPr="00F67DD1">
        <w:t xml:space="preserve">how to evaluate the brothers’ admission of guilt and their </w:t>
      </w:r>
      <w:r w:rsidR="00556DFD" w:rsidRPr="00F67DD1">
        <w:lastRenderedPageBreak/>
        <w:t>conversations with one another and their question about God in v. 28. Both Joseph</w:t>
      </w:r>
      <w:r w:rsidR="00996C15" w:rsidRPr="00F67DD1">
        <w:t xml:space="preserve"> and the audience know</w:t>
      </w:r>
      <w:r w:rsidR="00214743" w:rsidRPr="00F67DD1">
        <w:t xml:space="preserve"> that the brothers</w:t>
      </w:r>
      <w:r w:rsidR="00716843" w:rsidRPr="00F67DD1">
        <w:t xml:space="preserve"> are only half-telling the truth </w:t>
      </w:r>
      <w:r w:rsidR="00B175F1" w:rsidRPr="00F67DD1">
        <w:t>in</w:t>
      </w:r>
      <w:r w:rsidR="000769E2" w:rsidRPr="00F67DD1">
        <w:t xml:space="preserve"> </w:t>
      </w:r>
      <w:r w:rsidR="00B869D1" w:rsidRPr="00F67DD1">
        <w:t>v. 11 (“we are upright men”) and</w:t>
      </w:r>
      <w:r w:rsidR="00B175F1" w:rsidRPr="00F67DD1">
        <w:t xml:space="preserve"> v. 13 </w:t>
      </w:r>
      <w:r w:rsidR="00716843" w:rsidRPr="00F67DD1">
        <w:t>(“o</w:t>
      </w:r>
      <w:r w:rsidR="00B175F1" w:rsidRPr="00F67DD1">
        <w:t>ne is no more</w:t>
      </w:r>
      <w:r w:rsidR="00716843" w:rsidRPr="00F67DD1">
        <w:t xml:space="preserve">”). </w:t>
      </w:r>
      <w:r w:rsidR="000769E2" w:rsidRPr="00F67DD1">
        <w:t xml:space="preserve">And the audience has to try to work out </w:t>
      </w:r>
      <w:r w:rsidR="000C486C" w:rsidRPr="00F67DD1">
        <w:t xml:space="preserve">why Joseph is behaving the way he is. </w:t>
      </w:r>
      <w:r w:rsidR="000769E2" w:rsidRPr="00F67DD1">
        <w:t xml:space="preserve">Is he simply testing the brothers, as he says? Or </w:t>
      </w:r>
      <w:r w:rsidR="000C486C" w:rsidRPr="00F67DD1">
        <w:t xml:space="preserve">getting his own back? Or trying to teach them a lesson, and if so, what lesson? Or </w:t>
      </w:r>
      <w:r w:rsidR="00716843" w:rsidRPr="00F67DD1">
        <w:t>seeking to bring about a</w:t>
      </w:r>
      <w:r w:rsidR="000C486C" w:rsidRPr="00F67DD1">
        <w:t xml:space="preserve"> </w:t>
      </w:r>
      <w:r w:rsidR="00716843" w:rsidRPr="00F67DD1">
        <w:t xml:space="preserve">more complete </w:t>
      </w:r>
      <w:r w:rsidR="000C486C" w:rsidRPr="00F67DD1">
        <w:t>fulfillment of his dream</w:t>
      </w:r>
      <w:r w:rsidR="00716843" w:rsidRPr="00F67DD1">
        <w:t xml:space="preserve"> than that implied by v. 6</w:t>
      </w:r>
      <w:r w:rsidR="000C486C" w:rsidRPr="00F67DD1">
        <w:t xml:space="preserve">? </w:t>
      </w:r>
      <w:r w:rsidR="000769E2" w:rsidRPr="00F67DD1">
        <w:t xml:space="preserve">Or seeking to draw them to proper repentance? Or what? </w:t>
      </w:r>
      <w:r w:rsidR="00716843" w:rsidRPr="00F67DD1">
        <w:t xml:space="preserve">Why does he insist on Benjamin coming? </w:t>
      </w:r>
      <w:r w:rsidR="00B175F1" w:rsidRPr="00F67DD1">
        <w:t>Why doesn’t h</w:t>
      </w:r>
      <w:r w:rsidR="008B3050" w:rsidRPr="00F67DD1">
        <w:t>e</w:t>
      </w:r>
      <w:r w:rsidR="00B175F1" w:rsidRPr="00F67DD1">
        <w:t xml:space="preserve"> respond to their admission of guilt? </w:t>
      </w:r>
      <w:r w:rsidR="00556DFD" w:rsidRPr="00F67DD1">
        <w:t>Doe</w:t>
      </w:r>
      <w:r w:rsidR="008B3050" w:rsidRPr="00F67DD1">
        <w:t xml:space="preserve">s he really revere God, as he says in v. 18? </w:t>
      </w:r>
      <w:r w:rsidR="00716843" w:rsidRPr="00F67DD1">
        <w:t>And what is the significance of his crying?</w:t>
      </w:r>
      <w:r w:rsidR="00B175F1" w:rsidRPr="00F67DD1">
        <w:t xml:space="preserve"> </w:t>
      </w:r>
      <w:r w:rsidR="003416E4" w:rsidRPr="00F67DD1">
        <w:t xml:space="preserve">The audience </w:t>
      </w:r>
      <w:r w:rsidR="000769E2" w:rsidRPr="00F67DD1">
        <w:t>has to listen carefully until many of these questions, at least, are clarified by the end of the chapter.</w:t>
      </w:r>
    </w:p>
    <w:p w:rsidR="00D0065D" w:rsidRPr="00F67DD1" w:rsidRDefault="00C751E6" w:rsidP="006F5ADD">
      <w:r w:rsidRPr="00F67DD1">
        <w:rPr>
          <w:b/>
        </w:rPr>
        <w:t>41:57—42:</w:t>
      </w:r>
      <w:r w:rsidR="002F6AB7" w:rsidRPr="00F67DD1">
        <w:rPr>
          <w:b/>
        </w:rPr>
        <w:t>4</w:t>
      </w:r>
      <w:r w:rsidR="003E039B" w:rsidRPr="00F67DD1">
        <w:t xml:space="preserve">. </w:t>
      </w:r>
      <w:r w:rsidRPr="00F67DD1">
        <w:t>The new scene goes straight on from what precedes</w:t>
      </w:r>
      <w:r w:rsidR="00D0065D" w:rsidRPr="00F67DD1">
        <w:t xml:space="preserve"> but </w:t>
      </w:r>
      <w:r w:rsidRPr="00F67DD1">
        <w:t xml:space="preserve">it </w:t>
      </w:r>
      <w:r w:rsidR="00D0065D" w:rsidRPr="00F67DD1">
        <w:t>also picks up from Gen 37: thus “the two main lines of the Joseph story come together.”</w:t>
      </w:r>
      <w:r w:rsidR="00D0065D" w:rsidRPr="00F67DD1">
        <w:rPr>
          <w:rStyle w:val="FootnoteReference"/>
        </w:rPr>
        <w:footnoteReference w:id="297"/>
      </w:r>
      <w:r w:rsidR="00D0065D" w:rsidRPr="00F67DD1">
        <w:t xml:space="preserve"> </w:t>
      </w:r>
    </w:p>
    <w:p w:rsidR="00C751E6" w:rsidRPr="00F67DD1" w:rsidRDefault="005B6494" w:rsidP="00C751E6">
      <w:pPr>
        <w:rPr>
          <w:rFonts w:eastAsiaTheme="majorEastAsia"/>
          <w:lang w:bidi="he-IL"/>
        </w:rPr>
      </w:pPr>
      <w:r w:rsidRPr="00F67DD1">
        <w:rPr>
          <w:rFonts w:eastAsiaTheme="majorEastAsia"/>
          <w:lang w:bidi="he-IL"/>
        </w:rPr>
        <w:t>T</w:t>
      </w:r>
      <w:r w:rsidR="00C751E6" w:rsidRPr="00F67DD1">
        <w:rPr>
          <w:rFonts w:eastAsiaTheme="majorEastAsia"/>
          <w:lang w:bidi="he-IL"/>
        </w:rPr>
        <w:t>hat the famine would extend beyond Egypt</w:t>
      </w:r>
      <w:r w:rsidRPr="00F67DD1">
        <w:rPr>
          <w:rFonts w:eastAsiaTheme="majorEastAsia"/>
          <w:lang w:bidi="he-IL"/>
        </w:rPr>
        <w:t xml:space="preserve"> (41:57) was suggested neither by Pharaoh’s dream nor by Joseph’s interpretation</w:t>
      </w:r>
      <w:r w:rsidR="00C751E6" w:rsidRPr="00F67DD1">
        <w:rPr>
          <w:rFonts w:eastAsiaTheme="majorEastAsia"/>
          <w:lang w:bidi="he-IL"/>
        </w:rPr>
        <w:t>, but it did so</w:t>
      </w:r>
      <w:r w:rsidR="00017A99" w:rsidRPr="00F67DD1">
        <w:rPr>
          <w:rFonts w:eastAsiaTheme="majorEastAsia"/>
          <w:lang w:bidi="he-IL"/>
        </w:rPr>
        <w:t xml:space="preserve">, as 41:54 </w:t>
      </w:r>
      <w:r w:rsidR="00480AA4" w:rsidRPr="00F67DD1">
        <w:rPr>
          <w:rFonts w:eastAsiaTheme="majorEastAsia"/>
          <w:lang w:bidi="he-IL"/>
        </w:rPr>
        <w:t xml:space="preserve">has </w:t>
      </w:r>
      <w:r w:rsidR="00017A99" w:rsidRPr="00F67DD1">
        <w:rPr>
          <w:rFonts w:eastAsiaTheme="majorEastAsia"/>
          <w:lang w:bidi="he-IL"/>
        </w:rPr>
        <w:t>incidentally noted</w:t>
      </w:r>
      <w:r w:rsidR="00C751E6" w:rsidRPr="00F67DD1">
        <w:rPr>
          <w:rFonts w:eastAsiaTheme="majorEastAsia"/>
          <w:lang w:bidi="he-IL"/>
        </w:rPr>
        <w:t xml:space="preserve">. Actually, the widespread famine would really mean different famines. While Egypt’s problem would be the Nile’s failure to irrigate the fields on either side because of a fall in its level caused by a failure of the rains to the south, the problem in Canaan would be caused by a failure of the rains on the land itself which would have a different explanation and would be more frequent. So it will be a nasty coincidence when famine strikes in both regions in the same year. </w:t>
      </w:r>
    </w:p>
    <w:p w:rsidR="00210E9A" w:rsidRPr="00F67DD1" w:rsidRDefault="00B86686" w:rsidP="006F5ADD">
      <w:r w:rsidRPr="00F67DD1">
        <w:t xml:space="preserve">Jacob is looking at what is happening in Egypt </w:t>
      </w:r>
      <w:r w:rsidR="005B6494" w:rsidRPr="00F67DD1">
        <w:t xml:space="preserve">(42:1-3) </w:t>
      </w:r>
      <w:r w:rsidR="00210E9A" w:rsidRPr="00F67DD1">
        <w:t>and perhaps looking at groups of people from Ca</w:t>
      </w:r>
      <w:r w:rsidR="00D55830" w:rsidRPr="00F67DD1">
        <w:t>naan ret</w:t>
      </w:r>
      <w:r w:rsidR="00210E9A" w:rsidRPr="00F67DD1">
        <w:t>urning with supplies from there, whereas</w:t>
      </w:r>
      <w:r w:rsidRPr="00F67DD1">
        <w:t xml:space="preserve"> the brothers are just looking at each other. They are frozen in inactivity. Jac</w:t>
      </w:r>
      <w:r w:rsidR="003029BC" w:rsidRPr="00F67DD1">
        <w:t xml:space="preserve">ob, who hasn’t been very active </w:t>
      </w:r>
      <w:r w:rsidRPr="00F67DD1">
        <w:t>in this story for quite a while, comes back to life.</w:t>
      </w:r>
      <w:r w:rsidR="00180F77" w:rsidRPr="00F67DD1">
        <w:t xml:space="preserve"> </w:t>
      </w:r>
      <w:r w:rsidR="00DA1BA9" w:rsidRPr="00F67DD1">
        <w:t xml:space="preserve">The narrative’s following up his </w:t>
      </w:r>
      <w:r w:rsidR="00215F43" w:rsidRPr="00F67DD1">
        <w:t xml:space="preserve">question with </w:t>
      </w:r>
      <w:r w:rsidR="00210E9A" w:rsidRPr="00F67DD1">
        <w:t>the further “he said,</w:t>
      </w:r>
      <w:r w:rsidR="00DA1BA9" w:rsidRPr="00F67DD1">
        <w:t xml:space="preserve">” </w:t>
      </w:r>
      <w:r w:rsidR="00210E9A" w:rsidRPr="00F67DD1">
        <w:t>which introduces</w:t>
      </w:r>
      <w:r w:rsidR="00DA1BA9" w:rsidRPr="00F67DD1">
        <w:t xml:space="preserve"> </w:t>
      </w:r>
      <w:r w:rsidR="00215F43" w:rsidRPr="00F67DD1">
        <w:t>his statement</w:t>
      </w:r>
      <w:r w:rsidR="00DA1BA9" w:rsidRPr="00F67DD1">
        <w:t>,</w:t>
      </w:r>
      <w:r w:rsidR="00215F43" w:rsidRPr="00F67DD1">
        <w:t xml:space="preserve"> implies that the brothers hav</w:t>
      </w:r>
      <w:r w:rsidR="00DA1BA9" w:rsidRPr="00F67DD1">
        <w:t>e had nothing to say in response</w:t>
      </w:r>
      <w:r w:rsidR="00215F43" w:rsidRPr="00F67DD1">
        <w:t xml:space="preserve"> to the question</w:t>
      </w:r>
      <w:r w:rsidR="005D161A" w:rsidRPr="00F67DD1">
        <w:t>, and his “almost excessiv</w:t>
      </w:r>
      <w:r w:rsidR="00480AA4" w:rsidRPr="00F67DD1">
        <w:t>e spelling out” of things</w:t>
      </w:r>
      <w:r w:rsidR="005D161A" w:rsidRPr="00F67DD1">
        <w:t xml:space="preserve"> (“so we may live and not die”) further reflects </w:t>
      </w:r>
      <w:r w:rsidR="00210E9A" w:rsidRPr="00F67DD1">
        <w:t>h</w:t>
      </w:r>
      <w:r w:rsidR="005D161A" w:rsidRPr="00F67DD1">
        <w:t>is impatience with his sons, “who are acting as though they di</w:t>
      </w:r>
      <w:r w:rsidR="00210E9A" w:rsidRPr="00F67DD1">
        <w:t>d not grasp the gravity of the s</w:t>
      </w:r>
      <w:r w:rsidR="005D161A" w:rsidRPr="00F67DD1">
        <w:t>ituation</w:t>
      </w:r>
      <w:r w:rsidR="00215F43" w:rsidRPr="00F67DD1">
        <w:t>.</w:t>
      </w:r>
      <w:r w:rsidR="005D161A" w:rsidRPr="00F67DD1">
        <w:t>”</w:t>
      </w:r>
      <w:r w:rsidR="00DA1BA9" w:rsidRPr="00F67DD1">
        <w:rPr>
          <w:rStyle w:val="FootnoteReference"/>
        </w:rPr>
        <w:footnoteReference w:id="298"/>
      </w:r>
      <w:r w:rsidR="00215F43" w:rsidRPr="00F67DD1">
        <w:t xml:space="preserve"> </w:t>
      </w:r>
    </w:p>
    <w:p w:rsidR="002F6AB7" w:rsidRPr="00F67DD1" w:rsidRDefault="008D3D52" w:rsidP="008F2989">
      <w:r w:rsidRPr="00F67DD1">
        <w:t>H</w:t>
      </w:r>
      <w:r w:rsidR="00180F77" w:rsidRPr="00F67DD1">
        <w:t xml:space="preserve">is concern about harm coming to Benjamin </w:t>
      </w:r>
      <w:r w:rsidR="005B6494" w:rsidRPr="00F67DD1">
        <w:t>(42:</w:t>
      </w:r>
      <w:r w:rsidR="00210E9A" w:rsidRPr="00F67DD1">
        <w:t>4) through the</w:t>
      </w:r>
      <w:r w:rsidR="005104E8" w:rsidRPr="00F67DD1">
        <w:t xml:space="preserve"> trek to a foreign land </w:t>
      </w:r>
      <w:r w:rsidRPr="00F67DD1">
        <w:t>may derive partly</w:t>
      </w:r>
      <w:r w:rsidR="00180F77" w:rsidRPr="00F67DD1">
        <w:t xml:space="preserve"> from </w:t>
      </w:r>
      <w:r w:rsidR="00210E9A" w:rsidRPr="00F67DD1">
        <w:t xml:space="preserve">harm </w:t>
      </w:r>
      <w:r w:rsidR="00480AA4" w:rsidRPr="00F67DD1">
        <w:t>having co</w:t>
      </w:r>
      <w:r w:rsidRPr="00F67DD1">
        <w:t xml:space="preserve">me to Joseph on his trek (Jacob thinks). It may also derive from </w:t>
      </w:r>
      <w:r w:rsidR="00180F77" w:rsidRPr="00F67DD1">
        <w:t xml:space="preserve">Benjamin’s being </w:t>
      </w:r>
      <w:r w:rsidR="00480AA4" w:rsidRPr="00F67DD1">
        <w:t xml:space="preserve">still relatively young; </w:t>
      </w:r>
      <w:r w:rsidR="00180F77" w:rsidRPr="00F67DD1">
        <w:t xml:space="preserve">he was born when his brothers were </w:t>
      </w:r>
      <w:r w:rsidR="00480AA4" w:rsidRPr="00F67DD1">
        <w:t xml:space="preserve">almost </w:t>
      </w:r>
      <w:r w:rsidR="00180F77" w:rsidRPr="00F67DD1">
        <w:t>grown up. He really was the son of Jacob’s old a</w:t>
      </w:r>
      <w:r w:rsidR="00214BA5" w:rsidRPr="00F67DD1">
        <w:t>ge (see 37:2-3</w:t>
      </w:r>
      <w:r w:rsidR="00210E9A" w:rsidRPr="00F67DD1">
        <w:t>)</w:t>
      </w:r>
      <w:r w:rsidR="00214BA5" w:rsidRPr="00F67DD1">
        <w:t>,</w:t>
      </w:r>
      <w:r w:rsidR="00210E9A" w:rsidRPr="00F67DD1">
        <w:rPr>
          <w:rStyle w:val="FootnoteReference"/>
        </w:rPr>
        <w:footnoteReference w:id="299"/>
      </w:r>
      <w:r w:rsidR="00214BA5" w:rsidRPr="00F67DD1">
        <w:t xml:space="preserve"> and if Joseph was once his favorite son, Benjamin has taken his place. </w:t>
      </w:r>
      <w:r w:rsidR="005D161A" w:rsidRPr="00F67DD1">
        <w:t>Further, Benjamin alone was the full brother of the lost Joseph, the two of them being the only two sons of Rachel.</w:t>
      </w:r>
      <w:r w:rsidR="00D96F20" w:rsidRPr="00F67DD1">
        <w:t xml:space="preserve"> </w:t>
      </w:r>
      <w:r w:rsidR="00214BA5" w:rsidRPr="00F67DD1">
        <w:t xml:space="preserve">Since Benjamin was only a tiny clan (even before the events in Judg 19—21), though it did produce Israel’s first king, Benjaminites might hear </w:t>
      </w:r>
      <w:proofErr w:type="gramStart"/>
      <w:r w:rsidR="00214BA5" w:rsidRPr="00F67DD1">
        <w:t>of</w:t>
      </w:r>
      <w:proofErr w:type="gramEnd"/>
      <w:r w:rsidR="00214BA5" w:rsidRPr="00F67DD1">
        <w:t xml:space="preserve"> </w:t>
      </w:r>
      <w:r w:rsidR="008F2989" w:rsidRPr="00F67DD1">
        <w:t>his status with some ruefulness (though in 46:21 Benjamin has ten sons).</w:t>
      </w:r>
    </w:p>
    <w:p w:rsidR="003E039B" w:rsidRPr="00F67DD1" w:rsidRDefault="002F6AB7" w:rsidP="006F5ADD">
      <w:r w:rsidRPr="00F67DD1">
        <w:rPr>
          <w:b/>
        </w:rPr>
        <w:t xml:space="preserve">42:5. </w:t>
      </w:r>
      <w:r w:rsidR="00A1304E" w:rsidRPr="00F67DD1">
        <w:t>Without Benjamin, then, the brothers arrive in Egypt, as just one company of foreigners among many such companies coming to buy grain.</w:t>
      </w:r>
      <w:r w:rsidRPr="00F67DD1">
        <w:t xml:space="preserve"> Referring to them as “Israel’s sons” means using the regular expre</w:t>
      </w:r>
      <w:r w:rsidR="00900A9C" w:rsidRPr="00F67DD1">
        <w:t>ssion for “Israelites” and could</w:t>
      </w:r>
      <w:r w:rsidRPr="00F67DD1">
        <w:t xml:space="preserve"> suggest to the audience that their journey </w:t>
      </w:r>
      <w:r w:rsidR="00900A9C" w:rsidRPr="00F67DD1">
        <w:t xml:space="preserve">down to and back up from </w:t>
      </w:r>
      <w:r w:rsidR="00480AA4" w:rsidRPr="00F67DD1">
        <w:t xml:space="preserve">Egypt </w:t>
      </w:r>
      <w:r w:rsidRPr="00F67DD1">
        <w:t xml:space="preserve">anticipates </w:t>
      </w:r>
      <w:r w:rsidR="00900A9C" w:rsidRPr="00F67DD1">
        <w:t>how “the Israelites” will eventually go down to Egypt and come back up from there.</w:t>
      </w:r>
    </w:p>
    <w:p w:rsidR="00106C3C" w:rsidRPr="00F67DD1" w:rsidRDefault="00312111" w:rsidP="00106C3C">
      <w:r w:rsidRPr="00F67DD1">
        <w:rPr>
          <w:b/>
        </w:rPr>
        <w:t>42:6-17</w:t>
      </w:r>
      <w:r w:rsidR="00DD220A" w:rsidRPr="00F67DD1">
        <w:rPr>
          <w:b/>
        </w:rPr>
        <w:t xml:space="preserve">. </w:t>
      </w:r>
      <w:proofErr w:type="gramStart"/>
      <w:r w:rsidR="00900A9C" w:rsidRPr="00F67DD1">
        <w:t>Thus</w:t>
      </w:r>
      <w:proofErr w:type="gramEnd"/>
      <w:r w:rsidR="00900A9C" w:rsidRPr="00F67DD1">
        <w:t xml:space="preserve"> </w:t>
      </w:r>
      <w:r w:rsidR="00A1304E" w:rsidRPr="00F67DD1">
        <w:t xml:space="preserve">these ten brothers </w:t>
      </w:r>
      <w:r w:rsidR="00900A9C" w:rsidRPr="00F67DD1">
        <w:t xml:space="preserve">are by no means the only people </w:t>
      </w:r>
      <w:r w:rsidR="00A1304E" w:rsidRPr="00F67DD1">
        <w:t>appear</w:t>
      </w:r>
      <w:r w:rsidR="00767102" w:rsidRPr="00F67DD1">
        <w:t>ing</w:t>
      </w:r>
      <w:r w:rsidR="00A1304E" w:rsidRPr="00F67DD1">
        <w:t xml:space="preserve"> before Joseph and do</w:t>
      </w:r>
      <w:r w:rsidR="00767102" w:rsidRPr="00F67DD1">
        <w:t>ing</w:t>
      </w:r>
      <w:r w:rsidR="00A1304E" w:rsidRPr="00F67DD1">
        <w:t xml:space="preserve"> obeisance; </w:t>
      </w:r>
      <w:r w:rsidR="00900A9C" w:rsidRPr="00F67DD1">
        <w:t xml:space="preserve">other </w:t>
      </w:r>
      <w:r w:rsidR="00A1304E" w:rsidRPr="00F67DD1">
        <w:t xml:space="preserve">people </w:t>
      </w:r>
      <w:r w:rsidR="00900A9C" w:rsidRPr="00F67DD1">
        <w:t>like them are doing so every week</w:t>
      </w:r>
      <w:r w:rsidR="00A1304E" w:rsidRPr="00F67DD1">
        <w:t xml:space="preserve">. </w:t>
      </w:r>
    </w:p>
    <w:p w:rsidR="00106C3C" w:rsidRPr="00F67DD1" w:rsidRDefault="00A1304E" w:rsidP="00106C3C">
      <w:r w:rsidRPr="00F67DD1">
        <w:t>B</w:t>
      </w:r>
      <w:r w:rsidR="00900A9C" w:rsidRPr="00F67DD1">
        <w:t>ut Joseph</w:t>
      </w:r>
      <w:r w:rsidR="003E5A2A" w:rsidRPr="00F67DD1">
        <w:t xml:space="preserve"> recognizes them</w:t>
      </w:r>
      <w:r w:rsidR="00106C3C" w:rsidRPr="00F67DD1">
        <w:t xml:space="preserve"> (v. 7)</w:t>
      </w:r>
      <w:r w:rsidR="00900A9C" w:rsidRPr="00F67DD1">
        <w:t>, notwithstanding his recent declaration in 41.51 that God had enabled him to forget them</w:t>
      </w:r>
      <w:r w:rsidR="003E5A2A" w:rsidRPr="00F67DD1">
        <w:t>. I</w:t>
      </w:r>
      <w:r w:rsidRPr="00F67DD1">
        <w:t>t’s not surprising that they don’</w:t>
      </w:r>
      <w:r w:rsidR="00DD220A" w:rsidRPr="00F67DD1">
        <w:t>t recognize him</w:t>
      </w:r>
      <w:r w:rsidR="003E5A2A" w:rsidRPr="00F67DD1">
        <w:t>, given that he is now an adult and looks like an Egyptian</w:t>
      </w:r>
      <w:r w:rsidR="00DD220A" w:rsidRPr="00F67DD1">
        <w:t xml:space="preserve">. </w:t>
      </w:r>
      <w:r w:rsidR="00AC07D6" w:rsidRPr="00F67DD1">
        <w:t xml:space="preserve">“Disparity of knowledge” is now key to the unfolding of the Joseph </w:t>
      </w:r>
      <w:r w:rsidR="00AC07D6" w:rsidRPr="00F67DD1">
        <w:lastRenderedPageBreak/>
        <w:t>story.</w:t>
      </w:r>
      <w:r w:rsidR="00AC07D6" w:rsidRPr="00F67DD1">
        <w:rPr>
          <w:rStyle w:val="FootnoteReference"/>
        </w:rPr>
        <w:footnoteReference w:id="300"/>
      </w:r>
      <w:r w:rsidR="00AC07D6" w:rsidRPr="00F67DD1">
        <w:t xml:space="preserve"> </w:t>
      </w:r>
      <w:r w:rsidR="00DD220A" w:rsidRPr="00F67DD1">
        <w:t>Initia</w:t>
      </w:r>
      <w:r w:rsidR="00AC07D6" w:rsidRPr="00F67DD1">
        <w:t>lly it’s more surprising that Joseph</w:t>
      </w:r>
      <w:r w:rsidR="00DD220A" w:rsidRPr="00F67DD1">
        <w:t xml:space="preserve"> acts like a stranger or foreigner, t</w:t>
      </w:r>
      <w:r w:rsidR="00106C3C" w:rsidRPr="00F67DD1">
        <w:t>hat he acts tough</w:t>
      </w:r>
      <w:r w:rsidR="00767102" w:rsidRPr="00F67DD1">
        <w:t>,</w:t>
      </w:r>
      <w:r w:rsidR="00106C3C" w:rsidRPr="00F67DD1">
        <w:t xml:space="preserve"> towards them. </w:t>
      </w:r>
      <w:r w:rsidR="00DD220A" w:rsidRPr="00F67DD1">
        <w:t>Does</w:t>
      </w:r>
      <w:r w:rsidR="00900A9C" w:rsidRPr="00F67DD1">
        <w:t xml:space="preserve"> he treat all foreigner grain-seekers</w:t>
      </w:r>
      <w:r w:rsidR="00DD220A" w:rsidRPr="00F67DD1">
        <w:t xml:space="preserve"> this way? </w:t>
      </w:r>
      <w:r w:rsidR="00106C3C" w:rsidRPr="00F67DD1">
        <w:t>Is he simply acting in a way consistent with the earlier portrait of the “spoiled favorite”?</w:t>
      </w:r>
      <w:r w:rsidR="00106C3C" w:rsidRPr="00F67DD1">
        <w:rPr>
          <w:rStyle w:val="FootnoteReference"/>
        </w:rPr>
        <w:footnoteReference w:id="301"/>
      </w:r>
      <w:r w:rsidR="00106C3C" w:rsidRPr="00F67DD1">
        <w:t xml:space="preserve"> Might we be asking the wrong question of the narrative if we focus on his possible motivation for acting in the tough way he does?</w:t>
      </w:r>
      <w:r w:rsidR="00106C3C" w:rsidRPr="00F67DD1">
        <w:rPr>
          <w:rStyle w:val="FootnoteReference"/>
        </w:rPr>
        <w:footnoteReference w:id="302"/>
      </w:r>
      <w:r w:rsidR="00767102" w:rsidRPr="00F67DD1">
        <w:t xml:space="preserve"> Is the </w:t>
      </w:r>
      <w:r w:rsidR="00106C3C" w:rsidRPr="00F67DD1">
        <w:t xml:space="preserve">deceit that he practices excusable as it aims at the restoration of </w:t>
      </w:r>
      <w:r w:rsidR="00106C3C" w:rsidRPr="00F67DD1">
        <w:rPr>
          <w:i/>
        </w:rPr>
        <w:t>shalom</w:t>
      </w:r>
      <w:r w:rsidR="00106C3C" w:rsidRPr="00F67DD1">
        <w:t>? Part of the point, at least,</w:t>
      </w:r>
      <w:r w:rsidR="00767102" w:rsidRPr="00F67DD1">
        <w:t xml:space="preserve"> is </w:t>
      </w:r>
      <w:r w:rsidR="00106C3C" w:rsidRPr="00F67DD1">
        <w:t>what is going to be achieved by his tough stance.</w:t>
      </w:r>
      <w:r w:rsidR="00106C3C" w:rsidRPr="00F67DD1">
        <w:rPr>
          <w:rStyle w:val="FootnoteReference"/>
        </w:rPr>
        <w:footnoteReference w:id="303"/>
      </w:r>
      <w:r w:rsidR="00106C3C" w:rsidRPr="00F67DD1">
        <w:t xml:space="preserve"> He needs to get through to the brothers: see vv. 21-22, 28.</w:t>
      </w:r>
      <w:r w:rsidR="00767102" w:rsidRPr="00F67DD1">
        <w:t xml:space="preserve"> But at this point in the story the answers to these questions are not clear. The audience has to wait for them to be clarified.</w:t>
      </w:r>
    </w:p>
    <w:p w:rsidR="00D77461" w:rsidRPr="00F67DD1" w:rsidRDefault="00767102" w:rsidP="00FA1CAA">
      <w:r w:rsidRPr="00F67DD1">
        <w:t>His remembering</w:t>
      </w:r>
      <w:r w:rsidR="000424CA" w:rsidRPr="00F67DD1">
        <w:t xml:space="preserve"> his dreams </w:t>
      </w:r>
      <w:r w:rsidR="00900A9C" w:rsidRPr="00F67DD1">
        <w:t>(vv. 8-9</w:t>
      </w:r>
      <w:r w:rsidR="00A1697A" w:rsidRPr="00F67DD1">
        <w:t>a</w:t>
      </w:r>
      <w:r w:rsidR="00900A9C" w:rsidRPr="00F67DD1">
        <w:t xml:space="preserve">) </w:t>
      </w:r>
      <w:r w:rsidRPr="00F67DD1">
        <w:t xml:space="preserve">begins to provide </w:t>
      </w:r>
      <w:r w:rsidR="006023A4" w:rsidRPr="00F67DD1">
        <w:t xml:space="preserve">explanation for his behavior. </w:t>
      </w:r>
      <w:r w:rsidR="000424CA" w:rsidRPr="00F67DD1">
        <w:t>T</w:t>
      </w:r>
      <w:r w:rsidR="006023A4" w:rsidRPr="00F67DD1">
        <w:t>his memory</w:t>
      </w:r>
      <w:r w:rsidR="000424CA" w:rsidRPr="00F67DD1">
        <w:t xml:space="preserve"> relates</w:t>
      </w:r>
      <w:r w:rsidRPr="00F67DD1">
        <w:t xml:space="preserve"> to their </w:t>
      </w:r>
      <w:r w:rsidR="000424CA" w:rsidRPr="00F67DD1">
        <w:t xml:space="preserve">now </w:t>
      </w:r>
      <w:r w:rsidRPr="00F67DD1">
        <w:t>bowing</w:t>
      </w:r>
      <w:r w:rsidR="00900A9C" w:rsidRPr="00F67DD1">
        <w:t xml:space="preserve"> down to him; the verb recurs from</w:t>
      </w:r>
      <w:r w:rsidR="006023A4" w:rsidRPr="00F67DD1">
        <w:t xml:space="preserve"> 37:7, 9, </w:t>
      </w:r>
      <w:r w:rsidR="000424CA" w:rsidRPr="00F67DD1">
        <w:t xml:space="preserve">and </w:t>
      </w:r>
      <w:r w:rsidRPr="00F67DD1">
        <w:t>10. T</w:t>
      </w:r>
      <w:r w:rsidR="006023A4" w:rsidRPr="00F67DD1">
        <w:t xml:space="preserve">hey have bowed “to the ground”; ironically, it was they who had added this phrase in 37:10. </w:t>
      </w:r>
      <w:r w:rsidR="00900A9C" w:rsidRPr="00F67DD1">
        <w:t>Whereas they had tr</w:t>
      </w:r>
      <w:r w:rsidRPr="00F67DD1">
        <w:t>ied to put Joseph down to stop his dream becoming</w:t>
      </w:r>
      <w:r w:rsidR="00900A9C" w:rsidRPr="00F67DD1">
        <w:t xml:space="preserve"> reality, by selling him to Egypt they have enabled it to become so. </w:t>
      </w:r>
      <w:r w:rsidR="00900A9C" w:rsidRPr="00F67DD1">
        <w:rPr>
          <w:rStyle w:val="FootnoteReference"/>
        </w:rPr>
        <w:footnoteReference w:id="304"/>
      </w:r>
      <w:r w:rsidR="00900A9C" w:rsidRPr="00F67DD1">
        <w:t xml:space="preserve"> </w:t>
      </w:r>
      <w:r w:rsidRPr="00F67DD1">
        <w:t>W</w:t>
      </w:r>
      <w:r w:rsidR="00900A9C" w:rsidRPr="00F67DD1">
        <w:t>ith further iron</w:t>
      </w:r>
      <w:r w:rsidRPr="00F67DD1">
        <w:t>y, it was sheaves that</w:t>
      </w:r>
      <w:r w:rsidR="006023A4" w:rsidRPr="00F67DD1">
        <w:t xml:space="preserve"> stood for Joseph and his brothers in his first</w:t>
      </w:r>
      <w:r w:rsidR="00900A9C" w:rsidRPr="00F67DD1">
        <w:t xml:space="preserve"> dream,</w:t>
      </w:r>
      <w:r w:rsidR="000424CA" w:rsidRPr="00F67DD1">
        <w:t xml:space="preserve"> and now grain is the reason </w:t>
      </w:r>
      <w:r w:rsidRPr="00F67DD1">
        <w:t>for their bowing down</w:t>
      </w:r>
      <w:r w:rsidR="00900A9C" w:rsidRPr="00F67DD1">
        <w:t>. In the terms of the second dream,</w:t>
      </w:r>
      <w:r w:rsidR="000424CA" w:rsidRPr="00F67DD1">
        <w:t xml:space="preserve"> ten “stars” have bowed down to</w:t>
      </w:r>
      <w:r w:rsidR="00900A9C" w:rsidRPr="00F67DD1">
        <w:t xml:space="preserve"> him, though</w:t>
      </w:r>
      <w:r w:rsidR="000424CA" w:rsidRPr="00F67DD1">
        <w:t xml:space="preserve"> </w:t>
      </w:r>
      <w:r w:rsidR="003B124D" w:rsidRPr="00F67DD1">
        <w:t>only ten,</w:t>
      </w:r>
      <w:r w:rsidR="003B124D" w:rsidRPr="00F67DD1">
        <w:rPr>
          <w:rStyle w:val="FootnoteReference"/>
        </w:rPr>
        <w:footnoteReference w:id="305"/>
      </w:r>
      <w:r w:rsidR="003B124D" w:rsidRPr="00F67DD1">
        <w:t xml:space="preserve"> </w:t>
      </w:r>
      <w:r w:rsidR="00900A9C" w:rsidRPr="00F67DD1">
        <w:t xml:space="preserve">and not the sun and </w:t>
      </w:r>
      <w:r w:rsidR="000424CA" w:rsidRPr="00F67DD1">
        <w:t xml:space="preserve">moon. </w:t>
      </w:r>
      <w:r w:rsidRPr="00F67DD1">
        <w:t>Yet e</w:t>
      </w:r>
      <w:r w:rsidR="00D77461" w:rsidRPr="00F67DD1">
        <w:t>ven without the dream, Jacob’s favoritism and the brothers’ resentment would have taken Joseph into Egy</w:t>
      </w:r>
      <w:r w:rsidRPr="00F67DD1">
        <w:t xml:space="preserve">pt. Realizing that their arrival </w:t>
      </w:r>
      <w:r w:rsidR="00D77461" w:rsidRPr="00F67DD1">
        <w:t>and their nec</w:t>
      </w:r>
      <w:r w:rsidR="005A6962" w:rsidRPr="00F67DD1">
        <w:t>essary bowing down to the supplies</w:t>
      </w:r>
      <w:r w:rsidRPr="00F67DD1">
        <w:t xml:space="preserve"> master</w:t>
      </w:r>
      <w:r w:rsidR="00D77461" w:rsidRPr="00F67DD1">
        <w:t xml:space="preserve"> fulfills the dream means realizing that the events that have taken place were not mere chance. The narrative does not explicitly bring God in at this point, but Joseph’s words in </w:t>
      </w:r>
      <w:r w:rsidR="009A4FEA" w:rsidRPr="00F67DD1">
        <w:t>50:20 will spell out the</w:t>
      </w:r>
      <w:r w:rsidR="00323C9B" w:rsidRPr="00F67DD1">
        <w:t xml:space="preserve"> implications that are left unstated</w:t>
      </w:r>
      <w:r w:rsidR="009A4FEA" w:rsidRPr="00F67DD1">
        <w:t xml:space="preserve"> here.</w:t>
      </w:r>
    </w:p>
    <w:p w:rsidR="001E5549" w:rsidRPr="00F67DD1" w:rsidRDefault="00323C9B" w:rsidP="008F2989">
      <w:r w:rsidRPr="00F67DD1">
        <w:t>Joseph</w:t>
      </w:r>
      <w:r w:rsidR="00A1697A" w:rsidRPr="00F67DD1">
        <w:t xml:space="preserve"> goes on to express or invent a suspicion (vv. 9b-10) which might be both plausible and ludicrous. Egypt would need to be wary of espionage on the part of foreign agents, working for some big power such as the Hittites or </w:t>
      </w:r>
      <w:r w:rsidR="00BB1976" w:rsidRPr="00F67DD1">
        <w:t>Hyksos</w:t>
      </w:r>
      <w:r w:rsidR="00BB1976" w:rsidRPr="00F67DD1">
        <w:rPr>
          <w:rStyle w:val="FootnoteReference"/>
        </w:rPr>
        <w:footnoteReference w:id="306"/>
      </w:r>
      <w:r w:rsidR="00BB1976" w:rsidRPr="00F67DD1">
        <w:t xml:space="preserve"> or </w:t>
      </w:r>
      <w:r w:rsidR="00A1697A" w:rsidRPr="00F67DD1">
        <w:t>for Canaanite coalitions interested in throwing off Egyptian authority.</w:t>
      </w:r>
      <w:r w:rsidRPr="00F67DD1">
        <w:t xml:space="preserve"> So why are there so many men</w:t>
      </w:r>
      <w:r w:rsidR="00A1697A" w:rsidRPr="00F67DD1">
        <w:t xml:space="preserve"> in this group?</w:t>
      </w:r>
      <w:r w:rsidR="00D96F20" w:rsidRPr="00F67DD1">
        <w:t xml:space="preserve"> </w:t>
      </w:r>
      <w:r w:rsidR="00A1697A" w:rsidRPr="00F67DD1">
        <w:t>Ye</w:t>
      </w:r>
      <w:r w:rsidRPr="00F67DD1">
        <w:t>t are</w:t>
      </w:r>
      <w:r w:rsidR="00A1697A" w:rsidRPr="00F67DD1">
        <w:t xml:space="preserve"> these raggedy shepherd-types </w:t>
      </w:r>
      <w:r w:rsidRPr="00F67DD1">
        <w:t xml:space="preserve">people </w:t>
      </w:r>
      <w:r w:rsidR="00A1697A" w:rsidRPr="00F67DD1">
        <w:t xml:space="preserve">who are investigating the country with hostile intent, looking into the bareness or emptiness or nakedness (the most common meaning of </w:t>
      </w:r>
      <w:r w:rsidR="00A1697A" w:rsidRPr="00F67DD1">
        <w:rPr>
          <w:i/>
        </w:rPr>
        <w:t>‘erwāh</w:t>
      </w:r>
      <w:r w:rsidR="00A1697A" w:rsidRPr="00F67DD1">
        <w:t>) of the one country in the region that is neither bare nor empty nor naked? Is Egy</w:t>
      </w:r>
      <w:r w:rsidR="008F2989" w:rsidRPr="00F67DD1">
        <w:t>pt really vulnerable to them</w:t>
      </w:r>
      <w:r w:rsidR="00A1697A" w:rsidRPr="00F67DD1">
        <w:t>?</w:t>
      </w:r>
      <w:r w:rsidR="008F2989" w:rsidRPr="00F67DD1">
        <w:t xml:space="preserve"> And w</w:t>
      </w:r>
      <w:r w:rsidR="00A1697A" w:rsidRPr="00F67DD1">
        <w:t xml:space="preserve">hat is </w:t>
      </w:r>
      <w:r w:rsidR="00FA1CAA" w:rsidRPr="00F67DD1">
        <w:t>the connection between Joseph’s remembering his dreams and his accusing</w:t>
      </w:r>
      <w:r w:rsidR="00A1697A" w:rsidRPr="00F67DD1">
        <w:t xml:space="preserve"> the brothers of espionage: i</w:t>
      </w:r>
      <w:r w:rsidR="00FA1CAA" w:rsidRPr="00F67DD1">
        <w:t>s it resentment, or mistrust, or what?</w:t>
      </w:r>
      <w:r w:rsidR="00FA1CAA" w:rsidRPr="00F67DD1">
        <w:rPr>
          <w:rStyle w:val="FootnoteReference"/>
        </w:rPr>
        <w:footnoteReference w:id="307"/>
      </w:r>
      <w:r w:rsidR="00A1697A" w:rsidRPr="00F67DD1">
        <w:t xml:space="preserve"> Is it that he needs to get the rest of the family there? Or is it that t</w:t>
      </w:r>
      <w:r w:rsidR="00FA1CAA" w:rsidRPr="00F67DD1">
        <w:t>he story is about Joseph’s jo</w:t>
      </w:r>
      <w:r w:rsidR="00A1697A" w:rsidRPr="00F67DD1">
        <w:t>urney from trauma to resolution,</w:t>
      </w:r>
      <w:r w:rsidR="00FA1CAA" w:rsidRPr="00F67DD1">
        <w:rPr>
          <w:rStyle w:val="FootnoteReference"/>
        </w:rPr>
        <w:footnoteReference w:id="308"/>
      </w:r>
      <w:r w:rsidR="00A1697A" w:rsidRPr="00F67DD1">
        <w:t xml:space="preserve"> and the memory is traumatic?</w:t>
      </w:r>
      <w:r w:rsidR="008F2989" w:rsidRPr="00F67DD1">
        <w:t xml:space="preserve"> </w:t>
      </w:r>
      <w:r w:rsidRPr="00F67DD1">
        <w:t>Again we have to wait for such questions to be clarified.</w:t>
      </w:r>
    </w:p>
    <w:p w:rsidR="008872C3" w:rsidRPr="00F67DD1" w:rsidRDefault="00323C9B" w:rsidP="006F5ADD">
      <w:r w:rsidRPr="00F67DD1">
        <w:t>But n</w:t>
      </w:r>
      <w:r w:rsidR="00020D1D" w:rsidRPr="00F67DD1">
        <w:t>o, they are a family gr</w:t>
      </w:r>
      <w:r w:rsidR="00532A7E" w:rsidRPr="00F67DD1">
        <w:t>oup, not an espionage team</w:t>
      </w:r>
      <w:r w:rsidRPr="00F67DD1">
        <w:t>,</w:t>
      </w:r>
      <w:r w:rsidR="008872C3" w:rsidRPr="00F67DD1">
        <w:t xml:space="preserve"> (</w:t>
      </w:r>
      <w:r w:rsidR="00532A7E" w:rsidRPr="00F67DD1">
        <w:t>v</w:t>
      </w:r>
      <w:r w:rsidR="008872C3" w:rsidRPr="00F67DD1">
        <w:t>. 11</w:t>
      </w:r>
      <w:r w:rsidRPr="00F67DD1">
        <w:t>),</w:t>
      </w:r>
      <w:r w:rsidR="00020D1D" w:rsidRPr="00F67DD1">
        <w:t xml:space="preserve"> </w:t>
      </w:r>
      <w:r w:rsidRPr="00F67DD1">
        <w:t xml:space="preserve">“sons of one man, upright men, </w:t>
      </w:r>
      <w:r w:rsidR="009A68C6" w:rsidRPr="00F67DD1">
        <w:t xml:space="preserve">not spies,” they add asyndetically and anxiously. </w:t>
      </w:r>
      <w:r w:rsidR="00F65EB0" w:rsidRPr="00F67DD1">
        <w:t>The firs</w:t>
      </w:r>
      <w:r w:rsidR="00B869D1" w:rsidRPr="00F67DD1">
        <w:t>t statement is unexceptionable</w:t>
      </w:r>
      <w:r w:rsidR="004369EF" w:rsidRPr="00F67DD1">
        <w:t>, but significant—spies wouldn’t be family</w:t>
      </w:r>
      <w:r w:rsidR="00B869D1" w:rsidRPr="00F67DD1">
        <w:t xml:space="preserve">. The audience knows that </w:t>
      </w:r>
      <w:r w:rsidR="00F65EB0" w:rsidRPr="00F67DD1">
        <w:t xml:space="preserve">the second is </w:t>
      </w:r>
      <w:r w:rsidR="00B869D1" w:rsidRPr="00F67DD1">
        <w:t>questionable in light of what the story has narrated</w:t>
      </w:r>
      <w:r w:rsidR="00F65EB0" w:rsidRPr="00F67DD1">
        <w:t xml:space="preserve"> about them, </w:t>
      </w:r>
      <w:r w:rsidR="00B869D1" w:rsidRPr="00F67DD1">
        <w:t>and Joseph knows it too. T</w:t>
      </w:r>
      <w:r w:rsidR="00F65EB0" w:rsidRPr="00F67DD1">
        <w:t xml:space="preserve">he third is true but </w:t>
      </w:r>
      <w:r w:rsidR="008872C3" w:rsidRPr="00F67DD1">
        <w:t xml:space="preserve">is </w:t>
      </w:r>
      <w:r w:rsidR="00F65EB0" w:rsidRPr="00F67DD1">
        <w:t xml:space="preserve">the one Joseph pretends not to swallow. </w:t>
      </w:r>
      <w:r w:rsidR="009A68C6" w:rsidRPr="00F67DD1">
        <w:t>One of the brothers</w:t>
      </w:r>
      <w:r w:rsidR="00607040" w:rsidRPr="00F67DD1">
        <w:t xml:space="preserve"> is no more, the</w:t>
      </w:r>
      <w:r w:rsidR="009D5C86" w:rsidRPr="00F67DD1">
        <w:t>y have to acknowledge, again with irony</w:t>
      </w:r>
      <w:r w:rsidRPr="00F67DD1">
        <w:t>; Joseph doesn’</w:t>
      </w:r>
      <w:r w:rsidR="00834CFF" w:rsidRPr="00F67DD1">
        <w:t>t press them about this laconic admission</w:t>
      </w:r>
      <w:r w:rsidR="009D5C86" w:rsidRPr="00F67DD1">
        <w:t xml:space="preserve">. </w:t>
      </w:r>
    </w:p>
    <w:p w:rsidR="00EB3BA7" w:rsidRPr="00F67DD1" w:rsidRDefault="00F65EB0" w:rsidP="00EB3BA7">
      <w:r w:rsidRPr="00F67DD1">
        <w:t>Instead</w:t>
      </w:r>
      <w:r w:rsidR="00EB3BA7" w:rsidRPr="00F67DD1">
        <w:t xml:space="preserve"> (vv. 12-15</w:t>
      </w:r>
      <w:r w:rsidR="008872C3" w:rsidRPr="00F67DD1">
        <w:t>)</w:t>
      </w:r>
      <w:r w:rsidRPr="00F67DD1">
        <w:t>, he persists with the accusation that they have denied</w:t>
      </w:r>
      <w:r w:rsidR="008872C3" w:rsidRPr="00F67DD1">
        <w:t>,</w:t>
      </w:r>
      <w:r w:rsidRPr="00F67DD1">
        <w:t xml:space="preserve"> no </w:t>
      </w:r>
      <w:r w:rsidR="008872C3" w:rsidRPr="00F67DD1">
        <w:t>matter what they say, like an actual anti-espionage interrogator</w:t>
      </w:r>
      <w:r w:rsidRPr="00F67DD1">
        <w:t>.</w:t>
      </w:r>
      <w:r w:rsidR="00834CFF" w:rsidRPr="00F67DD1">
        <w:t xml:space="preserve"> </w:t>
      </w:r>
      <w:r w:rsidR="008872C3" w:rsidRPr="00F67DD1">
        <w:t>Three times he repeats the decl</w:t>
      </w:r>
      <w:r w:rsidR="00323C9B" w:rsidRPr="00F67DD1">
        <w:t>aration</w:t>
      </w:r>
      <w:r w:rsidR="008872C3" w:rsidRPr="00F67DD1">
        <w:t xml:space="preserve">, but his reason is </w:t>
      </w:r>
      <w:r w:rsidR="008872C3" w:rsidRPr="00F67DD1">
        <w:lastRenderedPageBreak/>
        <w:t>different from that of a CIA or FBI cross-examiner. His talk of testing involves a double entendre.</w:t>
      </w:r>
      <w:r w:rsidR="008872C3" w:rsidRPr="00F67DD1">
        <w:rPr>
          <w:rStyle w:val="FootnoteReference"/>
        </w:rPr>
        <w:footnoteReference w:id="309"/>
      </w:r>
      <w:r w:rsidR="008872C3" w:rsidRPr="00F67DD1">
        <w:t xml:space="preserve"> He is not really </w:t>
      </w:r>
      <w:r w:rsidR="00323C9B" w:rsidRPr="00F67DD1">
        <w:t>thinking they are spies. He is entitled to</w:t>
      </w:r>
      <w:r w:rsidR="008872C3" w:rsidRPr="00F67DD1">
        <w:t xml:space="preserve"> wonder what kind of men they now are, whether they are the same men they once were.</w:t>
      </w:r>
      <w:r w:rsidR="00EB3BA7" w:rsidRPr="00F67DD1">
        <w:t xml:space="preserve"> One reason for the repeated questioning might be the suspicion that they could have treated Benjamin the same way as they treated him.</w:t>
      </w:r>
      <w:r w:rsidR="00EB3BA7" w:rsidRPr="00F67DD1">
        <w:rPr>
          <w:rStyle w:val="FootnoteReference"/>
        </w:rPr>
        <w:footnoteReference w:id="310"/>
      </w:r>
      <w:r w:rsidR="00EB3BA7" w:rsidRPr="00F67DD1">
        <w:t xml:space="preserve"> T</w:t>
      </w:r>
      <w:r w:rsidR="009D5C86" w:rsidRPr="00F67DD1">
        <w:t>heir re</w:t>
      </w:r>
      <w:r w:rsidR="00EB3BA7" w:rsidRPr="00F67DD1">
        <w:t>ference to Benjamin may also give him</w:t>
      </w:r>
      <w:r w:rsidR="009D5C86" w:rsidRPr="00F67DD1">
        <w:t xml:space="preserve"> his chance to exercise an initiative that works towards the more comp</w:t>
      </w:r>
      <w:r w:rsidR="00EB3BA7" w:rsidRPr="00F67DD1">
        <w:t xml:space="preserve">lete fulfillment of the dreams. He underscores his avowal by the expression “Pharaoh’s life” which implies “as sure as the fact that Pharaoh is alive and well, what follows will happen.” </w:t>
      </w:r>
    </w:p>
    <w:p w:rsidR="001F0DF2" w:rsidRPr="00F67DD1" w:rsidRDefault="00EB3BA7" w:rsidP="006F5ADD">
      <w:r w:rsidRPr="00F67DD1">
        <w:t>I</w:t>
      </w:r>
      <w:r w:rsidR="00312111" w:rsidRPr="00F67DD1">
        <w:t xml:space="preserve">n </w:t>
      </w:r>
      <w:r w:rsidR="00B96C47" w:rsidRPr="00F67DD1">
        <w:t>putting them</w:t>
      </w:r>
      <w:r w:rsidRPr="00F67DD1">
        <w:t xml:space="preserve"> under confinement</w:t>
      </w:r>
      <w:r w:rsidR="00312111" w:rsidRPr="00F67DD1">
        <w:t xml:space="preserve"> </w:t>
      </w:r>
      <w:r w:rsidR="00B96C47" w:rsidRPr="00F67DD1">
        <w:t>in the first instance</w:t>
      </w:r>
      <w:r w:rsidRPr="00F67DD1">
        <w:t xml:space="preserve"> (vv. 16-17)</w:t>
      </w:r>
      <w:r w:rsidR="00B96C47" w:rsidRPr="00F67DD1">
        <w:t>, he subjects them to the same experience as he ha</w:t>
      </w:r>
      <w:r w:rsidR="00312111" w:rsidRPr="00F67DD1">
        <w:t xml:space="preserve">d: cf. 40:3, 4, </w:t>
      </w:r>
      <w:r w:rsidR="00834CFF" w:rsidRPr="00F67DD1">
        <w:t xml:space="preserve">and </w:t>
      </w:r>
      <w:r w:rsidR="00312111" w:rsidRPr="00F67DD1">
        <w:t>7</w:t>
      </w:r>
      <w:r w:rsidR="007D397C" w:rsidRPr="00F67DD1">
        <w:t>.</w:t>
      </w:r>
      <w:r w:rsidR="007655D4" w:rsidRPr="00F67DD1">
        <w:t xml:space="preserve"> </w:t>
      </w:r>
      <w:r w:rsidR="001F0DF2" w:rsidRPr="00F67DD1">
        <w:t>As an alt</w:t>
      </w:r>
      <w:r w:rsidR="00323C9B" w:rsidRPr="00F67DD1">
        <w:t>ernative to testing them, he</w:t>
      </w:r>
      <w:r w:rsidR="001F0DF2" w:rsidRPr="00F67DD1">
        <w:t xml:space="preserve"> could have simply throw</w:t>
      </w:r>
      <w:r w:rsidR="00533FED" w:rsidRPr="00F67DD1">
        <w:t>n</w:t>
      </w:r>
      <w:r w:rsidR="001F0DF2" w:rsidRPr="00F67DD1">
        <w:t xml:space="preserve"> them in prison </w:t>
      </w:r>
      <w:r w:rsidRPr="00F67DD1">
        <w:t xml:space="preserve">permanently </w:t>
      </w:r>
      <w:r w:rsidR="001F0DF2" w:rsidRPr="00F67DD1">
        <w:t>to rot and thereby got his own back</w:t>
      </w:r>
      <w:r w:rsidR="00323C9B" w:rsidRPr="00F67DD1">
        <w:t>, or just sent them off without the grain they sought</w:t>
      </w:r>
      <w:r w:rsidR="001F0DF2" w:rsidRPr="00F67DD1">
        <w:t>. Alternatively he could have told them who he was and thrown his arms around them in the wa</w:t>
      </w:r>
      <w:r w:rsidR="00323C9B" w:rsidRPr="00F67DD1">
        <w:t>y he eventually will. O</w:t>
      </w:r>
      <w:r w:rsidR="001F0DF2" w:rsidRPr="00F67DD1">
        <w:t>ne can imagine that after they had recovered from the shock they would say how wrongly they had behaved towards him in selling him into servitude in Egypt. But would their expression of sorrow be genuine?</w:t>
      </w:r>
    </w:p>
    <w:p w:rsidR="00AB3379" w:rsidRPr="00F67DD1" w:rsidRDefault="00312111" w:rsidP="00F17E97">
      <w:r w:rsidRPr="00F67DD1">
        <w:rPr>
          <w:b/>
        </w:rPr>
        <w:t>42:18</w:t>
      </w:r>
      <w:r w:rsidR="009D5C86" w:rsidRPr="00F67DD1">
        <w:rPr>
          <w:b/>
        </w:rPr>
        <w:t>-</w:t>
      </w:r>
      <w:r w:rsidR="002F6AB7" w:rsidRPr="00F67DD1">
        <w:rPr>
          <w:b/>
        </w:rPr>
        <w:t>25</w:t>
      </w:r>
      <w:r w:rsidR="00D17EE7" w:rsidRPr="00F67DD1">
        <w:rPr>
          <w:b/>
        </w:rPr>
        <w:t>.</w:t>
      </w:r>
      <w:r w:rsidR="007D397C" w:rsidRPr="00F67DD1">
        <w:rPr>
          <w:b/>
        </w:rPr>
        <w:t xml:space="preserve"> </w:t>
      </w:r>
      <w:r w:rsidR="00323C9B" w:rsidRPr="00F67DD1">
        <w:t>He</w:t>
      </w:r>
      <w:r w:rsidR="007D397C" w:rsidRPr="00F67DD1">
        <w:t xml:space="preserve"> keeps</w:t>
      </w:r>
      <w:r w:rsidR="00323C9B" w:rsidRPr="00F67DD1">
        <w:t xml:space="preserve"> the</w:t>
      </w:r>
      <w:r w:rsidR="00061F1B" w:rsidRPr="00F67DD1">
        <w:t xml:space="preserve"> brothers </w:t>
      </w:r>
      <w:r w:rsidR="007D397C" w:rsidRPr="00F67DD1">
        <w:t>under arrest</w:t>
      </w:r>
      <w:r w:rsidR="00061F1B" w:rsidRPr="00F67DD1">
        <w:t xml:space="preserve"> for rather less time</w:t>
      </w:r>
      <w:r w:rsidR="007D397C" w:rsidRPr="00F67DD1">
        <w:t xml:space="preserve"> than he exp</w:t>
      </w:r>
      <w:r w:rsidR="000B0CA8" w:rsidRPr="00F67DD1">
        <w:t xml:space="preserve">erienced it, </w:t>
      </w:r>
      <w:r w:rsidR="00323C9B" w:rsidRPr="00F67DD1">
        <w:t xml:space="preserve">then indicates </w:t>
      </w:r>
      <w:r w:rsidR="000B0CA8" w:rsidRPr="00F67DD1">
        <w:t xml:space="preserve">he will be more merciful than he indicated earlier. </w:t>
      </w:r>
      <w:r w:rsidR="00F17E97" w:rsidRPr="00F67DD1">
        <w:t>Whereas before he backed up his statement by saying that it was as sure as the fact that Pharaoh was alive, now he backs it up with his declaration that he is someone who lives in awe and submission to God, and who therefore keeps his word. Instead of one of them going to get Benjamin while the others stay under guard, one of them must stay under guard while the rest take supplies back to Canaan—and get Benjamin. Holding onto one won’t help to establish whether they are spies but it will help to establish whether they (now) care about each other.</w:t>
      </w:r>
      <w:r w:rsidR="00F17E97" w:rsidRPr="00F67DD1">
        <w:rPr>
          <w:rStyle w:val="FootnoteReference"/>
        </w:rPr>
        <w:footnoteReference w:id="311"/>
      </w:r>
      <w:r w:rsidR="00F17E97" w:rsidRPr="00F67DD1">
        <w:t xml:space="preserve"> </w:t>
      </w:r>
      <w:r w:rsidR="00323C9B" w:rsidRPr="00F67DD1">
        <w:t xml:space="preserve">The brothers might wonder why </w:t>
      </w:r>
      <w:r w:rsidR="00533FED" w:rsidRPr="00F67DD1">
        <w:t xml:space="preserve">revering God did not issue in a more merciful plan first time around. The audience might wonder whether he did change his mind or whether always intended to </w:t>
      </w:r>
      <w:r w:rsidR="00F17E97" w:rsidRPr="00F67DD1">
        <w:t>make the arrangement less tough; vv. 25-28 will support the idea that he always knew what he intended.</w:t>
      </w:r>
    </w:p>
    <w:p w:rsidR="00E66E3B" w:rsidRPr="00F67DD1" w:rsidRDefault="00F17E97" w:rsidP="00435143">
      <w:pPr>
        <w:rPr>
          <w:rFonts w:ascii="Calibri" w:hAnsi="Calibri"/>
        </w:rPr>
      </w:pPr>
      <w:r w:rsidRPr="00F67DD1">
        <w:t>T</w:t>
      </w:r>
      <w:r w:rsidR="00AB3379" w:rsidRPr="00F67DD1">
        <w:t>he</w:t>
      </w:r>
      <w:r w:rsidR="00E11EB4" w:rsidRPr="00F67DD1">
        <w:t xml:space="preserve"> realization they now express (vv. 21-22</w:t>
      </w:r>
      <w:r w:rsidR="00AB3379" w:rsidRPr="00F67DD1">
        <w:t>) suggests part of the answer to th</w:t>
      </w:r>
      <w:r w:rsidRPr="00F67DD1">
        <w:t>e audience’s possible question;</w:t>
      </w:r>
      <w:r w:rsidR="00EB3BA7" w:rsidRPr="00F67DD1">
        <w:t xml:space="preserve"> the time in custody </w:t>
      </w:r>
      <w:r w:rsidRPr="00F67DD1">
        <w:t xml:space="preserve">has </w:t>
      </w:r>
      <w:r w:rsidR="00EB3BA7" w:rsidRPr="00F67DD1">
        <w:t>functioned as a successful test.</w:t>
      </w:r>
      <w:r w:rsidR="00EB3BA7" w:rsidRPr="00F67DD1">
        <w:rPr>
          <w:rStyle w:val="FootnoteReference"/>
        </w:rPr>
        <w:footnoteReference w:id="312"/>
      </w:r>
      <w:r w:rsidR="00EB3BA7" w:rsidRPr="00F67DD1">
        <w:t xml:space="preserve"> </w:t>
      </w:r>
      <w:r w:rsidR="0049020B" w:rsidRPr="00F67DD1">
        <w:t>Over the years that have passed, have they not thought about their action? “But now they are compelled (so to speak) to enter into their own consciences.”</w:t>
      </w:r>
      <w:r w:rsidR="0049020B" w:rsidRPr="00F67DD1">
        <w:rPr>
          <w:rStyle w:val="FootnoteReference"/>
        </w:rPr>
        <w:footnoteReference w:id="313"/>
      </w:r>
      <w:r w:rsidR="0049020B" w:rsidRPr="00F67DD1">
        <w:t xml:space="preserve"> </w:t>
      </w:r>
      <w:r w:rsidR="008604A8" w:rsidRPr="00F67DD1">
        <w:rPr>
          <w:rFonts w:ascii="Calibri" w:hAnsi="Calibri"/>
        </w:rPr>
        <w:t xml:space="preserve">They are starting to change. </w:t>
      </w:r>
      <w:r w:rsidR="002949AF" w:rsidRPr="00F67DD1">
        <w:rPr>
          <w:rFonts w:ascii="Calibri" w:hAnsi="Calibri"/>
        </w:rPr>
        <w:t xml:space="preserve">It’s only a start. </w:t>
      </w:r>
      <w:r w:rsidR="00323C9B" w:rsidRPr="00F67DD1">
        <w:rPr>
          <w:rFonts w:ascii="Calibri" w:hAnsi="Calibri"/>
        </w:rPr>
        <w:t xml:space="preserve">Their statement is </w:t>
      </w:r>
      <w:r w:rsidR="00E11EB4" w:rsidRPr="00F67DD1">
        <w:rPr>
          <w:rFonts w:ascii="Calibri" w:hAnsi="Calibri"/>
        </w:rPr>
        <w:t>an impersonal one that suggests an outwo</w:t>
      </w:r>
      <w:r w:rsidR="00323C9B" w:rsidRPr="00F67DD1">
        <w:rPr>
          <w:rFonts w:ascii="Calibri" w:hAnsi="Calibri"/>
        </w:rPr>
        <w:t>rking of fate or karma. But it’</w:t>
      </w:r>
      <w:r w:rsidR="00E11EB4" w:rsidRPr="00F67DD1">
        <w:rPr>
          <w:rFonts w:ascii="Calibri" w:hAnsi="Calibri"/>
        </w:rPr>
        <w:t xml:space="preserve">s a start. </w:t>
      </w:r>
      <w:r w:rsidR="008604A8" w:rsidRPr="00F67DD1">
        <w:rPr>
          <w:rFonts w:ascii="Calibri" w:hAnsi="Calibri"/>
        </w:rPr>
        <w:t>Joseph is enabling his brothers to achieve a new relationship with their past.</w:t>
      </w:r>
      <w:r w:rsidR="008604A8" w:rsidRPr="00F67DD1">
        <w:rPr>
          <w:rStyle w:val="FootnoteReference"/>
          <w:rFonts w:ascii="Calibri" w:hAnsi="Calibri"/>
        </w:rPr>
        <w:footnoteReference w:id="314"/>
      </w:r>
      <w:r w:rsidR="008604A8" w:rsidRPr="00F67DD1">
        <w:rPr>
          <w:rFonts w:ascii="Calibri" w:hAnsi="Calibri"/>
        </w:rPr>
        <w:t xml:space="preserve"> </w:t>
      </w:r>
      <w:r w:rsidRPr="00F67DD1">
        <w:t xml:space="preserve">Although Gen 37 says nothing about distress, their treatment of Joseph could hardly have failed to have the affect they describe; as they had caused Joseph distress, they can hardy complain that they are now experiencing distress. </w:t>
      </w:r>
      <w:r w:rsidR="00E11EB4" w:rsidRPr="00F67DD1">
        <w:t>Reuben’s “I told you so” with its reference to b</w:t>
      </w:r>
      <w:r w:rsidR="00D17EE7" w:rsidRPr="00F67DD1">
        <w:t>lood</w:t>
      </w:r>
      <w:r w:rsidR="00E11EB4" w:rsidRPr="00F67DD1">
        <w:t xml:space="preserve"> being required (see</w:t>
      </w:r>
      <w:r w:rsidR="00D17EE7" w:rsidRPr="00F67DD1">
        <w:t xml:space="preserve"> 9:5</w:t>
      </w:r>
      <w:r w:rsidR="00E11EB4" w:rsidRPr="00F67DD1">
        <w:t>)</w:t>
      </w:r>
      <w:r w:rsidR="00D17EE7" w:rsidRPr="00F67DD1">
        <w:rPr>
          <w:rStyle w:val="FootnoteReference"/>
        </w:rPr>
        <w:footnoteReference w:id="315"/>
      </w:r>
      <w:r w:rsidR="00E11EB4" w:rsidRPr="00F67DD1">
        <w:t xml:space="preserve"> </w:t>
      </w:r>
      <w:r w:rsidR="00435143" w:rsidRPr="00F67DD1">
        <w:t>also suggests an impersonal process. It, too, indicates how their rethinking is only a start, but it is a start.</w:t>
      </w:r>
    </w:p>
    <w:p w:rsidR="0049020B" w:rsidRPr="00F67DD1" w:rsidRDefault="003D2EE3" w:rsidP="0049020B">
      <w:r w:rsidRPr="00F67DD1">
        <w:t>Joseph’s cry</w:t>
      </w:r>
      <w:r w:rsidR="00D17EE7" w:rsidRPr="00F67DD1">
        <w:t xml:space="preserve">ing </w:t>
      </w:r>
      <w:r w:rsidR="002F6AB7" w:rsidRPr="00F67DD1">
        <w:t xml:space="preserve">(vv. 23-25) </w:t>
      </w:r>
      <w:r w:rsidR="00D17EE7" w:rsidRPr="00F67DD1">
        <w:t xml:space="preserve">suggests that </w:t>
      </w:r>
      <w:r w:rsidR="00F17E97" w:rsidRPr="00F67DD1">
        <w:t>he meant</w:t>
      </w:r>
      <w:r w:rsidR="009842C0" w:rsidRPr="00F67DD1">
        <w:t xml:space="preserve"> his chastisement </w:t>
      </w:r>
      <w:r w:rsidR="00D17EE7" w:rsidRPr="00F67DD1">
        <w:t xml:space="preserve">to draw them towards repentance rather than </w:t>
      </w:r>
      <w:r w:rsidR="009842C0" w:rsidRPr="00F67DD1">
        <w:t xml:space="preserve">its </w:t>
      </w:r>
      <w:r w:rsidR="00D17EE7" w:rsidRPr="00F67DD1">
        <w:t xml:space="preserve">being simply a way of getting his own back. </w:t>
      </w:r>
      <w:r w:rsidR="0049020B" w:rsidRPr="00F67DD1">
        <w:t>“As Joseph hears his brothers’ expression of remorse, the first strong impulse of reconciliation takes place in his own feelings, though he cannot yet trust them and so must go on with the test.”</w:t>
      </w:r>
      <w:r w:rsidR="0049020B" w:rsidRPr="00F67DD1">
        <w:rPr>
          <w:rStyle w:val="FootnoteReference"/>
        </w:rPr>
        <w:footnoteReference w:id="316"/>
      </w:r>
      <w:r w:rsidR="0049020B" w:rsidRPr="00F67DD1">
        <w:t xml:space="preserve"> His specifying Simeon as the hostage </w:t>
      </w:r>
      <w:r w:rsidR="0049020B" w:rsidRPr="00F67DD1">
        <w:lastRenderedPageBreak/>
        <w:t xml:space="preserve">perhaps reflects his being the next senior brother after Reuben. </w:t>
      </w:r>
      <w:r w:rsidRPr="00F67DD1">
        <w:t>Following on the tears of v. 24, the re</w:t>
      </w:r>
      <w:r w:rsidR="0049020B" w:rsidRPr="00F67DD1">
        <w:t xml:space="preserve">turn of the money might </w:t>
      </w:r>
      <w:r w:rsidR="00DF0442" w:rsidRPr="00F67DD1">
        <w:t xml:space="preserve">be </w:t>
      </w:r>
      <w:r w:rsidRPr="00F67DD1">
        <w:t xml:space="preserve">a gesture of generosity </w:t>
      </w:r>
      <w:r w:rsidR="00DF0442" w:rsidRPr="00F67DD1">
        <w:t>rather than a trap, but it might be</w:t>
      </w:r>
      <w:r w:rsidRPr="00F67DD1">
        <w:t xml:space="preserve"> another f</w:t>
      </w:r>
      <w:r w:rsidR="00DF0442" w:rsidRPr="00F67DD1">
        <w:t>orm of test or part of a strategy for gradually getting them to the point where they will face what they have done</w:t>
      </w:r>
      <w:r w:rsidRPr="00F67DD1">
        <w:t xml:space="preserve">. </w:t>
      </w:r>
    </w:p>
    <w:p w:rsidR="00D17EE7" w:rsidRPr="00F67DD1" w:rsidRDefault="002F6AB7" w:rsidP="006F5ADD">
      <w:r w:rsidRPr="00F67DD1">
        <w:rPr>
          <w:b/>
        </w:rPr>
        <w:t xml:space="preserve">42:26-28. </w:t>
      </w:r>
      <w:proofErr w:type="gramStart"/>
      <w:r w:rsidR="00D50164" w:rsidRPr="00F67DD1">
        <w:t>Perhaps</w:t>
      </w:r>
      <w:proofErr w:type="gramEnd"/>
      <w:r w:rsidR="00D50164" w:rsidRPr="00F67DD1">
        <w:t xml:space="preserve"> only this </w:t>
      </w:r>
      <w:r w:rsidR="0049020B" w:rsidRPr="00F67DD1">
        <w:t xml:space="preserve">one </w:t>
      </w:r>
      <w:r w:rsidR="00D50164" w:rsidRPr="00F67DD1">
        <w:t>man’s silver was in the mouth of the sack rather than pu</w:t>
      </w:r>
      <w:r w:rsidR="0049020B" w:rsidRPr="00F67DD1">
        <w:t>s</w:t>
      </w:r>
      <w:r w:rsidR="00D50164" w:rsidRPr="00F67DD1">
        <w:t>hed further down.</w:t>
      </w:r>
      <w:r w:rsidR="00D50164" w:rsidRPr="00F67DD1">
        <w:rPr>
          <w:rStyle w:val="FootnoteReference"/>
        </w:rPr>
        <w:footnoteReference w:id="317"/>
      </w:r>
      <w:r w:rsidR="0049020B" w:rsidRPr="00F67DD1">
        <w:t xml:space="preserve"> “What has God done to</w:t>
      </w:r>
      <w:r w:rsidR="006F3A76" w:rsidRPr="00F67DD1">
        <w:t xml:space="preserve"> us?” </w:t>
      </w:r>
      <w:r w:rsidR="001F4A6E" w:rsidRPr="00F67DD1">
        <w:t>In one sense, t</w:t>
      </w:r>
      <w:r w:rsidR="006F3A76" w:rsidRPr="00F67DD1">
        <w:t>he rhetorical question will find its answer in 50:19-20.</w:t>
      </w:r>
      <w:r w:rsidR="001F4A6E" w:rsidRPr="00F67DD1">
        <w:t xml:space="preserve"> But elsewhere, “What is this that you have done” is an accusatory question (3:13; 12:18; 26:10; 29:25; cf. also 4:10; 20:9). The brothers are protesting about God doing something bad.</w:t>
      </w:r>
      <w:r w:rsidR="001F4A6E" w:rsidRPr="00F67DD1">
        <w:rPr>
          <w:rStyle w:val="FootnoteReference"/>
        </w:rPr>
        <w:footnoteReference w:id="318"/>
      </w:r>
      <w:r w:rsidR="00A440C5" w:rsidRPr="00F67DD1">
        <w:t xml:space="preserve"> </w:t>
      </w:r>
      <w:r w:rsidR="0049020B" w:rsidRPr="00F67DD1">
        <w:t xml:space="preserve">They think of it as a trap. </w:t>
      </w:r>
      <w:r w:rsidR="00C618DC" w:rsidRPr="00F67DD1">
        <w:t>It will lead to their being falsely accused.</w:t>
      </w:r>
      <w:r w:rsidR="00C618DC" w:rsidRPr="00F67DD1">
        <w:rPr>
          <w:rStyle w:val="FootnoteReference"/>
        </w:rPr>
        <w:footnoteReference w:id="319"/>
      </w:r>
      <w:r w:rsidR="00C618DC" w:rsidRPr="00F67DD1">
        <w:t xml:space="preserve"> </w:t>
      </w:r>
      <w:r w:rsidR="00A440C5" w:rsidRPr="00F67DD1">
        <w:t>They are asking, “What does God have in mind</w:t>
      </w:r>
      <w:proofErr w:type="gramStart"/>
      <w:r w:rsidR="00A440C5" w:rsidRPr="00F67DD1">
        <w:t>?.</w:t>
      </w:r>
      <w:r w:rsidR="007B0E51" w:rsidRPr="00F67DD1">
        <w:t>..</w:t>
      </w:r>
      <w:proofErr w:type="gramEnd"/>
      <w:r w:rsidR="007B0E51" w:rsidRPr="00F67DD1">
        <w:t xml:space="preserve"> Why is God doing this?” T</w:t>
      </w:r>
      <w:r w:rsidR="00A440C5" w:rsidRPr="00F67DD1">
        <w:t>hey haven’t got as far as confession and repentance yet.</w:t>
      </w:r>
      <w:r w:rsidR="00A440C5" w:rsidRPr="00F67DD1">
        <w:rPr>
          <w:rStyle w:val="FootnoteReference"/>
        </w:rPr>
        <w:footnoteReference w:id="320"/>
      </w:r>
      <w:r w:rsidR="007B0E51" w:rsidRPr="00F67DD1">
        <w:t xml:space="preserve"> Yet they do ask what God is doing; they don’t wonder whether some human hand is responsible.</w:t>
      </w:r>
      <w:r w:rsidR="007B0E51" w:rsidRPr="00F67DD1">
        <w:rPr>
          <w:rStyle w:val="FootnoteReference"/>
        </w:rPr>
        <w:footnoteReference w:id="321"/>
      </w:r>
      <w:r w:rsidR="00EF1E24" w:rsidRPr="00F67DD1">
        <w:t xml:space="preserve"> Thus</w:t>
      </w:r>
      <w:r w:rsidR="00435143" w:rsidRPr="00F67DD1">
        <w:t xml:space="preserve"> they refer to God, as they did not in vv. 21-22, </w:t>
      </w:r>
      <w:r w:rsidR="00EF1E24" w:rsidRPr="00F67DD1">
        <w:t xml:space="preserve">but their question looks </w:t>
      </w:r>
      <w:r w:rsidR="00435143" w:rsidRPr="00F67DD1">
        <w:t>rhetorical.</w:t>
      </w:r>
    </w:p>
    <w:p w:rsidR="00FA1CAA" w:rsidRPr="00F67DD1" w:rsidRDefault="00771132" w:rsidP="00FA1CAA">
      <w:r w:rsidRPr="00F67DD1">
        <w:rPr>
          <w:b/>
        </w:rPr>
        <w:t>42:29-35</w:t>
      </w:r>
      <w:r w:rsidRPr="00F67DD1">
        <w:t xml:space="preserve">. </w:t>
      </w:r>
      <w:r w:rsidR="00AB3379" w:rsidRPr="00F67DD1">
        <w:t xml:space="preserve">As usual, the report of events </w:t>
      </w:r>
      <w:r w:rsidR="0049020B" w:rsidRPr="00F67DD1">
        <w:t xml:space="preserve">about which we already know </w:t>
      </w:r>
      <w:r w:rsidR="00AB3379" w:rsidRPr="00F67DD1">
        <w:t xml:space="preserve">contains telling variants on the narrator’s version. </w:t>
      </w:r>
      <w:r w:rsidR="00287A1D" w:rsidRPr="00F67DD1">
        <w:t xml:space="preserve">They tell Jacob everything, the narrator says, but they don’t. They don’t tell him about being held in custody for three days. </w:t>
      </w:r>
      <w:r w:rsidR="00AB3379" w:rsidRPr="00F67DD1">
        <w:t>“Leav</w:t>
      </w:r>
      <w:r w:rsidR="005148B2" w:rsidRPr="00F67DD1">
        <w:t>e” is a nice word: it’s the word for God putting Adam in the garden in 2:13. It doesn’t suggest imprisonment. As a whole, the b</w:t>
      </w:r>
      <w:r w:rsidR="00DD49C5" w:rsidRPr="00F67DD1">
        <w:t xml:space="preserve">rothers’ report is rather </w:t>
      </w:r>
      <w:r w:rsidR="00EF1E24" w:rsidRPr="00F67DD1">
        <w:t>bland</w:t>
      </w:r>
      <w:r w:rsidR="00DD49C5" w:rsidRPr="00F67DD1">
        <w:t>er</w:t>
      </w:r>
      <w:r w:rsidR="005148B2" w:rsidRPr="00F67DD1">
        <w:t xml:space="preserve"> than the reality had been.</w:t>
      </w:r>
      <w:r w:rsidR="005148B2" w:rsidRPr="00F67DD1">
        <w:rPr>
          <w:rStyle w:val="FootnoteReference"/>
        </w:rPr>
        <w:footnoteReference w:id="322"/>
      </w:r>
      <w:r w:rsidR="0049020B" w:rsidRPr="00F67DD1">
        <w:t xml:space="preserve"> </w:t>
      </w:r>
      <w:r w:rsidRPr="00F67DD1">
        <w:t>The re</w:t>
      </w:r>
      <w:r w:rsidR="0049020B" w:rsidRPr="00F67DD1">
        <w:t>petition of the story also incorporates a</w:t>
      </w:r>
      <w:r w:rsidRPr="00F67DD1">
        <w:t xml:space="preserve"> promise of permission to move about in the country—the offer that Hamor had made in 34:1</w:t>
      </w:r>
      <w:r w:rsidR="0049020B" w:rsidRPr="00F67DD1">
        <w:t xml:space="preserve">0 and 21. </w:t>
      </w:r>
      <w:r w:rsidR="00287A1D" w:rsidRPr="00F67DD1">
        <w:t>They don’t tell Jacob about the money in the sack, either, but then money pours out everywhere:</w:t>
      </w:r>
      <w:r w:rsidR="00287A1D" w:rsidRPr="00F67DD1">
        <w:rPr>
          <w:rStyle w:val="FootnoteReference"/>
        </w:rPr>
        <w:footnoteReference w:id="323"/>
      </w:r>
      <w:r w:rsidR="00287A1D" w:rsidRPr="00F67DD1">
        <w:t xml:space="preserve"> </w:t>
      </w:r>
      <w:r w:rsidR="0049020B" w:rsidRPr="00F67DD1">
        <w:t>everyone fi</w:t>
      </w:r>
      <w:r w:rsidRPr="00F67DD1">
        <w:t>nd</w:t>
      </w:r>
      <w:r w:rsidR="0049020B" w:rsidRPr="00F67DD1">
        <w:t>s</w:t>
      </w:r>
      <w:r w:rsidRPr="00F67DD1">
        <w:t xml:space="preserve"> their money in their sacks, not just the one person mentioned in vv. 27-28</w:t>
      </w:r>
      <w:r w:rsidR="003C6609" w:rsidRPr="00F67DD1">
        <w:t xml:space="preserve">. </w:t>
      </w:r>
    </w:p>
    <w:p w:rsidR="00076CBF" w:rsidRPr="00F67DD1" w:rsidRDefault="004406A7" w:rsidP="00287A1D">
      <w:r w:rsidRPr="00F67DD1">
        <w:rPr>
          <w:b/>
        </w:rPr>
        <w:t>42:36-38</w:t>
      </w:r>
      <w:r w:rsidRPr="00F67DD1">
        <w:t xml:space="preserve">. </w:t>
      </w:r>
      <w:r w:rsidR="00EF1E24" w:rsidRPr="00F67DD1">
        <w:t>“T</w:t>
      </w:r>
      <w:r w:rsidR="008B76FC" w:rsidRPr="00F67DD1">
        <w:t>heir father Jacob” repea</w:t>
      </w:r>
      <w:r w:rsidR="00EF1E24" w:rsidRPr="00F67DD1">
        <w:t>ts the unnecessary description</w:t>
      </w:r>
      <w:r w:rsidR="008B76FC" w:rsidRPr="00F67DD1">
        <w:t xml:space="preserve"> from the previous verse and leads poignantly and accusingly into the indictment that follows.</w:t>
      </w:r>
      <w:r w:rsidR="008B76FC" w:rsidRPr="00F67DD1">
        <w:rPr>
          <w:rStyle w:val="FootnoteReference"/>
        </w:rPr>
        <w:footnoteReference w:id="324"/>
      </w:r>
      <w:r w:rsidR="00287A1D" w:rsidRPr="00F67DD1">
        <w:t xml:space="preserve"> </w:t>
      </w:r>
      <w:r w:rsidR="00350CDD" w:rsidRPr="00F67DD1">
        <w:t>Jacob’s words are understandable.</w:t>
      </w:r>
      <w:r w:rsidR="0074719C" w:rsidRPr="00F67DD1">
        <w:t xml:space="preserve"> </w:t>
      </w:r>
      <w:r w:rsidR="00350CDD" w:rsidRPr="00F67DD1">
        <w:t>Reuben</w:t>
      </w:r>
      <w:r w:rsidR="0074719C" w:rsidRPr="00F67DD1">
        <w:t xml:space="preserve"> once again speaks as the eldest of the brothers.</w:t>
      </w:r>
      <w:r w:rsidR="00287A1D" w:rsidRPr="00F67DD1">
        <w:t xml:space="preserve"> </w:t>
      </w:r>
      <w:r w:rsidR="003F2A11" w:rsidRPr="00F67DD1">
        <w:t>He</w:t>
      </w:r>
      <w:r w:rsidR="00287A1D" w:rsidRPr="00F67DD1">
        <w:t xml:space="preserve"> will have four sons by the time of 46:9; maybe he has only two by now, or maybe he speaks in terms of two to double the loss that Jacob fears.</w:t>
      </w:r>
      <w:r w:rsidR="0074719C" w:rsidRPr="00F67DD1">
        <w:t xml:space="preserve"> If hi</w:t>
      </w:r>
      <w:r w:rsidR="00350CDD" w:rsidRPr="00F67DD1">
        <w:t>s “I told you so</w:t>
      </w:r>
      <w:r w:rsidR="0074719C" w:rsidRPr="00F67DD1">
        <w:t>”</w:t>
      </w:r>
      <w:r w:rsidR="00350CDD" w:rsidRPr="00F67DD1">
        <w:t xml:space="preserve"> was unfo</w:t>
      </w:r>
      <w:r w:rsidR="00287A1D" w:rsidRPr="00F67DD1">
        <w:t>rtunate, he now redeems himself, though</w:t>
      </w:r>
      <w:r w:rsidR="0074719C" w:rsidRPr="00F67DD1">
        <w:t xml:space="preserve"> </w:t>
      </w:r>
      <w:r w:rsidR="00F11276" w:rsidRPr="00F67DD1">
        <w:t>“Jacob does not dignify the suggestion with a reply.”</w:t>
      </w:r>
      <w:r w:rsidR="00F11276" w:rsidRPr="00F67DD1">
        <w:rPr>
          <w:rStyle w:val="FootnoteReference"/>
        </w:rPr>
        <w:footnoteReference w:id="325"/>
      </w:r>
      <w:r w:rsidR="00F11276" w:rsidRPr="00F67DD1">
        <w:t xml:space="preserve"> </w:t>
      </w:r>
      <w:r w:rsidR="00287A1D" w:rsidRPr="00F67DD1">
        <w:t>Instead, he</w:t>
      </w:r>
      <w:r w:rsidR="0074719C" w:rsidRPr="00F67DD1">
        <w:t xml:space="preserve"> almost repeats the words he had uttered about Joseph: again there is irony. He alone is left?</w:t>
      </w:r>
      <w:r w:rsidR="006F3A76" w:rsidRPr="00F67DD1">
        <w:t xml:space="preserve"> He alone is left of the love between Jacob and Rachel.</w:t>
      </w:r>
      <w:r w:rsidR="00287A1D" w:rsidRPr="00F67DD1">
        <w:t xml:space="preserve"> Jacob</w:t>
      </w:r>
      <w:r w:rsidR="001A0835" w:rsidRPr="00F67DD1">
        <w:t xml:space="preserve"> has learned nothing ab</w:t>
      </w:r>
      <w:r w:rsidR="00287A1D" w:rsidRPr="00F67DD1">
        <w:t>o</w:t>
      </w:r>
      <w:r w:rsidR="001A0835" w:rsidRPr="00F67DD1">
        <w:t>ut favoritism.</w:t>
      </w:r>
      <w:r w:rsidR="00287A1D" w:rsidRPr="00F67DD1">
        <w:t xml:space="preserve"> </w:t>
      </w:r>
      <w:r w:rsidR="00EF1E24" w:rsidRPr="00F67DD1">
        <w:t>Whether or not God has</w:t>
      </w:r>
      <w:r w:rsidR="003B53BA" w:rsidRPr="00F67DD1">
        <w:t xml:space="preserve"> enabled Joseph to forge</w:t>
      </w:r>
      <w:r w:rsidR="00EF1E24" w:rsidRPr="00F67DD1">
        <w:t>t,</w:t>
      </w:r>
      <w:r w:rsidR="00076CBF" w:rsidRPr="00F67DD1">
        <w:t xml:space="preserve"> he has not enabled Jacob to f</w:t>
      </w:r>
      <w:r w:rsidR="003B53BA" w:rsidRPr="00F67DD1">
        <w:t>orget.</w:t>
      </w:r>
      <w:r w:rsidR="00076CBF" w:rsidRPr="00F67DD1">
        <w:t xml:space="preserve"> “The promises of God seem powerless and empty. The covenant seems to have come to a dead end.”</w:t>
      </w:r>
      <w:r w:rsidR="00076CBF" w:rsidRPr="00F67DD1">
        <w:rPr>
          <w:rStyle w:val="FootnoteReference"/>
          <w:rFonts w:eastAsiaTheme="majorEastAsia"/>
          <w:lang w:bidi="he-IL"/>
        </w:rPr>
        <w:footnoteReference w:id="326"/>
      </w:r>
    </w:p>
    <w:p w:rsidR="00524283" w:rsidRPr="00F67DD1" w:rsidRDefault="00524283" w:rsidP="006F5ADD">
      <w:pPr>
        <w:rPr>
          <w:rFonts w:asciiTheme="majorHAnsi" w:eastAsiaTheme="majorEastAsia" w:hAnsiTheme="majorHAnsi" w:cstheme="majorBidi"/>
          <w:b/>
          <w:bCs/>
        </w:rPr>
      </w:pPr>
      <w:r w:rsidRPr="00F67DD1">
        <w:br w:type="page"/>
      </w:r>
    </w:p>
    <w:p w:rsidR="00BA2889" w:rsidRPr="00F67DD1" w:rsidRDefault="00D1168B" w:rsidP="002448B7">
      <w:pPr>
        <w:pStyle w:val="Heading1"/>
      </w:pPr>
      <w:r w:rsidRPr="00F67DD1">
        <w:lastRenderedPageBreak/>
        <w:t>Genesis 43:1—44:13</w:t>
      </w:r>
      <w:r w:rsidR="00524283" w:rsidRPr="00F67DD1">
        <w:t>—</w:t>
      </w:r>
      <w:r w:rsidR="003D6652" w:rsidRPr="00F67DD1">
        <w:rPr>
          <w:lang w:bidi="he-IL"/>
        </w:rPr>
        <w:t xml:space="preserve"> How </w:t>
      </w:r>
      <w:r w:rsidR="00F51463" w:rsidRPr="00F67DD1">
        <w:rPr>
          <w:lang w:bidi="he-IL"/>
        </w:rPr>
        <w:t>the Eleven Brothers Come</w:t>
      </w:r>
      <w:r w:rsidR="003D6652" w:rsidRPr="00F67DD1">
        <w:rPr>
          <w:lang w:bidi="he-IL"/>
        </w:rPr>
        <w:t xml:space="preserve"> to Egypt</w:t>
      </w:r>
      <w:r w:rsidR="00F51463" w:rsidRPr="00F67DD1">
        <w:t xml:space="preserve"> </w:t>
      </w:r>
    </w:p>
    <w:p w:rsidR="007F5C04" w:rsidRPr="00F67DD1" w:rsidRDefault="007F5C04" w:rsidP="00C32966">
      <w:pPr>
        <w:pStyle w:val="Heading2"/>
        <w:rPr>
          <w:sz w:val="22"/>
          <w:szCs w:val="22"/>
          <w:lang w:bidi="he-IL"/>
        </w:rPr>
      </w:pPr>
      <w:r w:rsidRPr="00F67DD1">
        <w:rPr>
          <w:sz w:val="22"/>
          <w:szCs w:val="22"/>
          <w:lang w:bidi="he-IL"/>
        </w:rPr>
        <w:t xml:space="preserve">Overview </w:t>
      </w:r>
    </w:p>
    <w:p w:rsidR="00E5369C" w:rsidRPr="00F67DD1" w:rsidRDefault="00E5369C" w:rsidP="00D1168B">
      <w:pPr>
        <w:rPr>
          <w:rFonts w:eastAsiaTheme="majorEastAsia"/>
          <w:lang w:bidi="he-IL"/>
        </w:rPr>
      </w:pPr>
      <w:r w:rsidRPr="00F67DD1">
        <w:rPr>
          <w:rFonts w:eastAsiaTheme="majorEastAsia"/>
          <w:lang w:bidi="he-IL"/>
        </w:rPr>
        <w:t>Jacob sees that he has no alternative to letting the brothers return to Egypt to buy more grain, taking Benjamin with them. Joseph gives the</w:t>
      </w:r>
      <w:r w:rsidR="00AC5E22" w:rsidRPr="00F67DD1">
        <w:rPr>
          <w:rFonts w:eastAsiaTheme="majorEastAsia"/>
          <w:lang w:bidi="he-IL"/>
        </w:rPr>
        <w:t>m a</w:t>
      </w:r>
      <w:r w:rsidR="006647E7" w:rsidRPr="00F67DD1">
        <w:rPr>
          <w:rFonts w:eastAsiaTheme="majorEastAsia"/>
          <w:lang w:bidi="he-IL"/>
        </w:rPr>
        <w:t xml:space="preserve"> bemusingly generous welcome, bu</w:t>
      </w:r>
      <w:r w:rsidR="00AC5E22" w:rsidRPr="00F67DD1">
        <w:rPr>
          <w:rFonts w:eastAsiaTheme="majorEastAsia"/>
          <w:lang w:bidi="he-IL"/>
        </w:rPr>
        <w:t>t then orders his staff to pu</w:t>
      </w:r>
      <w:r w:rsidR="006647E7" w:rsidRPr="00F67DD1">
        <w:rPr>
          <w:rFonts w:eastAsiaTheme="majorEastAsia"/>
          <w:lang w:bidi="he-IL"/>
        </w:rPr>
        <w:t xml:space="preserve">t more </w:t>
      </w:r>
      <w:r w:rsidR="00AC5E22" w:rsidRPr="00F67DD1">
        <w:rPr>
          <w:rFonts w:eastAsiaTheme="majorEastAsia"/>
          <w:lang w:bidi="he-IL"/>
        </w:rPr>
        <w:t>silver into their sacks</w:t>
      </w:r>
      <w:r w:rsidR="00DD49C5" w:rsidRPr="00F67DD1">
        <w:rPr>
          <w:rFonts w:eastAsiaTheme="majorEastAsia"/>
          <w:lang w:bidi="he-IL"/>
        </w:rPr>
        <w:t xml:space="preserve"> along with hi</w:t>
      </w:r>
      <w:r w:rsidR="00D1168B" w:rsidRPr="00F67DD1">
        <w:rPr>
          <w:rFonts w:eastAsiaTheme="majorEastAsia"/>
          <w:lang w:bidi="he-IL"/>
        </w:rPr>
        <w:t>s personal chalice</w:t>
      </w:r>
      <w:r w:rsidR="00AC5E22" w:rsidRPr="00F67DD1">
        <w:rPr>
          <w:rFonts w:eastAsiaTheme="majorEastAsia"/>
          <w:lang w:bidi="he-IL"/>
        </w:rPr>
        <w:t>.</w:t>
      </w:r>
      <w:r w:rsidR="00D1168B" w:rsidRPr="00F67DD1">
        <w:rPr>
          <w:rFonts w:eastAsiaTheme="majorEastAsia"/>
          <w:lang w:bidi="he-IL"/>
        </w:rPr>
        <w:t xml:space="preserve"> They set off to get back to Canaan</w:t>
      </w:r>
      <w:r w:rsidR="00DD49C5" w:rsidRPr="00F67DD1">
        <w:rPr>
          <w:rFonts w:eastAsiaTheme="majorEastAsia"/>
          <w:lang w:bidi="he-IL"/>
        </w:rPr>
        <w:t>, but Joseph has them chased,</w:t>
      </w:r>
      <w:r w:rsidR="00D1168B" w:rsidRPr="00F67DD1">
        <w:rPr>
          <w:rFonts w:eastAsiaTheme="majorEastAsia"/>
          <w:lang w:bidi="he-IL"/>
        </w:rPr>
        <w:t xml:space="preserve"> the chali</w:t>
      </w:r>
      <w:r w:rsidR="00DD49C5" w:rsidRPr="00F67DD1">
        <w:rPr>
          <w:rFonts w:eastAsiaTheme="majorEastAsia"/>
          <w:lang w:bidi="he-IL"/>
        </w:rPr>
        <w:t>ce is found in Benjamin’s bag, and t</w:t>
      </w:r>
      <w:r w:rsidR="00121BCC">
        <w:rPr>
          <w:rFonts w:eastAsiaTheme="majorEastAsia"/>
          <w:lang w:bidi="he-IL"/>
        </w:rPr>
        <w:t>hey return to the town</w:t>
      </w:r>
      <w:r w:rsidR="00D1168B" w:rsidRPr="00F67DD1">
        <w:rPr>
          <w:rFonts w:eastAsiaTheme="majorEastAsia"/>
          <w:lang w:bidi="he-IL"/>
        </w:rPr>
        <w:t>.</w:t>
      </w:r>
    </w:p>
    <w:p w:rsidR="007F5C04" w:rsidRPr="00F67DD1" w:rsidRDefault="007F5C04" w:rsidP="00C32966">
      <w:pPr>
        <w:pStyle w:val="Heading2"/>
        <w:rPr>
          <w:sz w:val="22"/>
          <w:szCs w:val="22"/>
          <w:lang w:bidi="he-IL"/>
        </w:rPr>
      </w:pPr>
      <w:r w:rsidRPr="00F67DD1">
        <w:rPr>
          <w:sz w:val="22"/>
          <w:szCs w:val="22"/>
          <w:lang w:bidi="he-IL"/>
        </w:rPr>
        <w:t>Translation</w:t>
      </w:r>
    </w:p>
    <w:p w:rsidR="001259D1" w:rsidRPr="00F67DD1" w:rsidRDefault="007F5C04" w:rsidP="00BA2889">
      <w:pPr>
        <w:rPr>
          <w:rFonts w:ascii="Calibri" w:hAnsi="Calibri"/>
        </w:rPr>
      </w:pPr>
      <w:r w:rsidRPr="00F67DD1">
        <w:rPr>
          <w:rFonts w:ascii="Calibri" w:hAnsi="Calibri"/>
          <w:vertAlign w:val="superscript"/>
        </w:rPr>
        <w:t>1</w:t>
      </w:r>
      <w:r w:rsidR="009A25CE" w:rsidRPr="00F67DD1">
        <w:rPr>
          <w:rFonts w:ascii="Calibri" w:hAnsi="Calibri"/>
        </w:rPr>
        <w:t>Now</w:t>
      </w:r>
      <w:r w:rsidR="00BA2889" w:rsidRPr="00F67DD1">
        <w:rPr>
          <w:rFonts w:ascii="Calibri" w:hAnsi="Calibri"/>
        </w:rPr>
        <w:t xml:space="preserve"> the fami</w:t>
      </w:r>
      <w:r w:rsidR="00177038" w:rsidRPr="00F67DD1">
        <w:rPr>
          <w:rFonts w:ascii="Calibri" w:hAnsi="Calibri"/>
        </w:rPr>
        <w:t>ne in the world</w:t>
      </w:r>
      <w:r w:rsidR="00177038" w:rsidRPr="00F67DD1">
        <w:rPr>
          <w:rStyle w:val="FootnoteReference"/>
          <w:rFonts w:ascii="Calibri" w:hAnsi="Calibri"/>
        </w:rPr>
        <w:footnoteReference w:id="327"/>
      </w:r>
      <w:r w:rsidRPr="00F67DD1">
        <w:rPr>
          <w:rFonts w:ascii="Calibri" w:hAnsi="Calibri"/>
        </w:rPr>
        <w:t xml:space="preserve"> was severe. </w:t>
      </w:r>
      <w:r w:rsidRPr="00F67DD1">
        <w:rPr>
          <w:rFonts w:ascii="Calibri" w:hAnsi="Calibri"/>
          <w:vertAlign w:val="superscript"/>
        </w:rPr>
        <w:t>2</w:t>
      </w:r>
      <w:r w:rsidR="009A25CE" w:rsidRPr="00F67DD1">
        <w:rPr>
          <w:rFonts w:ascii="Calibri" w:hAnsi="Calibri"/>
        </w:rPr>
        <w:t>So w</w:t>
      </w:r>
      <w:r w:rsidR="00BA2889" w:rsidRPr="00F67DD1">
        <w:rPr>
          <w:rFonts w:ascii="Calibri" w:hAnsi="Calibri"/>
        </w:rPr>
        <w:t>hen the</w:t>
      </w:r>
      <w:r w:rsidR="00DD49C5" w:rsidRPr="00F67DD1">
        <w:rPr>
          <w:rFonts w:ascii="Calibri" w:hAnsi="Calibri"/>
        </w:rPr>
        <w:t>y ha</w:t>
      </w:r>
      <w:r w:rsidR="009A25CE" w:rsidRPr="00F67DD1">
        <w:rPr>
          <w:rFonts w:ascii="Calibri" w:hAnsi="Calibri"/>
        </w:rPr>
        <w:t xml:space="preserve">d finished eating the </w:t>
      </w:r>
      <w:r w:rsidR="00BB0B5C" w:rsidRPr="00F67DD1">
        <w:rPr>
          <w:rFonts w:ascii="Calibri" w:hAnsi="Calibri"/>
        </w:rPr>
        <w:t xml:space="preserve">supplies </w:t>
      </w:r>
      <w:r w:rsidR="00DD49C5" w:rsidRPr="00F67DD1">
        <w:rPr>
          <w:rFonts w:ascii="Calibri" w:hAnsi="Calibri"/>
        </w:rPr>
        <w:t xml:space="preserve">that they </w:t>
      </w:r>
      <w:r w:rsidR="0083403B">
        <w:rPr>
          <w:rFonts w:ascii="Calibri" w:hAnsi="Calibri"/>
        </w:rPr>
        <w:t xml:space="preserve">had </w:t>
      </w:r>
      <w:r w:rsidR="00BA2889" w:rsidRPr="00F67DD1">
        <w:rPr>
          <w:rFonts w:ascii="Calibri" w:hAnsi="Calibri"/>
        </w:rPr>
        <w:t xml:space="preserve">brought from </w:t>
      </w:r>
      <w:r w:rsidR="00D863E1" w:rsidRPr="00F67DD1">
        <w:rPr>
          <w:rFonts w:ascii="Calibri" w:hAnsi="Calibri"/>
        </w:rPr>
        <w:t>Miṣrayim</w:t>
      </w:r>
      <w:r w:rsidR="00BA2889" w:rsidRPr="00F67DD1">
        <w:rPr>
          <w:rFonts w:ascii="Calibri" w:hAnsi="Calibri"/>
        </w:rPr>
        <w:t>, their fa</w:t>
      </w:r>
      <w:r w:rsidR="00F4359D" w:rsidRPr="00F67DD1">
        <w:rPr>
          <w:rFonts w:ascii="Calibri" w:hAnsi="Calibri"/>
        </w:rPr>
        <w:t>ther said to them, “Go</w:t>
      </w:r>
      <w:r w:rsidR="00D93A07" w:rsidRPr="00F67DD1">
        <w:rPr>
          <w:rFonts w:ascii="Calibri" w:hAnsi="Calibri"/>
        </w:rPr>
        <w:t xml:space="preserve"> </w:t>
      </w:r>
      <w:r w:rsidR="0083403B">
        <w:rPr>
          <w:rFonts w:ascii="Calibri" w:hAnsi="Calibri"/>
        </w:rPr>
        <w:t xml:space="preserve">back, </w:t>
      </w:r>
      <w:proofErr w:type="gramStart"/>
      <w:r w:rsidR="00B11A63" w:rsidRPr="00F67DD1">
        <w:rPr>
          <w:rFonts w:ascii="Calibri" w:hAnsi="Calibri"/>
        </w:rPr>
        <w:t>get</w:t>
      </w:r>
      <w:proofErr w:type="gramEnd"/>
      <w:r w:rsidR="00BA2889" w:rsidRPr="00F67DD1">
        <w:rPr>
          <w:rFonts w:ascii="Calibri" w:hAnsi="Calibri"/>
        </w:rPr>
        <w:t xml:space="preserve"> us </w:t>
      </w:r>
      <w:r w:rsidR="00B11A63" w:rsidRPr="00F67DD1">
        <w:rPr>
          <w:rFonts w:ascii="Calibri" w:hAnsi="Calibri"/>
        </w:rPr>
        <w:t xml:space="preserve">a little by way of food </w:t>
      </w:r>
      <w:r w:rsidR="00F227CA" w:rsidRPr="00F67DD1">
        <w:rPr>
          <w:rFonts w:ascii="Calibri" w:hAnsi="Calibri"/>
        </w:rPr>
        <w:t>supplies</w:t>
      </w:r>
      <w:r w:rsidRPr="00F67DD1">
        <w:rPr>
          <w:rFonts w:ascii="Calibri" w:hAnsi="Calibri"/>
        </w:rPr>
        <w:t>.”</w:t>
      </w:r>
      <w:r w:rsidR="00B11A63" w:rsidRPr="00F67DD1">
        <w:rPr>
          <w:rStyle w:val="FootnoteReference"/>
          <w:rFonts w:ascii="Calibri" w:hAnsi="Calibri"/>
        </w:rPr>
        <w:footnoteReference w:id="328"/>
      </w:r>
      <w:r w:rsidRPr="00F67DD1">
        <w:rPr>
          <w:rFonts w:ascii="Calibri" w:hAnsi="Calibri"/>
        </w:rPr>
        <w:t xml:space="preserve"> </w:t>
      </w:r>
      <w:r w:rsidRPr="00F67DD1">
        <w:rPr>
          <w:rFonts w:ascii="Calibri" w:hAnsi="Calibri"/>
          <w:vertAlign w:val="superscript"/>
        </w:rPr>
        <w:t>3</w:t>
      </w:r>
      <w:r w:rsidR="00BA2889" w:rsidRPr="00F67DD1">
        <w:rPr>
          <w:rFonts w:ascii="Calibri" w:hAnsi="Calibri"/>
        </w:rPr>
        <w:t xml:space="preserve">But </w:t>
      </w:r>
      <w:r w:rsidR="003A5962" w:rsidRPr="00F67DD1">
        <w:rPr>
          <w:rFonts w:ascii="Calibri" w:hAnsi="Calibri"/>
        </w:rPr>
        <w:t>Yehudah</w:t>
      </w:r>
      <w:r w:rsidR="00BA2889" w:rsidRPr="00F67DD1">
        <w:rPr>
          <w:rFonts w:ascii="Calibri" w:hAnsi="Calibri"/>
        </w:rPr>
        <w:t xml:space="preserve"> said to him, “The man solemnly affirmed</w:t>
      </w:r>
      <w:r w:rsidR="00D93A07" w:rsidRPr="00F67DD1">
        <w:rPr>
          <w:rStyle w:val="FootnoteReference"/>
          <w:rFonts w:ascii="Calibri" w:hAnsi="Calibri"/>
        </w:rPr>
        <w:footnoteReference w:id="329"/>
      </w:r>
      <w:r w:rsidR="0066146D" w:rsidRPr="00F67DD1">
        <w:rPr>
          <w:rFonts w:ascii="Calibri" w:hAnsi="Calibri"/>
        </w:rPr>
        <w:t xml:space="preserve"> to us, ‘You will</w:t>
      </w:r>
      <w:r w:rsidR="00BA2889" w:rsidRPr="00F67DD1">
        <w:rPr>
          <w:rFonts w:ascii="Calibri" w:hAnsi="Calibri"/>
        </w:rPr>
        <w:t xml:space="preserve"> not see my face unle</w:t>
      </w:r>
      <w:r w:rsidRPr="00F67DD1">
        <w:rPr>
          <w:rFonts w:ascii="Calibri" w:hAnsi="Calibri"/>
        </w:rPr>
        <w:t xml:space="preserve">ss your brother is with you.’ </w:t>
      </w:r>
      <w:r w:rsidRPr="00F67DD1">
        <w:rPr>
          <w:rFonts w:ascii="Calibri" w:hAnsi="Calibri"/>
          <w:vertAlign w:val="superscript"/>
        </w:rPr>
        <w:t>4</w:t>
      </w:r>
      <w:r w:rsidR="006B7000" w:rsidRPr="00F67DD1">
        <w:rPr>
          <w:rFonts w:ascii="Calibri" w:hAnsi="Calibri"/>
        </w:rPr>
        <w:t>If you actually are going to</w:t>
      </w:r>
      <w:r w:rsidR="00DD49C5" w:rsidRPr="00F67DD1">
        <w:rPr>
          <w:rFonts w:ascii="Calibri" w:hAnsi="Calibri"/>
        </w:rPr>
        <w:t xml:space="preserve"> send our brother with us, we’</w:t>
      </w:r>
      <w:r w:rsidR="00BA2889" w:rsidRPr="00F67DD1">
        <w:rPr>
          <w:rFonts w:ascii="Calibri" w:hAnsi="Calibri"/>
        </w:rPr>
        <w:t>ll go down an</w:t>
      </w:r>
      <w:r w:rsidR="00DD49C5" w:rsidRPr="00F67DD1">
        <w:rPr>
          <w:rFonts w:ascii="Calibri" w:hAnsi="Calibri"/>
        </w:rPr>
        <w:t xml:space="preserve">d </w:t>
      </w:r>
      <w:r w:rsidR="006B7000" w:rsidRPr="00F67DD1">
        <w:rPr>
          <w:rFonts w:ascii="Calibri" w:hAnsi="Calibri"/>
        </w:rPr>
        <w:t>get</w:t>
      </w:r>
      <w:r w:rsidR="00F227CA" w:rsidRPr="00F67DD1">
        <w:rPr>
          <w:rFonts w:ascii="Calibri" w:hAnsi="Calibri"/>
        </w:rPr>
        <w:t xml:space="preserve"> supplies</w:t>
      </w:r>
      <w:r w:rsidRPr="00F67DD1">
        <w:rPr>
          <w:rFonts w:ascii="Calibri" w:hAnsi="Calibri"/>
        </w:rPr>
        <w:t xml:space="preserve"> for you.</w:t>
      </w:r>
      <w:r w:rsidR="006B7000" w:rsidRPr="00F67DD1">
        <w:rPr>
          <w:rStyle w:val="FootnoteReference"/>
          <w:rFonts w:ascii="Calibri" w:hAnsi="Calibri"/>
        </w:rPr>
        <w:footnoteReference w:id="330"/>
      </w:r>
      <w:r w:rsidRPr="00F67DD1">
        <w:rPr>
          <w:rFonts w:ascii="Calibri" w:hAnsi="Calibri"/>
        </w:rPr>
        <w:t xml:space="preserve"> </w:t>
      </w:r>
      <w:r w:rsidRPr="00F67DD1">
        <w:rPr>
          <w:rFonts w:ascii="Calibri" w:hAnsi="Calibri"/>
          <w:vertAlign w:val="superscript"/>
        </w:rPr>
        <w:t>5</w:t>
      </w:r>
      <w:r w:rsidR="00C505E3" w:rsidRPr="00F67DD1">
        <w:rPr>
          <w:rFonts w:ascii="Calibri" w:hAnsi="Calibri"/>
        </w:rPr>
        <w:t xml:space="preserve">But if you </w:t>
      </w:r>
      <w:r w:rsidR="006B7000" w:rsidRPr="00F67DD1">
        <w:rPr>
          <w:rFonts w:ascii="Calibri" w:hAnsi="Calibri"/>
        </w:rPr>
        <w:t>actually are</w:t>
      </w:r>
      <w:r w:rsidR="00C505E3" w:rsidRPr="00F67DD1">
        <w:rPr>
          <w:rFonts w:ascii="Calibri" w:hAnsi="Calibri"/>
        </w:rPr>
        <w:t>n'</w:t>
      </w:r>
      <w:r w:rsidR="00BA2889" w:rsidRPr="00F67DD1">
        <w:rPr>
          <w:rFonts w:ascii="Calibri" w:hAnsi="Calibri"/>
        </w:rPr>
        <w:t xml:space="preserve">t </w:t>
      </w:r>
      <w:r w:rsidR="006B7000" w:rsidRPr="00F67DD1">
        <w:rPr>
          <w:rFonts w:ascii="Calibri" w:hAnsi="Calibri"/>
        </w:rPr>
        <w:t xml:space="preserve">going to </w:t>
      </w:r>
      <w:r w:rsidR="00BA2889" w:rsidRPr="00F67DD1">
        <w:rPr>
          <w:rFonts w:ascii="Calibri" w:hAnsi="Calibri"/>
        </w:rPr>
        <w:t>send him, we won’t go down, beca</w:t>
      </w:r>
      <w:r w:rsidR="0066146D" w:rsidRPr="00F67DD1">
        <w:rPr>
          <w:rFonts w:ascii="Calibri" w:hAnsi="Calibri"/>
        </w:rPr>
        <w:t xml:space="preserve">use the man </w:t>
      </w:r>
      <w:r w:rsidR="009A25CE" w:rsidRPr="00F67DD1">
        <w:rPr>
          <w:rFonts w:ascii="Calibri" w:hAnsi="Calibri"/>
        </w:rPr>
        <w:t xml:space="preserve">himself </w:t>
      </w:r>
      <w:r w:rsidR="0066146D" w:rsidRPr="00F67DD1">
        <w:rPr>
          <w:rFonts w:ascii="Calibri" w:hAnsi="Calibri"/>
        </w:rPr>
        <w:t>said to us, ‘You wi</w:t>
      </w:r>
      <w:r w:rsidR="00BA2889" w:rsidRPr="00F67DD1">
        <w:rPr>
          <w:rFonts w:ascii="Calibri" w:hAnsi="Calibri"/>
        </w:rPr>
        <w:t>ll not see my face unles</w:t>
      </w:r>
      <w:r w:rsidRPr="00F67DD1">
        <w:rPr>
          <w:rFonts w:ascii="Calibri" w:hAnsi="Calibri"/>
        </w:rPr>
        <w:t xml:space="preserve">s your brother is with you.’” </w:t>
      </w:r>
    </w:p>
    <w:p w:rsidR="006647E7" w:rsidRPr="00F67DD1" w:rsidRDefault="007F5C04" w:rsidP="00BA2889">
      <w:pPr>
        <w:rPr>
          <w:rFonts w:ascii="Calibri" w:hAnsi="Calibri"/>
        </w:rPr>
      </w:pPr>
      <w:r w:rsidRPr="00F67DD1">
        <w:rPr>
          <w:rFonts w:ascii="Calibri" w:hAnsi="Calibri"/>
          <w:vertAlign w:val="superscript"/>
        </w:rPr>
        <w:t>6</w:t>
      </w:r>
      <w:r w:rsidR="006F5ADD" w:rsidRPr="00F67DD1">
        <w:rPr>
          <w:rFonts w:ascii="Calibri" w:hAnsi="Calibri"/>
        </w:rPr>
        <w:t>Yiśra’el</w:t>
      </w:r>
      <w:r w:rsidR="00D326CE" w:rsidRPr="00F67DD1">
        <w:rPr>
          <w:rStyle w:val="FootnoteReference"/>
          <w:rFonts w:ascii="Calibri" w:hAnsi="Calibri"/>
        </w:rPr>
        <w:footnoteReference w:id="331"/>
      </w:r>
      <w:r w:rsidR="00BA2889" w:rsidRPr="00F67DD1">
        <w:rPr>
          <w:rFonts w:ascii="Calibri" w:hAnsi="Calibri"/>
        </w:rPr>
        <w:t xml:space="preserve"> sai</w:t>
      </w:r>
      <w:r w:rsidR="00CB04A7">
        <w:rPr>
          <w:rFonts w:ascii="Calibri" w:hAnsi="Calibri"/>
        </w:rPr>
        <w:t>d, “Why did you act</w:t>
      </w:r>
      <w:r w:rsidR="001E0A13" w:rsidRPr="00F67DD1">
        <w:rPr>
          <w:rFonts w:ascii="Calibri" w:hAnsi="Calibri"/>
        </w:rPr>
        <w:t xml:space="preserve"> badly with</w:t>
      </w:r>
      <w:r w:rsidR="00BA2889" w:rsidRPr="00F67DD1">
        <w:rPr>
          <w:rFonts w:ascii="Calibri" w:hAnsi="Calibri"/>
        </w:rPr>
        <w:t xml:space="preserve"> me by telling the </w:t>
      </w:r>
      <w:r w:rsidRPr="00F67DD1">
        <w:rPr>
          <w:rFonts w:ascii="Calibri" w:hAnsi="Calibri"/>
        </w:rPr>
        <w:t xml:space="preserve">man </w:t>
      </w:r>
      <w:r w:rsidR="00F37ABC" w:rsidRPr="00F67DD1">
        <w:rPr>
          <w:rFonts w:ascii="Calibri" w:hAnsi="Calibri"/>
        </w:rPr>
        <w:t xml:space="preserve">whether </w:t>
      </w:r>
      <w:r w:rsidRPr="00F67DD1">
        <w:rPr>
          <w:rFonts w:ascii="Calibri" w:hAnsi="Calibri"/>
        </w:rPr>
        <w:t xml:space="preserve">you had another brother?” </w:t>
      </w:r>
      <w:r w:rsidRPr="00F67DD1">
        <w:rPr>
          <w:rFonts w:ascii="Calibri" w:hAnsi="Calibri"/>
          <w:vertAlign w:val="superscript"/>
        </w:rPr>
        <w:t>7</w:t>
      </w:r>
      <w:r w:rsidR="00BA2889" w:rsidRPr="00F67DD1">
        <w:rPr>
          <w:rFonts w:ascii="Calibri" w:hAnsi="Calibri"/>
        </w:rPr>
        <w:t xml:space="preserve">They said, “The man </w:t>
      </w:r>
      <w:r w:rsidR="006647E7" w:rsidRPr="00F67DD1">
        <w:rPr>
          <w:rFonts w:ascii="Calibri" w:hAnsi="Calibri"/>
        </w:rPr>
        <w:t>specifically</w:t>
      </w:r>
      <w:r w:rsidR="009A25CE" w:rsidRPr="00F67DD1">
        <w:rPr>
          <w:rFonts w:ascii="Calibri" w:hAnsi="Calibri"/>
        </w:rPr>
        <w:t xml:space="preserve"> asked</w:t>
      </w:r>
      <w:r w:rsidR="00BA2889" w:rsidRPr="00F67DD1">
        <w:rPr>
          <w:rFonts w:ascii="Calibri" w:hAnsi="Calibri"/>
        </w:rPr>
        <w:t xml:space="preserve"> about us and about our family, saying ‘Is your father still alive? Do you have a brother?’ and we told him </w:t>
      </w:r>
      <w:r w:rsidR="00723179">
        <w:rPr>
          <w:rFonts w:ascii="Calibri" w:hAnsi="Calibri"/>
        </w:rPr>
        <w:t>in accordance with</w:t>
      </w:r>
      <w:r w:rsidR="000903E6">
        <w:rPr>
          <w:rFonts w:ascii="Calibri" w:hAnsi="Calibri"/>
        </w:rPr>
        <w:t xml:space="preserve"> </w:t>
      </w:r>
      <w:r w:rsidR="00723179">
        <w:rPr>
          <w:rFonts w:ascii="Calibri" w:hAnsi="Calibri"/>
        </w:rPr>
        <w:t>these words</w:t>
      </w:r>
      <w:r w:rsidR="00BA2889" w:rsidRPr="00F67DD1">
        <w:rPr>
          <w:rFonts w:ascii="Calibri" w:hAnsi="Calibri"/>
        </w:rPr>
        <w:t>. Could we possibly know that he would say, ‘Br</w:t>
      </w:r>
      <w:r w:rsidRPr="00F67DD1">
        <w:rPr>
          <w:rFonts w:ascii="Calibri" w:hAnsi="Calibri"/>
        </w:rPr>
        <w:t>ing your brother down here?</w:t>
      </w:r>
      <w:proofErr w:type="gramStart"/>
      <w:r w:rsidRPr="00F67DD1">
        <w:rPr>
          <w:rFonts w:ascii="Calibri" w:hAnsi="Calibri"/>
        </w:rPr>
        <w:t>’”</w:t>
      </w:r>
      <w:proofErr w:type="gramEnd"/>
      <w:r w:rsidRPr="00F67DD1">
        <w:rPr>
          <w:rFonts w:ascii="Calibri" w:hAnsi="Calibri"/>
        </w:rPr>
        <w:t xml:space="preserve"> </w:t>
      </w:r>
    </w:p>
    <w:p w:rsidR="007F5C04" w:rsidRPr="00F67DD1" w:rsidRDefault="007F5C04" w:rsidP="00BA2889">
      <w:pPr>
        <w:rPr>
          <w:rFonts w:ascii="Calibri" w:hAnsi="Calibri"/>
        </w:rPr>
      </w:pPr>
      <w:r w:rsidRPr="00F67DD1">
        <w:rPr>
          <w:rFonts w:ascii="Calibri" w:hAnsi="Calibri"/>
          <w:vertAlign w:val="superscript"/>
        </w:rPr>
        <w:t>8</w:t>
      </w:r>
      <w:r w:rsidR="000903E6">
        <w:rPr>
          <w:rFonts w:ascii="Calibri" w:hAnsi="Calibri"/>
        </w:rPr>
        <w:t xml:space="preserve">Then </w:t>
      </w:r>
      <w:r w:rsidR="006647E7" w:rsidRPr="00F67DD1">
        <w:rPr>
          <w:rFonts w:ascii="Calibri" w:hAnsi="Calibri"/>
        </w:rPr>
        <w:t>Y</w:t>
      </w:r>
      <w:r w:rsidR="003A5962" w:rsidRPr="00F67DD1">
        <w:rPr>
          <w:rFonts w:ascii="Calibri" w:hAnsi="Calibri"/>
        </w:rPr>
        <w:t>ehudah</w:t>
      </w:r>
      <w:r w:rsidR="00BA2889" w:rsidRPr="00F67DD1">
        <w:rPr>
          <w:rFonts w:ascii="Calibri" w:hAnsi="Calibri"/>
        </w:rPr>
        <w:t xml:space="preserve"> said to </w:t>
      </w:r>
      <w:r w:rsidR="006F5ADD" w:rsidRPr="00F67DD1">
        <w:rPr>
          <w:rFonts w:ascii="Calibri" w:hAnsi="Calibri"/>
        </w:rPr>
        <w:t>Yiśra’el</w:t>
      </w:r>
      <w:r w:rsidR="000532AD" w:rsidRPr="00F67DD1">
        <w:rPr>
          <w:rFonts w:ascii="Calibri" w:hAnsi="Calibri"/>
        </w:rPr>
        <w:t xml:space="preserve"> his father</w:t>
      </w:r>
      <w:r w:rsidR="00BA2889" w:rsidRPr="00F67DD1">
        <w:rPr>
          <w:rFonts w:ascii="Calibri" w:hAnsi="Calibri"/>
        </w:rPr>
        <w:t xml:space="preserve">, “Send the boy with me so we can set off and go, and live and not die, </w:t>
      </w:r>
      <w:r w:rsidR="00C12A04" w:rsidRPr="00F67DD1">
        <w:rPr>
          <w:rFonts w:ascii="Calibri" w:hAnsi="Calibri"/>
        </w:rPr>
        <w:t xml:space="preserve">both </w:t>
      </w:r>
      <w:r w:rsidR="00BA2889" w:rsidRPr="00F67DD1">
        <w:rPr>
          <w:rFonts w:ascii="Calibri" w:hAnsi="Calibri"/>
        </w:rPr>
        <w:t xml:space="preserve">we and </w:t>
      </w:r>
      <w:r w:rsidR="00C12A04" w:rsidRPr="00F67DD1">
        <w:rPr>
          <w:rFonts w:ascii="Calibri" w:hAnsi="Calibri"/>
        </w:rPr>
        <w:t xml:space="preserve">also </w:t>
      </w:r>
      <w:r w:rsidR="00BA2889" w:rsidRPr="00F67DD1">
        <w:rPr>
          <w:rFonts w:ascii="Calibri" w:hAnsi="Calibri"/>
        </w:rPr>
        <w:t>you</w:t>
      </w:r>
      <w:r w:rsidRPr="00F67DD1">
        <w:rPr>
          <w:rFonts w:ascii="Calibri" w:hAnsi="Calibri"/>
        </w:rPr>
        <w:t xml:space="preserve"> and </w:t>
      </w:r>
      <w:r w:rsidR="00C12A04" w:rsidRPr="00F67DD1">
        <w:rPr>
          <w:rFonts w:ascii="Calibri" w:hAnsi="Calibri"/>
        </w:rPr>
        <w:t>also our little ones</w:t>
      </w:r>
      <w:r w:rsidRPr="00F67DD1">
        <w:rPr>
          <w:rFonts w:ascii="Calibri" w:hAnsi="Calibri"/>
        </w:rPr>
        <w:t xml:space="preserve">. </w:t>
      </w:r>
      <w:r w:rsidRPr="00F67DD1">
        <w:rPr>
          <w:rFonts w:ascii="Calibri" w:hAnsi="Calibri"/>
          <w:vertAlign w:val="superscript"/>
        </w:rPr>
        <w:t>9</w:t>
      </w:r>
      <w:r w:rsidR="001259D1" w:rsidRPr="00F67DD1">
        <w:rPr>
          <w:rFonts w:ascii="Calibri" w:hAnsi="Calibri"/>
        </w:rPr>
        <w:t xml:space="preserve">I </w:t>
      </w:r>
      <w:proofErr w:type="gramStart"/>
      <w:r w:rsidR="001259D1" w:rsidRPr="00F67DD1">
        <w:rPr>
          <w:rFonts w:ascii="Calibri" w:hAnsi="Calibri"/>
        </w:rPr>
        <w:t>myself</w:t>
      </w:r>
      <w:proofErr w:type="gramEnd"/>
      <w:r w:rsidR="00AF4426" w:rsidRPr="00F67DD1">
        <w:rPr>
          <w:rFonts w:ascii="Calibri" w:hAnsi="Calibri"/>
        </w:rPr>
        <w:t xml:space="preserve"> guarantee him: f</w:t>
      </w:r>
      <w:r w:rsidR="00BA2889" w:rsidRPr="00F67DD1">
        <w:rPr>
          <w:rFonts w:ascii="Calibri" w:hAnsi="Calibri"/>
        </w:rPr>
        <w:t>rom my ha</w:t>
      </w:r>
      <w:r w:rsidR="00DD49C5" w:rsidRPr="00F67DD1">
        <w:rPr>
          <w:rFonts w:ascii="Calibri" w:hAnsi="Calibri"/>
        </w:rPr>
        <w:t>nd you can require him. If I don’</w:t>
      </w:r>
      <w:r w:rsidR="00BA2889" w:rsidRPr="00F67DD1">
        <w:rPr>
          <w:rFonts w:ascii="Calibri" w:hAnsi="Calibri"/>
        </w:rPr>
        <w:t>t bring him back to you and s</w:t>
      </w:r>
      <w:r w:rsidR="002B3476" w:rsidRPr="00F67DD1">
        <w:rPr>
          <w:rFonts w:ascii="Calibri" w:hAnsi="Calibri"/>
        </w:rPr>
        <w:t>et him before you</w:t>
      </w:r>
      <w:r w:rsidR="00C12A04" w:rsidRPr="00F67DD1">
        <w:rPr>
          <w:rFonts w:ascii="Calibri" w:hAnsi="Calibri"/>
        </w:rPr>
        <w:t>, I will be in the wrong</w:t>
      </w:r>
      <w:r w:rsidR="002B3476" w:rsidRPr="00F67DD1">
        <w:rPr>
          <w:rFonts w:ascii="Calibri" w:hAnsi="Calibri"/>
        </w:rPr>
        <w:t xml:space="preserve"> </w:t>
      </w:r>
      <w:r w:rsidR="00C12A04" w:rsidRPr="00F67DD1">
        <w:rPr>
          <w:rFonts w:ascii="Calibri" w:hAnsi="Calibri"/>
        </w:rPr>
        <w:t xml:space="preserve">in relation to </w:t>
      </w:r>
      <w:r w:rsidR="002B3476" w:rsidRPr="00F67DD1">
        <w:rPr>
          <w:rFonts w:ascii="Calibri" w:hAnsi="Calibri"/>
        </w:rPr>
        <w:t>you for all time</w:t>
      </w:r>
      <w:r w:rsidRPr="00F67DD1">
        <w:rPr>
          <w:rFonts w:ascii="Calibri" w:hAnsi="Calibri"/>
        </w:rPr>
        <w:t xml:space="preserve">. </w:t>
      </w:r>
      <w:r w:rsidRPr="00F67DD1">
        <w:rPr>
          <w:rFonts w:ascii="Calibri" w:hAnsi="Calibri"/>
          <w:vertAlign w:val="superscript"/>
        </w:rPr>
        <w:t>10</w:t>
      </w:r>
      <w:r w:rsidR="00C12A04" w:rsidRPr="00F67DD1">
        <w:rPr>
          <w:rFonts w:ascii="Calibri" w:hAnsi="Calibri"/>
        </w:rPr>
        <w:t xml:space="preserve">Because </w:t>
      </w:r>
      <w:r w:rsidR="00BA2889" w:rsidRPr="00F67DD1">
        <w:rPr>
          <w:rFonts w:ascii="Calibri" w:hAnsi="Calibri"/>
        </w:rPr>
        <w:t xml:space="preserve">had </w:t>
      </w:r>
      <w:r w:rsidR="00C12A04" w:rsidRPr="00F67DD1">
        <w:rPr>
          <w:rFonts w:ascii="Calibri" w:hAnsi="Calibri"/>
        </w:rPr>
        <w:t xml:space="preserve">we </w:t>
      </w:r>
      <w:r w:rsidR="00BA2889" w:rsidRPr="00F67DD1">
        <w:rPr>
          <w:rFonts w:ascii="Calibri" w:hAnsi="Calibri"/>
        </w:rPr>
        <w:t>not delayed, we could by no</w:t>
      </w:r>
      <w:r w:rsidRPr="00F67DD1">
        <w:rPr>
          <w:rFonts w:ascii="Calibri" w:hAnsi="Calibri"/>
        </w:rPr>
        <w:t xml:space="preserve">w have got back here twice.” </w:t>
      </w:r>
    </w:p>
    <w:p w:rsidR="00405236" w:rsidRPr="00F67DD1" w:rsidRDefault="007F5C04" w:rsidP="00BA2889">
      <w:pPr>
        <w:rPr>
          <w:rFonts w:ascii="Calibri" w:hAnsi="Calibri"/>
        </w:rPr>
      </w:pPr>
      <w:r w:rsidRPr="00F67DD1">
        <w:rPr>
          <w:rFonts w:ascii="Calibri" w:hAnsi="Calibri"/>
          <w:vertAlign w:val="superscript"/>
        </w:rPr>
        <w:t>11</w:t>
      </w:r>
      <w:r w:rsidR="000532AD" w:rsidRPr="00F67DD1">
        <w:rPr>
          <w:rFonts w:ascii="Calibri" w:hAnsi="Calibri"/>
        </w:rPr>
        <w:t>Yiśra’el t</w:t>
      </w:r>
      <w:r w:rsidR="00BA2889" w:rsidRPr="00F67DD1">
        <w:rPr>
          <w:rFonts w:ascii="Calibri" w:hAnsi="Calibri"/>
        </w:rPr>
        <w:t xml:space="preserve">heir father said to them, </w:t>
      </w:r>
      <w:r w:rsidR="00084D7D" w:rsidRPr="00F67DD1">
        <w:rPr>
          <w:rFonts w:ascii="Calibri" w:hAnsi="Calibri"/>
        </w:rPr>
        <w:t>“If so, then,</w:t>
      </w:r>
      <w:r w:rsidR="00CE6756" w:rsidRPr="00F67DD1">
        <w:rPr>
          <w:rFonts w:ascii="Calibri" w:hAnsi="Calibri"/>
        </w:rPr>
        <w:t xml:space="preserve"> this</w:t>
      </w:r>
      <w:r w:rsidR="00084D7D" w:rsidRPr="00F67DD1">
        <w:rPr>
          <w:rFonts w:ascii="Calibri" w:hAnsi="Calibri"/>
        </w:rPr>
        <w:t xml:space="preserve"> is what you must do</w:t>
      </w:r>
      <w:r w:rsidR="000532AD" w:rsidRPr="00F67DD1">
        <w:rPr>
          <w:rFonts w:ascii="Calibri" w:hAnsi="Calibri"/>
        </w:rPr>
        <w:t>. Get</w:t>
      </w:r>
      <w:r w:rsidR="00BA2889" w:rsidRPr="00F67DD1">
        <w:rPr>
          <w:rFonts w:ascii="Calibri" w:hAnsi="Calibri"/>
        </w:rPr>
        <w:t xml:space="preserve"> some of the country’</w:t>
      </w:r>
      <w:r w:rsidR="00675111" w:rsidRPr="00F67DD1">
        <w:rPr>
          <w:rFonts w:ascii="Calibri" w:hAnsi="Calibri"/>
        </w:rPr>
        <w:t>s treat</w:t>
      </w:r>
      <w:r w:rsidR="00CE6756" w:rsidRPr="00F67DD1">
        <w:rPr>
          <w:rFonts w:ascii="Calibri" w:hAnsi="Calibri"/>
        </w:rPr>
        <w:t>s</w:t>
      </w:r>
      <w:r w:rsidR="00675111" w:rsidRPr="00F67DD1">
        <w:rPr>
          <w:rStyle w:val="FootnoteReference"/>
          <w:rFonts w:ascii="Calibri" w:hAnsi="Calibri"/>
        </w:rPr>
        <w:footnoteReference w:id="332"/>
      </w:r>
      <w:r w:rsidR="00CE6756" w:rsidRPr="00F67DD1">
        <w:rPr>
          <w:rFonts w:ascii="Calibri" w:hAnsi="Calibri"/>
        </w:rPr>
        <w:t xml:space="preserve"> in your bags and carry</w:t>
      </w:r>
      <w:r w:rsidR="00BA2889" w:rsidRPr="00F67DD1">
        <w:rPr>
          <w:rFonts w:ascii="Calibri" w:hAnsi="Calibri"/>
        </w:rPr>
        <w:t xml:space="preserve"> them down to the man as a gift: </w:t>
      </w:r>
      <w:r w:rsidR="007D3929" w:rsidRPr="00F67DD1">
        <w:rPr>
          <w:rFonts w:ascii="Calibri" w:hAnsi="Calibri"/>
        </w:rPr>
        <w:t>a little balm and a little syrup</w:t>
      </w:r>
      <w:r w:rsidR="00BA2889" w:rsidRPr="00F67DD1">
        <w:rPr>
          <w:rFonts w:ascii="Calibri" w:hAnsi="Calibri"/>
        </w:rPr>
        <w:t>,</w:t>
      </w:r>
      <w:r w:rsidR="007D3929" w:rsidRPr="00F67DD1">
        <w:rPr>
          <w:rStyle w:val="FootnoteReference"/>
          <w:rFonts w:ascii="Calibri" w:hAnsi="Calibri"/>
        </w:rPr>
        <w:footnoteReference w:id="333"/>
      </w:r>
      <w:r w:rsidR="00BA2889" w:rsidRPr="00F67DD1">
        <w:rPr>
          <w:rFonts w:ascii="Calibri" w:hAnsi="Calibri"/>
        </w:rPr>
        <w:t xml:space="preserve"> spices and my</w:t>
      </w:r>
      <w:r w:rsidRPr="00F67DD1">
        <w:rPr>
          <w:rFonts w:ascii="Calibri" w:hAnsi="Calibri"/>
        </w:rPr>
        <w:t xml:space="preserve">rrh, pistachios and almonds. </w:t>
      </w:r>
      <w:r w:rsidRPr="00F67DD1">
        <w:rPr>
          <w:rFonts w:ascii="Calibri" w:hAnsi="Calibri"/>
          <w:vertAlign w:val="superscript"/>
        </w:rPr>
        <w:t>12</w:t>
      </w:r>
      <w:r w:rsidR="00D43D8A" w:rsidRPr="00F67DD1">
        <w:rPr>
          <w:rFonts w:ascii="Calibri" w:hAnsi="Calibri"/>
        </w:rPr>
        <w:t xml:space="preserve">And </w:t>
      </w:r>
      <w:r w:rsidR="00A80726">
        <w:rPr>
          <w:rFonts w:ascii="Calibri" w:hAnsi="Calibri"/>
        </w:rPr>
        <w:t>silver, a double amount,</w:t>
      </w:r>
      <w:r w:rsidR="00F37ABC" w:rsidRPr="00F67DD1">
        <w:rPr>
          <w:rFonts w:ascii="Calibri" w:hAnsi="Calibri"/>
        </w:rPr>
        <w:t xml:space="preserve"> get</w:t>
      </w:r>
      <w:r w:rsidR="00A80726">
        <w:rPr>
          <w:rFonts w:ascii="Calibri" w:hAnsi="Calibri"/>
        </w:rPr>
        <w:t xml:space="preserve"> </w:t>
      </w:r>
      <w:r w:rsidR="00CE6756" w:rsidRPr="00F67DD1">
        <w:rPr>
          <w:rFonts w:ascii="Calibri" w:hAnsi="Calibri"/>
        </w:rPr>
        <w:t>in</w:t>
      </w:r>
      <w:r w:rsidR="00BA2889" w:rsidRPr="00F67DD1">
        <w:rPr>
          <w:rFonts w:ascii="Calibri" w:hAnsi="Calibri"/>
        </w:rPr>
        <w:t xml:space="preserve"> you</w:t>
      </w:r>
      <w:r w:rsidR="000532AD" w:rsidRPr="00F67DD1">
        <w:rPr>
          <w:rFonts w:ascii="Calibri" w:hAnsi="Calibri"/>
        </w:rPr>
        <w:t>r hand. A</w:t>
      </w:r>
      <w:r w:rsidR="002409B3" w:rsidRPr="00F67DD1">
        <w:rPr>
          <w:rFonts w:ascii="Calibri" w:hAnsi="Calibri"/>
        </w:rPr>
        <w:t xml:space="preserve">nd </w:t>
      </w:r>
      <w:r w:rsidR="00BA2889" w:rsidRPr="00F67DD1">
        <w:rPr>
          <w:rFonts w:ascii="Calibri" w:hAnsi="Calibri"/>
        </w:rPr>
        <w:t xml:space="preserve">the </w:t>
      </w:r>
      <w:r w:rsidR="002212DB" w:rsidRPr="00F67DD1">
        <w:rPr>
          <w:rFonts w:ascii="Calibri" w:hAnsi="Calibri"/>
        </w:rPr>
        <w:t>silver</w:t>
      </w:r>
      <w:r w:rsidR="00BA2889" w:rsidRPr="00F67DD1">
        <w:rPr>
          <w:rFonts w:ascii="Calibri" w:hAnsi="Calibri"/>
        </w:rPr>
        <w:t xml:space="preserve"> that was put back in the mouth of your bag</w:t>
      </w:r>
      <w:r w:rsidRPr="00F67DD1">
        <w:rPr>
          <w:rFonts w:ascii="Calibri" w:hAnsi="Calibri"/>
        </w:rPr>
        <w:t>s</w:t>
      </w:r>
      <w:r w:rsidR="000532AD" w:rsidRPr="00F67DD1">
        <w:rPr>
          <w:rFonts w:ascii="Calibri" w:hAnsi="Calibri"/>
        </w:rPr>
        <w:t>: carry it back in your hand</w:t>
      </w:r>
      <w:r w:rsidRPr="00F67DD1">
        <w:rPr>
          <w:rFonts w:ascii="Calibri" w:hAnsi="Calibri"/>
        </w:rPr>
        <w:t xml:space="preserve">. Perhaps it was a mistake. </w:t>
      </w:r>
      <w:r w:rsidRPr="00F67DD1">
        <w:rPr>
          <w:rFonts w:ascii="Calibri" w:hAnsi="Calibri"/>
          <w:vertAlign w:val="superscript"/>
        </w:rPr>
        <w:t>13</w:t>
      </w:r>
      <w:r w:rsidR="00F37ABC" w:rsidRPr="00F67DD1">
        <w:rPr>
          <w:rFonts w:ascii="Calibri" w:hAnsi="Calibri"/>
        </w:rPr>
        <w:t>And your brother: get</w:t>
      </w:r>
      <w:r w:rsidR="00BA2889" w:rsidRPr="00F67DD1">
        <w:rPr>
          <w:rFonts w:ascii="Calibri" w:hAnsi="Calibri"/>
        </w:rPr>
        <w:t xml:space="preserve"> him and set</w:t>
      </w:r>
      <w:r w:rsidRPr="00F67DD1">
        <w:rPr>
          <w:rFonts w:ascii="Calibri" w:hAnsi="Calibri"/>
        </w:rPr>
        <w:t xml:space="preserve"> </w:t>
      </w:r>
      <w:r w:rsidR="002601EE" w:rsidRPr="00F67DD1">
        <w:rPr>
          <w:rFonts w:ascii="Calibri" w:hAnsi="Calibri"/>
        </w:rPr>
        <w:t xml:space="preserve">off, </w:t>
      </w:r>
      <w:r w:rsidRPr="00F67DD1">
        <w:rPr>
          <w:rFonts w:ascii="Calibri" w:hAnsi="Calibri"/>
        </w:rPr>
        <w:t>go back to the man.</w:t>
      </w:r>
      <w:r w:rsidR="00FC6E4E" w:rsidRPr="00F67DD1">
        <w:rPr>
          <w:rStyle w:val="FootnoteReference"/>
          <w:rFonts w:ascii="Calibri" w:hAnsi="Calibri"/>
        </w:rPr>
        <w:footnoteReference w:id="334"/>
      </w:r>
      <w:r w:rsidRPr="00F67DD1">
        <w:rPr>
          <w:rFonts w:ascii="Calibri" w:hAnsi="Calibri"/>
        </w:rPr>
        <w:t xml:space="preserve"> </w:t>
      </w:r>
      <w:r w:rsidRPr="00F67DD1">
        <w:rPr>
          <w:rFonts w:ascii="Calibri" w:hAnsi="Calibri"/>
          <w:vertAlign w:val="superscript"/>
        </w:rPr>
        <w:t>14</w:t>
      </w:r>
      <w:r w:rsidRPr="00F67DD1">
        <w:rPr>
          <w:rFonts w:ascii="Calibri" w:hAnsi="Calibri"/>
        </w:rPr>
        <w:t>May El Š</w:t>
      </w:r>
      <w:r w:rsidR="00BA2889" w:rsidRPr="00F67DD1">
        <w:rPr>
          <w:rFonts w:ascii="Calibri" w:hAnsi="Calibri"/>
        </w:rPr>
        <w:t>adday himself</w:t>
      </w:r>
      <w:r w:rsidR="006B1427" w:rsidRPr="00F67DD1">
        <w:rPr>
          <w:rStyle w:val="FootnoteReference"/>
          <w:lang w:val="en-GB"/>
        </w:rPr>
        <w:footnoteReference w:id="335"/>
      </w:r>
      <w:r w:rsidR="008A7D8C" w:rsidRPr="00F67DD1">
        <w:rPr>
          <w:lang w:val="en-GB"/>
        </w:rPr>
        <w:t xml:space="preserve"> </w:t>
      </w:r>
      <w:r w:rsidR="00BA2889" w:rsidRPr="00F67DD1">
        <w:rPr>
          <w:rFonts w:ascii="Calibri" w:hAnsi="Calibri"/>
        </w:rPr>
        <w:t xml:space="preserve">give </w:t>
      </w:r>
      <w:r w:rsidR="00BA2889" w:rsidRPr="00F67DD1">
        <w:rPr>
          <w:rFonts w:ascii="Calibri" w:hAnsi="Calibri"/>
        </w:rPr>
        <w:lastRenderedPageBreak/>
        <w:t>you compassion befor</w:t>
      </w:r>
      <w:r w:rsidR="00C33227" w:rsidRPr="00F67DD1">
        <w:rPr>
          <w:rFonts w:ascii="Calibri" w:hAnsi="Calibri"/>
        </w:rPr>
        <w:t>e the man so he will</w:t>
      </w:r>
      <w:r w:rsidR="000903E6">
        <w:rPr>
          <w:rFonts w:ascii="Calibri" w:hAnsi="Calibri"/>
        </w:rPr>
        <w:t xml:space="preserve"> send off your other brother to</w:t>
      </w:r>
      <w:r w:rsidR="00BA2889" w:rsidRPr="00F67DD1">
        <w:rPr>
          <w:rFonts w:ascii="Calibri" w:hAnsi="Calibri"/>
        </w:rPr>
        <w:t xml:space="preserve"> you, and </w:t>
      </w:r>
      <w:r w:rsidR="00F40F81" w:rsidRPr="00F67DD1">
        <w:rPr>
          <w:rFonts w:ascii="Calibri" w:hAnsi="Calibri"/>
        </w:rPr>
        <w:t>Binyamin</w:t>
      </w:r>
      <w:r w:rsidR="007E7388" w:rsidRPr="00F67DD1">
        <w:rPr>
          <w:rFonts w:ascii="Calibri" w:hAnsi="Calibri"/>
        </w:rPr>
        <w:t>. M</w:t>
      </w:r>
      <w:r w:rsidR="002A6E80" w:rsidRPr="00F67DD1">
        <w:rPr>
          <w:rFonts w:ascii="Calibri" w:hAnsi="Calibri"/>
        </w:rPr>
        <w:t>e – when</w:t>
      </w:r>
      <w:r w:rsidR="00BA2889" w:rsidRPr="00F67DD1">
        <w:rPr>
          <w:rFonts w:ascii="Calibri" w:hAnsi="Calibri"/>
        </w:rPr>
        <w:t xml:space="preserve"> I </w:t>
      </w:r>
      <w:r w:rsidRPr="00F67DD1">
        <w:rPr>
          <w:rFonts w:ascii="Calibri" w:hAnsi="Calibri"/>
        </w:rPr>
        <w:t>am bereaved, I am bereaved.”</w:t>
      </w:r>
      <w:r w:rsidR="00005686" w:rsidRPr="00F67DD1">
        <w:rPr>
          <w:rStyle w:val="FootnoteReference"/>
          <w:rFonts w:ascii="Calibri" w:hAnsi="Calibri"/>
        </w:rPr>
        <w:footnoteReference w:id="336"/>
      </w:r>
      <w:r w:rsidRPr="00F67DD1">
        <w:rPr>
          <w:rFonts w:ascii="Calibri" w:hAnsi="Calibri"/>
        </w:rPr>
        <w:t xml:space="preserve"> </w:t>
      </w:r>
    </w:p>
    <w:p w:rsidR="00AF0303" w:rsidRDefault="007F5C04" w:rsidP="00BA2889">
      <w:pPr>
        <w:rPr>
          <w:rFonts w:ascii="Calibri" w:hAnsi="Calibri"/>
        </w:rPr>
      </w:pPr>
      <w:r w:rsidRPr="00F67DD1">
        <w:rPr>
          <w:rFonts w:ascii="Calibri" w:hAnsi="Calibri"/>
          <w:vertAlign w:val="superscript"/>
        </w:rPr>
        <w:t>15</w:t>
      </w:r>
      <w:r w:rsidR="001D4E7C" w:rsidRPr="00F67DD1">
        <w:rPr>
          <w:rFonts w:ascii="Calibri" w:hAnsi="Calibri"/>
        </w:rPr>
        <w:t>So the men got</w:t>
      </w:r>
      <w:r w:rsidR="00BA2889" w:rsidRPr="00F67DD1">
        <w:rPr>
          <w:rFonts w:ascii="Calibri" w:hAnsi="Calibri"/>
        </w:rPr>
        <w:t xml:space="preserve"> this gift</w:t>
      </w:r>
      <w:r w:rsidR="00113330" w:rsidRPr="00F67DD1">
        <w:rPr>
          <w:rFonts w:ascii="Calibri" w:hAnsi="Calibri"/>
        </w:rPr>
        <w:t>,</w:t>
      </w:r>
      <w:r w:rsidR="001D4E7C" w:rsidRPr="00F67DD1">
        <w:rPr>
          <w:rFonts w:ascii="Calibri" w:hAnsi="Calibri"/>
        </w:rPr>
        <w:t xml:space="preserve"> and </w:t>
      </w:r>
      <w:r w:rsidR="00A80726">
        <w:rPr>
          <w:rFonts w:ascii="Calibri" w:hAnsi="Calibri"/>
        </w:rPr>
        <w:t xml:space="preserve">a double amount of </w:t>
      </w:r>
      <w:r w:rsidR="002212DB" w:rsidRPr="00F67DD1">
        <w:rPr>
          <w:rFonts w:ascii="Calibri" w:hAnsi="Calibri"/>
        </w:rPr>
        <w:t>silver</w:t>
      </w:r>
      <w:r w:rsidR="003C16B8" w:rsidRPr="00F67DD1">
        <w:rPr>
          <w:rFonts w:ascii="Calibri" w:hAnsi="Calibri"/>
        </w:rPr>
        <w:t xml:space="preserve"> </w:t>
      </w:r>
      <w:r w:rsidR="001D4E7C" w:rsidRPr="00F67DD1">
        <w:rPr>
          <w:rFonts w:ascii="Calibri" w:hAnsi="Calibri"/>
        </w:rPr>
        <w:t xml:space="preserve">they got </w:t>
      </w:r>
      <w:r w:rsidR="003C16B8" w:rsidRPr="00F67DD1">
        <w:rPr>
          <w:rFonts w:ascii="Calibri" w:hAnsi="Calibri"/>
        </w:rPr>
        <w:t>in their hand</w:t>
      </w:r>
      <w:r w:rsidR="00BA2889" w:rsidRPr="00F67DD1">
        <w:rPr>
          <w:rFonts w:ascii="Calibri" w:hAnsi="Calibri"/>
        </w:rPr>
        <w:t xml:space="preserve">, and </w:t>
      </w:r>
      <w:r w:rsidR="00F40F81" w:rsidRPr="00F67DD1">
        <w:rPr>
          <w:rFonts w:ascii="Calibri" w:hAnsi="Calibri"/>
        </w:rPr>
        <w:t>Binyamin</w:t>
      </w:r>
      <w:r w:rsidR="00BA2889" w:rsidRPr="00F67DD1">
        <w:rPr>
          <w:rFonts w:ascii="Calibri" w:hAnsi="Calibri"/>
        </w:rPr>
        <w:t xml:space="preserve">, and </w:t>
      </w:r>
      <w:r w:rsidR="00A80726">
        <w:rPr>
          <w:rFonts w:ascii="Calibri" w:hAnsi="Calibri"/>
        </w:rPr>
        <w:t xml:space="preserve">they set off and </w:t>
      </w:r>
      <w:r w:rsidR="00BA2889" w:rsidRPr="00F67DD1">
        <w:rPr>
          <w:rFonts w:ascii="Calibri" w:hAnsi="Calibri"/>
        </w:rPr>
        <w:t xml:space="preserve">went down to </w:t>
      </w:r>
      <w:r w:rsidR="00D863E1" w:rsidRPr="00F67DD1">
        <w:rPr>
          <w:rFonts w:ascii="Calibri" w:hAnsi="Calibri"/>
        </w:rPr>
        <w:t>Miṣrayim</w:t>
      </w:r>
      <w:r w:rsidR="00A80726">
        <w:rPr>
          <w:rFonts w:ascii="Calibri" w:hAnsi="Calibri"/>
        </w:rPr>
        <w:t>. They</w:t>
      </w:r>
      <w:r w:rsidR="00BA2889" w:rsidRPr="00F67DD1">
        <w:rPr>
          <w:rFonts w:ascii="Calibri" w:hAnsi="Calibri"/>
        </w:rPr>
        <w:t xml:space="preserve"> stood before </w:t>
      </w:r>
      <w:r w:rsidR="00AC5391" w:rsidRPr="00F67DD1">
        <w:rPr>
          <w:rFonts w:ascii="Calibri" w:hAnsi="Calibri"/>
        </w:rPr>
        <w:t>Yosep</w:t>
      </w:r>
      <w:r w:rsidR="00A80726">
        <w:rPr>
          <w:rFonts w:ascii="Calibri" w:hAnsi="Calibri"/>
        </w:rPr>
        <w:t xml:space="preserve"> </w:t>
      </w:r>
      <w:r w:rsidRPr="00F67DD1">
        <w:rPr>
          <w:rFonts w:ascii="Calibri" w:hAnsi="Calibri"/>
          <w:vertAlign w:val="superscript"/>
        </w:rPr>
        <w:t>16</w:t>
      </w:r>
      <w:r w:rsidR="00A80726">
        <w:rPr>
          <w:rFonts w:ascii="Calibri" w:hAnsi="Calibri"/>
        </w:rPr>
        <w:t>and Y</w:t>
      </w:r>
      <w:r w:rsidR="00AC5391" w:rsidRPr="00F67DD1">
        <w:rPr>
          <w:rFonts w:ascii="Calibri" w:hAnsi="Calibri"/>
        </w:rPr>
        <w:t>osep</w:t>
      </w:r>
      <w:r w:rsidR="00BA2889" w:rsidRPr="00F67DD1">
        <w:rPr>
          <w:rFonts w:ascii="Calibri" w:hAnsi="Calibri"/>
        </w:rPr>
        <w:t xml:space="preserve"> saw </w:t>
      </w:r>
      <w:r w:rsidR="00F40F81" w:rsidRPr="00F67DD1">
        <w:rPr>
          <w:rFonts w:ascii="Calibri" w:hAnsi="Calibri"/>
        </w:rPr>
        <w:t>Binyamin</w:t>
      </w:r>
      <w:r w:rsidR="00BA2889" w:rsidRPr="00F67DD1">
        <w:rPr>
          <w:rFonts w:ascii="Calibri" w:hAnsi="Calibri"/>
        </w:rPr>
        <w:t xml:space="preserve"> with them</w:t>
      </w:r>
      <w:r w:rsidR="00A80726">
        <w:rPr>
          <w:rFonts w:ascii="Calibri" w:hAnsi="Calibri"/>
        </w:rPr>
        <w:t>,</w:t>
      </w:r>
      <w:r w:rsidR="00BA2889" w:rsidRPr="00F67DD1">
        <w:rPr>
          <w:rFonts w:ascii="Calibri" w:hAnsi="Calibri"/>
        </w:rPr>
        <w:t xml:space="preserve"> and said to the </w:t>
      </w:r>
      <w:r w:rsidR="00EF1E24" w:rsidRPr="00F67DD1">
        <w:rPr>
          <w:rFonts w:ascii="Calibri" w:hAnsi="Calibri"/>
        </w:rPr>
        <w:t>person over his household, “Bring</w:t>
      </w:r>
      <w:r w:rsidR="000E4358">
        <w:rPr>
          <w:rFonts w:ascii="Calibri" w:hAnsi="Calibri"/>
        </w:rPr>
        <w:t xml:space="preserve"> the men </w:t>
      </w:r>
      <w:r w:rsidR="00BA2889" w:rsidRPr="00F67DD1">
        <w:rPr>
          <w:rFonts w:ascii="Calibri" w:hAnsi="Calibri"/>
        </w:rPr>
        <w:t>to the house and</w:t>
      </w:r>
      <w:r w:rsidR="00633157" w:rsidRPr="00F67DD1">
        <w:rPr>
          <w:rFonts w:ascii="Calibri" w:hAnsi="Calibri"/>
        </w:rPr>
        <w:t xml:space="preserve"> slaughter an animal and get</w:t>
      </w:r>
      <w:r w:rsidR="00BA2889" w:rsidRPr="00F67DD1">
        <w:rPr>
          <w:rFonts w:ascii="Calibri" w:hAnsi="Calibri"/>
        </w:rPr>
        <w:t xml:space="preserve"> it</w:t>
      </w:r>
      <w:r w:rsidR="00633157" w:rsidRPr="00F67DD1">
        <w:rPr>
          <w:rFonts w:ascii="Calibri" w:hAnsi="Calibri"/>
        </w:rPr>
        <w:t xml:space="preserve"> ready</w:t>
      </w:r>
      <w:r w:rsidR="00BA2889" w:rsidRPr="00F67DD1">
        <w:rPr>
          <w:rFonts w:ascii="Calibri" w:hAnsi="Calibri"/>
        </w:rPr>
        <w:t xml:space="preserve">, because </w:t>
      </w:r>
      <w:r w:rsidR="008052FC" w:rsidRPr="00F67DD1">
        <w:rPr>
          <w:rFonts w:ascii="Calibri" w:hAnsi="Calibri"/>
        </w:rPr>
        <w:t xml:space="preserve">with me </w:t>
      </w:r>
      <w:r w:rsidR="00BA2889" w:rsidRPr="00F67DD1">
        <w:rPr>
          <w:rFonts w:ascii="Calibri" w:hAnsi="Calibri"/>
        </w:rPr>
        <w:t>the me</w:t>
      </w:r>
      <w:r w:rsidR="008052FC" w:rsidRPr="00F67DD1">
        <w:rPr>
          <w:rFonts w:ascii="Calibri" w:hAnsi="Calibri"/>
        </w:rPr>
        <w:t xml:space="preserve">n will eat </w:t>
      </w:r>
      <w:r w:rsidRPr="00F67DD1">
        <w:rPr>
          <w:rFonts w:ascii="Calibri" w:hAnsi="Calibri"/>
        </w:rPr>
        <w:t xml:space="preserve">at noon.” </w:t>
      </w:r>
      <w:r w:rsidRPr="00F67DD1">
        <w:rPr>
          <w:rFonts w:ascii="Calibri" w:hAnsi="Calibri"/>
          <w:vertAlign w:val="superscript"/>
        </w:rPr>
        <w:t>17</w:t>
      </w:r>
      <w:r w:rsidR="00AF0303">
        <w:rPr>
          <w:rFonts w:ascii="Calibri" w:hAnsi="Calibri"/>
        </w:rPr>
        <w:t>So t</w:t>
      </w:r>
      <w:r w:rsidR="00BA2889" w:rsidRPr="00F67DD1">
        <w:rPr>
          <w:rFonts w:ascii="Calibri" w:hAnsi="Calibri"/>
        </w:rPr>
        <w:t xml:space="preserve">he man did as </w:t>
      </w:r>
      <w:r w:rsidR="00AC5391" w:rsidRPr="00F67DD1">
        <w:rPr>
          <w:rFonts w:ascii="Calibri" w:hAnsi="Calibri"/>
        </w:rPr>
        <w:t>Yosep</w:t>
      </w:r>
      <w:r w:rsidR="00AF0303">
        <w:rPr>
          <w:rFonts w:ascii="Calibri" w:hAnsi="Calibri"/>
        </w:rPr>
        <w:t xml:space="preserve"> said. T</w:t>
      </w:r>
      <w:r w:rsidR="000E4358">
        <w:rPr>
          <w:rFonts w:ascii="Calibri" w:hAnsi="Calibri"/>
        </w:rPr>
        <w:t xml:space="preserve">he man brought the men </w:t>
      </w:r>
      <w:r w:rsidR="00BA2889" w:rsidRPr="00F67DD1">
        <w:rPr>
          <w:rFonts w:ascii="Calibri" w:hAnsi="Calibri"/>
        </w:rPr>
        <w:t xml:space="preserve">to </w:t>
      </w:r>
      <w:r w:rsidR="00AC5391" w:rsidRPr="00F67DD1">
        <w:rPr>
          <w:rFonts w:ascii="Calibri" w:hAnsi="Calibri"/>
        </w:rPr>
        <w:t>Yosep</w:t>
      </w:r>
      <w:r w:rsidR="00A80726">
        <w:rPr>
          <w:rFonts w:ascii="Calibri" w:hAnsi="Calibri"/>
        </w:rPr>
        <w:t>’s house,</w:t>
      </w:r>
      <w:r w:rsidRPr="00F67DD1">
        <w:rPr>
          <w:rFonts w:ascii="Calibri" w:hAnsi="Calibri"/>
        </w:rPr>
        <w:t xml:space="preserve"> </w:t>
      </w:r>
      <w:r w:rsidRPr="00F67DD1">
        <w:rPr>
          <w:rFonts w:ascii="Calibri" w:hAnsi="Calibri"/>
          <w:vertAlign w:val="superscript"/>
        </w:rPr>
        <w:t>18</w:t>
      </w:r>
      <w:r w:rsidR="00AF0303">
        <w:rPr>
          <w:rFonts w:ascii="Calibri" w:hAnsi="Calibri"/>
        </w:rPr>
        <w:t>but t</w:t>
      </w:r>
      <w:r w:rsidR="00BA2889" w:rsidRPr="00F67DD1">
        <w:rPr>
          <w:rFonts w:ascii="Calibri" w:hAnsi="Calibri"/>
        </w:rPr>
        <w:t>he men were afr</w:t>
      </w:r>
      <w:r w:rsidR="000E4358">
        <w:rPr>
          <w:rFonts w:ascii="Calibri" w:hAnsi="Calibri"/>
        </w:rPr>
        <w:t xml:space="preserve">aid because they were brought </w:t>
      </w:r>
      <w:r w:rsidR="00BA2889" w:rsidRPr="00F67DD1">
        <w:rPr>
          <w:rFonts w:ascii="Calibri" w:hAnsi="Calibri"/>
        </w:rPr>
        <w:t xml:space="preserve">to </w:t>
      </w:r>
      <w:r w:rsidR="00AC5391" w:rsidRPr="00F67DD1">
        <w:rPr>
          <w:rFonts w:ascii="Calibri" w:hAnsi="Calibri"/>
        </w:rPr>
        <w:t>Yosep</w:t>
      </w:r>
      <w:r w:rsidRPr="00F67DD1">
        <w:rPr>
          <w:rFonts w:ascii="Calibri" w:hAnsi="Calibri"/>
        </w:rPr>
        <w:t>’s house. They said, “It’</w:t>
      </w:r>
      <w:r w:rsidR="00BA2889" w:rsidRPr="00F67DD1">
        <w:rPr>
          <w:rFonts w:ascii="Calibri" w:hAnsi="Calibri"/>
        </w:rPr>
        <w:t xml:space="preserve">s because of the </w:t>
      </w:r>
      <w:r w:rsidR="002212DB" w:rsidRPr="00F67DD1">
        <w:rPr>
          <w:rFonts w:ascii="Calibri" w:hAnsi="Calibri"/>
        </w:rPr>
        <w:t>silver</w:t>
      </w:r>
      <w:r w:rsidR="00EC26EA" w:rsidRPr="00F67DD1">
        <w:rPr>
          <w:rFonts w:ascii="Calibri" w:hAnsi="Calibri"/>
        </w:rPr>
        <w:t xml:space="preserve"> that came</w:t>
      </w:r>
      <w:r w:rsidR="00BA2889" w:rsidRPr="00F67DD1">
        <w:rPr>
          <w:rFonts w:ascii="Calibri" w:hAnsi="Calibri"/>
        </w:rPr>
        <w:t xml:space="preserve"> back in ou</w:t>
      </w:r>
      <w:r w:rsidR="00DD49C5" w:rsidRPr="00F67DD1">
        <w:rPr>
          <w:rFonts w:ascii="Calibri" w:hAnsi="Calibri"/>
        </w:rPr>
        <w:t>r bags the first time that we’</w:t>
      </w:r>
      <w:r w:rsidR="000E4358">
        <w:rPr>
          <w:rFonts w:ascii="Calibri" w:hAnsi="Calibri"/>
        </w:rPr>
        <w:t>ve been brought</w:t>
      </w:r>
      <w:r w:rsidR="00111181" w:rsidRPr="00F67DD1">
        <w:rPr>
          <w:rFonts w:ascii="Calibri" w:hAnsi="Calibri"/>
        </w:rPr>
        <w:t>, to overwhelm us</w:t>
      </w:r>
      <w:r w:rsidR="00111181" w:rsidRPr="00F67DD1">
        <w:rPr>
          <w:rStyle w:val="FootnoteReference"/>
          <w:rFonts w:ascii="Calibri" w:hAnsi="Calibri"/>
        </w:rPr>
        <w:footnoteReference w:id="337"/>
      </w:r>
      <w:r w:rsidR="00111181" w:rsidRPr="00F67DD1">
        <w:rPr>
          <w:rFonts w:ascii="Calibri" w:hAnsi="Calibri"/>
        </w:rPr>
        <w:t xml:space="preserve"> and fall upon</w:t>
      </w:r>
      <w:r w:rsidR="00EF1E24" w:rsidRPr="00F67DD1">
        <w:rPr>
          <w:rFonts w:ascii="Calibri" w:hAnsi="Calibri"/>
        </w:rPr>
        <w:t xml:space="preserve"> us and get</w:t>
      </w:r>
      <w:r w:rsidR="00BA2889" w:rsidRPr="00F67DD1">
        <w:rPr>
          <w:rFonts w:ascii="Calibri" w:hAnsi="Calibri"/>
        </w:rPr>
        <w:t xml:space="preserve"> us </w:t>
      </w:r>
      <w:r w:rsidRPr="00F67DD1">
        <w:rPr>
          <w:rFonts w:ascii="Calibri" w:hAnsi="Calibri"/>
        </w:rPr>
        <w:t xml:space="preserve">as </w:t>
      </w:r>
      <w:r w:rsidR="0095222C" w:rsidRPr="00F67DD1">
        <w:rPr>
          <w:rFonts w:ascii="Calibri" w:hAnsi="Calibri"/>
        </w:rPr>
        <w:t>servant</w:t>
      </w:r>
      <w:r w:rsidRPr="00F67DD1">
        <w:rPr>
          <w:rFonts w:ascii="Calibri" w:hAnsi="Calibri"/>
        </w:rPr>
        <w:t xml:space="preserve">s, and our donkeys.” </w:t>
      </w:r>
    </w:p>
    <w:p w:rsidR="00BA2889" w:rsidRPr="00F67DD1" w:rsidRDefault="007F5C04" w:rsidP="00BA2889">
      <w:pPr>
        <w:rPr>
          <w:rFonts w:ascii="Calibri" w:hAnsi="Calibri"/>
        </w:rPr>
      </w:pPr>
      <w:r w:rsidRPr="00F67DD1">
        <w:rPr>
          <w:rFonts w:ascii="Calibri" w:hAnsi="Calibri"/>
          <w:vertAlign w:val="superscript"/>
        </w:rPr>
        <w:t>19</w:t>
      </w:r>
      <w:r w:rsidR="001D4E7C" w:rsidRPr="00F67DD1">
        <w:rPr>
          <w:rFonts w:ascii="Calibri" w:hAnsi="Calibri"/>
        </w:rPr>
        <w:t>So they went</w:t>
      </w:r>
      <w:r w:rsidR="00731C87" w:rsidRPr="00F67DD1">
        <w:rPr>
          <w:rFonts w:ascii="Calibri" w:hAnsi="Calibri"/>
        </w:rPr>
        <w:t xml:space="preserve"> up to</w:t>
      </w:r>
      <w:r w:rsidR="00BA2889" w:rsidRPr="00F67DD1">
        <w:rPr>
          <w:rFonts w:ascii="Calibri" w:hAnsi="Calibri"/>
        </w:rPr>
        <w:t xml:space="preserve"> the man who was over </w:t>
      </w:r>
      <w:r w:rsidR="00AC5391" w:rsidRPr="00F67DD1">
        <w:rPr>
          <w:rFonts w:ascii="Calibri" w:hAnsi="Calibri"/>
        </w:rPr>
        <w:t>Yosep</w:t>
      </w:r>
      <w:r w:rsidR="00BA2889" w:rsidRPr="00F67DD1">
        <w:rPr>
          <w:rFonts w:ascii="Calibri" w:hAnsi="Calibri"/>
        </w:rPr>
        <w:t>’s house</w:t>
      </w:r>
      <w:r w:rsidR="00A12326" w:rsidRPr="00F67DD1">
        <w:rPr>
          <w:rFonts w:ascii="Calibri" w:hAnsi="Calibri"/>
        </w:rPr>
        <w:t>hold</w:t>
      </w:r>
      <w:r w:rsidR="00BA2889" w:rsidRPr="00F67DD1">
        <w:rPr>
          <w:rFonts w:ascii="Calibri" w:hAnsi="Calibri"/>
        </w:rPr>
        <w:t xml:space="preserve"> and spoke to him a</w:t>
      </w:r>
      <w:r w:rsidR="004D4C0B">
        <w:rPr>
          <w:rFonts w:ascii="Calibri" w:hAnsi="Calibri"/>
        </w:rPr>
        <w:t>t the entrance of</w:t>
      </w:r>
      <w:r w:rsidRPr="00F67DD1">
        <w:rPr>
          <w:rFonts w:ascii="Calibri" w:hAnsi="Calibri"/>
        </w:rPr>
        <w:t xml:space="preserve"> the house. </w:t>
      </w:r>
      <w:r w:rsidRPr="00F67DD1">
        <w:rPr>
          <w:rFonts w:ascii="Calibri" w:hAnsi="Calibri"/>
          <w:vertAlign w:val="superscript"/>
        </w:rPr>
        <w:t>20</w:t>
      </w:r>
      <w:r w:rsidR="00B6767E" w:rsidRPr="00F67DD1">
        <w:rPr>
          <w:rFonts w:ascii="Calibri" w:hAnsi="Calibri"/>
        </w:rPr>
        <w:t>They said, “Excuse</w:t>
      </w:r>
      <w:r w:rsidR="005C1A48" w:rsidRPr="00F67DD1">
        <w:rPr>
          <w:rFonts w:ascii="Calibri" w:hAnsi="Calibri"/>
        </w:rPr>
        <w:t xml:space="preserve"> me, my lord, we did co</w:t>
      </w:r>
      <w:r w:rsidR="00BA2889" w:rsidRPr="00F67DD1">
        <w:rPr>
          <w:rFonts w:ascii="Calibri" w:hAnsi="Calibri"/>
        </w:rPr>
        <w:t>me down the</w:t>
      </w:r>
      <w:r w:rsidR="00B11A63" w:rsidRPr="00F67DD1">
        <w:rPr>
          <w:rFonts w:ascii="Calibri" w:hAnsi="Calibri"/>
        </w:rPr>
        <w:t xml:space="preserve"> first time to get food</w:t>
      </w:r>
      <w:r w:rsidR="00F227CA" w:rsidRPr="00F67DD1">
        <w:rPr>
          <w:rFonts w:ascii="Calibri" w:hAnsi="Calibri"/>
        </w:rPr>
        <w:t xml:space="preserve"> supplies</w:t>
      </w:r>
      <w:r w:rsidRPr="00F67DD1">
        <w:rPr>
          <w:rFonts w:ascii="Calibri" w:hAnsi="Calibri"/>
        </w:rPr>
        <w:t xml:space="preserve">. </w:t>
      </w:r>
      <w:r w:rsidRPr="00F67DD1">
        <w:rPr>
          <w:rFonts w:ascii="Calibri" w:hAnsi="Calibri"/>
          <w:vertAlign w:val="superscript"/>
        </w:rPr>
        <w:t>21</w:t>
      </w:r>
      <w:r w:rsidR="00BA2889" w:rsidRPr="00F67DD1">
        <w:rPr>
          <w:rFonts w:ascii="Calibri" w:hAnsi="Calibri"/>
        </w:rPr>
        <w:t xml:space="preserve">But when we came to the lodging, we opened our bags and there: each man’s </w:t>
      </w:r>
      <w:r w:rsidR="002212DB" w:rsidRPr="00F67DD1">
        <w:rPr>
          <w:rFonts w:ascii="Calibri" w:hAnsi="Calibri"/>
        </w:rPr>
        <w:t>silver</w:t>
      </w:r>
      <w:r w:rsidR="00BA2889" w:rsidRPr="00F67DD1">
        <w:rPr>
          <w:rFonts w:ascii="Calibri" w:hAnsi="Calibri"/>
        </w:rPr>
        <w:t xml:space="preserve"> was in the mouth of his bag, our </w:t>
      </w:r>
      <w:r w:rsidR="002212DB" w:rsidRPr="00F67DD1">
        <w:rPr>
          <w:rFonts w:ascii="Calibri" w:hAnsi="Calibri"/>
        </w:rPr>
        <w:t>silver</w:t>
      </w:r>
      <w:r w:rsidR="00633157" w:rsidRPr="00F67DD1">
        <w:rPr>
          <w:rFonts w:ascii="Calibri" w:hAnsi="Calibri"/>
        </w:rPr>
        <w:t xml:space="preserve"> by its weight. We’</w:t>
      </w:r>
      <w:r w:rsidR="003C16B8" w:rsidRPr="00F67DD1">
        <w:rPr>
          <w:rFonts w:ascii="Calibri" w:hAnsi="Calibri"/>
        </w:rPr>
        <w:t>ve brought it back in our hand</w:t>
      </w:r>
      <w:r w:rsidRPr="00F67DD1">
        <w:rPr>
          <w:rFonts w:ascii="Calibri" w:hAnsi="Calibri"/>
        </w:rPr>
        <w:t xml:space="preserve"> </w:t>
      </w:r>
      <w:r w:rsidRPr="00F67DD1">
        <w:rPr>
          <w:rFonts w:ascii="Calibri" w:hAnsi="Calibri"/>
          <w:vertAlign w:val="superscript"/>
        </w:rPr>
        <w:t>22</w:t>
      </w:r>
      <w:r w:rsidR="00633157" w:rsidRPr="00F67DD1">
        <w:rPr>
          <w:rFonts w:ascii="Calibri" w:hAnsi="Calibri"/>
        </w:rPr>
        <w:t>(we’</w:t>
      </w:r>
      <w:r w:rsidR="00BA2889" w:rsidRPr="00F67DD1">
        <w:rPr>
          <w:rFonts w:ascii="Calibri" w:hAnsi="Calibri"/>
        </w:rPr>
        <w:t>ve brought down</w:t>
      </w:r>
      <w:r w:rsidR="00F227CA" w:rsidRPr="00F67DD1">
        <w:rPr>
          <w:rFonts w:ascii="Calibri" w:hAnsi="Calibri"/>
        </w:rPr>
        <w:t xml:space="preserve"> other </w:t>
      </w:r>
      <w:r w:rsidR="002212DB" w:rsidRPr="00F67DD1">
        <w:rPr>
          <w:rFonts w:ascii="Calibri" w:hAnsi="Calibri"/>
        </w:rPr>
        <w:t>silver</w:t>
      </w:r>
      <w:r w:rsidR="003C16B8" w:rsidRPr="00F67DD1">
        <w:rPr>
          <w:rFonts w:ascii="Calibri" w:hAnsi="Calibri"/>
        </w:rPr>
        <w:t xml:space="preserve"> in our hand</w:t>
      </w:r>
      <w:r w:rsidR="00B11A63" w:rsidRPr="00F67DD1">
        <w:rPr>
          <w:rFonts w:ascii="Calibri" w:hAnsi="Calibri"/>
        </w:rPr>
        <w:t xml:space="preserve"> to get</w:t>
      </w:r>
      <w:r w:rsidR="00F227CA" w:rsidRPr="00F67DD1">
        <w:rPr>
          <w:rFonts w:ascii="Calibri" w:hAnsi="Calibri"/>
        </w:rPr>
        <w:t xml:space="preserve"> </w:t>
      </w:r>
      <w:r w:rsidR="00B11A63" w:rsidRPr="00F67DD1">
        <w:rPr>
          <w:rFonts w:ascii="Calibri" w:hAnsi="Calibri"/>
        </w:rPr>
        <w:t xml:space="preserve">food </w:t>
      </w:r>
      <w:r w:rsidR="00F227CA" w:rsidRPr="00F67DD1">
        <w:rPr>
          <w:rFonts w:ascii="Calibri" w:hAnsi="Calibri"/>
        </w:rPr>
        <w:t>supplies</w:t>
      </w:r>
      <w:r w:rsidR="00633157" w:rsidRPr="00F67DD1">
        <w:rPr>
          <w:rFonts w:ascii="Calibri" w:hAnsi="Calibri"/>
        </w:rPr>
        <w:t>)</w:t>
      </w:r>
      <w:r w:rsidR="00BA2889" w:rsidRPr="00F67DD1">
        <w:rPr>
          <w:rFonts w:ascii="Calibri" w:hAnsi="Calibri"/>
        </w:rPr>
        <w:t>.</w:t>
      </w:r>
      <w:r w:rsidR="00633157" w:rsidRPr="00F67DD1">
        <w:rPr>
          <w:rStyle w:val="FootnoteReference"/>
          <w:rFonts w:ascii="Calibri" w:hAnsi="Calibri"/>
        </w:rPr>
        <w:footnoteReference w:id="338"/>
      </w:r>
      <w:r w:rsidR="00BA2889" w:rsidRPr="00F67DD1">
        <w:rPr>
          <w:rFonts w:ascii="Calibri" w:hAnsi="Calibri"/>
        </w:rPr>
        <w:t xml:space="preserve"> We don’t know who put our </w:t>
      </w:r>
      <w:r w:rsidR="002212DB" w:rsidRPr="00F67DD1">
        <w:rPr>
          <w:rFonts w:ascii="Calibri" w:hAnsi="Calibri"/>
        </w:rPr>
        <w:t>silver</w:t>
      </w:r>
      <w:r w:rsidRPr="00F67DD1">
        <w:rPr>
          <w:rFonts w:ascii="Calibri" w:hAnsi="Calibri"/>
        </w:rPr>
        <w:t xml:space="preserve"> in our bags.” </w:t>
      </w:r>
      <w:r w:rsidRPr="00F67DD1">
        <w:rPr>
          <w:rFonts w:ascii="Calibri" w:hAnsi="Calibri"/>
          <w:vertAlign w:val="superscript"/>
        </w:rPr>
        <w:t>23</w:t>
      </w:r>
      <w:r w:rsidR="00B6767E" w:rsidRPr="00F67DD1">
        <w:rPr>
          <w:rFonts w:ascii="Calibri" w:hAnsi="Calibri"/>
        </w:rPr>
        <w:t>He said, “Things are well regarding</w:t>
      </w:r>
      <w:r w:rsidR="009370C7" w:rsidRPr="00F67DD1">
        <w:rPr>
          <w:rFonts w:ascii="Calibri" w:hAnsi="Calibri"/>
        </w:rPr>
        <w:t xml:space="preserve"> you. Don’t be afraid, in that </w:t>
      </w:r>
      <w:proofErr w:type="gramStart"/>
      <w:r w:rsidR="009370C7" w:rsidRPr="00F67DD1">
        <w:rPr>
          <w:rFonts w:ascii="Calibri" w:hAnsi="Calibri"/>
        </w:rPr>
        <w:t>y</w:t>
      </w:r>
      <w:r w:rsidR="00BA2889" w:rsidRPr="00F67DD1">
        <w:rPr>
          <w:rFonts w:ascii="Calibri" w:hAnsi="Calibri"/>
        </w:rPr>
        <w:t>our</w:t>
      </w:r>
      <w:proofErr w:type="gramEnd"/>
      <w:r w:rsidR="00BA2889" w:rsidRPr="00F67DD1">
        <w:rPr>
          <w:rFonts w:ascii="Calibri" w:hAnsi="Calibri"/>
        </w:rPr>
        <w:t xml:space="preserve"> God, </w:t>
      </w:r>
      <w:r w:rsidR="00113330" w:rsidRPr="00F67DD1">
        <w:rPr>
          <w:rFonts w:ascii="Calibri" w:hAnsi="Calibri"/>
        </w:rPr>
        <w:t>yes,</w:t>
      </w:r>
      <w:r w:rsidR="00113330" w:rsidRPr="00F67DD1">
        <w:rPr>
          <w:rStyle w:val="FootnoteReference"/>
          <w:rFonts w:ascii="Calibri" w:hAnsi="Calibri"/>
        </w:rPr>
        <w:footnoteReference w:id="339"/>
      </w:r>
      <w:r w:rsidR="00113330" w:rsidRPr="00F67DD1">
        <w:rPr>
          <w:rFonts w:ascii="Calibri" w:hAnsi="Calibri"/>
        </w:rPr>
        <w:t xml:space="preserve"> </w:t>
      </w:r>
      <w:r w:rsidR="00BA2889" w:rsidRPr="00F67DD1">
        <w:rPr>
          <w:rFonts w:ascii="Calibri" w:hAnsi="Calibri"/>
        </w:rPr>
        <w:t>the God of your father, gave y</w:t>
      </w:r>
      <w:r w:rsidR="0094189A" w:rsidRPr="00F67DD1">
        <w:rPr>
          <w:rFonts w:ascii="Calibri" w:hAnsi="Calibri"/>
        </w:rPr>
        <w:t xml:space="preserve">ou </w:t>
      </w:r>
      <w:r w:rsidR="00A12326" w:rsidRPr="00F67DD1">
        <w:rPr>
          <w:rFonts w:ascii="Calibri" w:hAnsi="Calibri"/>
        </w:rPr>
        <w:t>the t</w:t>
      </w:r>
      <w:r w:rsidR="00055AFF" w:rsidRPr="00F67DD1">
        <w:rPr>
          <w:rFonts w:ascii="Calibri" w:hAnsi="Calibri"/>
        </w:rPr>
        <w:t>re</w:t>
      </w:r>
      <w:r w:rsidR="000E4358">
        <w:rPr>
          <w:rFonts w:ascii="Calibri" w:hAnsi="Calibri"/>
        </w:rPr>
        <w:t>asure in your bags, given that</w:t>
      </w:r>
      <w:r w:rsidR="00055AFF" w:rsidRPr="00F67DD1">
        <w:rPr>
          <w:rFonts w:ascii="Calibri" w:hAnsi="Calibri"/>
        </w:rPr>
        <w:t xml:space="preserve"> </w:t>
      </w:r>
      <w:r w:rsidR="00BA2889" w:rsidRPr="00F67DD1">
        <w:rPr>
          <w:rFonts w:ascii="Calibri" w:hAnsi="Calibri"/>
        </w:rPr>
        <w:t xml:space="preserve">your </w:t>
      </w:r>
      <w:r w:rsidR="002212DB" w:rsidRPr="00F67DD1">
        <w:rPr>
          <w:rFonts w:ascii="Calibri" w:hAnsi="Calibri"/>
        </w:rPr>
        <w:t>silver</w:t>
      </w:r>
      <w:r w:rsidR="00BA2889" w:rsidRPr="00F67DD1">
        <w:rPr>
          <w:rFonts w:ascii="Calibri" w:hAnsi="Calibri"/>
        </w:rPr>
        <w:t xml:space="preserve"> came to me.” And he</w:t>
      </w:r>
      <w:r w:rsidR="003B465E" w:rsidRPr="00F67DD1">
        <w:rPr>
          <w:rFonts w:ascii="Calibri" w:hAnsi="Calibri"/>
        </w:rPr>
        <w:t xml:space="preserve"> brought Šim‘</w:t>
      </w:r>
      <w:r w:rsidRPr="00F67DD1">
        <w:rPr>
          <w:rFonts w:ascii="Calibri" w:hAnsi="Calibri"/>
        </w:rPr>
        <w:t xml:space="preserve">on out to them. </w:t>
      </w:r>
      <w:r w:rsidRPr="00F67DD1">
        <w:rPr>
          <w:rFonts w:ascii="Calibri" w:hAnsi="Calibri"/>
          <w:vertAlign w:val="superscript"/>
        </w:rPr>
        <w:t>24</w:t>
      </w:r>
      <w:r w:rsidR="00EF1E24" w:rsidRPr="00F67DD1">
        <w:rPr>
          <w:rFonts w:ascii="Calibri" w:hAnsi="Calibri"/>
        </w:rPr>
        <w:t>So the man brought</w:t>
      </w:r>
      <w:r w:rsidR="000E4358">
        <w:rPr>
          <w:rFonts w:ascii="Calibri" w:hAnsi="Calibri"/>
        </w:rPr>
        <w:t xml:space="preserve"> the men </w:t>
      </w:r>
      <w:r w:rsidR="00BA2889" w:rsidRPr="00F67DD1">
        <w:rPr>
          <w:rFonts w:ascii="Calibri" w:hAnsi="Calibri"/>
        </w:rPr>
        <w:t xml:space="preserve">to </w:t>
      </w:r>
      <w:r w:rsidR="00AC5391" w:rsidRPr="00F67DD1">
        <w:rPr>
          <w:rFonts w:ascii="Calibri" w:hAnsi="Calibri"/>
        </w:rPr>
        <w:t>Yosep</w:t>
      </w:r>
      <w:r w:rsidR="000E4358">
        <w:rPr>
          <w:rFonts w:ascii="Calibri" w:hAnsi="Calibri"/>
        </w:rPr>
        <w:t>’s house, gave them water and they</w:t>
      </w:r>
      <w:r w:rsidR="00BA2889" w:rsidRPr="00F67DD1">
        <w:rPr>
          <w:rFonts w:ascii="Calibri" w:hAnsi="Calibri"/>
        </w:rPr>
        <w:t xml:space="preserve"> wash</w:t>
      </w:r>
      <w:r w:rsidR="000E4358">
        <w:rPr>
          <w:rFonts w:ascii="Calibri" w:hAnsi="Calibri"/>
        </w:rPr>
        <w:t>ed</w:t>
      </w:r>
      <w:r w:rsidR="00BA2889" w:rsidRPr="00F67DD1">
        <w:rPr>
          <w:rFonts w:ascii="Calibri" w:hAnsi="Calibri"/>
        </w:rPr>
        <w:t xml:space="preserve"> their feet, and </w:t>
      </w:r>
      <w:r w:rsidR="001203B4">
        <w:rPr>
          <w:rFonts w:ascii="Calibri" w:hAnsi="Calibri"/>
        </w:rPr>
        <w:t xml:space="preserve">he </w:t>
      </w:r>
      <w:r w:rsidR="00BA2889" w:rsidRPr="00F67DD1">
        <w:rPr>
          <w:rFonts w:ascii="Calibri" w:hAnsi="Calibri"/>
        </w:rPr>
        <w:t xml:space="preserve">gave </w:t>
      </w:r>
      <w:r w:rsidRPr="00F67DD1">
        <w:rPr>
          <w:rFonts w:ascii="Calibri" w:hAnsi="Calibri"/>
        </w:rPr>
        <w:t xml:space="preserve">them feed for their donkeys. </w:t>
      </w:r>
      <w:r w:rsidRPr="00F67DD1">
        <w:rPr>
          <w:rFonts w:ascii="Calibri" w:hAnsi="Calibri"/>
          <w:vertAlign w:val="superscript"/>
        </w:rPr>
        <w:t>25</w:t>
      </w:r>
      <w:r w:rsidR="00633157" w:rsidRPr="00F67DD1">
        <w:rPr>
          <w:rFonts w:ascii="Calibri" w:hAnsi="Calibri"/>
        </w:rPr>
        <w:t>They got</w:t>
      </w:r>
      <w:r w:rsidR="00113BEE" w:rsidRPr="00F67DD1">
        <w:rPr>
          <w:rFonts w:ascii="Calibri" w:hAnsi="Calibri"/>
        </w:rPr>
        <w:t xml:space="preserve"> the gift </w:t>
      </w:r>
      <w:r w:rsidR="00633157" w:rsidRPr="00F67DD1">
        <w:rPr>
          <w:rFonts w:ascii="Calibri" w:hAnsi="Calibri"/>
        </w:rPr>
        <w:t xml:space="preserve">ready </w:t>
      </w:r>
      <w:r w:rsidR="00113BEE" w:rsidRPr="00F67DD1">
        <w:rPr>
          <w:rFonts w:ascii="Calibri" w:hAnsi="Calibri"/>
        </w:rPr>
        <w:t xml:space="preserve">for </w:t>
      </w:r>
      <w:r w:rsidR="00AC5391" w:rsidRPr="00F67DD1">
        <w:rPr>
          <w:rFonts w:ascii="Calibri" w:hAnsi="Calibri"/>
        </w:rPr>
        <w:t>Yosep</w:t>
      </w:r>
      <w:r w:rsidR="00113BEE" w:rsidRPr="00F67DD1">
        <w:rPr>
          <w:rFonts w:ascii="Calibri" w:hAnsi="Calibri"/>
        </w:rPr>
        <w:t>’s coming</w:t>
      </w:r>
      <w:r w:rsidR="00633157" w:rsidRPr="00F67DD1">
        <w:rPr>
          <w:rFonts w:ascii="Calibri" w:hAnsi="Calibri"/>
        </w:rPr>
        <w:t xml:space="preserve"> at noon, because they’</w:t>
      </w:r>
      <w:r w:rsidR="00BA2889" w:rsidRPr="00F67DD1">
        <w:rPr>
          <w:rFonts w:ascii="Calibri" w:hAnsi="Calibri"/>
        </w:rPr>
        <w:t>d hea</w:t>
      </w:r>
      <w:r w:rsidR="007C03C8" w:rsidRPr="00F67DD1">
        <w:rPr>
          <w:rFonts w:ascii="Calibri" w:hAnsi="Calibri"/>
        </w:rPr>
        <w:t>rd that they were to eat a meal</w:t>
      </w:r>
      <w:r w:rsidR="00BA2889" w:rsidRPr="00F67DD1">
        <w:rPr>
          <w:rFonts w:ascii="Calibri" w:hAnsi="Calibri"/>
        </w:rPr>
        <w:t xml:space="preserve"> there. </w:t>
      </w:r>
    </w:p>
    <w:p w:rsidR="00C90EB3" w:rsidRPr="00F67DD1" w:rsidRDefault="007F5C04" w:rsidP="00BA2889">
      <w:pPr>
        <w:rPr>
          <w:rFonts w:ascii="Calibri" w:hAnsi="Calibri"/>
        </w:rPr>
      </w:pPr>
      <w:r w:rsidRPr="00F67DD1">
        <w:rPr>
          <w:rFonts w:ascii="Calibri" w:hAnsi="Calibri"/>
          <w:vertAlign w:val="superscript"/>
        </w:rPr>
        <w:t>26</w:t>
      </w:r>
      <w:r w:rsidR="00AC5391" w:rsidRPr="00F67DD1">
        <w:rPr>
          <w:rFonts w:ascii="Calibri" w:hAnsi="Calibri"/>
        </w:rPr>
        <w:t>Yosep</w:t>
      </w:r>
      <w:r w:rsidR="00633157" w:rsidRPr="00F67DD1">
        <w:rPr>
          <w:rFonts w:ascii="Calibri" w:hAnsi="Calibri"/>
        </w:rPr>
        <w:t xml:space="preserve"> came to the house and they brought </w:t>
      </w:r>
      <w:r w:rsidR="00BA2889" w:rsidRPr="00F67DD1">
        <w:rPr>
          <w:rFonts w:ascii="Calibri" w:hAnsi="Calibri"/>
        </w:rPr>
        <w:t xml:space="preserve">him </w:t>
      </w:r>
      <w:r w:rsidR="001B26E5" w:rsidRPr="00F67DD1">
        <w:rPr>
          <w:rFonts w:ascii="Calibri" w:hAnsi="Calibri"/>
        </w:rPr>
        <w:t>t</w:t>
      </w:r>
      <w:r w:rsidR="00633157" w:rsidRPr="00F67DD1">
        <w:rPr>
          <w:rFonts w:ascii="Calibri" w:hAnsi="Calibri"/>
        </w:rPr>
        <w:t xml:space="preserve">he gift that was in their hand, </w:t>
      </w:r>
      <w:r w:rsidR="001B26E5" w:rsidRPr="00F67DD1">
        <w:rPr>
          <w:rFonts w:ascii="Calibri" w:hAnsi="Calibri"/>
        </w:rPr>
        <w:t>to</w:t>
      </w:r>
      <w:r w:rsidR="00BA2889" w:rsidRPr="00F67DD1">
        <w:rPr>
          <w:rFonts w:ascii="Calibri" w:hAnsi="Calibri"/>
        </w:rPr>
        <w:t xml:space="preserve"> the house, and bowe</w:t>
      </w:r>
      <w:r w:rsidRPr="00F67DD1">
        <w:rPr>
          <w:rFonts w:ascii="Calibri" w:hAnsi="Calibri"/>
        </w:rPr>
        <w:t xml:space="preserve">d down to him to the ground. </w:t>
      </w:r>
      <w:r w:rsidRPr="00F67DD1">
        <w:rPr>
          <w:rFonts w:ascii="Calibri" w:hAnsi="Calibri"/>
          <w:vertAlign w:val="superscript"/>
        </w:rPr>
        <w:t>27</w:t>
      </w:r>
      <w:r w:rsidR="006000A3" w:rsidRPr="00F67DD1">
        <w:rPr>
          <w:rFonts w:ascii="Calibri" w:hAnsi="Calibri"/>
        </w:rPr>
        <w:t>He asked them</w:t>
      </w:r>
      <w:r w:rsidR="00BA2889" w:rsidRPr="00F67DD1">
        <w:rPr>
          <w:rFonts w:ascii="Calibri" w:hAnsi="Calibri"/>
        </w:rPr>
        <w:t xml:space="preserve"> </w:t>
      </w:r>
      <w:r w:rsidR="006000A3" w:rsidRPr="00F67DD1">
        <w:rPr>
          <w:rFonts w:ascii="Calibri" w:hAnsi="Calibri"/>
        </w:rPr>
        <w:t xml:space="preserve">about </w:t>
      </w:r>
      <w:r w:rsidR="001203B4">
        <w:rPr>
          <w:rFonts w:ascii="Calibri" w:hAnsi="Calibri"/>
        </w:rPr>
        <w:t>whether things were well:</w:t>
      </w:r>
      <w:r w:rsidR="002379FC" w:rsidRPr="00F67DD1">
        <w:rPr>
          <w:rFonts w:ascii="Calibri" w:hAnsi="Calibri"/>
        </w:rPr>
        <w:t xml:space="preserve"> “Is it well with your elderly</w:t>
      </w:r>
      <w:r w:rsidR="00BA2889" w:rsidRPr="00F67DD1">
        <w:rPr>
          <w:rFonts w:ascii="Calibri" w:hAnsi="Calibri"/>
        </w:rPr>
        <w:t xml:space="preserve"> father of whom yo</w:t>
      </w:r>
      <w:r w:rsidRPr="00F67DD1">
        <w:rPr>
          <w:rFonts w:ascii="Calibri" w:hAnsi="Calibri"/>
        </w:rPr>
        <w:t xml:space="preserve">u spoke? Is he still alive?” </w:t>
      </w:r>
      <w:r w:rsidRPr="00F67DD1">
        <w:rPr>
          <w:rFonts w:ascii="Calibri" w:hAnsi="Calibri"/>
          <w:vertAlign w:val="superscript"/>
        </w:rPr>
        <w:t>28</w:t>
      </w:r>
      <w:r w:rsidR="00055AFF" w:rsidRPr="00F67DD1">
        <w:rPr>
          <w:rFonts w:ascii="Calibri" w:hAnsi="Calibri"/>
        </w:rPr>
        <w:t>They said, “It’</w:t>
      </w:r>
      <w:r w:rsidR="00BA2889" w:rsidRPr="00F67DD1">
        <w:rPr>
          <w:rFonts w:ascii="Calibri" w:hAnsi="Calibri"/>
        </w:rPr>
        <w:t>s well with your servant our</w:t>
      </w:r>
      <w:r w:rsidR="00620848" w:rsidRPr="00F67DD1">
        <w:rPr>
          <w:rFonts w:ascii="Calibri" w:hAnsi="Calibri"/>
        </w:rPr>
        <w:t xml:space="preserve"> father. He’</w:t>
      </w:r>
      <w:r w:rsidR="00BA2889" w:rsidRPr="00F67DD1">
        <w:rPr>
          <w:rFonts w:ascii="Calibri" w:hAnsi="Calibri"/>
        </w:rPr>
        <w:t xml:space="preserve">s still alive,” and </w:t>
      </w:r>
      <w:r w:rsidR="002379FC" w:rsidRPr="00F67DD1">
        <w:rPr>
          <w:rFonts w:ascii="Calibri" w:hAnsi="Calibri"/>
        </w:rPr>
        <w:t xml:space="preserve">they </w:t>
      </w:r>
      <w:r w:rsidR="001203B4">
        <w:rPr>
          <w:rFonts w:ascii="Calibri" w:hAnsi="Calibri"/>
        </w:rPr>
        <w:t>did</w:t>
      </w:r>
      <w:r w:rsidRPr="00F67DD1">
        <w:rPr>
          <w:rFonts w:ascii="Calibri" w:hAnsi="Calibri"/>
        </w:rPr>
        <w:t xml:space="preserve"> obeisance and bowed down. </w:t>
      </w:r>
      <w:r w:rsidRPr="00F67DD1">
        <w:rPr>
          <w:rFonts w:ascii="Calibri" w:hAnsi="Calibri"/>
          <w:vertAlign w:val="superscript"/>
        </w:rPr>
        <w:t>29</w:t>
      </w:r>
      <w:r w:rsidR="00BC65B5" w:rsidRPr="00F67DD1">
        <w:rPr>
          <w:rFonts w:ascii="Calibri" w:hAnsi="Calibri"/>
        </w:rPr>
        <w:t>He lifted his eyes</w:t>
      </w:r>
      <w:r w:rsidR="00B84E68" w:rsidRPr="00F67DD1">
        <w:rPr>
          <w:rFonts w:ascii="Calibri" w:hAnsi="Calibri"/>
        </w:rPr>
        <w:t xml:space="preserve"> and looked at</w:t>
      </w:r>
      <w:r w:rsidR="00BA2889" w:rsidRPr="00F67DD1">
        <w:rPr>
          <w:rFonts w:ascii="Calibri" w:hAnsi="Calibri"/>
        </w:rPr>
        <w:t xml:space="preserve"> </w:t>
      </w:r>
      <w:r w:rsidR="00F40F81" w:rsidRPr="00F67DD1">
        <w:rPr>
          <w:rFonts w:ascii="Calibri" w:hAnsi="Calibri"/>
        </w:rPr>
        <w:t>Binyamin</w:t>
      </w:r>
      <w:r w:rsidR="00C90EB3" w:rsidRPr="00F67DD1">
        <w:rPr>
          <w:rFonts w:ascii="Calibri" w:hAnsi="Calibri"/>
        </w:rPr>
        <w:t xml:space="preserve"> his brother</w:t>
      </w:r>
      <w:r w:rsidR="00BA2889" w:rsidRPr="00F67DD1">
        <w:rPr>
          <w:rFonts w:ascii="Calibri" w:hAnsi="Calibri"/>
        </w:rPr>
        <w:t xml:space="preserve">, his mother’s son, </w:t>
      </w:r>
      <w:r w:rsidR="001F6D8D" w:rsidRPr="00F67DD1">
        <w:rPr>
          <w:rFonts w:ascii="Calibri" w:hAnsi="Calibri"/>
        </w:rPr>
        <w:t>and said, “T</w:t>
      </w:r>
      <w:r w:rsidR="00A96AF7" w:rsidRPr="00F67DD1">
        <w:rPr>
          <w:rFonts w:ascii="Calibri" w:hAnsi="Calibri"/>
        </w:rPr>
        <w:t xml:space="preserve">his </w:t>
      </w:r>
      <w:r w:rsidR="001F6D8D" w:rsidRPr="00F67DD1">
        <w:rPr>
          <w:rFonts w:ascii="Calibri" w:hAnsi="Calibri"/>
        </w:rPr>
        <w:t xml:space="preserve">is </w:t>
      </w:r>
      <w:r w:rsidR="00A96AF7" w:rsidRPr="00F67DD1">
        <w:rPr>
          <w:rFonts w:ascii="Calibri" w:hAnsi="Calibri"/>
        </w:rPr>
        <w:t>the littlest of your</w:t>
      </w:r>
      <w:r w:rsidR="00BA2889" w:rsidRPr="00F67DD1">
        <w:rPr>
          <w:rFonts w:ascii="Calibri" w:hAnsi="Calibri"/>
        </w:rPr>
        <w:t xml:space="preserve"> brother</w:t>
      </w:r>
      <w:r w:rsidR="00A96AF7" w:rsidRPr="00F67DD1">
        <w:rPr>
          <w:rFonts w:ascii="Calibri" w:hAnsi="Calibri"/>
        </w:rPr>
        <w:t>s,</w:t>
      </w:r>
      <w:r w:rsidR="001F6D8D" w:rsidRPr="00F67DD1">
        <w:rPr>
          <w:rFonts w:ascii="Calibri" w:hAnsi="Calibri"/>
        </w:rPr>
        <w:t xml:space="preserve"> of</w:t>
      </w:r>
      <w:r w:rsidR="00C90EB3" w:rsidRPr="00F67DD1">
        <w:rPr>
          <w:rFonts w:ascii="Calibri" w:hAnsi="Calibri"/>
        </w:rPr>
        <w:t xml:space="preserve"> whom you spoke to me, isn’t it,” and </w:t>
      </w:r>
      <w:r w:rsidR="00BA2889" w:rsidRPr="00F67DD1">
        <w:rPr>
          <w:rFonts w:ascii="Calibri" w:hAnsi="Calibri"/>
        </w:rPr>
        <w:t>said, “God</w:t>
      </w:r>
      <w:r w:rsidRPr="00F67DD1">
        <w:rPr>
          <w:rFonts w:ascii="Calibri" w:hAnsi="Calibri"/>
        </w:rPr>
        <w:t xml:space="preserve"> </w:t>
      </w:r>
      <w:r w:rsidR="00EC26EA" w:rsidRPr="00F67DD1">
        <w:rPr>
          <w:rFonts w:ascii="Calibri" w:hAnsi="Calibri"/>
        </w:rPr>
        <w:t xml:space="preserve">himself </w:t>
      </w:r>
      <w:r w:rsidR="00C90EB3" w:rsidRPr="00F67DD1">
        <w:rPr>
          <w:rFonts w:ascii="Calibri" w:hAnsi="Calibri"/>
        </w:rPr>
        <w:t xml:space="preserve">show favor to you, </w:t>
      </w:r>
      <w:r w:rsidRPr="00F67DD1">
        <w:rPr>
          <w:rFonts w:ascii="Calibri" w:hAnsi="Calibri"/>
        </w:rPr>
        <w:t xml:space="preserve">son.” </w:t>
      </w:r>
    </w:p>
    <w:p w:rsidR="00BA2889" w:rsidRPr="00F67DD1" w:rsidRDefault="007F5C04" w:rsidP="00BA2889">
      <w:pPr>
        <w:rPr>
          <w:rFonts w:ascii="Calibri" w:hAnsi="Calibri"/>
        </w:rPr>
      </w:pPr>
      <w:r w:rsidRPr="00F67DD1">
        <w:rPr>
          <w:rFonts w:ascii="Calibri" w:hAnsi="Calibri"/>
          <w:vertAlign w:val="superscript"/>
        </w:rPr>
        <w:t>30</w:t>
      </w:r>
      <w:r w:rsidR="00055AFF" w:rsidRPr="00F67DD1">
        <w:rPr>
          <w:rFonts w:ascii="Calibri" w:hAnsi="Calibri"/>
        </w:rPr>
        <w:t>But</w:t>
      </w:r>
      <w:r w:rsidR="00BA2889" w:rsidRPr="00F67DD1">
        <w:rPr>
          <w:rFonts w:ascii="Calibri" w:hAnsi="Calibri"/>
        </w:rPr>
        <w:t xml:space="preserve"> </w:t>
      </w:r>
      <w:r w:rsidR="00AC5391" w:rsidRPr="00F67DD1">
        <w:rPr>
          <w:rFonts w:ascii="Calibri" w:hAnsi="Calibri"/>
        </w:rPr>
        <w:t>Yosep</w:t>
      </w:r>
      <w:r w:rsidR="001203B4">
        <w:rPr>
          <w:rFonts w:ascii="Calibri" w:hAnsi="Calibri"/>
        </w:rPr>
        <w:t xml:space="preserve"> hurried, </w:t>
      </w:r>
      <w:r w:rsidR="002C3CDE" w:rsidRPr="00F67DD1">
        <w:rPr>
          <w:rFonts w:ascii="Calibri" w:hAnsi="Calibri"/>
        </w:rPr>
        <w:t>because his feelings were</w:t>
      </w:r>
      <w:r w:rsidR="0069202C" w:rsidRPr="00F67DD1">
        <w:rPr>
          <w:rFonts w:ascii="Calibri" w:hAnsi="Calibri"/>
        </w:rPr>
        <w:t xml:space="preserve"> </w:t>
      </w:r>
      <w:r w:rsidR="002C3CDE" w:rsidRPr="00F67DD1">
        <w:rPr>
          <w:rFonts w:ascii="Calibri" w:hAnsi="Calibri"/>
        </w:rPr>
        <w:t>strong towards</w:t>
      </w:r>
      <w:r w:rsidR="00BA2889" w:rsidRPr="00F67DD1">
        <w:rPr>
          <w:rFonts w:ascii="Calibri" w:hAnsi="Calibri"/>
        </w:rPr>
        <w:t xml:space="preserve"> h</w:t>
      </w:r>
      <w:r w:rsidR="003D2EE3" w:rsidRPr="00F67DD1">
        <w:rPr>
          <w:rFonts w:ascii="Calibri" w:hAnsi="Calibri"/>
        </w:rPr>
        <w:t>is brother and he needed to cry</w:t>
      </w:r>
      <w:r w:rsidR="001203B4">
        <w:rPr>
          <w:rFonts w:ascii="Calibri" w:hAnsi="Calibri"/>
        </w:rPr>
        <w:t xml:space="preserve">, and </w:t>
      </w:r>
      <w:r w:rsidR="0086101F">
        <w:rPr>
          <w:rFonts w:ascii="Calibri" w:hAnsi="Calibri"/>
        </w:rPr>
        <w:t xml:space="preserve">he </w:t>
      </w:r>
      <w:r w:rsidR="001203B4">
        <w:rPr>
          <w:rFonts w:ascii="Calibri" w:hAnsi="Calibri"/>
        </w:rPr>
        <w:t>came</w:t>
      </w:r>
      <w:r w:rsidR="002C3CDE" w:rsidRPr="00F67DD1">
        <w:rPr>
          <w:rFonts w:ascii="Calibri" w:hAnsi="Calibri"/>
        </w:rPr>
        <w:t xml:space="preserve"> to a room </w:t>
      </w:r>
      <w:r w:rsidR="001203B4">
        <w:rPr>
          <w:rFonts w:ascii="Calibri" w:hAnsi="Calibri"/>
        </w:rPr>
        <w:t>and cried there.</w:t>
      </w:r>
      <w:r w:rsidRPr="00F67DD1">
        <w:rPr>
          <w:rFonts w:ascii="Calibri" w:hAnsi="Calibri"/>
        </w:rPr>
        <w:t xml:space="preserve"> </w:t>
      </w:r>
      <w:r w:rsidRPr="00F67DD1">
        <w:rPr>
          <w:rFonts w:ascii="Calibri" w:hAnsi="Calibri"/>
          <w:vertAlign w:val="superscript"/>
        </w:rPr>
        <w:t>31</w:t>
      </w:r>
      <w:r w:rsidR="001203B4">
        <w:rPr>
          <w:rFonts w:ascii="Calibri" w:hAnsi="Calibri"/>
        </w:rPr>
        <w:t>T</w:t>
      </w:r>
      <w:r w:rsidR="002C3CDE" w:rsidRPr="00F67DD1">
        <w:rPr>
          <w:rFonts w:ascii="Calibri" w:hAnsi="Calibri"/>
        </w:rPr>
        <w:t>hen</w:t>
      </w:r>
      <w:r w:rsidR="00BA2889" w:rsidRPr="00F67DD1">
        <w:rPr>
          <w:rFonts w:ascii="Calibri" w:hAnsi="Calibri"/>
        </w:rPr>
        <w:t xml:space="preserve"> </w:t>
      </w:r>
      <w:r w:rsidR="0086101F">
        <w:rPr>
          <w:rFonts w:ascii="Calibri" w:hAnsi="Calibri"/>
        </w:rPr>
        <w:t xml:space="preserve">he washed his face and went out. So he </w:t>
      </w:r>
      <w:r w:rsidR="00C90EB3" w:rsidRPr="00F67DD1">
        <w:rPr>
          <w:rFonts w:ascii="Calibri" w:hAnsi="Calibri"/>
        </w:rPr>
        <w:t>got control of</w:t>
      </w:r>
      <w:r w:rsidR="00BA2889" w:rsidRPr="00F67DD1">
        <w:rPr>
          <w:rFonts w:ascii="Calibri" w:hAnsi="Calibri"/>
        </w:rPr>
        <w:t xml:space="preserve"> himself</w:t>
      </w:r>
      <w:r w:rsidR="007C03C8" w:rsidRPr="00F67DD1">
        <w:rPr>
          <w:rFonts w:ascii="Calibri" w:hAnsi="Calibri"/>
        </w:rPr>
        <w:t xml:space="preserve"> and said, “Set out the meal</w:t>
      </w:r>
      <w:r w:rsidRPr="00F67DD1">
        <w:rPr>
          <w:rFonts w:ascii="Calibri" w:hAnsi="Calibri"/>
        </w:rPr>
        <w:t xml:space="preserve">.” </w:t>
      </w:r>
      <w:r w:rsidRPr="00F67DD1">
        <w:rPr>
          <w:rFonts w:ascii="Calibri" w:hAnsi="Calibri"/>
          <w:vertAlign w:val="superscript"/>
        </w:rPr>
        <w:t>32</w:t>
      </w:r>
      <w:r w:rsidR="00BA2889" w:rsidRPr="00F67DD1">
        <w:rPr>
          <w:rFonts w:ascii="Calibri" w:hAnsi="Calibri"/>
        </w:rPr>
        <w:t>They</w:t>
      </w:r>
      <w:r w:rsidR="002C3CDE" w:rsidRPr="00F67DD1">
        <w:rPr>
          <w:rFonts w:ascii="Calibri" w:hAnsi="Calibri"/>
        </w:rPr>
        <w:t xml:space="preserve"> set it out for</w:t>
      </w:r>
      <w:r w:rsidR="00BA2889" w:rsidRPr="00F67DD1">
        <w:rPr>
          <w:rFonts w:ascii="Calibri" w:hAnsi="Calibri"/>
        </w:rPr>
        <w:t xml:space="preserve"> him by himself and </w:t>
      </w:r>
      <w:r w:rsidR="002C3CDE" w:rsidRPr="00F67DD1">
        <w:rPr>
          <w:rFonts w:ascii="Calibri" w:hAnsi="Calibri"/>
        </w:rPr>
        <w:t xml:space="preserve">for </w:t>
      </w:r>
      <w:r w:rsidR="00BA2889" w:rsidRPr="00F67DD1">
        <w:rPr>
          <w:rFonts w:ascii="Calibri" w:hAnsi="Calibri"/>
        </w:rPr>
        <w:t xml:space="preserve">them by themselves and </w:t>
      </w:r>
      <w:r w:rsidR="002C3CDE" w:rsidRPr="00F67DD1">
        <w:rPr>
          <w:rFonts w:ascii="Calibri" w:hAnsi="Calibri"/>
        </w:rPr>
        <w:t xml:space="preserve">for </w:t>
      </w:r>
      <w:r w:rsidR="00BA2889" w:rsidRPr="00F67DD1">
        <w:rPr>
          <w:rFonts w:ascii="Calibri" w:hAnsi="Calibri"/>
        </w:rPr>
        <w:t xml:space="preserve">the </w:t>
      </w:r>
      <w:r w:rsidR="00D863E1" w:rsidRPr="00F67DD1">
        <w:rPr>
          <w:rFonts w:ascii="Calibri" w:hAnsi="Calibri"/>
        </w:rPr>
        <w:t>Miṣ</w:t>
      </w:r>
      <w:r w:rsidR="00404C9F">
        <w:rPr>
          <w:rFonts w:ascii="Calibri" w:hAnsi="Calibri"/>
        </w:rPr>
        <w:t>r</w:t>
      </w:r>
      <w:r w:rsidR="00D863E1" w:rsidRPr="00F67DD1">
        <w:rPr>
          <w:rFonts w:ascii="Calibri" w:hAnsi="Calibri"/>
        </w:rPr>
        <w:t>ite</w:t>
      </w:r>
      <w:r w:rsidR="00BA2889" w:rsidRPr="00F67DD1">
        <w:rPr>
          <w:rFonts w:ascii="Calibri" w:hAnsi="Calibri"/>
        </w:rPr>
        <w:t xml:space="preserve">s who ate with him by themselves, because the </w:t>
      </w:r>
      <w:r w:rsidR="00D863E1" w:rsidRPr="00F67DD1">
        <w:rPr>
          <w:rFonts w:ascii="Calibri" w:hAnsi="Calibri"/>
        </w:rPr>
        <w:t>Miṣ</w:t>
      </w:r>
      <w:r w:rsidR="00404C9F">
        <w:rPr>
          <w:rFonts w:ascii="Calibri" w:hAnsi="Calibri"/>
        </w:rPr>
        <w:t>r</w:t>
      </w:r>
      <w:r w:rsidR="00D863E1" w:rsidRPr="00F67DD1">
        <w:rPr>
          <w:rFonts w:ascii="Calibri" w:hAnsi="Calibri"/>
        </w:rPr>
        <w:t>ite</w:t>
      </w:r>
      <w:r w:rsidR="00BA2889" w:rsidRPr="00F67DD1">
        <w:rPr>
          <w:rFonts w:ascii="Calibri" w:hAnsi="Calibri"/>
        </w:rPr>
        <w:t>s could</w:t>
      </w:r>
      <w:r w:rsidR="002C3CDE" w:rsidRPr="00F67DD1">
        <w:rPr>
          <w:rFonts w:ascii="Calibri" w:hAnsi="Calibri"/>
        </w:rPr>
        <w:t xml:space="preserve"> </w:t>
      </w:r>
      <w:r w:rsidR="007C03C8" w:rsidRPr="00F67DD1">
        <w:rPr>
          <w:rFonts w:ascii="Calibri" w:hAnsi="Calibri"/>
        </w:rPr>
        <w:t>not eat a meal</w:t>
      </w:r>
      <w:r w:rsidR="002C3CDE" w:rsidRPr="00F67DD1">
        <w:rPr>
          <w:rFonts w:ascii="Calibri" w:hAnsi="Calibri"/>
        </w:rPr>
        <w:t xml:space="preserve"> with the </w:t>
      </w:r>
      <w:r w:rsidR="0077754A" w:rsidRPr="00F67DD1">
        <w:rPr>
          <w:rFonts w:ascii="Calibri" w:hAnsi="Calibri"/>
        </w:rPr>
        <w:t>‘</w:t>
      </w:r>
      <w:r w:rsidR="00404C9F">
        <w:rPr>
          <w:rFonts w:ascii="Calibri" w:hAnsi="Calibri"/>
        </w:rPr>
        <w:t>Ibrites</w:t>
      </w:r>
      <w:r w:rsidR="00BA2889" w:rsidRPr="00F67DD1">
        <w:rPr>
          <w:rFonts w:ascii="Calibri" w:hAnsi="Calibri"/>
        </w:rPr>
        <w:t xml:space="preserve"> because this would be an offense to </w:t>
      </w:r>
      <w:r w:rsidR="00D863E1" w:rsidRPr="00F67DD1">
        <w:rPr>
          <w:rFonts w:ascii="Calibri" w:hAnsi="Calibri"/>
        </w:rPr>
        <w:t>Miṣ</w:t>
      </w:r>
      <w:r w:rsidR="0029605C">
        <w:rPr>
          <w:rFonts w:ascii="Calibri" w:hAnsi="Calibri"/>
        </w:rPr>
        <w:t>rayim</w:t>
      </w:r>
      <w:r w:rsidRPr="00F67DD1">
        <w:rPr>
          <w:rFonts w:ascii="Calibri" w:hAnsi="Calibri"/>
        </w:rPr>
        <w:t>.</w:t>
      </w:r>
      <w:r w:rsidR="0029605C">
        <w:rPr>
          <w:rStyle w:val="FootnoteReference"/>
          <w:rFonts w:ascii="Calibri" w:hAnsi="Calibri"/>
        </w:rPr>
        <w:footnoteReference w:id="340"/>
      </w:r>
      <w:r w:rsidRPr="00F67DD1">
        <w:rPr>
          <w:rFonts w:ascii="Calibri" w:hAnsi="Calibri"/>
        </w:rPr>
        <w:t xml:space="preserve"> </w:t>
      </w:r>
      <w:r w:rsidRPr="00F67DD1">
        <w:rPr>
          <w:rFonts w:ascii="Calibri" w:hAnsi="Calibri"/>
          <w:vertAlign w:val="superscript"/>
        </w:rPr>
        <w:t>33</w:t>
      </w:r>
      <w:r w:rsidR="001203B4">
        <w:rPr>
          <w:rFonts w:ascii="Calibri" w:hAnsi="Calibri"/>
        </w:rPr>
        <w:t>But t</w:t>
      </w:r>
      <w:r w:rsidR="00BA2889" w:rsidRPr="00F67DD1">
        <w:rPr>
          <w:rFonts w:ascii="Calibri" w:hAnsi="Calibri"/>
        </w:rPr>
        <w:t>hey sat before him, the firstborn according to h</w:t>
      </w:r>
      <w:r w:rsidR="002C3CDE" w:rsidRPr="00F67DD1">
        <w:rPr>
          <w:rFonts w:ascii="Calibri" w:hAnsi="Calibri"/>
        </w:rPr>
        <w:t>is position as firstborn</w:t>
      </w:r>
      <w:r w:rsidR="00BA2889" w:rsidRPr="00F67DD1">
        <w:rPr>
          <w:rFonts w:ascii="Calibri" w:hAnsi="Calibri"/>
        </w:rPr>
        <w:t xml:space="preserve"> and the yo</w:t>
      </w:r>
      <w:r w:rsidR="0008247F" w:rsidRPr="00F67DD1">
        <w:rPr>
          <w:rFonts w:ascii="Calibri" w:hAnsi="Calibri"/>
        </w:rPr>
        <w:t>unge</w:t>
      </w:r>
      <w:r w:rsidR="001203B4">
        <w:rPr>
          <w:rFonts w:ascii="Calibri" w:hAnsi="Calibri"/>
        </w:rPr>
        <w:t>st according to his youth. T</w:t>
      </w:r>
      <w:r w:rsidR="00BA2889" w:rsidRPr="00F67DD1">
        <w:rPr>
          <w:rFonts w:ascii="Calibri" w:hAnsi="Calibri"/>
        </w:rPr>
        <w:t xml:space="preserve">he men looked in </w:t>
      </w:r>
      <w:r w:rsidR="0008247F" w:rsidRPr="00F67DD1">
        <w:rPr>
          <w:rFonts w:ascii="Calibri" w:hAnsi="Calibri"/>
        </w:rPr>
        <w:t>astonishment at one another</w:t>
      </w:r>
      <w:r w:rsidR="00055AFF" w:rsidRPr="00F67DD1">
        <w:rPr>
          <w:rFonts w:ascii="Calibri" w:hAnsi="Calibri"/>
        </w:rPr>
        <w:t>:</w:t>
      </w:r>
      <w:r w:rsidR="0008247F" w:rsidRPr="00F67DD1">
        <w:rPr>
          <w:rFonts w:ascii="Calibri" w:hAnsi="Calibri"/>
        </w:rPr>
        <w:t xml:space="preserve"> </w:t>
      </w:r>
      <w:r w:rsidRPr="00F67DD1">
        <w:rPr>
          <w:rFonts w:ascii="Calibri" w:hAnsi="Calibri"/>
          <w:vertAlign w:val="superscript"/>
        </w:rPr>
        <w:t>34</w:t>
      </w:r>
      <w:r w:rsidR="00712DD9" w:rsidRPr="00F67DD1">
        <w:rPr>
          <w:rFonts w:ascii="Calibri" w:hAnsi="Calibri"/>
        </w:rPr>
        <w:t>s</w:t>
      </w:r>
      <w:r w:rsidR="005C0F33" w:rsidRPr="00F67DD1">
        <w:rPr>
          <w:rFonts w:ascii="Calibri" w:hAnsi="Calibri"/>
        </w:rPr>
        <w:t>omeone carried</w:t>
      </w:r>
      <w:r w:rsidR="00213381" w:rsidRPr="00F67DD1">
        <w:rPr>
          <w:rFonts w:ascii="Calibri" w:hAnsi="Calibri"/>
        </w:rPr>
        <w:t xml:space="preserve"> servings</w:t>
      </w:r>
      <w:r w:rsidR="0086101F">
        <w:rPr>
          <w:rFonts w:ascii="Calibri" w:hAnsi="Calibri"/>
        </w:rPr>
        <w:t xml:space="preserve"> from before him to them, and</w:t>
      </w:r>
      <w:r w:rsidR="00BA2889" w:rsidRPr="00F67DD1">
        <w:rPr>
          <w:rFonts w:ascii="Calibri" w:hAnsi="Calibri"/>
        </w:rPr>
        <w:t xml:space="preserve"> </w:t>
      </w:r>
      <w:r w:rsidR="00F40F81" w:rsidRPr="00F67DD1">
        <w:rPr>
          <w:rFonts w:ascii="Calibri" w:hAnsi="Calibri"/>
        </w:rPr>
        <w:t>Binyamin</w:t>
      </w:r>
      <w:r w:rsidR="00213381" w:rsidRPr="00F67DD1">
        <w:rPr>
          <w:rFonts w:ascii="Calibri" w:hAnsi="Calibri"/>
        </w:rPr>
        <w:t>’s serving was bigger than the serving</w:t>
      </w:r>
      <w:r w:rsidR="00D96F20" w:rsidRPr="00F67DD1">
        <w:rPr>
          <w:rFonts w:ascii="Calibri" w:hAnsi="Calibri"/>
        </w:rPr>
        <w:t>s of all of them, by four or</w:t>
      </w:r>
      <w:r w:rsidR="00BA2889" w:rsidRPr="00F67DD1">
        <w:rPr>
          <w:rFonts w:ascii="Calibri" w:hAnsi="Calibri"/>
        </w:rPr>
        <w:t xml:space="preserve"> </w:t>
      </w:r>
      <w:r w:rsidR="00D96F20" w:rsidRPr="00F67DD1">
        <w:rPr>
          <w:rFonts w:ascii="Calibri" w:hAnsi="Calibri"/>
        </w:rPr>
        <w:t>five</w:t>
      </w:r>
      <w:r w:rsidR="00BA2889" w:rsidRPr="00F67DD1">
        <w:rPr>
          <w:rFonts w:ascii="Calibri" w:hAnsi="Calibri"/>
        </w:rPr>
        <w:t xml:space="preserve"> </w:t>
      </w:r>
      <w:r w:rsidR="00AF6F2F" w:rsidRPr="00F67DD1">
        <w:rPr>
          <w:rFonts w:ascii="Calibri" w:hAnsi="Calibri"/>
        </w:rPr>
        <w:t>times</w:t>
      </w:r>
      <w:r w:rsidR="009114F1" w:rsidRPr="00F67DD1">
        <w:rPr>
          <w:rFonts w:ascii="Calibri" w:hAnsi="Calibri"/>
        </w:rPr>
        <w:t>.</w:t>
      </w:r>
      <w:r w:rsidR="00C47899" w:rsidRPr="00F67DD1">
        <w:rPr>
          <w:rStyle w:val="FootnoteReference"/>
          <w:rFonts w:ascii="Calibri" w:hAnsi="Calibri"/>
        </w:rPr>
        <w:footnoteReference w:id="341"/>
      </w:r>
      <w:r w:rsidR="00AF6F2F" w:rsidRPr="00F67DD1">
        <w:rPr>
          <w:rFonts w:ascii="Calibri" w:hAnsi="Calibri"/>
        </w:rPr>
        <w:t xml:space="preserve"> They drank and got tipsy </w:t>
      </w:r>
      <w:r w:rsidR="00BA2889" w:rsidRPr="00F67DD1">
        <w:rPr>
          <w:rFonts w:ascii="Calibri" w:hAnsi="Calibri"/>
        </w:rPr>
        <w:t>with him.</w:t>
      </w:r>
    </w:p>
    <w:p w:rsidR="00AC5E22" w:rsidRPr="00F67DD1" w:rsidRDefault="00AC5E22" w:rsidP="00AC5E22">
      <w:pPr>
        <w:rPr>
          <w:rFonts w:ascii="Calibri" w:hAnsi="Calibri"/>
        </w:rPr>
      </w:pPr>
      <w:r w:rsidRPr="00F67DD1">
        <w:rPr>
          <w:rFonts w:ascii="Calibri" w:hAnsi="Calibri"/>
          <w:vertAlign w:val="superscript"/>
        </w:rPr>
        <w:t>44:1</w:t>
      </w:r>
      <w:r w:rsidR="00CB04A7">
        <w:rPr>
          <w:rFonts w:ascii="Calibri" w:hAnsi="Calibri"/>
        </w:rPr>
        <w:t>But he order</w:t>
      </w:r>
      <w:r w:rsidRPr="00F67DD1">
        <w:rPr>
          <w:rFonts w:ascii="Calibri" w:hAnsi="Calibri"/>
        </w:rPr>
        <w:t>ed the person over his household, “Fill the men’s bags with food, as much as the</w:t>
      </w:r>
      <w:r w:rsidR="00C90EB3" w:rsidRPr="00F67DD1">
        <w:rPr>
          <w:rFonts w:ascii="Calibri" w:hAnsi="Calibri"/>
        </w:rPr>
        <w:t>y can carry, and put each man</w:t>
      </w:r>
      <w:r w:rsidRPr="00F67DD1">
        <w:rPr>
          <w:rFonts w:ascii="Calibri" w:hAnsi="Calibri"/>
        </w:rPr>
        <w:t xml:space="preserve">’s silver in the mouth of his bag. </w:t>
      </w:r>
      <w:r w:rsidRPr="00F67DD1">
        <w:rPr>
          <w:rFonts w:ascii="Calibri" w:hAnsi="Calibri"/>
          <w:vertAlign w:val="superscript"/>
        </w:rPr>
        <w:t>2</w:t>
      </w:r>
      <w:r w:rsidR="004C37EF" w:rsidRPr="00F67DD1">
        <w:rPr>
          <w:rFonts w:ascii="Calibri" w:hAnsi="Calibri"/>
        </w:rPr>
        <w:t>And my chalice, the silver chalice</w:t>
      </w:r>
      <w:r w:rsidRPr="00F67DD1">
        <w:rPr>
          <w:rFonts w:ascii="Calibri" w:hAnsi="Calibri"/>
        </w:rPr>
        <w:t xml:space="preserve">, put in the mouth of the bag of the youngest, with his silver for his grain supplies.” He acted in accordance with the word that Yosep said. </w:t>
      </w:r>
    </w:p>
    <w:p w:rsidR="00C066A0" w:rsidRPr="00F67DD1" w:rsidRDefault="00C066A0" w:rsidP="00C066A0">
      <w:r w:rsidRPr="00F67DD1">
        <w:rPr>
          <w:vertAlign w:val="superscript"/>
        </w:rPr>
        <w:lastRenderedPageBreak/>
        <w:t>3</w:t>
      </w:r>
      <w:r w:rsidRPr="00F67DD1">
        <w:t>When morning dawned and the men had been sent off, they and their donkeys,</w:t>
      </w:r>
      <w:r w:rsidRPr="00F67DD1">
        <w:rPr>
          <w:vertAlign w:val="superscript"/>
        </w:rPr>
        <w:t>4</w:t>
      </w:r>
      <w:r w:rsidR="00CB04A7">
        <w:t>though they had left</w:t>
      </w:r>
      <w:r w:rsidR="00121BCC">
        <w:t xml:space="preserve"> the town</w:t>
      </w:r>
      <w:r w:rsidR="00CB04A7">
        <w:t xml:space="preserve"> </w:t>
      </w:r>
      <w:r w:rsidR="008570E8">
        <w:t>they had not gone far</w:t>
      </w:r>
      <w:r w:rsidRPr="00F67DD1">
        <w:t xml:space="preserve"> when Yosep said to the person over his household, “Set off, chase after the men an</w:t>
      </w:r>
      <w:r w:rsidR="00B74E9F" w:rsidRPr="00F67DD1">
        <w:t>d</w:t>
      </w:r>
      <w:r w:rsidRPr="00F67DD1">
        <w:t xml:space="preserve"> catch up with them</w:t>
      </w:r>
      <w:r w:rsidR="00B74E9F" w:rsidRPr="00F67DD1">
        <w:t>,</w:t>
      </w:r>
      <w:r w:rsidRPr="00F67DD1">
        <w:t xml:space="preserve"> and say to them, ‘Why have you repaid bad for good? </w:t>
      </w:r>
      <w:r w:rsidRPr="00F67DD1">
        <w:rPr>
          <w:vertAlign w:val="superscript"/>
        </w:rPr>
        <w:t>5</w:t>
      </w:r>
      <w:r w:rsidRPr="00F67DD1">
        <w:t xml:space="preserve">This is the one that my </w:t>
      </w:r>
      <w:r w:rsidR="00390549">
        <w:t>lord</w:t>
      </w:r>
      <w:r w:rsidRPr="00F67DD1">
        <w:t xml:space="preserve"> drinks with and actually practices divinat</w:t>
      </w:r>
      <w:r w:rsidR="00CB04A7">
        <w:t>ion with, isn’t it? You’ve acted</w:t>
      </w:r>
      <w:r w:rsidRPr="00F67DD1">
        <w:t xml:space="preserve"> badly in what you’ve done.’” </w:t>
      </w:r>
      <w:r w:rsidRPr="00F67DD1">
        <w:rPr>
          <w:vertAlign w:val="superscript"/>
        </w:rPr>
        <w:t>6</w:t>
      </w:r>
      <w:r w:rsidRPr="00F67DD1">
        <w:t xml:space="preserve">So he caught up with them and spoke these words to them. </w:t>
      </w:r>
      <w:r w:rsidRPr="00F67DD1">
        <w:rPr>
          <w:vertAlign w:val="superscript"/>
        </w:rPr>
        <w:t>7</w:t>
      </w:r>
      <w:r w:rsidRPr="00F67DD1">
        <w:t>They said to him, “Why does my lord speak words such as these? A desecration</w:t>
      </w:r>
      <w:r w:rsidRPr="00F67DD1">
        <w:rPr>
          <w:rStyle w:val="FootnoteReference"/>
        </w:rPr>
        <w:footnoteReference w:id="342"/>
      </w:r>
      <w:r w:rsidRPr="00F67DD1">
        <w:t xml:space="preserve"> for your servants to do such a thing as this. </w:t>
      </w:r>
      <w:r w:rsidRPr="00F67DD1">
        <w:rPr>
          <w:vertAlign w:val="superscript"/>
        </w:rPr>
        <w:t>8</w:t>
      </w:r>
      <w:r w:rsidR="00864C81" w:rsidRPr="00F67DD1">
        <w:t xml:space="preserve">There: </w:t>
      </w:r>
      <w:r w:rsidRPr="00F67DD1">
        <w:t>silver that we found in the mouth of our sacks we brought back to you from the country of Ken</w:t>
      </w:r>
      <w:r w:rsidR="008570E8">
        <w:t>a‘an. So how w</w:t>
      </w:r>
      <w:r w:rsidRPr="00F67DD1">
        <w:t xml:space="preserve">ould we steal silver or gold from your </w:t>
      </w:r>
      <w:r w:rsidR="00390549">
        <w:t>lord</w:t>
      </w:r>
      <w:r w:rsidRPr="00F67DD1">
        <w:t xml:space="preserve">’s house? </w:t>
      </w:r>
      <w:r w:rsidRPr="00F67DD1">
        <w:rPr>
          <w:vertAlign w:val="superscript"/>
        </w:rPr>
        <w:t>9</w:t>
      </w:r>
      <w:r w:rsidRPr="00F67DD1">
        <w:t xml:space="preserve">Whoever of your servants it is found with, he will die, and also we will become servants to my lord.” </w:t>
      </w:r>
      <w:r w:rsidRPr="00F67DD1">
        <w:rPr>
          <w:vertAlign w:val="superscript"/>
        </w:rPr>
        <w:t>10</w:t>
      </w:r>
      <w:r w:rsidR="00404392">
        <w:t>H</w:t>
      </w:r>
      <w:r w:rsidR="00D723E9" w:rsidRPr="00F67DD1">
        <w:t xml:space="preserve">e said, “While </w:t>
      </w:r>
      <w:r w:rsidR="003C51A6" w:rsidRPr="00F67DD1">
        <w:t xml:space="preserve">now </w:t>
      </w:r>
      <w:r w:rsidR="00D723E9" w:rsidRPr="00F67DD1">
        <w:t xml:space="preserve">it will </w:t>
      </w:r>
      <w:r w:rsidR="003C51A6" w:rsidRPr="00F67DD1">
        <w:t xml:space="preserve">indeed </w:t>
      </w:r>
      <w:r w:rsidR="00D723E9" w:rsidRPr="00F67DD1">
        <w:t xml:space="preserve">be </w:t>
      </w:r>
      <w:r w:rsidRPr="00F67DD1">
        <w:t xml:space="preserve">in accordance </w:t>
      </w:r>
      <w:r w:rsidR="00D723E9" w:rsidRPr="00F67DD1">
        <w:t>with your words,</w:t>
      </w:r>
      <w:r w:rsidRPr="00F67DD1">
        <w:t xml:space="preserve"> whoever it is found with,</w:t>
      </w:r>
      <w:r w:rsidR="00D723E9" w:rsidRPr="00F67DD1">
        <w:rPr>
          <w:rStyle w:val="FootnoteReference"/>
        </w:rPr>
        <w:footnoteReference w:id="343"/>
      </w:r>
      <w:r w:rsidRPr="00F67DD1">
        <w:t xml:space="preserve"> he </w:t>
      </w:r>
      <w:r w:rsidR="000F03C3" w:rsidRPr="00F67DD1">
        <w:t>will become a servant to me, but</w:t>
      </w:r>
      <w:r w:rsidR="00D723E9" w:rsidRPr="00F67DD1">
        <w:t xml:space="preserve"> you wi</w:t>
      </w:r>
      <w:r w:rsidR="00404392">
        <w:t>ll be free of guilt</w:t>
      </w:r>
      <w:r w:rsidRPr="00F67DD1">
        <w:t xml:space="preserve">.” </w:t>
      </w:r>
      <w:r w:rsidRPr="00F67DD1">
        <w:rPr>
          <w:vertAlign w:val="superscript"/>
        </w:rPr>
        <w:t>11</w:t>
      </w:r>
      <w:r w:rsidR="00404392">
        <w:t>They hurried, each man, and</w:t>
      </w:r>
      <w:r w:rsidRPr="00F67DD1">
        <w:t xml:space="preserve"> lower</w:t>
      </w:r>
      <w:r w:rsidR="00404392">
        <w:t>ed his bag to the ground, and</w:t>
      </w:r>
      <w:r w:rsidRPr="00F67DD1">
        <w:t xml:space="preserve"> </w:t>
      </w:r>
      <w:r w:rsidR="00B74E9F" w:rsidRPr="00F67DD1">
        <w:t>opened, each man, his bag.</w:t>
      </w:r>
      <w:r w:rsidRPr="00F67DD1">
        <w:t xml:space="preserve"> </w:t>
      </w:r>
      <w:r w:rsidRPr="00F67DD1">
        <w:rPr>
          <w:vertAlign w:val="superscript"/>
        </w:rPr>
        <w:t>12</w:t>
      </w:r>
      <w:r w:rsidR="00B74E9F" w:rsidRPr="00F67DD1">
        <w:t>H</w:t>
      </w:r>
      <w:r w:rsidRPr="00F67DD1">
        <w:t>e searched, beginning with the biggest</w:t>
      </w:r>
      <w:r w:rsidR="00B74E9F" w:rsidRPr="00F67DD1">
        <w:t xml:space="preserve"> and ending with the littlest, a</w:t>
      </w:r>
      <w:r w:rsidRPr="00F67DD1">
        <w:t xml:space="preserve">nd the chalice was found in Binyamin’s bag. </w:t>
      </w:r>
      <w:r w:rsidRPr="00F67DD1">
        <w:rPr>
          <w:vertAlign w:val="superscript"/>
        </w:rPr>
        <w:t>13</w:t>
      </w:r>
      <w:r w:rsidRPr="00F67DD1">
        <w:t xml:space="preserve">They tore their clothes, and they loaded, each man, his </w:t>
      </w:r>
      <w:r w:rsidR="00121BCC">
        <w:t>donkey and went back to the town</w:t>
      </w:r>
      <w:r w:rsidRPr="00F67DD1">
        <w:t xml:space="preserve">. </w:t>
      </w:r>
    </w:p>
    <w:p w:rsidR="00E5369C" w:rsidRPr="00F67DD1" w:rsidRDefault="00E5369C" w:rsidP="00C32966">
      <w:pPr>
        <w:pStyle w:val="Heading2"/>
        <w:rPr>
          <w:sz w:val="22"/>
          <w:szCs w:val="22"/>
          <w:lang w:bidi="he-IL"/>
        </w:rPr>
      </w:pPr>
      <w:r w:rsidRPr="00F67DD1">
        <w:rPr>
          <w:sz w:val="22"/>
          <w:szCs w:val="22"/>
          <w:lang w:bidi="he-IL"/>
        </w:rPr>
        <w:t>Interpretation</w:t>
      </w:r>
    </w:p>
    <w:p w:rsidR="00551E2A" w:rsidRPr="00F67DD1" w:rsidRDefault="00FE7901" w:rsidP="00BA2889">
      <w:pPr>
        <w:rPr>
          <w:rFonts w:ascii="Calibri" w:hAnsi="Calibri"/>
        </w:rPr>
      </w:pPr>
      <w:r w:rsidRPr="00F67DD1">
        <w:rPr>
          <w:rFonts w:ascii="Calibri" w:hAnsi="Calibri"/>
        </w:rPr>
        <w:t xml:space="preserve">Within </w:t>
      </w:r>
      <w:r w:rsidR="00AC5E22" w:rsidRPr="00F67DD1">
        <w:rPr>
          <w:rFonts w:ascii="Calibri" w:hAnsi="Calibri"/>
        </w:rPr>
        <w:t xml:space="preserve">Act Two of the </w:t>
      </w:r>
      <w:r w:rsidR="00A72F51" w:rsidRPr="00F67DD1">
        <w:rPr>
          <w:rFonts w:ascii="Calibri" w:hAnsi="Calibri"/>
        </w:rPr>
        <w:t xml:space="preserve">Joseph story, </w:t>
      </w:r>
      <w:r w:rsidR="002D598C" w:rsidRPr="00F67DD1">
        <w:rPr>
          <w:rFonts w:ascii="Calibri" w:hAnsi="Calibri"/>
        </w:rPr>
        <w:t>Scene 2</w:t>
      </w:r>
      <w:r w:rsidR="00E5369C" w:rsidRPr="00F67DD1">
        <w:rPr>
          <w:rFonts w:ascii="Calibri" w:hAnsi="Calibri"/>
        </w:rPr>
        <w:t xml:space="preserve"> </w:t>
      </w:r>
      <w:r w:rsidR="00FB764C" w:rsidRPr="00F67DD1">
        <w:rPr>
          <w:rFonts w:ascii="Calibri" w:hAnsi="Calibri"/>
        </w:rPr>
        <w:t xml:space="preserve">(Gen 43—45) </w:t>
      </w:r>
      <w:r w:rsidR="00D71DF6" w:rsidRPr="00F67DD1">
        <w:rPr>
          <w:rFonts w:ascii="Calibri" w:hAnsi="Calibri"/>
        </w:rPr>
        <w:t>begins</w:t>
      </w:r>
      <w:r w:rsidR="00A72F51" w:rsidRPr="00F67DD1">
        <w:rPr>
          <w:rFonts w:ascii="Calibri" w:hAnsi="Calibri"/>
        </w:rPr>
        <w:t xml:space="preserve"> in a way that parallels Scene 1: some time has passed and 43:1 begins with a circumstantial clause relating to this passage of time</w:t>
      </w:r>
      <w:r w:rsidR="00B74E9F" w:rsidRPr="00F67DD1">
        <w:rPr>
          <w:rFonts w:ascii="Calibri" w:hAnsi="Calibri"/>
        </w:rPr>
        <w:t xml:space="preserve"> and the worldwide prevalence of the famine</w:t>
      </w:r>
      <w:r w:rsidR="00A72F51" w:rsidRPr="00F67DD1">
        <w:rPr>
          <w:rFonts w:ascii="Calibri" w:hAnsi="Calibri"/>
        </w:rPr>
        <w:t xml:space="preserve">. Scene 2 then unfolds in a way that develops the parallel. </w:t>
      </w:r>
      <w:r w:rsidR="002E5954" w:rsidRPr="00F67DD1">
        <w:rPr>
          <w:rFonts w:ascii="Calibri" w:hAnsi="Calibri"/>
        </w:rPr>
        <w:t>There is another confrontation between Jacob and</w:t>
      </w:r>
      <w:r w:rsidR="00B74E9F" w:rsidRPr="00F67DD1">
        <w:rPr>
          <w:rFonts w:ascii="Calibri" w:hAnsi="Calibri"/>
        </w:rPr>
        <w:t xml:space="preserve"> the brothers, another journey to</w:t>
      </w:r>
      <w:r w:rsidR="002E5954" w:rsidRPr="00F67DD1">
        <w:rPr>
          <w:rFonts w:ascii="Calibri" w:hAnsi="Calibri"/>
        </w:rPr>
        <w:t xml:space="preserve"> Egypt, another initial meeting with Joseph, another second meeting, </w:t>
      </w:r>
      <w:r w:rsidR="00B74E9F" w:rsidRPr="00F67DD1">
        <w:rPr>
          <w:rFonts w:ascii="Calibri" w:hAnsi="Calibri"/>
        </w:rPr>
        <w:t xml:space="preserve">and </w:t>
      </w:r>
      <w:r w:rsidR="002E5954" w:rsidRPr="00F67DD1">
        <w:rPr>
          <w:rFonts w:ascii="Calibri" w:hAnsi="Calibri"/>
        </w:rPr>
        <w:t xml:space="preserve">another departure…. </w:t>
      </w:r>
      <w:r w:rsidR="00A72F51" w:rsidRPr="00F67DD1">
        <w:rPr>
          <w:rFonts w:ascii="Calibri" w:hAnsi="Calibri"/>
        </w:rPr>
        <w:t xml:space="preserve">The </w:t>
      </w:r>
      <w:r w:rsidR="00B74E9F" w:rsidRPr="00F67DD1">
        <w:rPr>
          <w:rFonts w:ascii="Calibri" w:hAnsi="Calibri"/>
        </w:rPr>
        <w:t xml:space="preserve">repetition of the </w:t>
      </w:r>
      <w:r w:rsidR="00A72F51" w:rsidRPr="00F67DD1">
        <w:rPr>
          <w:rFonts w:ascii="Calibri" w:hAnsi="Calibri"/>
        </w:rPr>
        <w:t>sequence thus corresponds to the way earlier scenes or events come in pairs</w:t>
      </w:r>
      <w:r w:rsidR="00F932B9" w:rsidRPr="00F67DD1">
        <w:rPr>
          <w:rFonts w:ascii="Calibri" w:hAnsi="Calibri"/>
        </w:rPr>
        <w:t xml:space="preserve">, and in the way </w:t>
      </w:r>
      <w:r w:rsidR="00A72F51" w:rsidRPr="00F67DD1">
        <w:rPr>
          <w:rFonts w:ascii="Calibri" w:hAnsi="Calibri"/>
        </w:rPr>
        <w:t xml:space="preserve">the second iteration of a scene or event </w:t>
      </w:r>
      <w:r w:rsidR="002E5954" w:rsidRPr="00F67DD1">
        <w:rPr>
          <w:rFonts w:ascii="Calibri" w:hAnsi="Calibri"/>
        </w:rPr>
        <w:t xml:space="preserve">may go beyond the first. </w:t>
      </w:r>
      <w:r w:rsidR="00B74E9F" w:rsidRPr="00F67DD1">
        <w:rPr>
          <w:rFonts w:ascii="Calibri" w:hAnsi="Calibri"/>
        </w:rPr>
        <w:t>Here, t</w:t>
      </w:r>
      <w:r w:rsidR="00340571" w:rsidRPr="00F67DD1">
        <w:rPr>
          <w:rFonts w:ascii="Calibri" w:hAnsi="Calibri"/>
        </w:rPr>
        <w:t>he initial confrontation between Jacob and his brothers is more substantial.</w:t>
      </w:r>
      <w:r w:rsidR="0031240E" w:rsidRPr="00F67DD1">
        <w:rPr>
          <w:rFonts w:ascii="Calibri" w:hAnsi="Calibri"/>
        </w:rPr>
        <w:t xml:space="preserve"> The account of the long journey is again brief. The first meeting with Joseph and then with his aide is of similar length to the one in Gen 42 but diametrically</w:t>
      </w:r>
      <w:r w:rsidR="00F932B9" w:rsidRPr="00F67DD1">
        <w:rPr>
          <w:rFonts w:ascii="Calibri" w:hAnsi="Calibri"/>
        </w:rPr>
        <w:t xml:space="preserve"> opposed in what happens</w:t>
      </w:r>
      <w:r w:rsidR="0031240E" w:rsidRPr="00F67DD1">
        <w:rPr>
          <w:rFonts w:ascii="Calibri" w:hAnsi="Calibri"/>
        </w:rPr>
        <w:t>, though o</w:t>
      </w:r>
      <w:r w:rsidR="00FC0E93" w:rsidRPr="00F67DD1">
        <w:rPr>
          <w:rFonts w:ascii="Calibri" w:hAnsi="Calibri"/>
        </w:rPr>
        <w:t xml:space="preserve">nce again there are differences between what the brothers know, what Joseph knows, and </w:t>
      </w:r>
      <w:r w:rsidR="00FB764C" w:rsidRPr="00F67DD1">
        <w:rPr>
          <w:rFonts w:ascii="Calibri" w:hAnsi="Calibri"/>
        </w:rPr>
        <w:t>what the audience knows; the same is true of the second meeting. Once again, there then follows the setting out for home, but here the correspon</w:t>
      </w:r>
      <w:r w:rsidR="00F932B9" w:rsidRPr="00F67DD1">
        <w:rPr>
          <w:rFonts w:ascii="Calibri" w:hAnsi="Calibri"/>
        </w:rPr>
        <w:t>dence seems to have collapsed as t</w:t>
      </w:r>
      <w:r w:rsidR="002E5954" w:rsidRPr="00F67DD1">
        <w:rPr>
          <w:rFonts w:ascii="Calibri" w:hAnsi="Calibri"/>
        </w:rPr>
        <w:t>h</w:t>
      </w:r>
      <w:r w:rsidR="00F932B9" w:rsidRPr="00F67DD1">
        <w:rPr>
          <w:rFonts w:ascii="Calibri" w:hAnsi="Calibri"/>
        </w:rPr>
        <w:t>e brothers do not make it home but i</w:t>
      </w:r>
      <w:r w:rsidR="000A5A45" w:rsidRPr="00F67DD1">
        <w:rPr>
          <w:rFonts w:ascii="Calibri" w:hAnsi="Calibri"/>
        </w:rPr>
        <w:t>n</w:t>
      </w:r>
      <w:r w:rsidR="00FB764C" w:rsidRPr="00F67DD1">
        <w:rPr>
          <w:rFonts w:ascii="Calibri" w:hAnsi="Calibri"/>
        </w:rPr>
        <w:t>stead they go back to Egypt. T</w:t>
      </w:r>
      <w:r w:rsidR="000A5A45" w:rsidRPr="00F67DD1">
        <w:rPr>
          <w:rFonts w:ascii="Calibri" w:hAnsi="Calibri"/>
        </w:rPr>
        <w:t>he second half of the</w:t>
      </w:r>
      <w:r w:rsidR="00D65CF6" w:rsidRPr="00F67DD1">
        <w:rPr>
          <w:rFonts w:ascii="Calibri" w:hAnsi="Calibri"/>
        </w:rPr>
        <w:t xml:space="preserve"> sequence</w:t>
      </w:r>
      <w:r w:rsidR="00FB764C" w:rsidRPr="00F67DD1">
        <w:rPr>
          <w:rFonts w:ascii="Calibri" w:hAnsi="Calibri"/>
        </w:rPr>
        <w:t xml:space="preserve"> then repeats</w:t>
      </w:r>
      <w:r w:rsidR="00D65CF6" w:rsidRPr="00F67DD1">
        <w:rPr>
          <w:rFonts w:ascii="Calibri" w:hAnsi="Calibri"/>
        </w:rPr>
        <w:t xml:space="preserve">: </w:t>
      </w:r>
      <w:r w:rsidR="000A5A45" w:rsidRPr="00F67DD1">
        <w:rPr>
          <w:rFonts w:ascii="Calibri" w:hAnsi="Calibri"/>
        </w:rPr>
        <w:t>further meetings with Joseph</w:t>
      </w:r>
      <w:r w:rsidR="00FB764C" w:rsidRPr="00F67DD1">
        <w:rPr>
          <w:rFonts w:ascii="Calibri" w:hAnsi="Calibri"/>
        </w:rPr>
        <w:t xml:space="preserve">, </w:t>
      </w:r>
      <w:r w:rsidR="00D65CF6" w:rsidRPr="00F67DD1">
        <w:rPr>
          <w:rFonts w:ascii="Calibri" w:hAnsi="Calibri"/>
        </w:rPr>
        <w:t xml:space="preserve">another departure, </w:t>
      </w:r>
      <w:r w:rsidR="00FB764C" w:rsidRPr="00F67DD1">
        <w:rPr>
          <w:rFonts w:ascii="Calibri" w:hAnsi="Calibri"/>
        </w:rPr>
        <w:t xml:space="preserve">then </w:t>
      </w:r>
      <w:r w:rsidR="00D65CF6" w:rsidRPr="00F67DD1">
        <w:rPr>
          <w:rFonts w:ascii="Calibri" w:hAnsi="Calibri"/>
        </w:rPr>
        <w:t>at last an arri</w:t>
      </w:r>
      <w:r w:rsidR="00FB764C" w:rsidRPr="00F67DD1">
        <w:rPr>
          <w:rFonts w:ascii="Calibri" w:hAnsi="Calibri"/>
        </w:rPr>
        <w:t>val home, and a report to Jacob</w:t>
      </w:r>
      <w:r w:rsidR="00D65CF6" w:rsidRPr="00F67DD1">
        <w:rPr>
          <w:rFonts w:ascii="Calibri" w:hAnsi="Calibri"/>
        </w:rPr>
        <w:t>.</w:t>
      </w:r>
      <w:r w:rsidR="00FB764C" w:rsidRPr="00F67DD1">
        <w:rPr>
          <w:rFonts w:ascii="Calibri" w:hAnsi="Calibri"/>
        </w:rPr>
        <w:t xml:space="preserve"> </w:t>
      </w:r>
    </w:p>
    <w:p w:rsidR="00D65CF6" w:rsidRPr="00F67DD1" w:rsidRDefault="00551E2A" w:rsidP="008F25A3">
      <w:pPr>
        <w:rPr>
          <w:rFonts w:ascii="Calibri" w:hAnsi="Calibri"/>
        </w:rPr>
      </w:pPr>
      <w:r w:rsidRPr="00F67DD1">
        <w:rPr>
          <w:rFonts w:ascii="Calibri" w:hAnsi="Calibri"/>
        </w:rPr>
        <w:t xml:space="preserve">MT makes 44:17 the end of its unit (which began at 41:1), but neither here nor elsewhere are there markers within </w:t>
      </w:r>
      <w:r w:rsidR="00FB764C" w:rsidRPr="00F67DD1">
        <w:rPr>
          <w:rFonts w:ascii="Calibri" w:hAnsi="Calibri"/>
        </w:rPr>
        <w:t>Gen 43—45 suggesting the end of one scene and the beginning of anot</w:t>
      </w:r>
      <w:r w:rsidRPr="00F67DD1">
        <w:rPr>
          <w:rFonts w:ascii="Calibri" w:hAnsi="Calibri"/>
        </w:rPr>
        <w:t>her. The medieva</w:t>
      </w:r>
      <w:r w:rsidR="00F932B9" w:rsidRPr="00F67DD1">
        <w:rPr>
          <w:rFonts w:ascii="Calibri" w:hAnsi="Calibri"/>
        </w:rPr>
        <w:t xml:space="preserve">l chapter divisions </w:t>
      </w:r>
      <w:r w:rsidRPr="00F67DD1">
        <w:rPr>
          <w:rFonts w:ascii="Calibri" w:hAnsi="Calibri"/>
        </w:rPr>
        <w:t>in printed Hebrew and English Bibles separate off Gen 43 and then Gen 44; but 44:1 needs to be read in continuity with what precedes as it gives no indication of the speaker, and 45:1 simply continues the narrative flow</w:t>
      </w:r>
      <w:r w:rsidR="008F25A3" w:rsidRPr="00F67DD1">
        <w:rPr>
          <w:rFonts w:ascii="Calibri" w:hAnsi="Calibri"/>
        </w:rPr>
        <w:t>. “Chapters 43—44 do not have their aim in themselves. They point beyond themselves.”</w:t>
      </w:r>
      <w:r w:rsidR="008F25A3" w:rsidRPr="00F67DD1">
        <w:rPr>
          <w:rStyle w:val="FootnoteReference"/>
          <w:rFonts w:ascii="Calibri" w:hAnsi="Calibri"/>
        </w:rPr>
        <w:footnoteReference w:id="344"/>
      </w:r>
      <w:r w:rsidR="008F25A3" w:rsidRPr="00F67DD1">
        <w:rPr>
          <w:rFonts w:ascii="Calibri" w:hAnsi="Calibri"/>
        </w:rPr>
        <w:t xml:space="preserve"> </w:t>
      </w:r>
      <w:r w:rsidRPr="00F67DD1">
        <w:rPr>
          <w:rFonts w:ascii="Calibri" w:hAnsi="Calibri"/>
        </w:rPr>
        <w:t>I</w:t>
      </w:r>
      <w:r w:rsidR="00FB764C" w:rsidRPr="00F67DD1">
        <w:rPr>
          <w:rFonts w:ascii="Calibri" w:hAnsi="Calibri"/>
        </w:rPr>
        <w:t>t is</w:t>
      </w:r>
      <w:r w:rsidR="00D65CF6" w:rsidRPr="00F67DD1">
        <w:rPr>
          <w:rFonts w:ascii="Calibri" w:hAnsi="Calibri"/>
        </w:rPr>
        <w:t xml:space="preserve"> Gen 43—45</w:t>
      </w:r>
      <w:r w:rsidR="00FB764C" w:rsidRPr="00F67DD1">
        <w:rPr>
          <w:rFonts w:ascii="Calibri" w:hAnsi="Calibri"/>
        </w:rPr>
        <w:t xml:space="preserve"> as a whole that </w:t>
      </w:r>
      <w:r w:rsidRPr="00F67DD1">
        <w:rPr>
          <w:rFonts w:ascii="Calibri" w:hAnsi="Calibri"/>
        </w:rPr>
        <w:t>comprises Scene 2, balancing 41:57—42:38, but</w:t>
      </w:r>
      <w:r w:rsidR="00D65CF6" w:rsidRPr="00F67DD1">
        <w:rPr>
          <w:rFonts w:ascii="Calibri" w:hAnsi="Calibri"/>
        </w:rPr>
        <w:t xml:space="preserve"> for convenience I divide it into Scene 2A comprising 43:1—44:13 (where the sequence follows the earlier pattern) and Scene 2B comprising 44:14—45:26 (where the sequence </w:t>
      </w:r>
      <w:r w:rsidRPr="00F67DD1">
        <w:rPr>
          <w:rFonts w:ascii="Calibri" w:hAnsi="Calibri"/>
        </w:rPr>
        <w:t xml:space="preserve">deviates but </w:t>
      </w:r>
      <w:r w:rsidR="00D65CF6" w:rsidRPr="00F67DD1">
        <w:rPr>
          <w:rFonts w:ascii="Calibri" w:hAnsi="Calibri"/>
        </w:rPr>
        <w:t>eventually comes to its conclusion).</w:t>
      </w:r>
      <w:r w:rsidR="008F25A3" w:rsidRPr="00F67DD1">
        <w:rPr>
          <w:rFonts w:ascii="Calibri" w:hAnsi="Calibri"/>
        </w:rPr>
        <w:t xml:space="preserve"> Thus set alongside the sequence in Scene 1, the Scene 2A unfolds:</w:t>
      </w:r>
    </w:p>
    <w:p w:rsidR="00080785" w:rsidRPr="00F67DD1" w:rsidRDefault="00080785" w:rsidP="004221B2">
      <w:pPr>
        <w:ind w:left="1440"/>
        <w:rPr>
          <w:rFonts w:ascii="Calibri" w:hAnsi="Calibri"/>
        </w:rPr>
      </w:pPr>
    </w:p>
    <w:p w:rsidR="008F25A3" w:rsidRPr="00F67DD1" w:rsidRDefault="008F25A3" w:rsidP="008F25A3">
      <w:pPr>
        <w:ind w:firstLine="0"/>
        <w:rPr>
          <w:rFonts w:ascii="Calibri" w:hAnsi="Calibri"/>
        </w:rPr>
      </w:pPr>
      <w:r w:rsidRPr="00F67DD1">
        <w:t>41:57—42:4</w:t>
      </w:r>
      <w:r w:rsidRPr="00F67DD1">
        <w:tab/>
        <w:t>Jacob and the brothers</w:t>
      </w:r>
      <w:r w:rsidRPr="00F67DD1">
        <w:tab/>
      </w:r>
      <w:r w:rsidR="00E747EF">
        <w:tab/>
      </w:r>
      <w:r w:rsidR="00080785" w:rsidRPr="00F67DD1">
        <w:rPr>
          <w:rFonts w:ascii="Calibri" w:hAnsi="Calibri"/>
        </w:rPr>
        <w:t>43:1-14</w:t>
      </w:r>
      <w:r w:rsidR="00080785" w:rsidRPr="00F67DD1">
        <w:rPr>
          <w:rFonts w:ascii="Calibri" w:hAnsi="Calibri"/>
        </w:rPr>
        <w:tab/>
      </w:r>
      <w:r w:rsidR="00E747EF">
        <w:rPr>
          <w:rFonts w:ascii="Calibri" w:hAnsi="Calibri"/>
        </w:rPr>
        <w:tab/>
      </w:r>
      <w:r w:rsidR="00080785" w:rsidRPr="00F67DD1">
        <w:rPr>
          <w:rFonts w:ascii="Calibri" w:hAnsi="Calibri"/>
        </w:rPr>
        <w:t>Jacob and the brothe</w:t>
      </w:r>
      <w:r w:rsidR="002E0330" w:rsidRPr="00F67DD1">
        <w:rPr>
          <w:rFonts w:ascii="Calibri" w:hAnsi="Calibri"/>
        </w:rPr>
        <w:t xml:space="preserve">rs: </w:t>
      </w:r>
    </w:p>
    <w:p w:rsidR="00080785" w:rsidRPr="00F67DD1" w:rsidRDefault="008F25A3" w:rsidP="008F25A3">
      <w:pPr>
        <w:ind w:left="720"/>
        <w:rPr>
          <w:rFonts w:ascii="Calibri" w:hAnsi="Calibri"/>
        </w:rPr>
      </w:pPr>
      <w:proofErr w:type="gramStart"/>
      <w:r w:rsidRPr="00F67DD1">
        <w:t>a</w:t>
      </w:r>
      <w:proofErr w:type="gramEnd"/>
      <w:r w:rsidRPr="00F67DD1">
        <w:t xml:space="preserve"> conflict and a commission</w:t>
      </w:r>
      <w:r w:rsidR="00E747EF">
        <w:rPr>
          <w:rFonts w:ascii="Calibri" w:hAnsi="Calibri"/>
        </w:rPr>
        <w:t xml:space="preserve"> </w:t>
      </w:r>
      <w:r w:rsidR="00E747EF">
        <w:rPr>
          <w:rFonts w:ascii="Calibri" w:hAnsi="Calibri"/>
        </w:rPr>
        <w:tab/>
      </w:r>
      <w:r w:rsidR="00E747EF">
        <w:rPr>
          <w:rFonts w:ascii="Calibri" w:hAnsi="Calibri"/>
        </w:rPr>
        <w:tab/>
      </w:r>
      <w:r w:rsidR="00E747EF">
        <w:rPr>
          <w:rFonts w:ascii="Calibri" w:hAnsi="Calibri"/>
        </w:rPr>
        <w:tab/>
      </w:r>
      <w:r w:rsidR="002E0330" w:rsidRPr="00F67DD1">
        <w:rPr>
          <w:rFonts w:ascii="Calibri" w:hAnsi="Calibri"/>
        </w:rPr>
        <w:t>a commission and a conflict</w:t>
      </w:r>
    </w:p>
    <w:p w:rsidR="00080785" w:rsidRPr="00F67DD1" w:rsidRDefault="008F25A3" w:rsidP="008F25A3">
      <w:pPr>
        <w:ind w:firstLine="0"/>
        <w:rPr>
          <w:rFonts w:ascii="Calibri" w:hAnsi="Calibri"/>
        </w:rPr>
      </w:pPr>
      <w:r w:rsidRPr="00F67DD1">
        <w:lastRenderedPageBreak/>
        <w:t>42:5</w:t>
      </w:r>
      <w:r w:rsidRPr="00F67DD1">
        <w:tab/>
      </w:r>
      <w:r w:rsidRPr="00F67DD1">
        <w:tab/>
      </w:r>
      <w:proofErr w:type="gramStart"/>
      <w:r w:rsidRPr="00F67DD1">
        <w:t>The</w:t>
      </w:r>
      <w:proofErr w:type="gramEnd"/>
      <w:r w:rsidRPr="00F67DD1">
        <w:t xml:space="preserve"> brothers arrive in Egypt</w:t>
      </w:r>
      <w:r w:rsidRPr="00F67DD1">
        <w:tab/>
      </w:r>
      <w:r w:rsidR="00E747EF">
        <w:rPr>
          <w:rFonts w:ascii="Calibri" w:hAnsi="Calibri"/>
        </w:rPr>
        <w:t>43:15</w:t>
      </w:r>
      <w:r w:rsidR="00E747EF">
        <w:rPr>
          <w:rFonts w:ascii="Calibri" w:hAnsi="Calibri"/>
        </w:rPr>
        <w:tab/>
      </w:r>
      <w:r w:rsidR="00E747EF">
        <w:rPr>
          <w:rFonts w:ascii="Calibri" w:hAnsi="Calibri"/>
        </w:rPr>
        <w:tab/>
      </w:r>
      <w:r w:rsidR="00080785" w:rsidRPr="00F67DD1">
        <w:rPr>
          <w:rFonts w:ascii="Calibri" w:hAnsi="Calibri"/>
        </w:rPr>
        <w:t>The brothers arrive in Egypt</w:t>
      </w:r>
    </w:p>
    <w:p w:rsidR="008F25A3" w:rsidRPr="00F67DD1" w:rsidRDefault="008F25A3" w:rsidP="008F25A3">
      <w:pPr>
        <w:ind w:firstLine="0"/>
        <w:rPr>
          <w:rFonts w:ascii="Calibri" w:hAnsi="Calibri"/>
        </w:rPr>
      </w:pPr>
      <w:r w:rsidRPr="00F67DD1">
        <w:t>42:6-17</w:t>
      </w:r>
      <w:r w:rsidRPr="00F67DD1">
        <w:tab/>
      </w:r>
      <w:r w:rsidR="00E747EF">
        <w:tab/>
      </w:r>
      <w:r w:rsidRPr="00F67DD1">
        <w:t xml:space="preserve">Joseph and the brothers: </w:t>
      </w:r>
      <w:r w:rsidRPr="00F67DD1">
        <w:tab/>
      </w:r>
      <w:r w:rsidR="00E747EF">
        <w:rPr>
          <w:rFonts w:ascii="Calibri" w:hAnsi="Calibri"/>
        </w:rPr>
        <w:t xml:space="preserve">43:16-25 </w:t>
      </w:r>
      <w:r w:rsidR="00E747EF">
        <w:rPr>
          <w:rFonts w:ascii="Calibri" w:hAnsi="Calibri"/>
        </w:rPr>
        <w:tab/>
      </w:r>
      <w:r w:rsidR="00080785" w:rsidRPr="00F67DD1">
        <w:rPr>
          <w:rFonts w:ascii="Calibri" w:hAnsi="Calibri"/>
        </w:rPr>
        <w:t xml:space="preserve">Joseph and the brothers: </w:t>
      </w:r>
    </w:p>
    <w:p w:rsidR="00080785" w:rsidRPr="00F67DD1" w:rsidRDefault="008F25A3" w:rsidP="008F25A3">
      <w:pPr>
        <w:ind w:left="720"/>
        <w:rPr>
          <w:rFonts w:ascii="Calibri" w:hAnsi="Calibri"/>
        </w:rPr>
      </w:pPr>
      <w:proofErr w:type="gramStart"/>
      <w:r w:rsidRPr="00F67DD1">
        <w:t>an</w:t>
      </w:r>
      <w:proofErr w:type="gramEnd"/>
      <w:r w:rsidRPr="00F67DD1">
        <w:t xml:space="preserve"> accusation and an arrest</w:t>
      </w:r>
      <w:r w:rsidR="00E747EF">
        <w:rPr>
          <w:rFonts w:ascii="Calibri" w:hAnsi="Calibri"/>
        </w:rPr>
        <w:t xml:space="preserve"> </w:t>
      </w:r>
      <w:r w:rsidR="00E747EF">
        <w:rPr>
          <w:rFonts w:ascii="Calibri" w:hAnsi="Calibri"/>
        </w:rPr>
        <w:tab/>
      </w:r>
      <w:r w:rsidR="00E747EF">
        <w:rPr>
          <w:rFonts w:ascii="Calibri" w:hAnsi="Calibri"/>
        </w:rPr>
        <w:tab/>
      </w:r>
      <w:r w:rsidR="00E747EF">
        <w:rPr>
          <w:rFonts w:ascii="Calibri" w:hAnsi="Calibri"/>
        </w:rPr>
        <w:tab/>
      </w:r>
      <w:r w:rsidR="00080785" w:rsidRPr="00F67DD1">
        <w:rPr>
          <w:rFonts w:ascii="Calibri" w:hAnsi="Calibri"/>
        </w:rPr>
        <w:t>a welcome and an explanation</w:t>
      </w:r>
    </w:p>
    <w:p w:rsidR="008F25A3" w:rsidRPr="00F67DD1" w:rsidRDefault="008F25A3" w:rsidP="008F25A3">
      <w:pPr>
        <w:ind w:firstLine="0"/>
        <w:rPr>
          <w:rFonts w:ascii="Calibri" w:hAnsi="Calibri"/>
        </w:rPr>
      </w:pPr>
      <w:r w:rsidRPr="00F67DD1">
        <w:t>42:18-25</w:t>
      </w:r>
      <w:r w:rsidRPr="00F67DD1">
        <w:tab/>
        <w:t xml:space="preserve">Joseph and the brothers: </w:t>
      </w:r>
      <w:r w:rsidRPr="00F67DD1">
        <w:tab/>
      </w:r>
      <w:r w:rsidR="00E747EF">
        <w:rPr>
          <w:rFonts w:ascii="Calibri" w:hAnsi="Calibri"/>
        </w:rPr>
        <w:t xml:space="preserve">43:26—44:2 </w:t>
      </w:r>
      <w:r w:rsidR="00E747EF">
        <w:rPr>
          <w:rFonts w:ascii="Calibri" w:hAnsi="Calibri"/>
        </w:rPr>
        <w:tab/>
      </w:r>
      <w:r w:rsidR="00080785" w:rsidRPr="00F67DD1">
        <w:rPr>
          <w:rFonts w:ascii="Calibri" w:hAnsi="Calibri"/>
        </w:rPr>
        <w:t xml:space="preserve">Joseph and the brothers: </w:t>
      </w:r>
    </w:p>
    <w:p w:rsidR="00080785" w:rsidRPr="00F67DD1" w:rsidRDefault="00E747EF" w:rsidP="008F25A3">
      <w:pPr>
        <w:ind w:left="720"/>
      </w:pPr>
      <w:proofErr w:type="gramStart"/>
      <w:r>
        <w:t>a</w:t>
      </w:r>
      <w:proofErr w:type="gramEnd"/>
      <w:r>
        <w:t xml:space="preserve"> condition and a ploy</w:t>
      </w:r>
      <w:r>
        <w:tab/>
      </w:r>
      <w:r>
        <w:tab/>
      </w:r>
      <w:r>
        <w:tab/>
      </w:r>
      <w:r>
        <w:tab/>
      </w:r>
      <w:r w:rsidR="00FD3A7F" w:rsidRPr="00F67DD1">
        <w:rPr>
          <w:rFonts w:ascii="Calibri" w:hAnsi="Calibri"/>
        </w:rPr>
        <w:t>a meal and a ploy</w:t>
      </w:r>
    </w:p>
    <w:p w:rsidR="00FD3A7F" w:rsidRPr="00F67DD1" w:rsidRDefault="008F25A3" w:rsidP="008F25A3">
      <w:pPr>
        <w:ind w:firstLine="0"/>
        <w:rPr>
          <w:rFonts w:ascii="Calibri" w:hAnsi="Calibri"/>
        </w:rPr>
      </w:pPr>
      <w:r w:rsidRPr="00F67DD1">
        <w:t>42:26-28</w:t>
      </w:r>
      <w:r w:rsidRPr="00F67DD1">
        <w:tab/>
      </w:r>
      <w:proofErr w:type="gramStart"/>
      <w:r w:rsidRPr="00F67DD1">
        <w:t>The</w:t>
      </w:r>
      <w:proofErr w:type="gramEnd"/>
      <w:r w:rsidRPr="00F67DD1">
        <w:t xml:space="preserve"> brothers’ leave Egypt</w:t>
      </w:r>
      <w:r w:rsidRPr="00F67DD1">
        <w:tab/>
      </w:r>
      <w:r w:rsidR="00FD3A7F" w:rsidRPr="00F67DD1">
        <w:rPr>
          <w:rFonts w:ascii="Calibri" w:hAnsi="Calibri"/>
        </w:rPr>
        <w:t>44:3-13</w:t>
      </w:r>
      <w:r w:rsidR="00FD3A7F" w:rsidRPr="00F67DD1">
        <w:rPr>
          <w:rFonts w:ascii="Calibri" w:hAnsi="Calibri"/>
        </w:rPr>
        <w:tab/>
      </w:r>
      <w:r w:rsidR="00E747EF">
        <w:rPr>
          <w:rFonts w:ascii="Calibri" w:hAnsi="Calibri"/>
        </w:rPr>
        <w:tab/>
      </w:r>
      <w:r w:rsidR="00FD3A7F" w:rsidRPr="00F67DD1">
        <w:rPr>
          <w:rFonts w:ascii="Calibri" w:hAnsi="Calibri"/>
        </w:rPr>
        <w:t>The brothers leave Egypt</w:t>
      </w:r>
    </w:p>
    <w:p w:rsidR="000653F8" w:rsidRPr="00F67DD1" w:rsidRDefault="008F25A3" w:rsidP="008F25A3">
      <w:pPr>
        <w:ind w:firstLine="0"/>
      </w:pPr>
      <w:r w:rsidRPr="00F67DD1">
        <w:t>42:29-39</w:t>
      </w:r>
      <w:r w:rsidRPr="00F67DD1">
        <w:tab/>
        <w:t>Jacob and the brothers:</w:t>
      </w:r>
      <w:r w:rsidR="000653F8" w:rsidRPr="00F67DD1">
        <w:tab/>
      </w:r>
      <w:r w:rsidR="00E747EF">
        <w:tab/>
      </w:r>
      <w:r w:rsidR="000653F8" w:rsidRPr="00F67DD1">
        <w:t>[see 45:25-28]</w:t>
      </w:r>
    </w:p>
    <w:p w:rsidR="008F25A3" w:rsidRPr="00F67DD1" w:rsidRDefault="008F25A3" w:rsidP="000653F8">
      <w:pPr>
        <w:ind w:left="720"/>
      </w:pPr>
      <w:r w:rsidRPr="00F67DD1">
        <w:t xml:space="preserve"> </w:t>
      </w:r>
      <w:proofErr w:type="gramStart"/>
      <w:r w:rsidRPr="00F67DD1">
        <w:t>a</w:t>
      </w:r>
      <w:proofErr w:type="gramEnd"/>
      <w:r w:rsidRPr="00F67DD1">
        <w:t xml:space="preserve"> report and an offer</w:t>
      </w:r>
    </w:p>
    <w:p w:rsidR="004221B2" w:rsidRPr="00F67DD1" w:rsidRDefault="004221B2" w:rsidP="00BA2889">
      <w:pPr>
        <w:rPr>
          <w:rFonts w:ascii="Calibri" w:hAnsi="Calibri"/>
        </w:rPr>
      </w:pPr>
    </w:p>
    <w:p w:rsidR="0011279A" w:rsidRPr="00F67DD1" w:rsidRDefault="00C505E3" w:rsidP="0011279A">
      <w:pPr>
        <w:rPr>
          <w:rFonts w:ascii="Calibri" w:hAnsi="Calibri"/>
        </w:rPr>
      </w:pPr>
      <w:r w:rsidRPr="00F67DD1">
        <w:rPr>
          <w:rFonts w:ascii="Calibri" w:hAnsi="Calibri"/>
          <w:b/>
        </w:rPr>
        <w:t xml:space="preserve">43:1-10. </w:t>
      </w:r>
      <w:r w:rsidR="00415931" w:rsidRPr="00F67DD1">
        <w:rPr>
          <w:rFonts w:ascii="Calibri" w:hAnsi="Calibri"/>
        </w:rPr>
        <w:t>Gen 43 thus</w:t>
      </w:r>
      <w:r w:rsidR="00017A99" w:rsidRPr="00F67DD1">
        <w:rPr>
          <w:rFonts w:ascii="Calibri" w:hAnsi="Calibri"/>
        </w:rPr>
        <w:t xml:space="preserve"> begins in a parallel way to 41:57—42:38, with </w:t>
      </w:r>
      <w:r w:rsidR="00177038" w:rsidRPr="00F67DD1">
        <w:rPr>
          <w:rFonts w:ascii="Calibri" w:hAnsi="Calibri"/>
        </w:rPr>
        <w:t>a report of an exchange between Jacob and the brothers that sets them going on a journey to Egypt.</w:t>
      </w:r>
      <w:r w:rsidR="0011279A" w:rsidRPr="00F67DD1">
        <w:rPr>
          <w:rFonts w:ascii="Calibri" w:hAnsi="Calibri"/>
        </w:rPr>
        <w:t xml:space="preserve"> </w:t>
      </w:r>
      <w:r w:rsidR="00556954" w:rsidRPr="00F67DD1">
        <w:rPr>
          <w:rFonts w:ascii="Calibri" w:hAnsi="Calibri"/>
        </w:rPr>
        <w:t xml:space="preserve">The </w:t>
      </w:r>
      <w:r w:rsidR="0011279A" w:rsidRPr="00F67DD1">
        <w:rPr>
          <w:rFonts w:ascii="Calibri" w:hAnsi="Calibri"/>
        </w:rPr>
        <w:t>confrontation between Jacob and his brothers is more sub</w:t>
      </w:r>
      <w:r w:rsidR="00556954" w:rsidRPr="00F67DD1">
        <w:rPr>
          <w:rFonts w:ascii="Calibri" w:hAnsi="Calibri"/>
        </w:rPr>
        <w:t xml:space="preserve">stantial than the earlier one </w:t>
      </w:r>
      <w:r w:rsidR="0011279A" w:rsidRPr="00F67DD1">
        <w:rPr>
          <w:rFonts w:ascii="Calibri" w:hAnsi="Calibri"/>
        </w:rPr>
        <w:t>because the brothers initially resist Jacob’s bidding and because the narrative relates the actual conversation</w:t>
      </w:r>
      <w:r w:rsidR="00556954" w:rsidRPr="00F67DD1">
        <w:rPr>
          <w:rFonts w:ascii="Calibri" w:hAnsi="Calibri"/>
        </w:rPr>
        <w:t>s</w:t>
      </w:r>
      <w:r w:rsidR="0011279A" w:rsidRPr="00F67DD1">
        <w:rPr>
          <w:rFonts w:ascii="Calibri" w:hAnsi="Calibri"/>
        </w:rPr>
        <w:t xml:space="preserve">. The detail slows down the story </w:t>
      </w:r>
      <w:r w:rsidR="00556954" w:rsidRPr="00F67DD1">
        <w:rPr>
          <w:rFonts w:ascii="Calibri" w:hAnsi="Calibri"/>
        </w:rPr>
        <w:t xml:space="preserve">and raises suspense. </w:t>
      </w:r>
    </w:p>
    <w:p w:rsidR="00CA18D2" w:rsidRPr="00F67DD1" w:rsidRDefault="00556954" w:rsidP="00CA18D2">
      <w:pPr>
        <w:rPr>
          <w:rFonts w:ascii="Calibri" w:hAnsi="Calibri"/>
        </w:rPr>
      </w:pPr>
      <w:r w:rsidRPr="00F67DD1">
        <w:rPr>
          <w:rFonts w:ascii="Calibri" w:hAnsi="Calibri"/>
        </w:rPr>
        <w:t>Specifically (v. 1) the chapter</w:t>
      </w:r>
      <w:r w:rsidR="00A74624" w:rsidRPr="00F67DD1">
        <w:rPr>
          <w:rFonts w:ascii="Calibri" w:hAnsi="Calibri"/>
        </w:rPr>
        <w:t xml:space="preserve"> begins </w:t>
      </w:r>
      <w:r w:rsidR="00177038" w:rsidRPr="00F67DD1">
        <w:rPr>
          <w:rFonts w:ascii="Calibri" w:hAnsi="Calibri"/>
        </w:rPr>
        <w:t xml:space="preserve">with </w:t>
      </w:r>
      <w:r w:rsidR="00017A99" w:rsidRPr="00F67DD1">
        <w:rPr>
          <w:rFonts w:ascii="Calibri" w:hAnsi="Calibri"/>
        </w:rPr>
        <w:t xml:space="preserve">a </w:t>
      </w:r>
      <w:r w:rsidR="00A74624" w:rsidRPr="00F67DD1">
        <w:rPr>
          <w:rFonts w:ascii="Calibri" w:hAnsi="Calibri"/>
        </w:rPr>
        <w:t xml:space="preserve">parallel </w:t>
      </w:r>
      <w:r w:rsidR="00017A99" w:rsidRPr="00F67DD1">
        <w:rPr>
          <w:rFonts w:ascii="Calibri" w:hAnsi="Calibri"/>
        </w:rPr>
        <w:t>circumstantial clause explain</w:t>
      </w:r>
      <w:r w:rsidR="00177038" w:rsidRPr="00F67DD1">
        <w:rPr>
          <w:rFonts w:ascii="Calibri" w:hAnsi="Calibri"/>
        </w:rPr>
        <w:t>ing</w:t>
      </w:r>
      <w:r w:rsidR="00017A99" w:rsidRPr="00F67DD1">
        <w:rPr>
          <w:rFonts w:ascii="Calibri" w:hAnsi="Calibri"/>
        </w:rPr>
        <w:t xml:space="preserve"> </w:t>
      </w:r>
      <w:r w:rsidR="00CA18D2" w:rsidRPr="00F67DD1">
        <w:rPr>
          <w:rFonts w:ascii="Calibri" w:hAnsi="Calibri"/>
        </w:rPr>
        <w:t>the backg</w:t>
      </w:r>
      <w:r w:rsidR="00017A99" w:rsidRPr="00F67DD1">
        <w:rPr>
          <w:rFonts w:ascii="Calibri" w:hAnsi="Calibri"/>
        </w:rPr>
        <w:t>r</w:t>
      </w:r>
      <w:r w:rsidR="00CA18D2" w:rsidRPr="00F67DD1">
        <w:rPr>
          <w:rFonts w:ascii="Calibri" w:hAnsi="Calibri"/>
        </w:rPr>
        <w:t>o</w:t>
      </w:r>
      <w:r w:rsidR="00017A99" w:rsidRPr="00F67DD1">
        <w:rPr>
          <w:rFonts w:ascii="Calibri" w:hAnsi="Calibri"/>
        </w:rPr>
        <w:t>u</w:t>
      </w:r>
      <w:r w:rsidR="00CA18D2" w:rsidRPr="00F67DD1">
        <w:rPr>
          <w:rFonts w:ascii="Calibri" w:hAnsi="Calibri"/>
        </w:rPr>
        <w:t>n</w:t>
      </w:r>
      <w:r w:rsidR="00017A99" w:rsidRPr="00F67DD1">
        <w:rPr>
          <w:rFonts w:ascii="Calibri" w:hAnsi="Calibri"/>
        </w:rPr>
        <w:t xml:space="preserve">d to what follows </w:t>
      </w:r>
      <w:r w:rsidR="00CA18D2" w:rsidRPr="00F67DD1">
        <w:rPr>
          <w:rFonts w:ascii="Calibri" w:hAnsi="Calibri"/>
        </w:rPr>
        <w:t>in terms of the severity of the worldwide fa</w:t>
      </w:r>
      <w:r w:rsidR="00415931" w:rsidRPr="00F67DD1">
        <w:rPr>
          <w:rFonts w:ascii="Calibri" w:hAnsi="Calibri"/>
        </w:rPr>
        <w:t>mine. The implication of the</w:t>
      </w:r>
      <w:r w:rsidR="00CA18D2" w:rsidRPr="00F67DD1">
        <w:rPr>
          <w:rFonts w:ascii="Calibri" w:hAnsi="Calibri"/>
        </w:rPr>
        <w:t xml:space="preserve"> previous chapter is that the brothers had come back with quite a lot of grain (at least</w:t>
      </w:r>
      <w:r w:rsidR="00415931" w:rsidRPr="00F67DD1">
        <w:rPr>
          <w:rFonts w:ascii="Calibri" w:hAnsi="Calibri"/>
        </w:rPr>
        <w:t xml:space="preserve"> ten donkey-loads), but </w:t>
      </w:r>
      <w:r w:rsidR="00CA18D2" w:rsidRPr="00F67DD1">
        <w:rPr>
          <w:rFonts w:ascii="Calibri" w:hAnsi="Calibri"/>
        </w:rPr>
        <w:t xml:space="preserve">the reference to </w:t>
      </w:r>
      <w:r w:rsidR="00C505E3" w:rsidRPr="00F67DD1">
        <w:rPr>
          <w:rFonts w:ascii="Calibri" w:hAnsi="Calibri"/>
        </w:rPr>
        <w:t>cont</w:t>
      </w:r>
      <w:r w:rsidR="00CA18D2" w:rsidRPr="00F67DD1">
        <w:rPr>
          <w:rFonts w:ascii="Calibri" w:hAnsi="Calibri"/>
        </w:rPr>
        <w:t xml:space="preserve">inuing famine </w:t>
      </w:r>
      <w:r w:rsidR="00A74624" w:rsidRPr="00F67DD1">
        <w:rPr>
          <w:rFonts w:ascii="Calibri" w:hAnsi="Calibri"/>
        </w:rPr>
        <w:t xml:space="preserve">perhaps implies the assumption </w:t>
      </w:r>
      <w:r w:rsidR="00C505E3" w:rsidRPr="00F67DD1">
        <w:rPr>
          <w:rFonts w:ascii="Calibri" w:hAnsi="Calibri"/>
        </w:rPr>
        <w:t>that</w:t>
      </w:r>
      <w:r w:rsidR="00D93A07" w:rsidRPr="00F67DD1">
        <w:rPr>
          <w:rFonts w:ascii="Calibri" w:hAnsi="Calibri"/>
        </w:rPr>
        <w:t xml:space="preserve"> </w:t>
      </w:r>
      <w:r w:rsidR="00CA18D2" w:rsidRPr="00F67DD1">
        <w:rPr>
          <w:rFonts w:ascii="Calibri" w:hAnsi="Calibri"/>
        </w:rPr>
        <w:t xml:space="preserve">in Canaan </w:t>
      </w:r>
      <w:r w:rsidR="00D93A07" w:rsidRPr="00F67DD1">
        <w:rPr>
          <w:rFonts w:ascii="Calibri" w:hAnsi="Calibri"/>
        </w:rPr>
        <w:t xml:space="preserve">the rains failed again the </w:t>
      </w:r>
      <w:r w:rsidR="00A74624" w:rsidRPr="00F67DD1">
        <w:rPr>
          <w:rFonts w:ascii="Calibri" w:hAnsi="Calibri"/>
        </w:rPr>
        <w:t>following winter, so</w:t>
      </w:r>
      <w:r w:rsidR="00C505E3" w:rsidRPr="00F67DD1">
        <w:rPr>
          <w:rFonts w:ascii="Calibri" w:hAnsi="Calibri"/>
        </w:rPr>
        <w:t xml:space="preserve"> that th</w:t>
      </w:r>
      <w:r w:rsidR="00A74624" w:rsidRPr="00F67DD1">
        <w:rPr>
          <w:rFonts w:ascii="Calibri" w:hAnsi="Calibri"/>
        </w:rPr>
        <w:t>e next year’s harvest failed. Thus</w:t>
      </w:r>
      <w:r w:rsidR="00C505E3" w:rsidRPr="00F67DD1">
        <w:rPr>
          <w:rFonts w:ascii="Calibri" w:hAnsi="Calibri"/>
        </w:rPr>
        <w:t xml:space="preserve"> maybe a year has passed.</w:t>
      </w:r>
    </w:p>
    <w:p w:rsidR="00CA18D2" w:rsidRPr="00F67DD1" w:rsidRDefault="00D326CE" w:rsidP="00CA18D2">
      <w:pPr>
        <w:rPr>
          <w:rFonts w:ascii="Calibri" w:hAnsi="Calibri"/>
        </w:rPr>
      </w:pPr>
      <w:r w:rsidRPr="00F67DD1">
        <w:rPr>
          <w:rFonts w:ascii="Calibri" w:hAnsi="Calibri"/>
        </w:rPr>
        <w:t>Jacob</w:t>
      </w:r>
      <w:r w:rsidR="00D93A07" w:rsidRPr="00F67DD1">
        <w:rPr>
          <w:rFonts w:ascii="Calibri" w:hAnsi="Calibri"/>
        </w:rPr>
        <w:t xml:space="preserve"> perhaps remembers </w:t>
      </w:r>
      <w:r w:rsidR="00CA18D2" w:rsidRPr="00F67DD1">
        <w:rPr>
          <w:rFonts w:ascii="Calibri" w:hAnsi="Calibri"/>
        </w:rPr>
        <w:t xml:space="preserve">(v. 2) </w:t>
      </w:r>
      <w:r w:rsidR="005A6962" w:rsidRPr="00F67DD1">
        <w:rPr>
          <w:rFonts w:ascii="Calibri" w:hAnsi="Calibri"/>
        </w:rPr>
        <w:t>that the Egyptian supplies</w:t>
      </w:r>
      <w:r w:rsidR="00D93A07" w:rsidRPr="00F67DD1">
        <w:rPr>
          <w:rFonts w:ascii="Calibri" w:hAnsi="Calibri"/>
        </w:rPr>
        <w:t xml:space="preserve"> master had said </w:t>
      </w:r>
      <w:r w:rsidR="00A74624" w:rsidRPr="00F67DD1">
        <w:rPr>
          <w:rFonts w:ascii="Calibri" w:hAnsi="Calibri"/>
        </w:rPr>
        <w:t xml:space="preserve">that </w:t>
      </w:r>
      <w:r w:rsidR="00D93A07" w:rsidRPr="00F67DD1">
        <w:rPr>
          <w:rFonts w:ascii="Calibri" w:hAnsi="Calibri"/>
        </w:rPr>
        <w:t xml:space="preserve">the brothers must bring Benjamin if they want more grain, and it is for reason that he does not set his hopes too </w:t>
      </w:r>
      <w:r w:rsidR="005A6962" w:rsidRPr="00F67DD1">
        <w:rPr>
          <w:rFonts w:ascii="Calibri" w:hAnsi="Calibri"/>
        </w:rPr>
        <w:t>high—maybe the suppli</w:t>
      </w:r>
      <w:r w:rsidR="00A74624" w:rsidRPr="00F67DD1">
        <w:rPr>
          <w:rFonts w:ascii="Calibri" w:hAnsi="Calibri"/>
        </w:rPr>
        <w:t>e</w:t>
      </w:r>
      <w:r w:rsidR="005A6962" w:rsidRPr="00F67DD1">
        <w:rPr>
          <w:rFonts w:ascii="Calibri" w:hAnsi="Calibri"/>
        </w:rPr>
        <w:t>s</w:t>
      </w:r>
      <w:r w:rsidR="00D93A07" w:rsidRPr="00F67DD1">
        <w:rPr>
          <w:rFonts w:ascii="Calibri" w:hAnsi="Calibri"/>
        </w:rPr>
        <w:t xml:space="preserve"> master will sell them </w:t>
      </w:r>
      <w:r w:rsidR="00153CC8" w:rsidRPr="00F67DD1">
        <w:rPr>
          <w:rFonts w:ascii="Calibri" w:hAnsi="Calibri"/>
        </w:rPr>
        <w:t xml:space="preserve">just </w:t>
      </w:r>
      <w:r w:rsidR="00D93A07" w:rsidRPr="00F67DD1">
        <w:rPr>
          <w:rFonts w:ascii="Calibri" w:hAnsi="Calibri"/>
        </w:rPr>
        <w:t xml:space="preserve">a little grain. </w:t>
      </w:r>
      <w:r w:rsidR="00153CC8" w:rsidRPr="00F67DD1">
        <w:rPr>
          <w:rFonts w:ascii="Calibri" w:hAnsi="Calibri"/>
        </w:rPr>
        <w:t>He makes no reference to the fate of Simeon, which Josephus (</w:t>
      </w:r>
      <w:r w:rsidR="00153CC8" w:rsidRPr="00F67DD1">
        <w:rPr>
          <w:rFonts w:ascii="Calibri" w:hAnsi="Calibri"/>
          <w:i/>
        </w:rPr>
        <w:t xml:space="preserve">Ant </w:t>
      </w:r>
      <w:r w:rsidR="00153CC8" w:rsidRPr="00F67DD1">
        <w:rPr>
          <w:rFonts w:ascii="Calibri" w:hAnsi="Calibri"/>
        </w:rPr>
        <w:t>II, 6:5) has Judah referring to. If the famine had not continued, would Jacob have accepted the loss of Simeon?</w:t>
      </w:r>
      <w:r w:rsidR="00153CC8" w:rsidRPr="00F67DD1">
        <w:rPr>
          <w:rStyle w:val="FootnoteReference"/>
          <w:rFonts w:ascii="Calibri" w:hAnsi="Calibri"/>
        </w:rPr>
        <w:footnoteReference w:id="345"/>
      </w:r>
      <w:r w:rsidR="00153CC8" w:rsidRPr="00F67DD1">
        <w:rPr>
          <w:rFonts w:ascii="Calibri" w:hAnsi="Calibri"/>
        </w:rPr>
        <w:t xml:space="preserve"> But v. 14 will make explicit the need to gain release for him.</w:t>
      </w:r>
    </w:p>
    <w:p w:rsidR="009F1E81" w:rsidRPr="00F67DD1" w:rsidRDefault="0066146D" w:rsidP="00BA2889">
      <w:pPr>
        <w:rPr>
          <w:rFonts w:ascii="Calibri" w:hAnsi="Calibri"/>
        </w:rPr>
      </w:pPr>
      <w:r w:rsidRPr="00F67DD1">
        <w:rPr>
          <w:rFonts w:ascii="Calibri" w:hAnsi="Calibri"/>
        </w:rPr>
        <w:t>J</w:t>
      </w:r>
      <w:r w:rsidR="00D93A07" w:rsidRPr="00F67DD1">
        <w:rPr>
          <w:rFonts w:ascii="Calibri" w:hAnsi="Calibri"/>
        </w:rPr>
        <w:t>udah insists that Jacob face the facts</w:t>
      </w:r>
      <w:r w:rsidR="00CA18D2" w:rsidRPr="00F67DD1">
        <w:rPr>
          <w:rFonts w:ascii="Calibri" w:hAnsi="Calibri"/>
        </w:rPr>
        <w:t xml:space="preserve"> (vv. 3-5). The brothers had not argued with Jacob the first time </w:t>
      </w:r>
      <w:r w:rsidR="0011279A" w:rsidRPr="00F67DD1">
        <w:rPr>
          <w:rFonts w:ascii="Calibri" w:hAnsi="Calibri"/>
        </w:rPr>
        <w:t>a</w:t>
      </w:r>
      <w:r w:rsidR="00CA18D2" w:rsidRPr="00F67DD1">
        <w:rPr>
          <w:rFonts w:ascii="Calibri" w:hAnsi="Calibri"/>
        </w:rPr>
        <w:t>round but Judah do</w:t>
      </w:r>
      <w:r w:rsidR="00D135EB" w:rsidRPr="00F67DD1">
        <w:rPr>
          <w:rFonts w:ascii="Calibri" w:hAnsi="Calibri"/>
        </w:rPr>
        <w:t xml:space="preserve">es so now. </w:t>
      </w:r>
      <w:r w:rsidR="0011279A" w:rsidRPr="00F67DD1">
        <w:rPr>
          <w:rFonts w:ascii="Calibri" w:hAnsi="Calibri"/>
        </w:rPr>
        <w:t xml:space="preserve">Jacob </w:t>
      </w:r>
      <w:r w:rsidR="00A74624" w:rsidRPr="00F67DD1">
        <w:rPr>
          <w:rFonts w:ascii="Calibri" w:hAnsi="Calibri"/>
        </w:rPr>
        <w:t xml:space="preserve">has to make his choice: </w:t>
      </w:r>
      <w:r w:rsidR="0011279A" w:rsidRPr="00F67DD1">
        <w:rPr>
          <w:rFonts w:ascii="Calibri" w:hAnsi="Calibri"/>
        </w:rPr>
        <w:t xml:space="preserve">do nothing and starve or risk </w:t>
      </w:r>
      <w:r w:rsidR="00A74624" w:rsidRPr="00F67DD1">
        <w:rPr>
          <w:rFonts w:ascii="Calibri" w:hAnsi="Calibri"/>
        </w:rPr>
        <w:t>Benjamin and maybe live. Judah</w:t>
      </w:r>
      <w:r w:rsidR="0011279A" w:rsidRPr="00F67DD1">
        <w:rPr>
          <w:rFonts w:ascii="Calibri" w:hAnsi="Calibri"/>
        </w:rPr>
        <w:t xml:space="preserve"> knows which choice he would make. Judah’s prominence here continues the pattern from Gen 37; 38; and 42 and for the audience continues to anticipate the importance of Judah alongside Joseph in the relationships of the Israelite clans. </w:t>
      </w:r>
      <w:r w:rsidR="000568B9" w:rsidRPr="00F67DD1">
        <w:rPr>
          <w:rFonts w:ascii="Calibri" w:hAnsi="Calibri"/>
        </w:rPr>
        <w:t>I</w:t>
      </w:r>
      <w:r w:rsidR="00D326CE" w:rsidRPr="00F67DD1">
        <w:rPr>
          <w:rFonts w:ascii="Calibri" w:hAnsi="Calibri"/>
        </w:rPr>
        <w:t xml:space="preserve">n </w:t>
      </w:r>
      <w:r w:rsidR="00D135EB" w:rsidRPr="00F67DD1">
        <w:rPr>
          <w:rFonts w:ascii="Calibri" w:hAnsi="Calibri"/>
        </w:rPr>
        <w:t xml:space="preserve">(twice) </w:t>
      </w:r>
      <w:r w:rsidR="00D326CE" w:rsidRPr="00F67DD1">
        <w:rPr>
          <w:rFonts w:ascii="Calibri" w:hAnsi="Calibri"/>
        </w:rPr>
        <w:t>spe</w:t>
      </w:r>
      <w:r w:rsidR="00D135EB" w:rsidRPr="00F67DD1">
        <w:rPr>
          <w:rFonts w:ascii="Calibri" w:hAnsi="Calibri"/>
        </w:rPr>
        <w:t xml:space="preserve">aking of not </w:t>
      </w:r>
      <w:r w:rsidR="000568B9" w:rsidRPr="00F67DD1">
        <w:rPr>
          <w:rFonts w:ascii="Calibri" w:hAnsi="Calibri"/>
        </w:rPr>
        <w:t>being able to see</w:t>
      </w:r>
      <w:r w:rsidR="00556954" w:rsidRPr="00F67DD1">
        <w:rPr>
          <w:rFonts w:ascii="Calibri" w:hAnsi="Calibri"/>
        </w:rPr>
        <w:t xml:space="preserve"> the face of the supplies master</w:t>
      </w:r>
      <w:r w:rsidR="000568B9" w:rsidRPr="00F67DD1">
        <w:rPr>
          <w:rFonts w:ascii="Calibri" w:hAnsi="Calibri"/>
        </w:rPr>
        <w:t>, he sharpens his account of what happened</w:t>
      </w:r>
      <w:r w:rsidR="00D326CE" w:rsidRPr="00F67DD1">
        <w:rPr>
          <w:rFonts w:ascii="Calibri" w:hAnsi="Calibri"/>
        </w:rPr>
        <w:t xml:space="preserve"> </w:t>
      </w:r>
      <w:r w:rsidR="000568B9" w:rsidRPr="00F67DD1">
        <w:rPr>
          <w:rFonts w:ascii="Calibri" w:hAnsi="Calibri"/>
        </w:rPr>
        <w:t xml:space="preserve">the previous time </w:t>
      </w:r>
      <w:r w:rsidR="00D326CE" w:rsidRPr="00F67DD1">
        <w:rPr>
          <w:rFonts w:ascii="Calibri" w:hAnsi="Calibri"/>
        </w:rPr>
        <w:t>(see 42:14-20)</w:t>
      </w:r>
      <w:r w:rsidR="00D135EB" w:rsidRPr="00F67DD1">
        <w:rPr>
          <w:rFonts w:ascii="Calibri" w:hAnsi="Calibri"/>
        </w:rPr>
        <w:t>, in ano</w:t>
      </w:r>
      <w:r w:rsidR="0011279A" w:rsidRPr="00F67DD1">
        <w:rPr>
          <w:rFonts w:ascii="Calibri" w:hAnsi="Calibri"/>
        </w:rPr>
        <w:t>ther example of the way the reprise of an</w:t>
      </w:r>
      <w:r w:rsidR="00D135EB" w:rsidRPr="00F67DD1">
        <w:rPr>
          <w:rFonts w:ascii="Calibri" w:hAnsi="Calibri"/>
        </w:rPr>
        <w:t xml:space="preserve"> account may vary from the first </w:t>
      </w:r>
      <w:r w:rsidR="0011279A" w:rsidRPr="00F67DD1">
        <w:rPr>
          <w:rFonts w:ascii="Calibri" w:hAnsi="Calibri"/>
        </w:rPr>
        <w:t>account</w:t>
      </w:r>
      <w:r w:rsidR="00A74624" w:rsidRPr="00F67DD1">
        <w:rPr>
          <w:rFonts w:ascii="Calibri" w:hAnsi="Calibri"/>
        </w:rPr>
        <w:t>,</w:t>
      </w:r>
      <w:r w:rsidR="0011279A" w:rsidRPr="00F67DD1">
        <w:rPr>
          <w:rFonts w:ascii="Calibri" w:hAnsi="Calibri"/>
        </w:rPr>
        <w:t xml:space="preserve"> </w:t>
      </w:r>
      <w:r w:rsidR="00D135EB" w:rsidRPr="00F67DD1">
        <w:rPr>
          <w:rFonts w:ascii="Calibri" w:hAnsi="Calibri"/>
        </w:rPr>
        <w:t>and thus fill things out for the a</w:t>
      </w:r>
      <w:r w:rsidR="000568B9" w:rsidRPr="00F67DD1">
        <w:rPr>
          <w:rFonts w:ascii="Calibri" w:hAnsi="Calibri"/>
        </w:rPr>
        <w:t>udience and maintain interest. Judah’s referring to Joseph</w:t>
      </w:r>
      <w:r w:rsidR="002409B3" w:rsidRPr="00F67DD1">
        <w:rPr>
          <w:rFonts w:ascii="Calibri" w:hAnsi="Calibri"/>
        </w:rPr>
        <w:t xml:space="preserve"> simply as “t</w:t>
      </w:r>
      <w:r w:rsidR="000568B9" w:rsidRPr="00F67DD1">
        <w:rPr>
          <w:rFonts w:ascii="Calibri" w:hAnsi="Calibri"/>
        </w:rPr>
        <w:t>he m</w:t>
      </w:r>
      <w:r w:rsidR="0011279A" w:rsidRPr="00F67DD1">
        <w:rPr>
          <w:rFonts w:ascii="Calibri" w:hAnsi="Calibri"/>
        </w:rPr>
        <w:t>an” (cf. vv. 5, 6, 7, 11, 13, 14) draws attention to their ignorance of</w:t>
      </w:r>
      <w:r w:rsidR="002409B3" w:rsidRPr="00F67DD1">
        <w:rPr>
          <w:rFonts w:ascii="Calibri" w:hAnsi="Calibri"/>
        </w:rPr>
        <w:t xml:space="preserve"> who </w:t>
      </w:r>
      <w:r w:rsidR="0011279A" w:rsidRPr="00F67DD1">
        <w:rPr>
          <w:rFonts w:ascii="Calibri" w:hAnsi="Calibri"/>
        </w:rPr>
        <w:t>he actually is.</w:t>
      </w:r>
      <w:r w:rsidR="002409B3" w:rsidRPr="00F67DD1">
        <w:rPr>
          <w:rStyle w:val="FootnoteReference"/>
          <w:rFonts w:ascii="Calibri" w:hAnsi="Calibri"/>
        </w:rPr>
        <w:footnoteReference w:id="346"/>
      </w:r>
      <w:r w:rsidR="001C1815" w:rsidRPr="00F67DD1">
        <w:rPr>
          <w:rFonts w:ascii="Calibri" w:hAnsi="Calibri"/>
        </w:rPr>
        <w:t xml:space="preserve"> </w:t>
      </w:r>
    </w:p>
    <w:p w:rsidR="00105232" w:rsidRPr="00F67DD1" w:rsidRDefault="004E35FA" w:rsidP="0011279A">
      <w:pPr>
        <w:rPr>
          <w:rFonts w:ascii="Calibri" w:hAnsi="Calibri"/>
        </w:rPr>
      </w:pPr>
      <w:r w:rsidRPr="00F67DD1">
        <w:rPr>
          <w:rFonts w:ascii="Calibri" w:hAnsi="Calibri"/>
        </w:rPr>
        <w:t>“Jacob was under pressure from all sides”</w:t>
      </w:r>
      <w:r w:rsidRPr="00F67DD1">
        <w:rPr>
          <w:rStyle w:val="FootnoteReference"/>
          <w:rFonts w:ascii="Calibri" w:hAnsi="Calibri"/>
        </w:rPr>
        <w:footnoteReference w:id="347"/>
      </w:r>
      <w:r w:rsidRPr="00F67DD1">
        <w:rPr>
          <w:rFonts w:ascii="Calibri" w:hAnsi="Calibri"/>
        </w:rPr>
        <w:t xml:space="preserve"> (vv. 6-7). </w:t>
      </w:r>
      <w:r w:rsidR="0011279A" w:rsidRPr="00F67DD1">
        <w:rPr>
          <w:rFonts w:ascii="Calibri" w:hAnsi="Calibri"/>
        </w:rPr>
        <w:t>O</w:t>
      </w:r>
      <w:r w:rsidR="00D326CE" w:rsidRPr="00F67DD1">
        <w:rPr>
          <w:rFonts w:ascii="Calibri" w:hAnsi="Calibri"/>
        </w:rPr>
        <w:t xml:space="preserve">ne </w:t>
      </w:r>
      <w:r w:rsidR="008604A8" w:rsidRPr="00F67DD1">
        <w:rPr>
          <w:rFonts w:ascii="Calibri" w:hAnsi="Calibri"/>
        </w:rPr>
        <w:t>can sympathize with</w:t>
      </w:r>
      <w:r w:rsidRPr="00F67DD1">
        <w:rPr>
          <w:rFonts w:ascii="Calibri" w:hAnsi="Calibri"/>
        </w:rPr>
        <w:t xml:space="preserve"> his frustration.</w:t>
      </w:r>
      <w:r w:rsidR="0066146D" w:rsidRPr="00F67DD1">
        <w:rPr>
          <w:rFonts w:ascii="Calibri" w:hAnsi="Calibri"/>
        </w:rPr>
        <w:t xml:space="preserve"> </w:t>
      </w:r>
      <w:r w:rsidR="00556954" w:rsidRPr="00F67DD1">
        <w:rPr>
          <w:rFonts w:ascii="Calibri" w:hAnsi="Calibri"/>
        </w:rPr>
        <w:t>In speaking of Joseph’s questioning, the brothers’ account continues to tell us more than Gen 42 did</w:t>
      </w:r>
      <w:r w:rsidR="00A26935" w:rsidRPr="00F67DD1">
        <w:rPr>
          <w:rFonts w:ascii="Calibri" w:hAnsi="Calibri"/>
        </w:rPr>
        <w:t>; when Judah addresses Joseph in 44:19, he puts it yet another way</w:t>
      </w:r>
      <w:r w:rsidR="00556954" w:rsidRPr="00F67DD1">
        <w:rPr>
          <w:rFonts w:ascii="Calibri" w:hAnsi="Calibri"/>
        </w:rPr>
        <w:t>. But t</w:t>
      </w:r>
      <w:r w:rsidR="0011279A" w:rsidRPr="00F67DD1">
        <w:rPr>
          <w:rFonts w:ascii="Calibri" w:hAnsi="Calibri"/>
        </w:rPr>
        <w:t>he audience</w:t>
      </w:r>
      <w:r w:rsidR="00D326CE" w:rsidRPr="00F67DD1">
        <w:rPr>
          <w:rFonts w:ascii="Calibri" w:hAnsi="Calibri"/>
        </w:rPr>
        <w:t xml:space="preserve"> know</w:t>
      </w:r>
      <w:r w:rsidR="0011279A" w:rsidRPr="00F67DD1">
        <w:rPr>
          <w:rFonts w:ascii="Calibri" w:hAnsi="Calibri"/>
        </w:rPr>
        <w:t>s</w:t>
      </w:r>
      <w:r w:rsidR="008604A8" w:rsidRPr="00F67DD1">
        <w:rPr>
          <w:rFonts w:ascii="Calibri" w:hAnsi="Calibri"/>
        </w:rPr>
        <w:t xml:space="preserve"> that one</w:t>
      </w:r>
      <w:r w:rsidR="00A74624" w:rsidRPr="00F67DD1">
        <w:rPr>
          <w:rFonts w:ascii="Calibri" w:hAnsi="Calibri"/>
        </w:rPr>
        <w:t xml:space="preserve"> might also sympathize with the brothers</w:t>
      </w:r>
      <w:r w:rsidR="008604A8" w:rsidRPr="00F67DD1">
        <w:rPr>
          <w:rFonts w:ascii="Calibri" w:hAnsi="Calibri"/>
        </w:rPr>
        <w:t>. The</w:t>
      </w:r>
      <w:r w:rsidR="001259D1" w:rsidRPr="00F67DD1">
        <w:rPr>
          <w:rFonts w:ascii="Calibri" w:hAnsi="Calibri"/>
        </w:rPr>
        <w:t xml:space="preserve"> </w:t>
      </w:r>
      <w:r w:rsidR="005A6962" w:rsidRPr="00F67DD1">
        <w:rPr>
          <w:rFonts w:ascii="Calibri" w:hAnsi="Calibri"/>
        </w:rPr>
        <w:t>supplies</w:t>
      </w:r>
      <w:r w:rsidR="008604A8" w:rsidRPr="00F67DD1">
        <w:rPr>
          <w:rFonts w:ascii="Calibri" w:hAnsi="Calibri"/>
        </w:rPr>
        <w:t xml:space="preserve"> master </w:t>
      </w:r>
      <w:r w:rsidR="001259D1" w:rsidRPr="00F67DD1">
        <w:rPr>
          <w:rFonts w:ascii="Calibri" w:hAnsi="Calibri"/>
        </w:rPr>
        <w:t>would hardly have been</w:t>
      </w:r>
      <w:r w:rsidR="008604A8" w:rsidRPr="00F67DD1">
        <w:rPr>
          <w:rFonts w:ascii="Calibri" w:hAnsi="Calibri"/>
        </w:rPr>
        <w:t xml:space="preserve"> asking his questions if he hadn’</w:t>
      </w:r>
      <w:r w:rsidR="001259D1" w:rsidRPr="00F67DD1">
        <w:rPr>
          <w:rFonts w:ascii="Calibri" w:hAnsi="Calibri"/>
        </w:rPr>
        <w:t xml:space="preserve">t actually known the answers. </w:t>
      </w:r>
    </w:p>
    <w:p w:rsidR="00140E09" w:rsidRPr="00F67DD1" w:rsidRDefault="007D3929" w:rsidP="00140E09">
      <w:pPr>
        <w:rPr>
          <w:rFonts w:ascii="Calibri" w:hAnsi="Calibri"/>
        </w:rPr>
      </w:pPr>
      <w:r w:rsidRPr="00F67DD1">
        <w:rPr>
          <w:rFonts w:ascii="Calibri" w:hAnsi="Calibri"/>
        </w:rPr>
        <w:t>N</w:t>
      </w:r>
      <w:r w:rsidR="001259D1" w:rsidRPr="00F67DD1">
        <w:rPr>
          <w:rFonts w:ascii="Calibri" w:hAnsi="Calibri"/>
        </w:rPr>
        <w:t>either can one complain at Judah’s frustration</w:t>
      </w:r>
      <w:r w:rsidR="00140E09" w:rsidRPr="00F67DD1">
        <w:rPr>
          <w:rFonts w:ascii="Calibri" w:hAnsi="Calibri"/>
        </w:rPr>
        <w:t xml:space="preserve"> (v. 8</w:t>
      </w:r>
      <w:r w:rsidRPr="00F67DD1">
        <w:rPr>
          <w:rFonts w:ascii="Calibri" w:hAnsi="Calibri"/>
        </w:rPr>
        <w:t>)</w:t>
      </w:r>
      <w:r w:rsidR="001259D1" w:rsidRPr="00F67DD1">
        <w:rPr>
          <w:rFonts w:ascii="Calibri" w:hAnsi="Calibri"/>
        </w:rPr>
        <w:t>. He knows there is only one realistic thing to do.</w:t>
      </w:r>
      <w:r w:rsidR="00E34E2F" w:rsidRPr="00F67DD1">
        <w:rPr>
          <w:rFonts w:ascii="Calibri" w:hAnsi="Calibri"/>
        </w:rPr>
        <w:t xml:space="preserve"> Otherwise all three generations of the family will die.</w:t>
      </w:r>
      <w:r w:rsidRPr="00F67DD1">
        <w:rPr>
          <w:rFonts w:ascii="Calibri" w:hAnsi="Calibri"/>
        </w:rPr>
        <w:t xml:space="preserve"> </w:t>
      </w:r>
      <w:r w:rsidR="00A74624" w:rsidRPr="00F67DD1">
        <w:rPr>
          <w:rFonts w:ascii="Calibri" w:hAnsi="Calibri"/>
        </w:rPr>
        <w:t>He</w:t>
      </w:r>
      <w:r w:rsidR="002409B3" w:rsidRPr="00F67DD1">
        <w:rPr>
          <w:rFonts w:ascii="Calibri" w:hAnsi="Calibri"/>
        </w:rPr>
        <w:t xml:space="preserve"> t</w:t>
      </w:r>
      <w:r w:rsidR="008604A8" w:rsidRPr="00F67DD1">
        <w:rPr>
          <w:rFonts w:ascii="Calibri" w:hAnsi="Calibri"/>
        </w:rPr>
        <w:t>hus takes up</w:t>
      </w:r>
      <w:r w:rsidR="002409B3" w:rsidRPr="00F67DD1">
        <w:rPr>
          <w:rFonts w:ascii="Calibri" w:hAnsi="Calibri"/>
        </w:rPr>
        <w:t xml:space="preserve"> Jacob’s comment about living and not dying (42:2) and “throws it back in his face.</w:t>
      </w:r>
      <w:r w:rsidR="009D6595" w:rsidRPr="00F67DD1">
        <w:rPr>
          <w:rFonts w:ascii="Calibri" w:hAnsi="Calibri"/>
        </w:rPr>
        <w:t>”</w:t>
      </w:r>
      <w:r w:rsidR="002409B3" w:rsidRPr="00F67DD1">
        <w:rPr>
          <w:rStyle w:val="FootnoteReference"/>
          <w:rFonts w:ascii="Calibri" w:hAnsi="Calibri"/>
        </w:rPr>
        <w:footnoteReference w:id="348"/>
      </w:r>
      <w:r w:rsidR="002409B3" w:rsidRPr="00F67DD1">
        <w:rPr>
          <w:rFonts w:ascii="Calibri" w:hAnsi="Calibri"/>
        </w:rPr>
        <w:t xml:space="preserve"> </w:t>
      </w:r>
      <w:r w:rsidR="00140E09" w:rsidRPr="00F67DD1">
        <w:rPr>
          <w:rFonts w:ascii="Calibri" w:hAnsi="Calibri"/>
        </w:rPr>
        <w:t xml:space="preserve">Benjamin is still “the boy” (as 44:22, 30-34), he will still be “the littlest” in v. 29 (as in 42:13, 15, 20; 44:23, 26), and Joseph can call him “son” (v. </w:t>
      </w:r>
      <w:r w:rsidR="00140E09" w:rsidRPr="00F67DD1">
        <w:rPr>
          <w:rFonts w:ascii="Calibri" w:hAnsi="Calibri"/>
        </w:rPr>
        <w:lastRenderedPageBreak/>
        <w:t>29). Joseph is at least in his mid-</w:t>
      </w:r>
      <w:r w:rsidR="00A74624" w:rsidRPr="00F67DD1">
        <w:rPr>
          <w:rFonts w:ascii="Calibri" w:hAnsi="Calibri"/>
        </w:rPr>
        <w:t xml:space="preserve"> to late-</w:t>
      </w:r>
      <w:r w:rsidR="00140E09" w:rsidRPr="00F67DD1">
        <w:rPr>
          <w:rFonts w:ascii="Calibri" w:hAnsi="Calibri"/>
        </w:rPr>
        <w:t>twenties and Benjamin must be twenty or so. But he is still the kid brother and the son of Jacob’s old age (44:20).</w:t>
      </w:r>
    </w:p>
    <w:p w:rsidR="0066146D" w:rsidRPr="00F67DD1" w:rsidRDefault="00140E09" w:rsidP="00BA2889">
      <w:pPr>
        <w:rPr>
          <w:rFonts w:ascii="Calibri" w:hAnsi="Calibri"/>
        </w:rPr>
      </w:pPr>
      <w:r w:rsidRPr="00F67DD1">
        <w:rPr>
          <w:rFonts w:ascii="Calibri" w:hAnsi="Calibri"/>
        </w:rPr>
        <w:t>Judah</w:t>
      </w:r>
      <w:r w:rsidR="003F2A11" w:rsidRPr="00F67DD1">
        <w:rPr>
          <w:rFonts w:ascii="Calibri" w:hAnsi="Calibri"/>
        </w:rPr>
        <w:t xml:space="preserve"> is not just exasperated </w:t>
      </w:r>
      <w:r w:rsidRPr="00F67DD1">
        <w:rPr>
          <w:rFonts w:ascii="Calibri" w:hAnsi="Calibri"/>
        </w:rPr>
        <w:t>(vv. 9-10)</w:t>
      </w:r>
      <w:r w:rsidR="003F2A11" w:rsidRPr="00F67DD1">
        <w:rPr>
          <w:rFonts w:ascii="Calibri" w:hAnsi="Calibri"/>
        </w:rPr>
        <w:t>. He</w:t>
      </w:r>
      <w:r w:rsidRPr="00F67DD1">
        <w:rPr>
          <w:rFonts w:ascii="Calibri" w:hAnsi="Calibri"/>
        </w:rPr>
        <w:t xml:space="preserve"> </w:t>
      </w:r>
      <w:r w:rsidR="007D3929" w:rsidRPr="00F67DD1">
        <w:rPr>
          <w:rFonts w:ascii="Calibri" w:hAnsi="Calibri"/>
        </w:rPr>
        <w:t>is prepared to accept responsibility for his little half-brother who means so much to his father. He knows that if thing</w:t>
      </w:r>
      <w:r w:rsidR="0073281D" w:rsidRPr="00F67DD1">
        <w:rPr>
          <w:rFonts w:ascii="Calibri" w:hAnsi="Calibri"/>
        </w:rPr>
        <w:t>s go wrong, he will “bear the blame forever.”</w:t>
      </w:r>
      <w:r w:rsidR="0073281D" w:rsidRPr="00F67DD1">
        <w:rPr>
          <w:rStyle w:val="FootnoteReference"/>
          <w:rFonts w:ascii="Calibri" w:hAnsi="Calibri"/>
        </w:rPr>
        <w:footnoteReference w:id="349"/>
      </w:r>
      <w:r w:rsidR="00B77E10" w:rsidRPr="00F67DD1">
        <w:rPr>
          <w:rFonts w:ascii="Calibri" w:hAnsi="Calibri"/>
        </w:rPr>
        <w:t xml:space="preserve"> </w:t>
      </w:r>
      <w:r w:rsidR="008604A8" w:rsidRPr="00F67DD1">
        <w:rPr>
          <w:rFonts w:ascii="Calibri" w:hAnsi="Calibri"/>
        </w:rPr>
        <w:t>Jacob will be able to</w:t>
      </w:r>
      <w:r w:rsidR="009D6595" w:rsidRPr="00F67DD1">
        <w:rPr>
          <w:rFonts w:ascii="Calibri" w:hAnsi="Calibri"/>
        </w:rPr>
        <w:t xml:space="preserve"> treat Judah as responsible for Benjamin’s death and therefore as </w:t>
      </w:r>
      <w:r w:rsidR="008604A8" w:rsidRPr="00F67DD1">
        <w:rPr>
          <w:rFonts w:ascii="Calibri" w:hAnsi="Calibri"/>
        </w:rPr>
        <w:t>himself liable to death</w:t>
      </w:r>
      <w:r w:rsidR="009D6595" w:rsidRPr="00F67DD1">
        <w:rPr>
          <w:rFonts w:ascii="Calibri" w:hAnsi="Calibri"/>
        </w:rPr>
        <w:t xml:space="preserve">. </w:t>
      </w:r>
      <w:r w:rsidR="00B77E10" w:rsidRPr="00F67DD1">
        <w:rPr>
          <w:rFonts w:ascii="Calibri" w:hAnsi="Calibri"/>
        </w:rPr>
        <w:t>“No sacrifice could ever remove the particular ‘sin’ of failing to restore Benjamin to his father.”</w:t>
      </w:r>
      <w:r w:rsidR="00B77E10" w:rsidRPr="00F67DD1">
        <w:rPr>
          <w:rStyle w:val="FootnoteReference"/>
          <w:rFonts w:ascii="Calibri" w:hAnsi="Calibri"/>
        </w:rPr>
        <w:footnoteReference w:id="350"/>
      </w:r>
      <w:r w:rsidR="00D135EB" w:rsidRPr="00F67DD1">
        <w:rPr>
          <w:rFonts w:ascii="Calibri" w:hAnsi="Calibri"/>
        </w:rPr>
        <w:t xml:space="preserve"> </w:t>
      </w:r>
      <w:r w:rsidR="003F2A11" w:rsidRPr="00F67DD1">
        <w:rPr>
          <w:rFonts w:ascii="Calibri" w:hAnsi="Calibri"/>
        </w:rPr>
        <w:t>He speaks ironically in light of the treatment of Joseph in which he had been implicated. And h</w:t>
      </w:r>
      <w:r w:rsidR="00D135EB" w:rsidRPr="00F67DD1">
        <w:rPr>
          <w:rFonts w:ascii="Calibri" w:hAnsi="Calibri"/>
        </w:rPr>
        <w:t>e speaks rhetorically; he knows that it wo</w:t>
      </w:r>
      <w:r w:rsidR="008604A8" w:rsidRPr="00F67DD1">
        <w:rPr>
          <w:rFonts w:ascii="Calibri" w:hAnsi="Calibri"/>
        </w:rPr>
        <w:t>uld not help Jacob to have him</w:t>
      </w:r>
      <w:r w:rsidR="00D135EB" w:rsidRPr="00F67DD1">
        <w:rPr>
          <w:rFonts w:ascii="Calibri" w:hAnsi="Calibri"/>
        </w:rPr>
        <w:t xml:space="preserve"> put to</w:t>
      </w:r>
      <w:r w:rsidR="00A74624" w:rsidRPr="00F67DD1">
        <w:rPr>
          <w:rFonts w:ascii="Calibri" w:hAnsi="Calibri"/>
        </w:rPr>
        <w:t xml:space="preserve"> death for causing </w:t>
      </w:r>
      <w:r w:rsidR="00D135EB" w:rsidRPr="00F67DD1">
        <w:rPr>
          <w:rFonts w:ascii="Calibri" w:hAnsi="Calibri"/>
        </w:rPr>
        <w:t>B</w:t>
      </w:r>
      <w:r w:rsidR="003F2A11" w:rsidRPr="00F67DD1">
        <w:rPr>
          <w:rFonts w:ascii="Calibri" w:hAnsi="Calibri"/>
        </w:rPr>
        <w:t>enjamin</w:t>
      </w:r>
      <w:r w:rsidR="00A74624" w:rsidRPr="00F67DD1">
        <w:rPr>
          <w:rFonts w:ascii="Calibri" w:hAnsi="Calibri"/>
        </w:rPr>
        <w:t>’s death</w:t>
      </w:r>
      <w:r w:rsidR="003F2A11" w:rsidRPr="00F67DD1">
        <w:rPr>
          <w:rFonts w:ascii="Calibri" w:hAnsi="Calibri"/>
        </w:rPr>
        <w:t>. But he speaks seriously</w:t>
      </w:r>
      <w:r w:rsidR="00A74624" w:rsidRPr="00F67DD1">
        <w:rPr>
          <w:rFonts w:ascii="Calibri" w:hAnsi="Calibri"/>
        </w:rPr>
        <w:t xml:space="preserve">, and </w:t>
      </w:r>
      <w:r w:rsidR="003F2A11" w:rsidRPr="00F67DD1">
        <w:rPr>
          <w:rFonts w:ascii="Calibri" w:hAnsi="Calibri"/>
        </w:rPr>
        <w:t>speak</w:t>
      </w:r>
      <w:r w:rsidR="00A74624" w:rsidRPr="00F67DD1">
        <w:rPr>
          <w:rFonts w:ascii="Calibri" w:hAnsi="Calibri"/>
        </w:rPr>
        <w:t>s as someone</w:t>
      </w:r>
      <w:r w:rsidR="003F2A11" w:rsidRPr="00F67DD1">
        <w:rPr>
          <w:rFonts w:ascii="Calibri" w:hAnsi="Calibri"/>
        </w:rPr>
        <w:t xml:space="preserve"> on the move morally and personally.</w:t>
      </w:r>
    </w:p>
    <w:p w:rsidR="001C2426" w:rsidRPr="00F67DD1" w:rsidRDefault="00FC13A4" w:rsidP="001C2426">
      <w:pPr>
        <w:rPr>
          <w:rFonts w:ascii="Calibri" w:hAnsi="Calibri"/>
        </w:rPr>
      </w:pPr>
      <w:r w:rsidRPr="00F67DD1">
        <w:rPr>
          <w:rFonts w:ascii="Calibri" w:hAnsi="Calibri"/>
          <w:b/>
        </w:rPr>
        <w:t>43:11-14</w:t>
      </w:r>
      <w:r w:rsidR="005A6962" w:rsidRPr="00F67DD1">
        <w:rPr>
          <w:rFonts w:ascii="Calibri" w:hAnsi="Calibri"/>
        </w:rPr>
        <w:t xml:space="preserve">. </w:t>
      </w:r>
      <w:r w:rsidR="00D43D8A" w:rsidRPr="00F67DD1">
        <w:rPr>
          <w:rFonts w:ascii="Calibri" w:hAnsi="Calibri"/>
        </w:rPr>
        <w:t>Jacob</w:t>
      </w:r>
      <w:r w:rsidR="002B3476" w:rsidRPr="00F67DD1">
        <w:rPr>
          <w:rFonts w:ascii="Calibri" w:hAnsi="Calibri"/>
        </w:rPr>
        <w:t xml:space="preserve"> </w:t>
      </w:r>
      <w:r w:rsidR="005A6962" w:rsidRPr="00F67DD1">
        <w:rPr>
          <w:rFonts w:ascii="Calibri" w:hAnsi="Calibri"/>
        </w:rPr>
        <w:t>eventually accepts Judah’s argument</w:t>
      </w:r>
      <w:r w:rsidR="001C2426" w:rsidRPr="00F67DD1">
        <w:rPr>
          <w:rFonts w:ascii="Calibri" w:hAnsi="Calibri"/>
        </w:rPr>
        <w:t xml:space="preserve">. </w:t>
      </w:r>
      <w:r w:rsidR="006A4767" w:rsidRPr="00F67DD1">
        <w:rPr>
          <w:rFonts w:ascii="Calibri" w:hAnsi="Calibri"/>
        </w:rPr>
        <w:t>There is</w:t>
      </w:r>
      <w:r w:rsidR="001C2426" w:rsidRPr="00F67DD1">
        <w:rPr>
          <w:rFonts w:ascii="Calibri" w:hAnsi="Calibri"/>
        </w:rPr>
        <w:t xml:space="preserve"> no a</w:t>
      </w:r>
      <w:r w:rsidR="00A74624" w:rsidRPr="00F67DD1">
        <w:rPr>
          <w:rFonts w:ascii="Calibri" w:hAnsi="Calibri"/>
        </w:rPr>
        <w:t>lternative but to take the risk, though he</w:t>
      </w:r>
      <w:r w:rsidR="007E7388" w:rsidRPr="00F67DD1">
        <w:rPr>
          <w:rFonts w:ascii="Calibri" w:hAnsi="Calibri"/>
        </w:rPr>
        <w:t xml:space="preserve"> is no more helped by Judah’s words in v. 9 than he was by Reuben’s offer in 42:37. But</w:t>
      </w:r>
      <w:r w:rsidR="001C2426" w:rsidRPr="00F67DD1">
        <w:rPr>
          <w:rFonts w:ascii="Calibri" w:hAnsi="Calibri"/>
        </w:rPr>
        <w:t xml:space="preserve"> he formulates a plan to encourage a friendly stance on the part of the supplies master</w:t>
      </w:r>
      <w:r w:rsidR="007E7388" w:rsidRPr="00F67DD1">
        <w:rPr>
          <w:rFonts w:ascii="Calibri" w:hAnsi="Calibri"/>
        </w:rPr>
        <w:t>, and he prays</w:t>
      </w:r>
      <w:r w:rsidR="001C2426" w:rsidRPr="00F67DD1">
        <w:rPr>
          <w:rFonts w:ascii="Calibri" w:hAnsi="Calibri"/>
        </w:rPr>
        <w:t>.</w:t>
      </w:r>
    </w:p>
    <w:p w:rsidR="001C2426" w:rsidRPr="00F67DD1" w:rsidRDefault="005A6962" w:rsidP="009D6595">
      <w:pPr>
        <w:rPr>
          <w:rFonts w:ascii="Calibri" w:hAnsi="Calibri"/>
        </w:rPr>
      </w:pPr>
      <w:r w:rsidRPr="00F67DD1">
        <w:rPr>
          <w:rFonts w:ascii="Calibri" w:hAnsi="Calibri"/>
        </w:rPr>
        <w:t>In fostering relationships,</w:t>
      </w:r>
      <w:r w:rsidR="00AD7B9A" w:rsidRPr="00F67DD1">
        <w:rPr>
          <w:rFonts w:ascii="Calibri" w:hAnsi="Calibri"/>
        </w:rPr>
        <w:t xml:space="preserve"> one brings gifts</w:t>
      </w:r>
      <w:r w:rsidR="001C2426" w:rsidRPr="00F67DD1">
        <w:rPr>
          <w:rFonts w:ascii="Calibri" w:hAnsi="Calibri"/>
        </w:rPr>
        <w:t xml:space="preserve"> (vv. 11-13)</w:t>
      </w:r>
      <w:r w:rsidR="00AD7B9A" w:rsidRPr="00F67DD1">
        <w:rPr>
          <w:rFonts w:ascii="Calibri" w:hAnsi="Calibri"/>
        </w:rPr>
        <w:t xml:space="preserve">, and this assumption applies especially to less powerful parties seeking to encourage relationships with more powerful parties; Jacob has already operated on this assumption with Esau (see Gen 32—33; also 1 Sam 10:27; 1 Kings </w:t>
      </w:r>
      <w:r w:rsidR="00C526C3" w:rsidRPr="00F67DD1">
        <w:rPr>
          <w:rFonts w:ascii="Calibri" w:hAnsi="Calibri"/>
        </w:rPr>
        <w:t>4:21 [5:1]; 10:1-10</w:t>
      </w:r>
      <w:r w:rsidR="00127841" w:rsidRPr="00F67DD1">
        <w:rPr>
          <w:rFonts w:ascii="Calibri" w:hAnsi="Calibri"/>
        </w:rPr>
        <w:t>).</w:t>
      </w:r>
      <w:r w:rsidR="00127841" w:rsidRPr="00F67DD1">
        <w:rPr>
          <w:rStyle w:val="FootnoteReference"/>
          <w:rFonts w:ascii="Calibri" w:hAnsi="Calibri"/>
        </w:rPr>
        <w:footnoteReference w:id="351"/>
      </w:r>
      <w:r w:rsidR="00127841" w:rsidRPr="00F67DD1">
        <w:rPr>
          <w:rFonts w:ascii="Calibri" w:hAnsi="Calibri"/>
        </w:rPr>
        <w:t xml:space="preserve"> The gifts need not be of great intrinsic value, though Jacob’s list do</w:t>
      </w:r>
      <w:r w:rsidR="001944DA" w:rsidRPr="00F67DD1">
        <w:rPr>
          <w:rFonts w:ascii="Calibri" w:hAnsi="Calibri"/>
        </w:rPr>
        <w:t xml:space="preserve">es overlap with the </w:t>
      </w:r>
      <w:r w:rsidR="00127841" w:rsidRPr="00F67DD1">
        <w:rPr>
          <w:rFonts w:ascii="Calibri" w:hAnsi="Calibri"/>
        </w:rPr>
        <w:t>cargo of the</w:t>
      </w:r>
      <w:r w:rsidRPr="00F67DD1">
        <w:rPr>
          <w:rFonts w:ascii="Calibri" w:hAnsi="Calibri"/>
        </w:rPr>
        <w:t xml:space="preserve"> camels in 37:25; the symbolism </w:t>
      </w:r>
      <w:r w:rsidR="00127841" w:rsidRPr="00F67DD1">
        <w:rPr>
          <w:rFonts w:ascii="Calibri" w:hAnsi="Calibri"/>
        </w:rPr>
        <w:t xml:space="preserve">counts. </w:t>
      </w:r>
      <w:r w:rsidR="001944DA" w:rsidRPr="00F67DD1">
        <w:rPr>
          <w:rFonts w:ascii="Calibri" w:hAnsi="Calibri"/>
        </w:rPr>
        <w:t>T</w:t>
      </w:r>
      <w:r w:rsidRPr="00F67DD1">
        <w:rPr>
          <w:rFonts w:ascii="Calibri" w:hAnsi="Calibri"/>
        </w:rPr>
        <w:t>he brothers</w:t>
      </w:r>
      <w:r w:rsidR="00D43D8A" w:rsidRPr="00F67DD1">
        <w:rPr>
          <w:rFonts w:ascii="Calibri" w:hAnsi="Calibri"/>
        </w:rPr>
        <w:t xml:space="preserve"> are to take some choice produce from Canaan</w:t>
      </w:r>
      <w:r w:rsidR="001944DA" w:rsidRPr="00F67DD1">
        <w:rPr>
          <w:rFonts w:ascii="Calibri" w:hAnsi="Calibri"/>
        </w:rPr>
        <w:t>,</w:t>
      </w:r>
      <w:r w:rsidRPr="00F67DD1">
        <w:rPr>
          <w:rFonts w:ascii="Calibri" w:hAnsi="Calibri"/>
        </w:rPr>
        <w:t xml:space="preserve"> things that were</w:t>
      </w:r>
      <w:r w:rsidR="00D43D8A" w:rsidRPr="00F67DD1">
        <w:rPr>
          <w:rFonts w:ascii="Calibri" w:hAnsi="Calibri"/>
        </w:rPr>
        <w:t xml:space="preserve"> apparently unaffected by the drought.</w:t>
      </w:r>
      <w:r w:rsidR="001C2426" w:rsidRPr="00F67DD1">
        <w:rPr>
          <w:rFonts w:ascii="Calibri" w:hAnsi="Calibri"/>
        </w:rPr>
        <w:t xml:space="preserve"> </w:t>
      </w:r>
      <w:r w:rsidR="006E42B5" w:rsidRPr="00F67DD1">
        <w:rPr>
          <w:rFonts w:ascii="Calibri" w:hAnsi="Calibri"/>
        </w:rPr>
        <w:t xml:space="preserve">“Long before Aleppo became </w:t>
      </w:r>
      <w:r w:rsidR="006E42B5" w:rsidRPr="00F67DD1">
        <w:t>a bombed-out ruin, it was famous for pistachios. And Ghouta, now a place of horror and chlorine gas, meant orchards of peaches, apricots, pears and almonds that supplied Damascus with sweetness.”</w:t>
      </w:r>
      <w:r w:rsidR="006E42B5" w:rsidRPr="00F67DD1">
        <w:rPr>
          <w:rStyle w:val="FootnoteReference"/>
        </w:rPr>
        <w:footnoteReference w:id="352"/>
      </w:r>
      <w:r w:rsidR="006E42B5" w:rsidRPr="00F67DD1">
        <w:t xml:space="preserve"> </w:t>
      </w:r>
      <w:r w:rsidR="001C2426" w:rsidRPr="00F67DD1">
        <w:rPr>
          <w:rFonts w:ascii="Calibri" w:hAnsi="Calibri"/>
        </w:rPr>
        <w:t>The brothers</w:t>
      </w:r>
      <w:r w:rsidR="00D43D8A" w:rsidRPr="00F67DD1">
        <w:rPr>
          <w:rFonts w:ascii="Calibri" w:hAnsi="Calibri"/>
        </w:rPr>
        <w:t xml:space="preserve"> are further to </w:t>
      </w:r>
      <w:r w:rsidR="001C2426" w:rsidRPr="00F67DD1">
        <w:rPr>
          <w:rFonts w:ascii="Calibri" w:hAnsi="Calibri"/>
        </w:rPr>
        <w:t>“get</w:t>
      </w:r>
      <w:r w:rsidR="00CE6756" w:rsidRPr="00F67DD1">
        <w:rPr>
          <w:rFonts w:ascii="Calibri" w:hAnsi="Calibri"/>
        </w:rPr>
        <w:t xml:space="preserve">” </w:t>
      </w:r>
      <w:r w:rsidR="00D43D8A" w:rsidRPr="00F67DD1">
        <w:rPr>
          <w:rFonts w:ascii="Calibri" w:hAnsi="Calibri"/>
        </w:rPr>
        <w:t>two other</w:t>
      </w:r>
      <w:r w:rsidR="00CE6756" w:rsidRPr="00F67DD1">
        <w:rPr>
          <w:rFonts w:ascii="Calibri" w:hAnsi="Calibri"/>
        </w:rPr>
        <w:t xml:space="preserve"> things</w:t>
      </w:r>
      <w:r w:rsidR="001C2426" w:rsidRPr="00F67DD1">
        <w:rPr>
          <w:rFonts w:ascii="Calibri" w:hAnsi="Calibri"/>
        </w:rPr>
        <w:t xml:space="preserve"> to take with them. There is the silver that had been returned, along with</w:t>
      </w:r>
      <w:r w:rsidR="00CE6756" w:rsidRPr="00F67DD1">
        <w:rPr>
          <w:rFonts w:ascii="Calibri" w:hAnsi="Calibri"/>
        </w:rPr>
        <w:t xml:space="preserve"> another equivalent amount</w:t>
      </w:r>
      <w:r w:rsidR="002601EE" w:rsidRPr="00F67DD1">
        <w:rPr>
          <w:rFonts w:ascii="Calibri" w:hAnsi="Calibri"/>
        </w:rPr>
        <w:t xml:space="preserve"> to buy more grain</w:t>
      </w:r>
      <w:r w:rsidR="00D43D8A" w:rsidRPr="00F67DD1">
        <w:rPr>
          <w:rFonts w:ascii="Calibri" w:hAnsi="Calibri"/>
        </w:rPr>
        <w:t xml:space="preserve"> (cf. vv. 21-22)</w:t>
      </w:r>
      <w:r w:rsidR="001C2426" w:rsidRPr="00F67DD1">
        <w:rPr>
          <w:rFonts w:ascii="Calibri" w:hAnsi="Calibri"/>
        </w:rPr>
        <w:t>. And</w:t>
      </w:r>
      <w:r w:rsidR="00D43D8A" w:rsidRPr="00F67DD1">
        <w:rPr>
          <w:rFonts w:ascii="Calibri" w:hAnsi="Calibri"/>
        </w:rPr>
        <w:t xml:space="preserve"> </w:t>
      </w:r>
      <w:r w:rsidR="001C2426" w:rsidRPr="00F67DD1">
        <w:rPr>
          <w:rFonts w:ascii="Calibri" w:hAnsi="Calibri"/>
        </w:rPr>
        <w:t xml:space="preserve">there </w:t>
      </w:r>
      <w:r w:rsidR="006E42B5" w:rsidRPr="00F67DD1">
        <w:rPr>
          <w:rFonts w:ascii="Calibri" w:hAnsi="Calibri"/>
        </w:rPr>
        <w:t xml:space="preserve">is </w:t>
      </w:r>
      <w:r w:rsidR="00CE6756" w:rsidRPr="00F67DD1">
        <w:rPr>
          <w:rFonts w:ascii="Calibri" w:hAnsi="Calibri"/>
        </w:rPr>
        <w:t xml:space="preserve">Benjamin himself. </w:t>
      </w:r>
    </w:p>
    <w:p w:rsidR="00B87D5E" w:rsidRPr="00F67DD1" w:rsidRDefault="007E7388" w:rsidP="009D6595">
      <w:pPr>
        <w:rPr>
          <w:rFonts w:ascii="Calibri" w:hAnsi="Calibri"/>
        </w:rPr>
      </w:pPr>
      <w:r w:rsidRPr="00F67DD1">
        <w:rPr>
          <w:rFonts w:ascii="Calibri" w:hAnsi="Calibri"/>
        </w:rPr>
        <w:t xml:space="preserve">Accompanying the human action is </w:t>
      </w:r>
      <w:r w:rsidR="001944DA" w:rsidRPr="00F67DD1">
        <w:rPr>
          <w:rFonts w:ascii="Calibri" w:hAnsi="Calibri"/>
        </w:rPr>
        <w:t>a prayer (v. 14), with the recurrent</w:t>
      </w:r>
      <w:r w:rsidRPr="00F67DD1">
        <w:rPr>
          <w:rFonts w:ascii="Calibri" w:hAnsi="Calibri"/>
        </w:rPr>
        <w:t xml:space="preserve"> implication that the two need to accompany each other; neither alone will do. </w:t>
      </w:r>
      <w:r w:rsidR="00665648" w:rsidRPr="00F67DD1">
        <w:rPr>
          <w:rFonts w:ascii="Calibri" w:hAnsi="Calibri"/>
        </w:rPr>
        <w:t xml:space="preserve">El Shadday will </w:t>
      </w:r>
      <w:r w:rsidR="001C2426" w:rsidRPr="00F67DD1">
        <w:rPr>
          <w:rFonts w:ascii="Calibri" w:hAnsi="Calibri"/>
        </w:rPr>
        <w:t xml:space="preserve">then </w:t>
      </w:r>
      <w:r w:rsidR="00665648" w:rsidRPr="00F67DD1">
        <w:rPr>
          <w:rFonts w:ascii="Calibri" w:hAnsi="Calibri"/>
        </w:rPr>
        <w:t>look after things</w:t>
      </w:r>
      <w:r w:rsidRPr="00F67DD1">
        <w:rPr>
          <w:rFonts w:ascii="Calibri" w:hAnsi="Calibri"/>
        </w:rPr>
        <w:t xml:space="preserve">: </w:t>
      </w:r>
      <w:r w:rsidR="00665648" w:rsidRPr="00F67DD1">
        <w:rPr>
          <w:rFonts w:ascii="Calibri" w:hAnsi="Calibri"/>
        </w:rPr>
        <w:t xml:space="preserve">it was El Shadday for whose blessing on Jacob Isaac prayed when he would need protection, and El Shadday who appeared to Jacob himself with a promise of fruitfulness when he returned to Canaan (28:3; 35:11). </w:t>
      </w:r>
      <w:r w:rsidRPr="00F67DD1">
        <w:rPr>
          <w:rFonts w:ascii="Calibri" w:hAnsi="Calibri"/>
        </w:rPr>
        <w:t>One prays with the knowledge th</w:t>
      </w:r>
      <w:r w:rsidR="001944DA" w:rsidRPr="00F67DD1">
        <w:rPr>
          <w:rFonts w:ascii="Calibri" w:hAnsi="Calibri"/>
        </w:rPr>
        <w:t>at God can do as one pleads, though</w:t>
      </w:r>
      <w:r w:rsidRPr="00F67DD1">
        <w:rPr>
          <w:rFonts w:ascii="Calibri" w:hAnsi="Calibri"/>
        </w:rPr>
        <w:t xml:space="preserve"> one cannot know whether God will do so. I</w:t>
      </w:r>
      <w:r w:rsidR="001C2426" w:rsidRPr="00F67DD1">
        <w:rPr>
          <w:rFonts w:ascii="Calibri" w:hAnsi="Calibri"/>
        </w:rPr>
        <w:t>f the journey</w:t>
      </w:r>
      <w:r w:rsidR="00C40A29" w:rsidRPr="00F67DD1">
        <w:rPr>
          <w:rFonts w:ascii="Calibri" w:hAnsi="Calibri"/>
        </w:rPr>
        <w:t xml:space="preserve"> re</w:t>
      </w:r>
      <w:r w:rsidRPr="00F67DD1">
        <w:rPr>
          <w:rFonts w:ascii="Calibri" w:hAnsi="Calibri"/>
        </w:rPr>
        <w:t>sults in his losing Benjamin, Jacob</w:t>
      </w:r>
      <w:r w:rsidR="00C40A29" w:rsidRPr="00F67DD1">
        <w:rPr>
          <w:rFonts w:ascii="Calibri" w:hAnsi="Calibri"/>
        </w:rPr>
        <w:t xml:space="preserve"> will have to accept it.</w:t>
      </w:r>
      <w:r w:rsidR="00127841" w:rsidRPr="00F67DD1">
        <w:rPr>
          <w:rFonts w:ascii="Calibri" w:hAnsi="Calibri"/>
        </w:rPr>
        <w:t xml:space="preserve"> </w:t>
      </w:r>
      <w:r w:rsidR="009D6595" w:rsidRPr="00F67DD1">
        <w:rPr>
          <w:rFonts w:ascii="Calibri" w:hAnsi="Calibri"/>
        </w:rPr>
        <w:t>Ironically, Jacob echoes his mother’s fear or resignation about him (27:45</w:t>
      </w:r>
      <w:r w:rsidR="001C2426" w:rsidRPr="00F67DD1">
        <w:rPr>
          <w:rFonts w:ascii="Calibri" w:hAnsi="Calibri"/>
        </w:rPr>
        <w:t>)</w:t>
      </w:r>
      <w:r w:rsidRPr="00F67DD1">
        <w:rPr>
          <w:rFonts w:ascii="Calibri" w:hAnsi="Calibri"/>
        </w:rPr>
        <w:t>—which accompanied the action she successfully took</w:t>
      </w:r>
      <w:r w:rsidR="001C2426" w:rsidRPr="00F67DD1">
        <w:rPr>
          <w:rFonts w:ascii="Calibri" w:hAnsi="Calibri"/>
        </w:rPr>
        <w:t>.</w:t>
      </w:r>
      <w:r w:rsidR="002A6E80" w:rsidRPr="00F67DD1">
        <w:rPr>
          <w:rFonts w:ascii="Calibri" w:hAnsi="Calibri"/>
        </w:rPr>
        <w:t xml:space="preserve"> “When</w:t>
      </w:r>
      <w:r w:rsidRPr="00F67DD1">
        <w:rPr>
          <w:rFonts w:ascii="Calibri" w:hAnsi="Calibri"/>
        </w:rPr>
        <w:t xml:space="preserve"> I </w:t>
      </w:r>
      <w:r w:rsidR="001944DA" w:rsidRPr="00F67DD1">
        <w:rPr>
          <w:rFonts w:ascii="Calibri" w:hAnsi="Calibri"/>
        </w:rPr>
        <w:t xml:space="preserve">[will] </w:t>
      </w:r>
      <w:r w:rsidRPr="00F67DD1">
        <w:rPr>
          <w:rFonts w:ascii="Calibri" w:hAnsi="Calibri"/>
        </w:rPr>
        <w:t xml:space="preserve">have perished, I </w:t>
      </w:r>
      <w:r w:rsidR="001944DA" w:rsidRPr="00F67DD1">
        <w:rPr>
          <w:rFonts w:ascii="Calibri" w:hAnsi="Calibri"/>
        </w:rPr>
        <w:t>[</w:t>
      </w:r>
      <w:r w:rsidRPr="00F67DD1">
        <w:rPr>
          <w:rFonts w:ascii="Calibri" w:hAnsi="Calibri"/>
        </w:rPr>
        <w:t>will</w:t>
      </w:r>
      <w:r w:rsidR="001944DA" w:rsidRPr="00F67DD1">
        <w:rPr>
          <w:rFonts w:ascii="Calibri" w:hAnsi="Calibri"/>
        </w:rPr>
        <w:t>]</w:t>
      </w:r>
      <w:r w:rsidRPr="00F67DD1">
        <w:rPr>
          <w:rFonts w:ascii="Calibri" w:hAnsi="Calibri"/>
        </w:rPr>
        <w:t xml:space="preserve"> have perished,” Esther declares, in a similar formulation (</w:t>
      </w:r>
      <w:r w:rsidR="00B87D5E" w:rsidRPr="00F67DD1">
        <w:rPr>
          <w:rFonts w:ascii="Calibri" w:hAnsi="Calibri"/>
        </w:rPr>
        <w:t>Esth 4:16</w:t>
      </w:r>
      <w:r w:rsidRPr="00F67DD1">
        <w:rPr>
          <w:rFonts w:ascii="Calibri" w:hAnsi="Calibri"/>
        </w:rPr>
        <w:t>)</w:t>
      </w:r>
      <w:r w:rsidR="00B87D5E" w:rsidRPr="00F67DD1">
        <w:rPr>
          <w:rFonts w:ascii="Calibri" w:hAnsi="Calibri"/>
        </w:rPr>
        <w:t>.</w:t>
      </w:r>
      <w:r w:rsidR="00B87D5E" w:rsidRPr="00F67DD1">
        <w:rPr>
          <w:rStyle w:val="FootnoteReference"/>
          <w:rFonts w:ascii="Calibri" w:hAnsi="Calibri"/>
        </w:rPr>
        <w:footnoteReference w:id="353"/>
      </w:r>
      <w:r w:rsidR="004020EE" w:rsidRPr="00F67DD1">
        <w:rPr>
          <w:rFonts w:ascii="Calibri" w:hAnsi="Calibri"/>
        </w:rPr>
        <w:t xml:space="preserve"> It signifies not resignation but acceptance.</w:t>
      </w:r>
      <w:r w:rsidR="001944DA" w:rsidRPr="00F67DD1">
        <w:rPr>
          <w:rFonts w:ascii="Calibri" w:hAnsi="Calibri"/>
        </w:rPr>
        <w:t xml:space="preserve"> Jacob is a little like his</w:t>
      </w:r>
      <w:r w:rsidR="00EF6B18" w:rsidRPr="00F67DD1">
        <w:rPr>
          <w:rFonts w:ascii="Calibri" w:hAnsi="Calibri"/>
        </w:rPr>
        <w:t xml:space="preserve"> grandfather taking off Jacob’s father to kill him. He sends off all his sons. But perhaps “in the solitude of his tent, the promise to Abraham seems to have reached a bitter, empty end.</w:t>
      </w:r>
      <w:r w:rsidR="00EF6B18" w:rsidRPr="00F67DD1">
        <w:rPr>
          <w:rStyle w:val="FootnoteReference"/>
          <w:rFonts w:ascii="Calibri" w:hAnsi="Calibri"/>
        </w:rPr>
        <w:footnoteReference w:id="354"/>
      </w:r>
      <w:r w:rsidR="00EF6B18" w:rsidRPr="00F67DD1">
        <w:rPr>
          <w:rFonts w:ascii="Calibri" w:hAnsi="Calibri"/>
        </w:rPr>
        <w:t>”</w:t>
      </w:r>
    </w:p>
    <w:p w:rsidR="002B3476" w:rsidRPr="00F67DD1" w:rsidRDefault="00FC13A4" w:rsidP="009D6595">
      <w:pPr>
        <w:rPr>
          <w:rFonts w:ascii="Calibri" w:hAnsi="Calibri"/>
        </w:rPr>
      </w:pPr>
      <w:r w:rsidRPr="00F67DD1">
        <w:rPr>
          <w:rFonts w:ascii="Calibri" w:hAnsi="Calibri"/>
          <w:b/>
        </w:rPr>
        <w:t xml:space="preserve">43:15. </w:t>
      </w:r>
      <w:r w:rsidR="00127841" w:rsidRPr="00F67DD1">
        <w:rPr>
          <w:rFonts w:ascii="Calibri" w:hAnsi="Calibri"/>
        </w:rPr>
        <w:t>So J</w:t>
      </w:r>
      <w:r w:rsidR="00364B44" w:rsidRPr="00F67DD1">
        <w:rPr>
          <w:rFonts w:ascii="Calibri" w:hAnsi="Calibri"/>
        </w:rPr>
        <w:t>a</w:t>
      </w:r>
      <w:r w:rsidR="00127841" w:rsidRPr="00F67DD1">
        <w:rPr>
          <w:rFonts w:ascii="Calibri" w:hAnsi="Calibri"/>
        </w:rPr>
        <w:t>c</w:t>
      </w:r>
      <w:r w:rsidR="00364B44" w:rsidRPr="00F67DD1">
        <w:rPr>
          <w:rFonts w:ascii="Calibri" w:hAnsi="Calibri"/>
        </w:rPr>
        <w:t xml:space="preserve">ob sends off the </w:t>
      </w:r>
      <w:r w:rsidR="004020EE" w:rsidRPr="00F67DD1">
        <w:rPr>
          <w:rFonts w:ascii="Calibri" w:hAnsi="Calibri"/>
        </w:rPr>
        <w:t xml:space="preserve">gift and the silver—and the boy, </w:t>
      </w:r>
      <w:r w:rsidR="00364B44" w:rsidRPr="00F67DD1">
        <w:rPr>
          <w:rFonts w:ascii="Calibri" w:hAnsi="Calibri"/>
        </w:rPr>
        <w:t>attached at the end of the verse without a verb, almost as if unwillingly on Jacob’s part or as if he doesn’t want to say that he has gone.</w:t>
      </w:r>
      <w:r w:rsidR="00FB3EF5" w:rsidRPr="00F67DD1">
        <w:rPr>
          <w:rFonts w:ascii="Calibri" w:hAnsi="Calibri"/>
        </w:rPr>
        <w:t xml:space="preserve"> The form of expression communicates something of the way Benjamin is a “pawn” in the story.</w:t>
      </w:r>
      <w:r w:rsidR="00FB3EF5" w:rsidRPr="00F67DD1">
        <w:rPr>
          <w:rStyle w:val="FootnoteReference"/>
          <w:rFonts w:ascii="Calibri" w:hAnsi="Calibri"/>
        </w:rPr>
        <w:footnoteReference w:id="355"/>
      </w:r>
    </w:p>
    <w:p w:rsidR="009114F1" w:rsidRPr="00F67DD1" w:rsidRDefault="00620848" w:rsidP="00A63562">
      <w:pPr>
        <w:rPr>
          <w:rFonts w:ascii="Calibri" w:hAnsi="Calibri"/>
        </w:rPr>
      </w:pPr>
      <w:r w:rsidRPr="00F67DD1">
        <w:rPr>
          <w:rFonts w:ascii="Calibri" w:hAnsi="Calibri"/>
          <w:b/>
        </w:rPr>
        <w:t>43:16-25</w:t>
      </w:r>
      <w:r w:rsidR="00C40A29" w:rsidRPr="00F67DD1">
        <w:rPr>
          <w:rFonts w:ascii="Calibri" w:hAnsi="Calibri"/>
          <w:b/>
        </w:rPr>
        <w:t xml:space="preserve">. </w:t>
      </w:r>
      <w:proofErr w:type="gramStart"/>
      <w:r w:rsidR="001A1793" w:rsidRPr="00F67DD1">
        <w:rPr>
          <w:rFonts w:ascii="Calibri" w:hAnsi="Calibri"/>
        </w:rPr>
        <w:t>On</w:t>
      </w:r>
      <w:proofErr w:type="gramEnd"/>
      <w:r w:rsidR="001A1793" w:rsidRPr="00F67DD1">
        <w:rPr>
          <w:rFonts w:ascii="Calibri" w:hAnsi="Calibri"/>
        </w:rPr>
        <w:t xml:space="preserve"> their arrival in Egypt there is again a f</w:t>
      </w:r>
      <w:r w:rsidR="00A63562" w:rsidRPr="00F67DD1">
        <w:rPr>
          <w:rFonts w:ascii="Calibri" w:hAnsi="Calibri"/>
        </w:rPr>
        <w:t xml:space="preserve">irst meeting with Joseph, which </w:t>
      </w:r>
      <w:r w:rsidR="001A1793" w:rsidRPr="00F67DD1">
        <w:rPr>
          <w:rFonts w:ascii="Calibri" w:hAnsi="Calibri"/>
        </w:rPr>
        <w:t>is overtly more friendly than its equivalent the previous time</w:t>
      </w:r>
      <w:r w:rsidR="00A63562" w:rsidRPr="00F67DD1">
        <w:rPr>
          <w:rFonts w:ascii="Calibri" w:hAnsi="Calibri"/>
        </w:rPr>
        <w:t xml:space="preserve">. </w:t>
      </w:r>
      <w:r w:rsidR="002A6E80" w:rsidRPr="00F67DD1">
        <w:rPr>
          <w:rFonts w:ascii="Calibri" w:hAnsi="Calibri"/>
        </w:rPr>
        <w:t>Then, they had no reason to fear a gril</w:t>
      </w:r>
      <w:r w:rsidR="005F310A" w:rsidRPr="00F67DD1">
        <w:rPr>
          <w:rFonts w:ascii="Calibri" w:hAnsi="Calibri"/>
        </w:rPr>
        <w:t>ling, but they got one, and had</w:t>
      </w:r>
      <w:r w:rsidR="0003577B">
        <w:rPr>
          <w:rFonts w:ascii="Calibri" w:hAnsi="Calibri"/>
        </w:rPr>
        <w:t xml:space="preserve"> baseless and nonsensical char</w:t>
      </w:r>
      <w:r w:rsidR="002A6E80" w:rsidRPr="00F67DD1">
        <w:rPr>
          <w:rFonts w:ascii="Calibri" w:hAnsi="Calibri"/>
        </w:rPr>
        <w:t>ges made against them. This time, they have reason to fear a grilling, and instead they get an invitation t</w:t>
      </w:r>
      <w:r w:rsidR="005F310A" w:rsidRPr="00F67DD1">
        <w:rPr>
          <w:rFonts w:ascii="Calibri" w:hAnsi="Calibri"/>
        </w:rPr>
        <w:t xml:space="preserve">o lunch. </w:t>
      </w:r>
      <w:r w:rsidR="00A63562" w:rsidRPr="00F67DD1">
        <w:rPr>
          <w:rFonts w:ascii="Calibri" w:hAnsi="Calibri"/>
        </w:rPr>
        <w:t>A formal meal of the</w:t>
      </w:r>
      <w:r w:rsidR="00B6767E" w:rsidRPr="00F67DD1">
        <w:rPr>
          <w:rFonts w:ascii="Calibri" w:hAnsi="Calibri"/>
        </w:rPr>
        <w:t xml:space="preserve"> kind</w:t>
      </w:r>
      <w:r w:rsidR="00C40A29" w:rsidRPr="00F67DD1">
        <w:rPr>
          <w:rFonts w:ascii="Calibri" w:hAnsi="Calibri"/>
        </w:rPr>
        <w:t xml:space="preserve"> </w:t>
      </w:r>
      <w:r w:rsidR="00A63562" w:rsidRPr="00F67DD1">
        <w:rPr>
          <w:rFonts w:ascii="Calibri" w:hAnsi="Calibri"/>
        </w:rPr>
        <w:t xml:space="preserve">that Joseph </w:t>
      </w:r>
      <w:r w:rsidR="00A63562" w:rsidRPr="00F67DD1">
        <w:rPr>
          <w:rFonts w:ascii="Calibri" w:hAnsi="Calibri"/>
        </w:rPr>
        <w:lastRenderedPageBreak/>
        <w:t xml:space="preserve">announces </w:t>
      </w:r>
      <w:r w:rsidR="00C40A29" w:rsidRPr="00F67DD1">
        <w:rPr>
          <w:rFonts w:ascii="Calibri" w:hAnsi="Calibri"/>
        </w:rPr>
        <w:t xml:space="preserve">would </w:t>
      </w:r>
      <w:r w:rsidR="00B6767E" w:rsidRPr="00F67DD1">
        <w:rPr>
          <w:rFonts w:ascii="Calibri" w:hAnsi="Calibri"/>
        </w:rPr>
        <w:t xml:space="preserve">look like an event </w:t>
      </w:r>
      <w:r w:rsidR="00A63562" w:rsidRPr="00F67DD1">
        <w:rPr>
          <w:rFonts w:ascii="Calibri" w:hAnsi="Calibri"/>
        </w:rPr>
        <w:t>to honor and celebrate the visitors</w:t>
      </w:r>
      <w:r w:rsidR="00B6767E" w:rsidRPr="00F67DD1">
        <w:rPr>
          <w:rFonts w:ascii="Calibri" w:hAnsi="Calibri"/>
        </w:rPr>
        <w:t>, but they have n</w:t>
      </w:r>
      <w:r w:rsidR="00A63562" w:rsidRPr="00F67DD1">
        <w:rPr>
          <w:rFonts w:ascii="Calibri" w:hAnsi="Calibri"/>
        </w:rPr>
        <w:t>o idea what is going on, and</w:t>
      </w:r>
      <w:r w:rsidR="00B6767E" w:rsidRPr="00F67DD1">
        <w:rPr>
          <w:rFonts w:ascii="Calibri" w:hAnsi="Calibri"/>
        </w:rPr>
        <w:t xml:space="preserve"> the event functions more like the return of their silver: it leaves them scared and bemused</w:t>
      </w:r>
      <w:r w:rsidR="009114F1" w:rsidRPr="00F67DD1">
        <w:rPr>
          <w:rFonts w:ascii="Calibri" w:hAnsi="Calibri"/>
        </w:rPr>
        <w:t>. Maybe “the man” has a prison attached</w:t>
      </w:r>
      <w:r w:rsidR="001C2426" w:rsidRPr="00F67DD1">
        <w:rPr>
          <w:rFonts w:ascii="Calibri" w:hAnsi="Calibri"/>
        </w:rPr>
        <w:t xml:space="preserve"> t</w:t>
      </w:r>
      <w:r w:rsidR="009114F1" w:rsidRPr="00F67DD1">
        <w:rPr>
          <w:rFonts w:ascii="Calibri" w:hAnsi="Calibri"/>
        </w:rPr>
        <w:t>o his house (cf. 39:20)….</w:t>
      </w:r>
      <w:r w:rsidR="009114F1" w:rsidRPr="00F67DD1">
        <w:rPr>
          <w:rStyle w:val="FootnoteReference"/>
          <w:rFonts w:ascii="Calibri" w:hAnsi="Calibri"/>
        </w:rPr>
        <w:footnoteReference w:id="356"/>
      </w:r>
      <w:r w:rsidR="00A63562" w:rsidRPr="00F67DD1">
        <w:rPr>
          <w:rFonts w:ascii="Calibri" w:hAnsi="Calibri"/>
        </w:rPr>
        <w:t xml:space="preserve"> </w:t>
      </w:r>
      <w:proofErr w:type="gramStart"/>
      <w:r w:rsidR="00A63562" w:rsidRPr="00F67DD1">
        <w:rPr>
          <w:rFonts w:ascii="Calibri" w:hAnsi="Calibri"/>
        </w:rPr>
        <w:t>The</w:t>
      </w:r>
      <w:proofErr w:type="gramEnd"/>
      <w:r w:rsidR="00A63562" w:rsidRPr="00F67DD1">
        <w:rPr>
          <w:rFonts w:ascii="Calibri" w:hAnsi="Calibri"/>
        </w:rPr>
        <w:t xml:space="preserve"> audience might wonder whether Joseph</w:t>
      </w:r>
      <w:r w:rsidR="0003577B">
        <w:rPr>
          <w:rFonts w:ascii="Calibri" w:hAnsi="Calibri"/>
        </w:rPr>
        <w:t xml:space="preserve"> is</w:t>
      </w:r>
      <w:r w:rsidR="00A63562" w:rsidRPr="00F67DD1">
        <w:rPr>
          <w:rFonts w:ascii="Calibri" w:hAnsi="Calibri"/>
        </w:rPr>
        <w:t xml:space="preserve"> aiming at that effect, as part of seeking to work a change in them. But it again cannot guess what he is thinking.</w:t>
      </w:r>
    </w:p>
    <w:p w:rsidR="009F4989" w:rsidRPr="00F67DD1" w:rsidRDefault="009114F1" w:rsidP="00125944">
      <w:r w:rsidRPr="00F67DD1">
        <w:rPr>
          <w:rFonts w:ascii="Calibri" w:hAnsi="Calibri"/>
        </w:rPr>
        <w:t>I</w:t>
      </w:r>
      <w:r w:rsidR="00C526C3" w:rsidRPr="00F67DD1">
        <w:rPr>
          <w:rFonts w:ascii="Calibri" w:hAnsi="Calibri"/>
        </w:rPr>
        <w:t xml:space="preserve">n their anxiety </w:t>
      </w:r>
      <w:r w:rsidR="00A63562" w:rsidRPr="00F67DD1">
        <w:rPr>
          <w:rFonts w:ascii="Calibri" w:hAnsi="Calibri"/>
        </w:rPr>
        <w:t>(vv. 19</w:t>
      </w:r>
      <w:r w:rsidR="009F4989" w:rsidRPr="00F67DD1">
        <w:rPr>
          <w:rFonts w:ascii="Calibri" w:hAnsi="Calibri"/>
        </w:rPr>
        <w:t>-22</w:t>
      </w:r>
      <w:r w:rsidR="00A63562" w:rsidRPr="00F67DD1">
        <w:rPr>
          <w:rFonts w:ascii="Calibri" w:hAnsi="Calibri"/>
        </w:rPr>
        <w:t>)</w:t>
      </w:r>
      <w:r w:rsidRPr="00F67DD1">
        <w:rPr>
          <w:rFonts w:ascii="Calibri" w:hAnsi="Calibri"/>
        </w:rPr>
        <w:t xml:space="preserve"> </w:t>
      </w:r>
      <w:r w:rsidR="00A63562" w:rsidRPr="00F67DD1">
        <w:rPr>
          <w:rFonts w:ascii="Calibri" w:hAnsi="Calibri"/>
        </w:rPr>
        <w:t xml:space="preserve">the brothers </w:t>
      </w:r>
      <w:r w:rsidR="00C526C3" w:rsidRPr="00F67DD1">
        <w:rPr>
          <w:rFonts w:ascii="Calibri" w:hAnsi="Calibri"/>
        </w:rPr>
        <w:t>begin to defend themselves as</w:t>
      </w:r>
      <w:r w:rsidR="00A63562" w:rsidRPr="00F67DD1">
        <w:rPr>
          <w:rFonts w:ascii="Calibri" w:hAnsi="Calibri"/>
        </w:rPr>
        <w:t xml:space="preserve"> soon as they enter the courtyard</w:t>
      </w:r>
      <w:r w:rsidR="00C526C3" w:rsidRPr="00F67DD1">
        <w:rPr>
          <w:rFonts w:ascii="Calibri" w:hAnsi="Calibri"/>
        </w:rPr>
        <w:t xml:space="preserve"> of Joseph’s house </w:t>
      </w:r>
      <w:r w:rsidR="008E34D3" w:rsidRPr="00F67DD1">
        <w:rPr>
          <w:rFonts w:ascii="Calibri" w:hAnsi="Calibri"/>
        </w:rPr>
        <w:t xml:space="preserve">and </w:t>
      </w:r>
      <w:r w:rsidR="00C526C3" w:rsidRPr="00F67DD1">
        <w:rPr>
          <w:rFonts w:ascii="Calibri" w:hAnsi="Calibri"/>
        </w:rPr>
        <w:t>before they have been accused of anything</w:t>
      </w:r>
      <w:r w:rsidR="00B6767E" w:rsidRPr="00F67DD1">
        <w:rPr>
          <w:rFonts w:ascii="Calibri" w:hAnsi="Calibri"/>
        </w:rPr>
        <w:t>.</w:t>
      </w:r>
      <w:r w:rsidR="00C526C3" w:rsidRPr="00F67DD1">
        <w:rPr>
          <w:rStyle w:val="FootnoteReference"/>
          <w:rFonts w:ascii="Calibri" w:hAnsi="Calibri"/>
        </w:rPr>
        <w:footnoteReference w:id="357"/>
      </w:r>
      <w:r w:rsidR="00B6767E" w:rsidRPr="00F67DD1">
        <w:rPr>
          <w:rFonts w:ascii="Calibri" w:hAnsi="Calibri"/>
        </w:rPr>
        <w:t xml:space="preserve"> </w:t>
      </w:r>
      <w:r w:rsidR="00125944" w:rsidRPr="00F67DD1">
        <w:t xml:space="preserve">Once again there is variation in the way the story is told: they speak of everyone finding their silver at the lodging place, which is a simpler version than the one in 42:26-35. </w:t>
      </w:r>
    </w:p>
    <w:p w:rsidR="00573105" w:rsidRPr="00F67DD1" w:rsidRDefault="008E34D3" w:rsidP="00125944">
      <w:pPr>
        <w:rPr>
          <w:rFonts w:ascii="Calibri" w:hAnsi="Calibri"/>
        </w:rPr>
      </w:pPr>
      <w:r w:rsidRPr="00F67DD1">
        <w:rPr>
          <w:rFonts w:ascii="Calibri" w:hAnsi="Calibri"/>
        </w:rPr>
        <w:t xml:space="preserve">One would have thought that </w:t>
      </w:r>
      <w:r w:rsidR="00C3174A" w:rsidRPr="00F67DD1">
        <w:rPr>
          <w:rFonts w:ascii="Calibri" w:hAnsi="Calibri"/>
        </w:rPr>
        <w:t xml:space="preserve">the steward </w:t>
      </w:r>
      <w:r w:rsidR="009F4989" w:rsidRPr="00F67DD1">
        <w:rPr>
          <w:rFonts w:ascii="Calibri" w:hAnsi="Calibri"/>
        </w:rPr>
        <w:t xml:space="preserve">(v. 23a) </w:t>
      </w:r>
      <w:r w:rsidRPr="00F67DD1">
        <w:rPr>
          <w:rFonts w:ascii="Calibri" w:hAnsi="Calibri"/>
        </w:rPr>
        <w:t>would have been</w:t>
      </w:r>
      <w:r w:rsidR="00DF0442" w:rsidRPr="00F67DD1">
        <w:rPr>
          <w:rFonts w:ascii="Calibri" w:hAnsi="Calibri"/>
        </w:rPr>
        <w:t xml:space="preserve"> involved in</w:t>
      </w:r>
      <w:r w:rsidRPr="00F67DD1">
        <w:rPr>
          <w:rFonts w:ascii="Calibri" w:hAnsi="Calibri"/>
        </w:rPr>
        <w:t xml:space="preserve"> the return of the</w:t>
      </w:r>
      <w:r w:rsidR="00C3174A" w:rsidRPr="00F67DD1">
        <w:rPr>
          <w:rFonts w:ascii="Calibri" w:hAnsi="Calibri"/>
        </w:rPr>
        <w:t xml:space="preserve"> silver to them in 42:25,</w:t>
      </w:r>
      <w:r w:rsidR="00125944" w:rsidRPr="00F67DD1">
        <w:rPr>
          <w:rFonts w:ascii="Calibri" w:hAnsi="Calibri"/>
        </w:rPr>
        <w:t xml:space="preserve"> i</w:t>
      </w:r>
      <w:r w:rsidRPr="00F67DD1">
        <w:rPr>
          <w:rFonts w:ascii="Calibri" w:hAnsi="Calibri"/>
        </w:rPr>
        <w:t xml:space="preserve">n which case he speaks </w:t>
      </w:r>
      <w:r w:rsidR="00125944" w:rsidRPr="00F67DD1">
        <w:rPr>
          <w:rFonts w:ascii="Calibri" w:hAnsi="Calibri"/>
        </w:rPr>
        <w:t xml:space="preserve">here </w:t>
      </w:r>
      <w:r w:rsidR="00C3174A" w:rsidRPr="00F67DD1">
        <w:rPr>
          <w:rFonts w:ascii="Calibri" w:hAnsi="Calibri"/>
        </w:rPr>
        <w:t>as someone who is part of the plot</w:t>
      </w:r>
      <w:r w:rsidR="00DF0442" w:rsidRPr="00F67DD1">
        <w:rPr>
          <w:rFonts w:ascii="Calibri" w:hAnsi="Calibri"/>
        </w:rPr>
        <w:t>, whatever the plot was</w:t>
      </w:r>
      <w:r w:rsidR="00C3174A" w:rsidRPr="00F67DD1">
        <w:rPr>
          <w:rFonts w:ascii="Calibri" w:hAnsi="Calibri"/>
        </w:rPr>
        <w:t xml:space="preserve">; </w:t>
      </w:r>
      <w:r w:rsidRPr="00F67DD1">
        <w:rPr>
          <w:rFonts w:ascii="Calibri" w:hAnsi="Calibri"/>
        </w:rPr>
        <w:t xml:space="preserve">perhaps he had assumed that his master was </w:t>
      </w:r>
      <w:r w:rsidR="00C3174A" w:rsidRPr="00F67DD1">
        <w:rPr>
          <w:rFonts w:ascii="Calibri" w:hAnsi="Calibri"/>
        </w:rPr>
        <w:t>being inexplicably generous.</w:t>
      </w:r>
      <w:r w:rsidRPr="00F67DD1">
        <w:rPr>
          <w:rFonts w:ascii="Calibri" w:hAnsi="Calibri"/>
        </w:rPr>
        <w:t xml:space="preserve"> </w:t>
      </w:r>
      <w:r w:rsidR="00125944" w:rsidRPr="00F67DD1">
        <w:rPr>
          <w:rFonts w:ascii="Calibri" w:hAnsi="Calibri"/>
        </w:rPr>
        <w:t>He speaks to the brothers</w:t>
      </w:r>
      <w:r w:rsidRPr="00F67DD1">
        <w:rPr>
          <w:rFonts w:ascii="Calibri" w:hAnsi="Calibri"/>
        </w:rPr>
        <w:t xml:space="preserve"> in terms strangely reminiscent of ones that someone in Jacob’s family might use: he refers to “your God, the God of your father,” in words most like those of Laban in 31:29.</w:t>
      </w:r>
      <w:r w:rsidR="00D96F20" w:rsidRPr="00F67DD1">
        <w:rPr>
          <w:rFonts w:ascii="Calibri" w:hAnsi="Calibri"/>
        </w:rPr>
        <w:t xml:space="preserve"> </w:t>
      </w:r>
      <w:r w:rsidR="009F4989" w:rsidRPr="00F67DD1">
        <w:t xml:space="preserve">Ironically, when the first silver fell out of one of the bags, in 42:28, they had spoken in terms of what God had done, and now the steward confirms God’s involvement. </w:t>
      </w:r>
      <w:r w:rsidRPr="00F67DD1">
        <w:rPr>
          <w:rFonts w:ascii="Calibri" w:hAnsi="Calibri"/>
        </w:rPr>
        <w:t>His language invites the audience to see his words</w:t>
      </w:r>
      <w:r w:rsidR="00573105" w:rsidRPr="00F67DD1">
        <w:rPr>
          <w:rFonts w:ascii="Calibri" w:hAnsi="Calibri"/>
        </w:rPr>
        <w:t xml:space="preserve"> as more than a random or conventional comment. “God did not personally insert the money in their sacks (cf. 42:25), but because this human action was in tune with the divine purposes, one could claim God as the subject of the action.”</w:t>
      </w:r>
      <w:r w:rsidR="00573105" w:rsidRPr="00F67DD1">
        <w:rPr>
          <w:rStyle w:val="FootnoteReference"/>
          <w:rFonts w:ascii="Calibri" w:hAnsi="Calibri"/>
        </w:rPr>
        <w:footnoteReference w:id="358"/>
      </w:r>
    </w:p>
    <w:p w:rsidR="00125944" w:rsidRPr="00F67DD1" w:rsidRDefault="00620848" w:rsidP="00125944">
      <w:pPr>
        <w:rPr>
          <w:rFonts w:ascii="Calibri" w:hAnsi="Calibri"/>
        </w:rPr>
      </w:pPr>
      <w:r w:rsidRPr="00F67DD1">
        <w:rPr>
          <w:rFonts w:ascii="Calibri" w:hAnsi="Calibri"/>
        </w:rPr>
        <w:t>To their astonishment, out comes Simeon</w:t>
      </w:r>
      <w:r w:rsidR="009F4989" w:rsidRPr="00F67DD1">
        <w:rPr>
          <w:rFonts w:ascii="Calibri" w:hAnsi="Calibri"/>
        </w:rPr>
        <w:t xml:space="preserve"> (vv. 23b-25)</w:t>
      </w:r>
      <w:r w:rsidRPr="00F67DD1">
        <w:rPr>
          <w:rFonts w:ascii="Calibri" w:hAnsi="Calibri"/>
        </w:rPr>
        <w:t>, and in they go to g</w:t>
      </w:r>
      <w:r w:rsidR="009F4989" w:rsidRPr="00F67DD1">
        <w:rPr>
          <w:rFonts w:ascii="Calibri" w:hAnsi="Calibri"/>
        </w:rPr>
        <w:t>et ready for this festive lunch,</w:t>
      </w:r>
      <w:r w:rsidR="00125944" w:rsidRPr="00F67DD1">
        <w:rPr>
          <w:rFonts w:ascii="Calibri" w:hAnsi="Calibri"/>
        </w:rPr>
        <w:t xml:space="preserve"> treated in the way appropriate to house guests.</w:t>
      </w:r>
    </w:p>
    <w:p w:rsidR="00BC65B5" w:rsidRPr="00F67DD1" w:rsidRDefault="00620848" w:rsidP="00BA2889">
      <w:pPr>
        <w:rPr>
          <w:rFonts w:ascii="Calibri" w:hAnsi="Calibri"/>
        </w:rPr>
      </w:pPr>
      <w:r w:rsidRPr="00F67DD1">
        <w:rPr>
          <w:rFonts w:ascii="Calibri" w:hAnsi="Calibri"/>
          <w:b/>
        </w:rPr>
        <w:t xml:space="preserve">43:26-34. </w:t>
      </w:r>
      <w:proofErr w:type="gramStart"/>
      <w:r w:rsidR="009F4989" w:rsidRPr="00F67DD1">
        <w:rPr>
          <w:rFonts w:ascii="Calibri" w:hAnsi="Calibri"/>
        </w:rPr>
        <w:t>As</w:t>
      </w:r>
      <w:proofErr w:type="gramEnd"/>
      <w:r w:rsidR="009F4989" w:rsidRPr="00F67DD1">
        <w:rPr>
          <w:rFonts w:ascii="Calibri" w:hAnsi="Calibri"/>
        </w:rPr>
        <w:t xml:space="preserve"> happened</w:t>
      </w:r>
      <w:r w:rsidR="00AF37E9" w:rsidRPr="00F67DD1">
        <w:rPr>
          <w:rFonts w:ascii="Calibri" w:hAnsi="Calibri"/>
        </w:rPr>
        <w:t xml:space="preserve"> in Gen 42, a second meeting with Joseph follows. </w:t>
      </w:r>
      <w:r w:rsidRPr="00F67DD1">
        <w:rPr>
          <w:rFonts w:ascii="Calibri" w:hAnsi="Calibri"/>
        </w:rPr>
        <w:t xml:space="preserve">Once more there is bowing down, now in complete fulfillment of Joseph’s first dream and of the first part of his second dream with its eleven stars (37:5-9). </w:t>
      </w:r>
      <w:r w:rsidR="00D002D4" w:rsidRPr="00F67DD1">
        <w:rPr>
          <w:rFonts w:ascii="Calibri" w:hAnsi="Calibri"/>
        </w:rPr>
        <w:t>That second dream has also sp</w:t>
      </w:r>
      <w:r w:rsidR="00AF37E9" w:rsidRPr="00F67DD1">
        <w:rPr>
          <w:rFonts w:ascii="Calibri" w:hAnsi="Calibri"/>
        </w:rPr>
        <w:t xml:space="preserve">oken of the sun, and here Joseph </w:t>
      </w:r>
      <w:r w:rsidR="00D002D4" w:rsidRPr="00F67DD1">
        <w:rPr>
          <w:rFonts w:ascii="Calibri" w:hAnsi="Calibri"/>
        </w:rPr>
        <w:t>goes on to ask</w:t>
      </w:r>
      <w:r w:rsidR="00AF37E9" w:rsidRPr="00F67DD1">
        <w:rPr>
          <w:rFonts w:ascii="Calibri" w:hAnsi="Calibri"/>
        </w:rPr>
        <w:t xml:space="preserve"> </w:t>
      </w:r>
      <w:r w:rsidR="00D002D4" w:rsidRPr="00F67DD1">
        <w:rPr>
          <w:rFonts w:ascii="Calibri" w:hAnsi="Calibri"/>
        </w:rPr>
        <w:t>about Jacob.</w:t>
      </w:r>
      <w:r w:rsidR="00AF37E9" w:rsidRPr="00F67DD1">
        <w:rPr>
          <w:rFonts w:ascii="Calibri" w:hAnsi="Calibri"/>
        </w:rPr>
        <w:t xml:space="preserve"> </w:t>
      </w:r>
    </w:p>
    <w:p w:rsidR="00B84E68" w:rsidRPr="00F67DD1" w:rsidRDefault="009F4989" w:rsidP="00BA2889">
      <w:pPr>
        <w:rPr>
          <w:rFonts w:ascii="Calibri" w:hAnsi="Calibri"/>
        </w:rPr>
      </w:pPr>
      <w:r w:rsidRPr="00F67DD1">
        <w:rPr>
          <w:rFonts w:ascii="Calibri" w:hAnsi="Calibri"/>
        </w:rPr>
        <w:t xml:space="preserve">Then he lifts his eyes and looks at Benjamin (v. 29), </w:t>
      </w:r>
      <w:r w:rsidR="00B84E68" w:rsidRPr="00F67DD1">
        <w:rPr>
          <w:rFonts w:ascii="Calibri" w:hAnsi="Calibri"/>
        </w:rPr>
        <w:t>which implies a deliberate permitting of himself to settle h</w:t>
      </w:r>
      <w:r w:rsidR="00034C8D" w:rsidRPr="00F67DD1">
        <w:rPr>
          <w:rFonts w:ascii="Calibri" w:hAnsi="Calibri"/>
        </w:rPr>
        <w:t>is eyes on his younger brother: compare this</w:t>
      </w:r>
      <w:r w:rsidR="00B84E68" w:rsidRPr="00F67DD1">
        <w:rPr>
          <w:rFonts w:ascii="Calibri" w:hAnsi="Calibri"/>
        </w:rPr>
        <w:t xml:space="preserve"> expression</w:t>
      </w:r>
      <w:r w:rsidR="00034C8D" w:rsidRPr="00F67DD1">
        <w:rPr>
          <w:rFonts w:ascii="Calibri" w:hAnsi="Calibri"/>
        </w:rPr>
        <w:t xml:space="preserve"> </w:t>
      </w:r>
      <w:r w:rsidR="00B84E68" w:rsidRPr="00F67DD1">
        <w:rPr>
          <w:rFonts w:ascii="Calibri" w:hAnsi="Calibri"/>
        </w:rPr>
        <w:t xml:space="preserve">in </w:t>
      </w:r>
      <w:r w:rsidR="005F310A" w:rsidRPr="00F67DD1">
        <w:rPr>
          <w:rFonts w:ascii="Calibri" w:hAnsi="Calibri"/>
        </w:rPr>
        <w:t>13:10, 14. Benjamin</w:t>
      </w:r>
      <w:r w:rsidR="00034C8D" w:rsidRPr="00F67DD1">
        <w:rPr>
          <w:rFonts w:ascii="Calibri" w:hAnsi="Calibri"/>
        </w:rPr>
        <w:t xml:space="preserve"> is</w:t>
      </w:r>
      <w:r w:rsidR="00CB6FBC" w:rsidRPr="00F67DD1">
        <w:rPr>
          <w:rFonts w:ascii="Calibri" w:hAnsi="Calibri"/>
        </w:rPr>
        <w:t xml:space="preserve"> the one </w:t>
      </w:r>
      <w:r w:rsidR="001F6D8D" w:rsidRPr="00F67DD1">
        <w:rPr>
          <w:rFonts w:ascii="Calibri" w:hAnsi="Calibri"/>
        </w:rPr>
        <w:t xml:space="preserve">who is not only his brother like the other ten but “his mother’s son.” </w:t>
      </w:r>
      <w:r w:rsidR="00CB6FBC" w:rsidRPr="00F67DD1">
        <w:rPr>
          <w:rFonts w:ascii="Calibri" w:hAnsi="Calibri"/>
        </w:rPr>
        <w:t xml:space="preserve">We know from v. 16 that he had of course seen him when they all arrived, so that whereas he </w:t>
      </w:r>
      <w:r w:rsidR="005F310A" w:rsidRPr="00F67DD1">
        <w:rPr>
          <w:rFonts w:ascii="Calibri" w:hAnsi="Calibri"/>
        </w:rPr>
        <w:t>“</w:t>
      </w:r>
      <w:r w:rsidR="00660597" w:rsidRPr="00F67DD1">
        <w:rPr>
          <w:rFonts w:ascii="Calibri" w:hAnsi="Calibri"/>
        </w:rPr>
        <w:t>asked” a</w:t>
      </w:r>
      <w:r w:rsidR="00CB6FBC" w:rsidRPr="00F67DD1">
        <w:rPr>
          <w:rFonts w:ascii="Calibri" w:hAnsi="Calibri"/>
        </w:rPr>
        <w:t>bout how things were with Jacob</w:t>
      </w:r>
      <w:r w:rsidR="00034C8D" w:rsidRPr="00F67DD1">
        <w:rPr>
          <w:rFonts w:ascii="Calibri" w:hAnsi="Calibri"/>
        </w:rPr>
        <w:t>,</w:t>
      </w:r>
      <w:r w:rsidR="00CB6FBC" w:rsidRPr="00F67DD1">
        <w:rPr>
          <w:rFonts w:ascii="Calibri" w:hAnsi="Calibri"/>
        </w:rPr>
        <w:t xml:space="preserve"> and the brothers</w:t>
      </w:r>
      <w:r w:rsidR="00660597" w:rsidRPr="00F67DD1">
        <w:rPr>
          <w:rFonts w:ascii="Calibri" w:hAnsi="Calibri"/>
        </w:rPr>
        <w:t xml:space="preserve"> told him, he has no need to “ask” about Benjamin; his</w:t>
      </w:r>
      <w:r w:rsidR="001F6D8D" w:rsidRPr="00F67DD1">
        <w:rPr>
          <w:rFonts w:ascii="Calibri" w:hAnsi="Calibri"/>
        </w:rPr>
        <w:t xml:space="preserve"> rhetorical question </w:t>
      </w:r>
      <w:r w:rsidR="00660597" w:rsidRPr="00F67DD1">
        <w:rPr>
          <w:rFonts w:ascii="Calibri" w:hAnsi="Calibri"/>
        </w:rPr>
        <w:t xml:space="preserve">about him </w:t>
      </w:r>
      <w:r w:rsidR="001F6D8D" w:rsidRPr="00F67DD1">
        <w:rPr>
          <w:rFonts w:ascii="Calibri" w:hAnsi="Calibri"/>
        </w:rPr>
        <w:t>needs no reply and gets none.</w:t>
      </w:r>
    </w:p>
    <w:p w:rsidR="00010CC0" w:rsidRPr="00F67DD1" w:rsidRDefault="00BC65B5" w:rsidP="00BA2889">
      <w:pPr>
        <w:rPr>
          <w:rFonts w:ascii="Calibri" w:hAnsi="Calibri"/>
        </w:rPr>
      </w:pPr>
      <w:r w:rsidRPr="00F67DD1">
        <w:rPr>
          <w:rFonts w:ascii="Calibri" w:hAnsi="Calibri"/>
        </w:rPr>
        <w:t xml:space="preserve"> </w:t>
      </w:r>
      <w:r w:rsidR="00620848" w:rsidRPr="00F67DD1">
        <w:rPr>
          <w:rFonts w:ascii="Calibri" w:hAnsi="Calibri"/>
        </w:rPr>
        <w:t>Once more the story does make clear one element in Joseph’s feelings</w:t>
      </w:r>
      <w:r w:rsidR="00010CC0" w:rsidRPr="00F67DD1">
        <w:rPr>
          <w:rFonts w:ascii="Calibri" w:hAnsi="Calibri"/>
        </w:rPr>
        <w:t xml:space="preserve"> (vv. 30-31)</w:t>
      </w:r>
      <w:r w:rsidR="00620848" w:rsidRPr="00F67DD1">
        <w:rPr>
          <w:rFonts w:ascii="Calibri" w:hAnsi="Calibri"/>
        </w:rPr>
        <w:t>, his affection for Be</w:t>
      </w:r>
      <w:r w:rsidR="0069202C" w:rsidRPr="00F67DD1">
        <w:rPr>
          <w:rFonts w:ascii="Calibri" w:hAnsi="Calibri"/>
        </w:rPr>
        <w:t xml:space="preserve">njamin. </w:t>
      </w:r>
      <w:r w:rsidR="005D7AAB" w:rsidRPr="00F67DD1">
        <w:rPr>
          <w:rFonts w:ascii="Calibri" w:hAnsi="Calibri"/>
        </w:rPr>
        <w:t>Once more, Joseph cries, and t</w:t>
      </w:r>
      <w:r w:rsidR="0069202C" w:rsidRPr="00F67DD1">
        <w:rPr>
          <w:rFonts w:ascii="Calibri" w:hAnsi="Calibri"/>
        </w:rPr>
        <w:t xml:space="preserve">he narrator uses the word </w:t>
      </w:r>
      <w:r w:rsidR="0069202C" w:rsidRPr="00F67DD1">
        <w:rPr>
          <w:rFonts w:ascii="Calibri" w:hAnsi="Calibri"/>
          <w:i/>
        </w:rPr>
        <w:t>raḥămîm</w:t>
      </w:r>
      <w:r w:rsidR="0069202C" w:rsidRPr="00F67DD1">
        <w:rPr>
          <w:rFonts w:ascii="Calibri" w:hAnsi="Calibri"/>
        </w:rPr>
        <w:t>, which Jacob used in v. 14 (they are the o</w:t>
      </w:r>
      <w:r w:rsidR="005F310A" w:rsidRPr="00F67DD1">
        <w:rPr>
          <w:rFonts w:ascii="Calibri" w:hAnsi="Calibri"/>
        </w:rPr>
        <w:t>nly two occurrences in Genesis). It is</w:t>
      </w:r>
      <w:r w:rsidR="0069202C" w:rsidRPr="00F67DD1">
        <w:rPr>
          <w:rFonts w:ascii="Calibri" w:hAnsi="Calibri"/>
        </w:rPr>
        <w:t xml:space="preserve"> the</w:t>
      </w:r>
      <w:r w:rsidR="00010CC0" w:rsidRPr="00F67DD1">
        <w:rPr>
          <w:rFonts w:ascii="Calibri" w:hAnsi="Calibri"/>
        </w:rPr>
        <w:t xml:space="preserve"> plural of the word for a womb in 20:18; 19:31; 30:22</w:t>
      </w:r>
      <w:r w:rsidR="005F310A" w:rsidRPr="00F67DD1">
        <w:rPr>
          <w:rFonts w:ascii="Calibri" w:hAnsi="Calibri"/>
        </w:rPr>
        <w:t xml:space="preserve">, which can thus point to a mother’s compassion </w:t>
      </w:r>
      <w:r w:rsidR="0069202C" w:rsidRPr="00F67DD1">
        <w:rPr>
          <w:rFonts w:ascii="Calibri" w:hAnsi="Calibri"/>
        </w:rPr>
        <w:t xml:space="preserve">for </w:t>
      </w:r>
      <w:r w:rsidR="005F310A" w:rsidRPr="00F67DD1">
        <w:rPr>
          <w:rFonts w:ascii="Calibri" w:hAnsi="Calibri"/>
        </w:rPr>
        <w:t>her children, but here suggests</w:t>
      </w:r>
      <w:r w:rsidR="0069202C" w:rsidRPr="00F67DD1">
        <w:rPr>
          <w:rFonts w:ascii="Calibri" w:hAnsi="Calibri"/>
        </w:rPr>
        <w:t xml:space="preserve"> the fellow-feeling of two people born from the same womb.</w:t>
      </w:r>
      <w:r w:rsidR="0061716A" w:rsidRPr="00F67DD1">
        <w:rPr>
          <w:rFonts w:ascii="Calibri" w:hAnsi="Calibri"/>
        </w:rPr>
        <w:t xml:space="preserve"> </w:t>
      </w:r>
      <w:r w:rsidR="00EF6B18" w:rsidRPr="00F67DD1">
        <w:rPr>
          <w:rFonts w:ascii="Calibri" w:hAnsi="Calibri"/>
        </w:rPr>
        <w:t xml:space="preserve">The paradox is that Joseph could at any point have assuaged his painful feelings by revealing his identity, but </w:t>
      </w:r>
      <w:r w:rsidR="005F310A" w:rsidRPr="00F67DD1">
        <w:rPr>
          <w:rFonts w:ascii="Calibri" w:hAnsi="Calibri"/>
        </w:rPr>
        <w:t xml:space="preserve">it seems that </w:t>
      </w:r>
      <w:r w:rsidR="00EF6B18" w:rsidRPr="00F67DD1">
        <w:rPr>
          <w:rFonts w:ascii="Calibri" w:hAnsi="Calibri"/>
        </w:rPr>
        <w:t>he has to wait until</w:t>
      </w:r>
      <w:r w:rsidR="00071A6B" w:rsidRPr="00F67DD1">
        <w:rPr>
          <w:rFonts w:ascii="Calibri" w:hAnsi="Calibri"/>
        </w:rPr>
        <w:t xml:space="preserve"> the work is done in the brothers—as God has to wait and live with his own pain on the way to the fulfillment of his purpose. “Joseph’s own anguished weeping </w:t>
      </w:r>
      <w:r w:rsidR="00071A6B" w:rsidRPr="00F67DD1">
        <w:rPr>
          <w:rStyle w:val="st"/>
        </w:rPr>
        <w:t xml:space="preserve">provides an occasion to contemplate the mystery of God's sovereign participation in time. God himself endures the </w:t>
      </w:r>
      <w:r w:rsidR="00071A6B" w:rsidRPr="00F67DD1">
        <w:rPr>
          <w:iCs/>
        </w:rPr>
        <w:t>delay</w:t>
      </w:r>
      <w:r w:rsidR="00071A6B" w:rsidRPr="00F67DD1">
        <w:t xml:space="preserve"> necessary for the fulfillment of the plan initiated in Abraham, an anguishing delay fraught with enmity and unbelief.”</w:t>
      </w:r>
      <w:r w:rsidR="00071A6B" w:rsidRPr="00F67DD1">
        <w:rPr>
          <w:rStyle w:val="FootnoteReference"/>
        </w:rPr>
        <w:footnoteReference w:id="359"/>
      </w:r>
    </w:p>
    <w:p w:rsidR="0069202C" w:rsidRPr="00F67DD1" w:rsidRDefault="0061716A" w:rsidP="00BA2889">
      <w:pPr>
        <w:rPr>
          <w:rFonts w:ascii="Calibri" w:hAnsi="Calibri"/>
        </w:rPr>
      </w:pPr>
      <w:r w:rsidRPr="00F67DD1">
        <w:rPr>
          <w:rFonts w:ascii="Calibri" w:hAnsi="Calibri"/>
        </w:rPr>
        <w:t>We do not know wherein lay t</w:t>
      </w:r>
      <w:r w:rsidR="0069202C" w:rsidRPr="00F67DD1">
        <w:rPr>
          <w:rFonts w:ascii="Calibri" w:hAnsi="Calibri"/>
        </w:rPr>
        <w:t xml:space="preserve">he offensiveness </w:t>
      </w:r>
      <w:r w:rsidR="0093046D" w:rsidRPr="00F67DD1">
        <w:rPr>
          <w:rFonts w:ascii="Calibri" w:hAnsi="Calibri"/>
        </w:rPr>
        <w:t>of the Hebrews</w:t>
      </w:r>
      <w:r w:rsidR="00010CC0" w:rsidRPr="00F67DD1">
        <w:rPr>
          <w:rFonts w:ascii="Calibri" w:hAnsi="Calibri"/>
        </w:rPr>
        <w:t xml:space="preserve"> (v. 32)</w:t>
      </w:r>
      <w:r w:rsidR="0093046D" w:rsidRPr="00F67DD1">
        <w:rPr>
          <w:rFonts w:ascii="Calibri" w:hAnsi="Calibri"/>
        </w:rPr>
        <w:t>. C</w:t>
      </w:r>
      <w:r w:rsidRPr="00F67DD1">
        <w:rPr>
          <w:rFonts w:ascii="Calibri" w:hAnsi="Calibri"/>
        </w:rPr>
        <w:t xml:space="preserve">lassical literature sometimes refers to </w:t>
      </w:r>
      <w:r w:rsidR="005F310A" w:rsidRPr="00F67DD1">
        <w:rPr>
          <w:rFonts w:ascii="Calibri" w:hAnsi="Calibri"/>
        </w:rPr>
        <w:t xml:space="preserve">the </w:t>
      </w:r>
      <w:r w:rsidRPr="00F67DD1">
        <w:rPr>
          <w:rFonts w:ascii="Calibri" w:hAnsi="Calibri"/>
        </w:rPr>
        <w:t>Egyptian</w:t>
      </w:r>
      <w:r w:rsidR="005F310A" w:rsidRPr="00F67DD1">
        <w:rPr>
          <w:rFonts w:ascii="Calibri" w:hAnsi="Calibri"/>
        </w:rPr>
        <w:t>s’</w:t>
      </w:r>
      <w:r w:rsidRPr="00F67DD1">
        <w:rPr>
          <w:rFonts w:ascii="Calibri" w:hAnsi="Calibri"/>
        </w:rPr>
        <w:t xml:space="preserve"> chauvinism</w:t>
      </w:r>
      <w:r w:rsidR="0093046D" w:rsidRPr="00F67DD1">
        <w:rPr>
          <w:rFonts w:ascii="Calibri" w:hAnsi="Calibri"/>
        </w:rPr>
        <w:t xml:space="preserve"> and</w:t>
      </w:r>
      <w:r w:rsidR="005D7AAB" w:rsidRPr="00F67DD1">
        <w:rPr>
          <w:rFonts w:ascii="Calibri" w:hAnsi="Calibri"/>
        </w:rPr>
        <w:t xml:space="preserve"> Herodotus 2:41 notes that</w:t>
      </w:r>
      <w:r w:rsidR="0093046D" w:rsidRPr="00F67DD1">
        <w:rPr>
          <w:rFonts w:ascii="Calibri" w:hAnsi="Calibri"/>
        </w:rPr>
        <w:t xml:space="preserve"> </w:t>
      </w:r>
      <w:r w:rsidR="005F310A" w:rsidRPr="00F67DD1">
        <w:rPr>
          <w:rFonts w:ascii="Calibri" w:hAnsi="Calibri"/>
        </w:rPr>
        <w:t xml:space="preserve">their </w:t>
      </w:r>
      <w:r w:rsidR="0093046D" w:rsidRPr="00F67DD1">
        <w:rPr>
          <w:rFonts w:ascii="Calibri" w:hAnsi="Calibri"/>
        </w:rPr>
        <w:t>r</w:t>
      </w:r>
      <w:r w:rsidR="005D7AAB" w:rsidRPr="00F67DD1">
        <w:rPr>
          <w:rFonts w:ascii="Calibri" w:hAnsi="Calibri"/>
        </w:rPr>
        <w:t xml:space="preserve">egarding the cow as </w:t>
      </w:r>
      <w:r w:rsidR="005D7AAB" w:rsidRPr="00F67DD1">
        <w:rPr>
          <w:rFonts w:ascii="Calibri" w:hAnsi="Calibri"/>
        </w:rPr>
        <w:lastRenderedPageBreak/>
        <w:t>sacred meant</w:t>
      </w:r>
      <w:r w:rsidR="0093046D" w:rsidRPr="00F67DD1">
        <w:rPr>
          <w:rFonts w:ascii="Calibri" w:hAnsi="Calibri"/>
        </w:rPr>
        <w:t xml:space="preserve"> (among other things) </w:t>
      </w:r>
      <w:r w:rsidR="005D7AAB" w:rsidRPr="00F67DD1">
        <w:rPr>
          <w:rFonts w:ascii="Calibri" w:hAnsi="Calibri"/>
        </w:rPr>
        <w:t xml:space="preserve">being unwilling to kiss </w:t>
      </w:r>
      <w:r w:rsidR="0093046D" w:rsidRPr="00F67DD1">
        <w:rPr>
          <w:rFonts w:ascii="Calibri" w:hAnsi="Calibri"/>
        </w:rPr>
        <w:t>Greek</w:t>
      </w:r>
      <w:r w:rsidR="005D7AAB" w:rsidRPr="00F67DD1">
        <w:rPr>
          <w:rFonts w:ascii="Calibri" w:hAnsi="Calibri"/>
        </w:rPr>
        <w:t>s</w:t>
      </w:r>
      <w:r w:rsidR="00972C5B" w:rsidRPr="00F67DD1">
        <w:rPr>
          <w:rFonts w:ascii="Calibri" w:hAnsi="Calibri"/>
        </w:rPr>
        <w:t>,</w:t>
      </w:r>
      <w:r w:rsidR="0093046D" w:rsidRPr="00F67DD1">
        <w:rPr>
          <w:rStyle w:val="FootnoteReference"/>
          <w:rFonts w:ascii="Calibri" w:hAnsi="Calibri"/>
        </w:rPr>
        <w:footnoteReference w:id="360"/>
      </w:r>
      <w:r w:rsidR="005F310A" w:rsidRPr="00F67DD1">
        <w:rPr>
          <w:rFonts w:ascii="Calibri" w:hAnsi="Calibri"/>
        </w:rPr>
        <w:t xml:space="preserve"> while </w:t>
      </w:r>
      <w:proofErr w:type="gramStart"/>
      <w:r w:rsidR="00972C5B" w:rsidRPr="00F67DD1">
        <w:rPr>
          <w:rFonts w:ascii="Calibri" w:hAnsi="Calibri"/>
        </w:rPr>
        <w:t>Tg</w:t>
      </w:r>
      <w:proofErr w:type="gramEnd"/>
      <w:r w:rsidR="00972C5B" w:rsidRPr="00F67DD1">
        <w:rPr>
          <w:rFonts w:ascii="Calibri" w:hAnsi="Calibri"/>
        </w:rPr>
        <w:t xml:space="preserve"> includes the explanation that the Hebrews ate the cattle that the Egyptians worshiped. </w:t>
      </w:r>
      <w:r w:rsidR="0093046D" w:rsidRPr="00F67DD1">
        <w:rPr>
          <w:rFonts w:ascii="Calibri" w:hAnsi="Calibri"/>
        </w:rPr>
        <w:t xml:space="preserve">But </w:t>
      </w:r>
      <w:r w:rsidR="005D7AAB" w:rsidRPr="00F67DD1">
        <w:rPr>
          <w:rFonts w:ascii="Calibri" w:hAnsi="Calibri"/>
        </w:rPr>
        <w:t>we have no evidence of a discipline about eating with foreigners on the</w:t>
      </w:r>
      <w:r w:rsidR="005F310A" w:rsidRPr="00F67DD1">
        <w:rPr>
          <w:rFonts w:ascii="Calibri" w:hAnsi="Calibri"/>
        </w:rPr>
        <w:t>ir part</w:t>
      </w:r>
      <w:r w:rsidR="005D7AAB" w:rsidRPr="00F67DD1">
        <w:rPr>
          <w:rFonts w:ascii="Calibri" w:hAnsi="Calibri"/>
        </w:rPr>
        <w:t xml:space="preserve">. Herodotus 2:47 also notes that </w:t>
      </w:r>
      <w:r w:rsidR="005D7AAB" w:rsidRPr="00F67DD1">
        <w:t>the Egyptians agreed with the Israelites that the pig was defiling</w:t>
      </w:r>
      <w:r w:rsidR="005D7AAB" w:rsidRPr="00F67DD1">
        <w:rPr>
          <w:rFonts w:ascii="Calibri" w:hAnsi="Calibri"/>
        </w:rPr>
        <w:t>,</w:t>
      </w:r>
      <w:r w:rsidR="005D7AAB" w:rsidRPr="00F67DD1">
        <w:rPr>
          <w:rStyle w:val="FootnoteReference"/>
          <w:rFonts w:ascii="Calibri" w:hAnsi="Calibri"/>
        </w:rPr>
        <w:footnoteReference w:id="361"/>
      </w:r>
      <w:r w:rsidR="005D7AAB" w:rsidRPr="00F67DD1">
        <w:rPr>
          <w:rFonts w:ascii="Calibri" w:hAnsi="Calibri"/>
        </w:rPr>
        <w:t xml:space="preserve"> and p</w:t>
      </w:r>
      <w:r w:rsidRPr="00F67DD1">
        <w:rPr>
          <w:rFonts w:ascii="Calibri" w:hAnsi="Calibri"/>
        </w:rPr>
        <w:t>eople listening t</w:t>
      </w:r>
      <w:r w:rsidR="00C526C3" w:rsidRPr="00F67DD1">
        <w:rPr>
          <w:rFonts w:ascii="Calibri" w:hAnsi="Calibri"/>
        </w:rPr>
        <w:t xml:space="preserve">o </w:t>
      </w:r>
      <w:r w:rsidR="005D7AAB" w:rsidRPr="00F67DD1">
        <w:rPr>
          <w:rFonts w:ascii="Calibri" w:hAnsi="Calibri"/>
        </w:rPr>
        <w:t>this</w:t>
      </w:r>
      <w:r w:rsidR="00C526C3" w:rsidRPr="00F67DD1">
        <w:rPr>
          <w:rFonts w:ascii="Calibri" w:hAnsi="Calibri"/>
        </w:rPr>
        <w:t xml:space="preserve"> story might be amused at </w:t>
      </w:r>
      <w:r w:rsidRPr="00F67DD1">
        <w:rPr>
          <w:rFonts w:ascii="Calibri" w:hAnsi="Calibri"/>
        </w:rPr>
        <w:t xml:space="preserve">the apparent reversal of common Israelite attitudes. </w:t>
      </w:r>
    </w:p>
    <w:p w:rsidR="0008247F" w:rsidRPr="00F67DD1" w:rsidRDefault="005F310A" w:rsidP="0008247F">
      <w:pPr>
        <w:rPr>
          <w:rFonts w:ascii="Calibri" w:hAnsi="Calibri"/>
        </w:rPr>
      </w:pPr>
      <w:r w:rsidRPr="00F67DD1">
        <w:rPr>
          <w:rFonts w:ascii="Calibri" w:hAnsi="Calibri"/>
        </w:rPr>
        <w:t xml:space="preserve">It is easy to imagine that the brothers are </w:t>
      </w:r>
      <w:r w:rsidR="0008247F" w:rsidRPr="00F67DD1">
        <w:rPr>
          <w:rFonts w:ascii="Calibri" w:hAnsi="Calibri"/>
        </w:rPr>
        <w:t>“stunned” by the entire event</w:t>
      </w:r>
      <w:r w:rsidR="005D7AAB" w:rsidRPr="00F67DD1">
        <w:rPr>
          <w:rFonts w:ascii="Calibri" w:hAnsi="Calibri"/>
        </w:rPr>
        <w:t xml:space="preserve"> (vv. 33-34)</w:t>
      </w:r>
      <w:r w:rsidR="0008247F" w:rsidRPr="00F67DD1">
        <w:rPr>
          <w:rFonts w:ascii="Calibri" w:hAnsi="Calibri"/>
        </w:rPr>
        <w:t>:</w:t>
      </w:r>
      <w:r w:rsidR="0008247F" w:rsidRPr="00F67DD1">
        <w:rPr>
          <w:rStyle w:val="FootnoteReference"/>
          <w:rFonts w:ascii="Calibri" w:hAnsi="Calibri"/>
        </w:rPr>
        <w:footnoteReference w:id="362"/>
      </w:r>
      <w:r w:rsidR="0008247F" w:rsidRPr="00F67DD1">
        <w:rPr>
          <w:rFonts w:ascii="Calibri" w:hAnsi="Calibri"/>
        </w:rPr>
        <w:t xml:space="preserve"> usually the verb </w:t>
      </w:r>
      <w:r w:rsidR="006D5791" w:rsidRPr="00F67DD1">
        <w:rPr>
          <w:rFonts w:ascii="Calibri" w:hAnsi="Calibri"/>
        </w:rPr>
        <w:t>(</w:t>
      </w:r>
      <w:r w:rsidR="006D5791" w:rsidRPr="00F67DD1">
        <w:rPr>
          <w:rFonts w:ascii="Calibri" w:hAnsi="Calibri" w:cs="Calibri"/>
          <w:i/>
        </w:rPr>
        <w:t>ḥāmāh</w:t>
      </w:r>
      <w:r w:rsidR="006D5791" w:rsidRPr="00F67DD1">
        <w:rPr>
          <w:rFonts w:ascii="Calibri" w:hAnsi="Calibri" w:cs="Calibri"/>
        </w:rPr>
        <w:t>)</w:t>
      </w:r>
      <w:r w:rsidR="006D5791" w:rsidRPr="00F67DD1">
        <w:rPr>
          <w:rFonts w:ascii="Calibri" w:hAnsi="Calibri" w:cs="Calibri"/>
          <w:i/>
        </w:rPr>
        <w:t xml:space="preserve"> </w:t>
      </w:r>
      <w:r w:rsidR="0008247F" w:rsidRPr="00F67DD1">
        <w:rPr>
          <w:rFonts w:ascii="Calibri" w:hAnsi="Calibri"/>
        </w:rPr>
        <w:t xml:space="preserve">denotes </w:t>
      </w:r>
      <w:r w:rsidR="005D7AAB" w:rsidRPr="00F67DD1">
        <w:rPr>
          <w:rFonts w:ascii="Calibri" w:hAnsi="Calibri"/>
        </w:rPr>
        <w:t>a negative astonishment. The experience continues to be</w:t>
      </w:r>
      <w:r w:rsidR="0008247F" w:rsidRPr="00F67DD1">
        <w:rPr>
          <w:rFonts w:ascii="Calibri" w:hAnsi="Calibri"/>
        </w:rPr>
        <w:t xml:space="preserve"> too positive not to be worrying. If there is a particular reason for their astonishment, it is hard</w:t>
      </w:r>
      <w:r w:rsidR="006D5791" w:rsidRPr="00F67DD1">
        <w:rPr>
          <w:rFonts w:ascii="Calibri" w:hAnsi="Calibri"/>
        </w:rPr>
        <w:t>ly their</w:t>
      </w:r>
      <w:r w:rsidR="0008247F" w:rsidRPr="00F67DD1">
        <w:rPr>
          <w:rFonts w:ascii="Calibri" w:hAnsi="Calibri"/>
        </w:rPr>
        <w:t xml:space="preserve"> sit</w:t>
      </w:r>
      <w:r w:rsidR="006D5791" w:rsidRPr="00F67DD1">
        <w:rPr>
          <w:rFonts w:ascii="Calibri" w:hAnsi="Calibri"/>
        </w:rPr>
        <w:t>ting</w:t>
      </w:r>
      <w:r w:rsidR="0008247F" w:rsidRPr="00F67DD1">
        <w:rPr>
          <w:rFonts w:ascii="Calibri" w:hAnsi="Calibri"/>
        </w:rPr>
        <w:t xml:space="preserve"> in order of age; it might be that they sit “before” Joseph in a way that imperil</w:t>
      </w:r>
      <w:r w:rsidR="00434B42" w:rsidRPr="00F67DD1">
        <w:rPr>
          <w:rFonts w:ascii="Calibri" w:hAnsi="Calibri"/>
        </w:rPr>
        <w:t>s that assumption</w:t>
      </w:r>
      <w:r w:rsidR="0008247F" w:rsidRPr="00F67DD1">
        <w:rPr>
          <w:rFonts w:ascii="Calibri" w:hAnsi="Calibri"/>
        </w:rPr>
        <w:t xml:space="preserve"> about Egyptian convention </w:t>
      </w:r>
      <w:r w:rsidR="00434B42" w:rsidRPr="00F67DD1">
        <w:rPr>
          <w:rFonts w:ascii="Calibri" w:hAnsi="Calibri"/>
        </w:rPr>
        <w:t xml:space="preserve">that was </w:t>
      </w:r>
      <w:r w:rsidR="0008247F" w:rsidRPr="00F67DD1">
        <w:rPr>
          <w:rFonts w:ascii="Calibri" w:hAnsi="Calibri"/>
        </w:rPr>
        <w:t>presupposed by Joseph’s staff in v. 32</w:t>
      </w:r>
      <w:r w:rsidR="006D5791" w:rsidRPr="00F67DD1">
        <w:rPr>
          <w:rFonts w:ascii="Calibri" w:hAnsi="Calibri"/>
        </w:rPr>
        <w:t>,</w:t>
      </w:r>
      <w:r w:rsidR="00434B42" w:rsidRPr="00F67DD1">
        <w:rPr>
          <w:rFonts w:ascii="Calibri" w:hAnsi="Calibri"/>
        </w:rPr>
        <w:t xml:space="preserve"> or it might be </w:t>
      </w:r>
      <w:r w:rsidR="000F03C3" w:rsidRPr="00F67DD1">
        <w:rPr>
          <w:rFonts w:ascii="Calibri" w:hAnsi="Calibri"/>
        </w:rPr>
        <w:t xml:space="preserve">the favoring of the youngest guest </w:t>
      </w:r>
      <w:r w:rsidR="006D5791" w:rsidRPr="00F67DD1">
        <w:rPr>
          <w:rFonts w:ascii="Calibri" w:hAnsi="Calibri"/>
        </w:rPr>
        <w:t>which follows. But no worrying possibility seems to have “disturbed the party atmosphere.”</w:t>
      </w:r>
      <w:r w:rsidR="006D5791" w:rsidRPr="00F67DD1">
        <w:rPr>
          <w:rStyle w:val="FootnoteReference"/>
          <w:rFonts w:ascii="Calibri" w:hAnsi="Calibri"/>
        </w:rPr>
        <w:footnoteReference w:id="363"/>
      </w:r>
    </w:p>
    <w:p w:rsidR="00AD4C61" w:rsidRPr="00F67DD1" w:rsidRDefault="00D71DF6" w:rsidP="007D0CEA">
      <w:pPr>
        <w:rPr>
          <w:rFonts w:ascii="Calibri" w:hAnsi="Calibri"/>
        </w:rPr>
      </w:pPr>
      <w:r w:rsidRPr="00F67DD1">
        <w:rPr>
          <w:rFonts w:ascii="Calibri" w:hAnsi="Calibri"/>
          <w:b/>
        </w:rPr>
        <w:t xml:space="preserve">44:1-2. </w:t>
      </w:r>
      <w:proofErr w:type="gramStart"/>
      <w:r w:rsidR="007D0CEA" w:rsidRPr="00F67DD1">
        <w:rPr>
          <w:rFonts w:ascii="Calibri" w:hAnsi="Calibri"/>
        </w:rPr>
        <w:t>Notwithstanding</w:t>
      </w:r>
      <w:proofErr w:type="gramEnd"/>
      <w:r w:rsidR="007D0CEA" w:rsidRPr="00F67DD1">
        <w:rPr>
          <w:rFonts w:ascii="Calibri" w:hAnsi="Calibri"/>
        </w:rPr>
        <w:t xml:space="preserve"> the medieval chapter division, th</w:t>
      </w:r>
      <w:r w:rsidRPr="00F67DD1">
        <w:rPr>
          <w:rFonts w:ascii="Calibri" w:hAnsi="Calibri"/>
        </w:rPr>
        <w:t>e story continues without a break</w:t>
      </w:r>
      <w:r w:rsidR="007D0CEA" w:rsidRPr="00F67DD1">
        <w:rPr>
          <w:rFonts w:ascii="Calibri" w:hAnsi="Calibri"/>
        </w:rPr>
        <w:t xml:space="preserve"> with a further</w:t>
      </w:r>
      <w:r w:rsidRPr="00F67DD1">
        <w:rPr>
          <w:rFonts w:ascii="Calibri" w:hAnsi="Calibri"/>
        </w:rPr>
        <w:t xml:space="preserve"> </w:t>
      </w:r>
      <w:r w:rsidR="007D0CEA" w:rsidRPr="00F67DD1">
        <w:rPr>
          <w:rFonts w:ascii="Calibri" w:hAnsi="Calibri"/>
        </w:rPr>
        <w:t xml:space="preserve">action on Joseph’s part that </w:t>
      </w:r>
      <w:r w:rsidR="00BE4D34" w:rsidRPr="00F67DD1">
        <w:rPr>
          <w:rFonts w:ascii="Calibri" w:hAnsi="Calibri"/>
        </w:rPr>
        <w:t>correspond to 42:</w:t>
      </w:r>
      <w:r w:rsidR="007D0CEA" w:rsidRPr="00F67DD1">
        <w:rPr>
          <w:rFonts w:ascii="Calibri" w:hAnsi="Calibri"/>
        </w:rPr>
        <w:t>25. T</w:t>
      </w:r>
      <w:r w:rsidR="006079F8" w:rsidRPr="00F67DD1">
        <w:rPr>
          <w:rFonts w:ascii="Calibri" w:hAnsi="Calibri"/>
        </w:rPr>
        <w:t>hat action seemed an act of</w:t>
      </w:r>
      <w:r w:rsidR="007D0CEA" w:rsidRPr="00F67DD1">
        <w:rPr>
          <w:rFonts w:ascii="Calibri" w:hAnsi="Calibri"/>
        </w:rPr>
        <w:t xml:space="preserve"> generosity. This one</w:t>
      </w:r>
      <w:r w:rsidR="0076720A" w:rsidRPr="00F67DD1">
        <w:rPr>
          <w:rFonts w:ascii="Calibri" w:hAnsi="Calibri"/>
        </w:rPr>
        <w:t xml:space="preserve"> is more spectacular, but </w:t>
      </w:r>
      <w:r w:rsidR="006079F8" w:rsidRPr="00F67DD1">
        <w:rPr>
          <w:rFonts w:ascii="Calibri" w:hAnsi="Calibri"/>
        </w:rPr>
        <w:t>a</w:t>
      </w:r>
      <w:r w:rsidR="0076720A" w:rsidRPr="00F67DD1">
        <w:rPr>
          <w:rFonts w:ascii="Calibri" w:hAnsi="Calibri"/>
        </w:rPr>
        <w:t xml:space="preserve">dding </w:t>
      </w:r>
      <w:r w:rsidR="001A1793" w:rsidRPr="00F67DD1">
        <w:rPr>
          <w:rFonts w:ascii="Calibri" w:hAnsi="Calibri"/>
        </w:rPr>
        <w:t xml:space="preserve">the chalice seems </w:t>
      </w:r>
      <w:r w:rsidR="006079F8" w:rsidRPr="00F67DD1">
        <w:rPr>
          <w:rFonts w:ascii="Calibri" w:hAnsi="Calibri"/>
        </w:rPr>
        <w:t>odd</w:t>
      </w:r>
      <w:r w:rsidR="007D0CEA" w:rsidRPr="00F67DD1">
        <w:rPr>
          <w:rFonts w:ascii="Calibri" w:hAnsi="Calibri"/>
        </w:rPr>
        <w:t xml:space="preserve">. </w:t>
      </w:r>
      <w:r w:rsidR="00AD4C61" w:rsidRPr="00F67DD1">
        <w:rPr>
          <w:rFonts w:ascii="Calibri" w:hAnsi="Calibri"/>
        </w:rPr>
        <w:t>The silver plays n</w:t>
      </w:r>
      <w:r w:rsidR="007D0CEA" w:rsidRPr="00F67DD1">
        <w:rPr>
          <w:rFonts w:ascii="Calibri" w:hAnsi="Calibri"/>
        </w:rPr>
        <w:t>o further role in events</w:t>
      </w:r>
      <w:r w:rsidR="0006437F" w:rsidRPr="00F67DD1">
        <w:rPr>
          <w:rFonts w:ascii="Calibri" w:hAnsi="Calibri"/>
        </w:rPr>
        <w:t xml:space="preserve"> (TgPsJ has Judah referring to it, to tidy the matter up)</w:t>
      </w:r>
      <w:r w:rsidR="00DA1917" w:rsidRPr="00F67DD1">
        <w:rPr>
          <w:rFonts w:ascii="Calibri" w:hAnsi="Calibri"/>
        </w:rPr>
        <w:t>, though one may guess at reasons for its appearing here but not later. P</w:t>
      </w:r>
      <w:r w:rsidR="00AD4C61" w:rsidRPr="00F67DD1">
        <w:rPr>
          <w:rFonts w:ascii="Calibri" w:hAnsi="Calibri"/>
        </w:rPr>
        <w:t>erhaps it anticipates the gifts that Joseph will send w</w:t>
      </w:r>
      <w:r w:rsidR="007D0CEA" w:rsidRPr="00F67DD1">
        <w:rPr>
          <w:rFonts w:ascii="Calibri" w:hAnsi="Calibri"/>
        </w:rPr>
        <w:t>ith the brothers in due course: see especially 44:22. I</w:t>
      </w:r>
      <w:r w:rsidR="00AD4C61" w:rsidRPr="00F67DD1">
        <w:rPr>
          <w:rFonts w:ascii="Calibri" w:hAnsi="Calibri"/>
        </w:rPr>
        <w:t>t also re</w:t>
      </w:r>
      <w:r w:rsidR="007D0CEA" w:rsidRPr="00F67DD1">
        <w:rPr>
          <w:rFonts w:ascii="Calibri" w:hAnsi="Calibri"/>
        </w:rPr>
        <w:t>calls the twenty si</w:t>
      </w:r>
      <w:r w:rsidR="0076720A" w:rsidRPr="00F67DD1">
        <w:rPr>
          <w:rFonts w:ascii="Calibri" w:hAnsi="Calibri"/>
        </w:rPr>
        <w:t>l</w:t>
      </w:r>
      <w:r w:rsidR="007D0CEA" w:rsidRPr="00F67DD1">
        <w:rPr>
          <w:rFonts w:ascii="Calibri" w:hAnsi="Calibri"/>
        </w:rPr>
        <w:t xml:space="preserve">ver pieces </w:t>
      </w:r>
      <w:r w:rsidR="00AD4C61" w:rsidRPr="00F67DD1">
        <w:rPr>
          <w:rFonts w:ascii="Calibri" w:hAnsi="Calibri"/>
        </w:rPr>
        <w:t>for which t</w:t>
      </w:r>
      <w:r w:rsidR="007D0CEA" w:rsidRPr="00F67DD1">
        <w:rPr>
          <w:rFonts w:ascii="Calibri" w:hAnsi="Calibri"/>
        </w:rPr>
        <w:t>he brothers sold Joseph (37:25). Sil</w:t>
      </w:r>
      <w:r w:rsidR="0076720A" w:rsidRPr="00F67DD1">
        <w:rPr>
          <w:rFonts w:ascii="Calibri" w:hAnsi="Calibri"/>
        </w:rPr>
        <w:t>ver is a key motif in Gen 42—45;</w:t>
      </w:r>
      <w:r w:rsidR="00AD4C61" w:rsidRPr="00F67DD1">
        <w:rPr>
          <w:rStyle w:val="FootnoteReference"/>
          <w:rFonts w:ascii="Calibri" w:hAnsi="Calibri"/>
        </w:rPr>
        <w:footnoteReference w:id="364"/>
      </w:r>
      <w:r w:rsidR="00DA1917" w:rsidRPr="00F67DD1">
        <w:rPr>
          <w:rFonts w:ascii="Calibri" w:hAnsi="Calibri"/>
        </w:rPr>
        <w:t xml:space="preserve"> </w:t>
      </w:r>
      <w:r w:rsidR="0076720A" w:rsidRPr="00F67DD1">
        <w:rPr>
          <w:rFonts w:ascii="Calibri" w:hAnsi="Calibri"/>
        </w:rPr>
        <w:t>it almost qualifies for addition to the list of motifs that run through Gen 37—45.</w:t>
      </w:r>
      <w:r w:rsidR="0076720A" w:rsidRPr="00F67DD1">
        <w:rPr>
          <w:rStyle w:val="FootnoteReference"/>
          <w:rFonts w:ascii="Calibri" w:hAnsi="Calibri"/>
        </w:rPr>
        <w:footnoteReference w:id="365"/>
      </w:r>
      <w:r w:rsidR="0076720A" w:rsidRPr="00F67DD1">
        <w:rPr>
          <w:rFonts w:ascii="Calibri" w:hAnsi="Calibri"/>
        </w:rPr>
        <w:t xml:space="preserve"> But</w:t>
      </w:r>
      <w:r w:rsidR="00DA1917" w:rsidRPr="00F67DD1">
        <w:rPr>
          <w:rFonts w:ascii="Calibri" w:hAnsi="Calibri"/>
        </w:rPr>
        <w:t xml:space="preserve"> a</w:t>
      </w:r>
      <w:r w:rsidR="0076720A" w:rsidRPr="00F67DD1">
        <w:rPr>
          <w:rFonts w:ascii="Calibri" w:hAnsi="Calibri"/>
        </w:rPr>
        <w:t>nyway, the point about the eventual</w:t>
      </w:r>
      <w:r w:rsidR="00DA1917" w:rsidRPr="00F67DD1">
        <w:rPr>
          <w:rFonts w:ascii="Calibri" w:hAnsi="Calibri"/>
        </w:rPr>
        <w:t xml:space="preserve"> investigation is to isolate Benjamin not to convict everyone.</w:t>
      </w:r>
      <w:r w:rsidR="00DA1917" w:rsidRPr="00F67DD1">
        <w:rPr>
          <w:rStyle w:val="FootnoteReference"/>
          <w:rFonts w:ascii="Calibri" w:hAnsi="Calibri"/>
        </w:rPr>
        <w:footnoteReference w:id="366"/>
      </w:r>
    </w:p>
    <w:p w:rsidR="007D0CEA" w:rsidRPr="00F67DD1" w:rsidRDefault="009F67DB" w:rsidP="007D0CEA">
      <w:pPr>
        <w:rPr>
          <w:rFonts w:ascii="Calibri" w:hAnsi="Calibri"/>
        </w:rPr>
      </w:pPr>
      <w:r w:rsidRPr="00F67DD1">
        <w:rPr>
          <w:rFonts w:eastAsiaTheme="majorEastAsia"/>
          <w:b/>
          <w:lang w:bidi="he-IL"/>
        </w:rPr>
        <w:t xml:space="preserve">44:3-13. </w:t>
      </w:r>
      <w:proofErr w:type="gramStart"/>
      <w:r w:rsidR="00BE4D34" w:rsidRPr="00F67DD1">
        <w:rPr>
          <w:rFonts w:eastAsiaTheme="majorEastAsia"/>
          <w:lang w:bidi="he-IL"/>
        </w:rPr>
        <w:t>The</w:t>
      </w:r>
      <w:proofErr w:type="gramEnd"/>
      <w:r w:rsidR="00BE4D34" w:rsidRPr="00F67DD1">
        <w:rPr>
          <w:rFonts w:eastAsiaTheme="majorEastAsia"/>
          <w:lang w:bidi="he-IL"/>
        </w:rPr>
        <w:t xml:space="preserve"> account of the departure from Egypt and the journey back towards Canaan</w:t>
      </w:r>
      <w:r w:rsidR="0076720A" w:rsidRPr="00F67DD1">
        <w:rPr>
          <w:rFonts w:eastAsiaTheme="majorEastAsia"/>
          <w:lang w:bidi="he-IL"/>
        </w:rPr>
        <w:t xml:space="preserve"> corresponds to 42:26-28 but </w:t>
      </w:r>
      <w:r w:rsidR="00BE4D34" w:rsidRPr="00F67DD1">
        <w:rPr>
          <w:rFonts w:eastAsiaTheme="majorEastAsia"/>
          <w:lang w:bidi="he-IL"/>
        </w:rPr>
        <w:t>tak</w:t>
      </w:r>
      <w:r w:rsidR="0076720A" w:rsidRPr="00F67DD1">
        <w:rPr>
          <w:rFonts w:eastAsiaTheme="majorEastAsia"/>
          <w:lang w:bidi="he-IL"/>
        </w:rPr>
        <w:t xml:space="preserve">es a more elaborate form and </w:t>
      </w:r>
      <w:r w:rsidR="00BE4D34" w:rsidRPr="00F67DD1">
        <w:rPr>
          <w:rFonts w:eastAsiaTheme="majorEastAsia"/>
          <w:lang w:bidi="he-IL"/>
        </w:rPr>
        <w:t>has a contrasting outcome.</w:t>
      </w:r>
      <w:r w:rsidR="007D0CEA" w:rsidRPr="00F67DD1">
        <w:rPr>
          <w:rFonts w:eastAsiaTheme="majorEastAsia"/>
          <w:lang w:bidi="he-IL"/>
        </w:rPr>
        <w:t xml:space="preserve"> </w:t>
      </w:r>
      <w:r w:rsidR="007D0CEA" w:rsidRPr="00F67DD1">
        <w:rPr>
          <w:rFonts w:ascii="Calibri" w:hAnsi="Calibri"/>
        </w:rPr>
        <w:t>Whereas Joseph had given the brothers a welcome that contrasted with their reception on the previous occasion, his action on sending them off contrasts with his action on the previous occasion in the opposite way. What is he seeking to achieve? But “Joseph’s strategy… now produces its master-stroke,” comparable to the judgment of Solomon.</w:t>
      </w:r>
      <w:r w:rsidR="007D0CEA" w:rsidRPr="00F67DD1">
        <w:rPr>
          <w:rStyle w:val="FootnoteReference"/>
          <w:rFonts w:ascii="Calibri" w:hAnsi="Calibri"/>
        </w:rPr>
        <w:footnoteReference w:id="367"/>
      </w:r>
    </w:p>
    <w:p w:rsidR="00F442B2" w:rsidRPr="00F67DD1" w:rsidRDefault="0076720A" w:rsidP="009F67DB">
      <w:pPr>
        <w:rPr>
          <w:rFonts w:eastAsiaTheme="majorEastAsia"/>
          <w:lang w:bidi="he-IL"/>
        </w:rPr>
      </w:pPr>
      <w:r w:rsidRPr="00F67DD1">
        <w:rPr>
          <w:rFonts w:eastAsiaTheme="majorEastAsia"/>
          <w:lang w:bidi="he-IL"/>
        </w:rPr>
        <w:t>After the</w:t>
      </w:r>
      <w:r w:rsidR="009F67DB" w:rsidRPr="00F67DD1">
        <w:rPr>
          <w:rFonts w:eastAsiaTheme="majorEastAsia"/>
          <w:lang w:bidi="he-IL"/>
        </w:rPr>
        <w:t xml:space="preserve"> unexpected banquet the day will have begun for the brothers </w:t>
      </w:r>
      <w:r w:rsidR="007D0CEA" w:rsidRPr="00F67DD1">
        <w:rPr>
          <w:rFonts w:eastAsiaTheme="majorEastAsia"/>
          <w:lang w:bidi="he-IL"/>
        </w:rPr>
        <w:t>(vv. 3-</w:t>
      </w:r>
      <w:r w:rsidR="00F442B2" w:rsidRPr="00F67DD1">
        <w:rPr>
          <w:rFonts w:eastAsiaTheme="majorEastAsia"/>
          <w:lang w:bidi="he-IL"/>
        </w:rPr>
        <w:t>4</w:t>
      </w:r>
      <w:r w:rsidR="007D0CEA" w:rsidRPr="00F67DD1">
        <w:rPr>
          <w:rFonts w:eastAsiaTheme="majorEastAsia"/>
          <w:lang w:bidi="he-IL"/>
        </w:rPr>
        <w:t>) with a sense that</w:t>
      </w:r>
      <w:r w:rsidR="009F67DB" w:rsidRPr="00F67DD1">
        <w:rPr>
          <w:rFonts w:eastAsiaTheme="majorEastAsia"/>
          <w:lang w:bidi="he-IL"/>
        </w:rPr>
        <w:t xml:space="preserve"> everything </w:t>
      </w:r>
      <w:r w:rsidR="007D0CEA" w:rsidRPr="00F67DD1">
        <w:rPr>
          <w:rFonts w:eastAsiaTheme="majorEastAsia"/>
          <w:lang w:bidi="he-IL"/>
        </w:rPr>
        <w:t xml:space="preserve">was </w:t>
      </w:r>
      <w:r w:rsidR="009F67DB" w:rsidRPr="00F67DD1">
        <w:rPr>
          <w:rFonts w:eastAsiaTheme="majorEastAsia"/>
          <w:lang w:bidi="he-IL"/>
        </w:rPr>
        <w:t>going far bet</w:t>
      </w:r>
      <w:r w:rsidR="003525F2" w:rsidRPr="00F67DD1">
        <w:rPr>
          <w:rFonts w:eastAsiaTheme="majorEastAsia"/>
          <w:lang w:bidi="he-IL"/>
        </w:rPr>
        <w:t xml:space="preserve">ter than they could have hoped </w:t>
      </w:r>
      <w:r w:rsidR="009F67DB" w:rsidRPr="00F67DD1">
        <w:rPr>
          <w:rFonts w:eastAsiaTheme="majorEastAsia"/>
          <w:lang w:bidi="he-IL"/>
        </w:rPr>
        <w:t xml:space="preserve">and with a sense of anticipation of getting home. </w:t>
      </w:r>
      <w:r w:rsidR="00D760D1" w:rsidRPr="00F67DD1">
        <w:rPr>
          <w:rFonts w:eastAsiaTheme="majorEastAsia"/>
          <w:lang w:bidi="he-IL"/>
        </w:rPr>
        <w:t>F</w:t>
      </w:r>
      <w:r w:rsidR="007D0CEA" w:rsidRPr="00F67DD1">
        <w:rPr>
          <w:rFonts w:eastAsiaTheme="majorEastAsia"/>
          <w:lang w:bidi="he-IL"/>
        </w:rPr>
        <w:t xml:space="preserve">or them and for the audience </w:t>
      </w:r>
      <w:r w:rsidR="00660597" w:rsidRPr="00F67DD1">
        <w:rPr>
          <w:rFonts w:eastAsiaTheme="majorEastAsia"/>
          <w:lang w:bidi="he-IL"/>
        </w:rPr>
        <w:t xml:space="preserve">the reversal that follows is </w:t>
      </w:r>
      <w:r w:rsidR="00D760D1" w:rsidRPr="00F67DD1">
        <w:rPr>
          <w:rFonts w:eastAsiaTheme="majorEastAsia"/>
          <w:lang w:bidi="he-IL"/>
        </w:rPr>
        <w:t xml:space="preserve">then </w:t>
      </w:r>
      <w:r w:rsidR="00660597" w:rsidRPr="00F67DD1">
        <w:rPr>
          <w:rFonts w:eastAsiaTheme="majorEastAsia"/>
          <w:lang w:bidi="he-IL"/>
        </w:rPr>
        <w:t>devastating.</w:t>
      </w:r>
      <w:r w:rsidR="00660597" w:rsidRPr="00F67DD1">
        <w:rPr>
          <w:rStyle w:val="FootnoteReference"/>
          <w:rFonts w:eastAsiaTheme="majorEastAsia"/>
          <w:lang w:bidi="he-IL"/>
        </w:rPr>
        <w:footnoteReference w:id="368"/>
      </w:r>
      <w:r w:rsidR="007D0CEA" w:rsidRPr="00F67DD1">
        <w:rPr>
          <w:rFonts w:eastAsiaTheme="majorEastAsia"/>
          <w:lang w:bidi="he-IL"/>
        </w:rPr>
        <w:t xml:space="preserve"> Here</w:t>
      </w:r>
      <w:r w:rsidR="009F67DB" w:rsidRPr="00F67DD1">
        <w:rPr>
          <w:rFonts w:eastAsiaTheme="majorEastAsia"/>
          <w:lang w:bidi="he-IL"/>
        </w:rPr>
        <w:t xml:space="preserve"> the steward is </w:t>
      </w:r>
      <w:r w:rsidR="007D0CEA" w:rsidRPr="00F67DD1">
        <w:rPr>
          <w:rFonts w:eastAsiaTheme="majorEastAsia"/>
          <w:lang w:bidi="he-IL"/>
        </w:rPr>
        <w:t xml:space="preserve">explicitly </w:t>
      </w:r>
      <w:r w:rsidR="009F67DB" w:rsidRPr="00F67DD1">
        <w:rPr>
          <w:rFonts w:eastAsiaTheme="majorEastAsia"/>
          <w:lang w:bidi="he-IL"/>
        </w:rPr>
        <w:t>part of the plot as Joseph cont</w:t>
      </w:r>
      <w:r w:rsidR="007D0CEA" w:rsidRPr="00F67DD1">
        <w:rPr>
          <w:rFonts w:eastAsiaTheme="majorEastAsia"/>
          <w:lang w:bidi="he-IL"/>
        </w:rPr>
        <w:t>inues to act in a way that would</w:t>
      </w:r>
      <w:r w:rsidR="009F67DB" w:rsidRPr="00F67DD1">
        <w:rPr>
          <w:rFonts w:eastAsiaTheme="majorEastAsia"/>
          <w:lang w:bidi="he-IL"/>
        </w:rPr>
        <w:t xml:space="preserve"> bemu</w:t>
      </w:r>
      <w:r w:rsidR="007D0CEA" w:rsidRPr="00F67DD1">
        <w:rPr>
          <w:rFonts w:eastAsiaTheme="majorEastAsia"/>
          <w:lang w:bidi="he-IL"/>
        </w:rPr>
        <w:t>se the audience</w:t>
      </w:r>
      <w:r w:rsidR="009F67DB" w:rsidRPr="00F67DD1">
        <w:rPr>
          <w:rFonts w:eastAsiaTheme="majorEastAsia"/>
          <w:lang w:bidi="he-IL"/>
        </w:rPr>
        <w:t xml:space="preserve"> and might give his brothers the impression that they are living in some Kafka-esque nightmare. </w:t>
      </w:r>
    </w:p>
    <w:p w:rsidR="009F67DB" w:rsidRPr="00F67DD1" w:rsidRDefault="009F67DB" w:rsidP="009F67DB">
      <w:pPr>
        <w:rPr>
          <w:rFonts w:eastAsiaTheme="majorEastAsia"/>
          <w:lang w:bidi="he-IL"/>
        </w:rPr>
      </w:pPr>
      <w:r w:rsidRPr="00F67DD1">
        <w:rPr>
          <w:rFonts w:eastAsiaTheme="majorEastAsia"/>
          <w:lang w:bidi="he-IL"/>
        </w:rPr>
        <w:t xml:space="preserve">The chalice </w:t>
      </w:r>
      <w:r w:rsidR="00F442B2" w:rsidRPr="00F67DD1">
        <w:rPr>
          <w:rFonts w:eastAsiaTheme="majorEastAsia"/>
          <w:lang w:bidi="he-IL"/>
        </w:rPr>
        <w:t xml:space="preserve">(vv. 5-6) </w:t>
      </w:r>
      <w:r w:rsidRPr="00F67DD1">
        <w:rPr>
          <w:rFonts w:eastAsiaTheme="majorEastAsia"/>
          <w:lang w:bidi="he-IL"/>
        </w:rPr>
        <w:t>was evidently used in the kind of divination that involves (e.g.) mixing oil and water or pouring flour on liquid, looking for the patterns that emerge, and then asking after the significance of the patterns in light of the way such patterns had appeared on other o</w:t>
      </w:r>
      <w:r w:rsidR="00D760D1" w:rsidRPr="00F67DD1">
        <w:rPr>
          <w:rFonts w:eastAsiaTheme="majorEastAsia"/>
          <w:lang w:bidi="he-IL"/>
        </w:rPr>
        <w:t>ccasions. Such examination could</w:t>
      </w:r>
      <w:r w:rsidRPr="00F67DD1">
        <w:rPr>
          <w:rFonts w:eastAsiaTheme="majorEastAsia"/>
          <w:lang w:bidi="he-IL"/>
        </w:rPr>
        <w:t xml:space="preserve"> then (e.g.) reveal whether someone might recover from illness or offer other insight on coming events.</w:t>
      </w:r>
      <w:r w:rsidRPr="00F67DD1">
        <w:rPr>
          <w:rStyle w:val="FootnoteReference"/>
          <w:rFonts w:eastAsiaTheme="majorEastAsia"/>
          <w:lang w:bidi="he-IL"/>
        </w:rPr>
        <w:footnoteReference w:id="369"/>
      </w:r>
      <w:r w:rsidR="00F442B2" w:rsidRPr="00F67DD1">
        <w:rPr>
          <w:rFonts w:eastAsiaTheme="majorEastAsia"/>
          <w:lang w:bidi="he-IL"/>
        </w:rPr>
        <w:t xml:space="preserve"> It might surprise the audience</w:t>
      </w:r>
      <w:r w:rsidRPr="00F67DD1">
        <w:rPr>
          <w:rFonts w:eastAsiaTheme="majorEastAsia"/>
          <w:lang w:bidi="he-IL"/>
        </w:rPr>
        <w:t xml:space="preserve"> that Joseph practiced divination, which th</w:t>
      </w:r>
      <w:r w:rsidR="000D58D3" w:rsidRPr="00F67DD1">
        <w:rPr>
          <w:rFonts w:eastAsiaTheme="majorEastAsia"/>
          <w:lang w:bidi="he-IL"/>
        </w:rPr>
        <w:t xml:space="preserve">e Torah </w:t>
      </w:r>
      <w:r w:rsidR="000D58D3" w:rsidRPr="00F67DD1">
        <w:rPr>
          <w:rFonts w:eastAsiaTheme="majorEastAsia"/>
          <w:lang w:bidi="he-IL"/>
        </w:rPr>
        <w:lastRenderedPageBreak/>
        <w:t>later bans (Lev 19:26), though it</w:t>
      </w:r>
      <w:r w:rsidR="00F442B2" w:rsidRPr="00F67DD1">
        <w:rPr>
          <w:rFonts w:eastAsiaTheme="majorEastAsia"/>
          <w:lang w:bidi="he-IL"/>
        </w:rPr>
        <w:t xml:space="preserve"> would be another example of people in Genesis being free to act in ways that </w:t>
      </w:r>
      <w:r w:rsidR="000D58D3" w:rsidRPr="00F67DD1">
        <w:rPr>
          <w:rFonts w:eastAsiaTheme="majorEastAsia"/>
          <w:lang w:bidi="he-IL"/>
        </w:rPr>
        <w:t>the Torah will later forbid. But</w:t>
      </w:r>
      <w:r w:rsidR="00F442B2" w:rsidRPr="00F67DD1">
        <w:rPr>
          <w:rFonts w:eastAsiaTheme="majorEastAsia"/>
          <w:lang w:bidi="he-IL"/>
        </w:rPr>
        <w:t xml:space="preserve"> anyway, t</w:t>
      </w:r>
      <w:r w:rsidRPr="00F67DD1">
        <w:rPr>
          <w:rFonts w:eastAsiaTheme="majorEastAsia"/>
          <w:lang w:bidi="he-IL"/>
        </w:rPr>
        <w:t xml:space="preserve">he Torah’s concern would be divination by means of processes </w:t>
      </w:r>
      <w:r w:rsidR="003525F2" w:rsidRPr="00F67DD1">
        <w:rPr>
          <w:rFonts w:eastAsiaTheme="majorEastAsia"/>
          <w:lang w:bidi="he-IL"/>
        </w:rPr>
        <w:t>that did not involve Yahweh</w:t>
      </w:r>
      <w:r w:rsidR="000D58D3" w:rsidRPr="00F67DD1">
        <w:rPr>
          <w:rFonts w:eastAsiaTheme="majorEastAsia"/>
          <w:lang w:bidi="he-IL"/>
        </w:rPr>
        <w:t>; the Urim and Tummim were a form of divination, and the selection of Matthias eventually involved a not dissimilar process (Acts 1:26).</w:t>
      </w:r>
      <w:r w:rsidR="003525F2" w:rsidRPr="00F67DD1">
        <w:rPr>
          <w:rFonts w:eastAsiaTheme="majorEastAsia"/>
          <w:lang w:bidi="he-IL"/>
        </w:rPr>
        <w:t xml:space="preserve"> </w:t>
      </w:r>
      <w:r w:rsidR="000D58D3" w:rsidRPr="00F67DD1">
        <w:rPr>
          <w:rFonts w:eastAsiaTheme="majorEastAsia"/>
          <w:lang w:bidi="he-IL"/>
        </w:rPr>
        <w:t>But maybe</w:t>
      </w:r>
      <w:r w:rsidRPr="00F67DD1">
        <w:rPr>
          <w:rFonts w:eastAsiaTheme="majorEastAsia"/>
          <w:lang w:bidi="he-IL"/>
        </w:rPr>
        <w:t xml:space="preserve"> it’s an open question whether Joseph actually practices divination or whether that idea is just part of the deceptive story tale that he spins</w:t>
      </w:r>
      <w:r w:rsidR="000D58D3" w:rsidRPr="00F67DD1">
        <w:rPr>
          <w:rFonts w:eastAsiaTheme="majorEastAsia"/>
          <w:lang w:bidi="he-IL"/>
        </w:rPr>
        <w:t>. I</w:t>
      </w:r>
      <w:r w:rsidR="00181670" w:rsidRPr="00F67DD1">
        <w:rPr>
          <w:rFonts w:eastAsiaTheme="majorEastAsia"/>
          <w:lang w:bidi="he-IL"/>
        </w:rPr>
        <w:t xml:space="preserve">n 44:15 he implies that it was by divination that he knew about the </w:t>
      </w:r>
      <w:r w:rsidR="000D58D3" w:rsidRPr="00F67DD1">
        <w:rPr>
          <w:rFonts w:eastAsiaTheme="majorEastAsia"/>
          <w:lang w:bidi="he-IL"/>
        </w:rPr>
        <w:t>chalice’s theft, which was not true though it would be a plausible claim for an Egyptian.</w:t>
      </w:r>
      <w:r w:rsidR="000D58D3" w:rsidRPr="00F67DD1">
        <w:rPr>
          <w:rStyle w:val="FootnoteReference"/>
          <w:rFonts w:eastAsiaTheme="majorEastAsia"/>
          <w:lang w:bidi="he-IL"/>
        </w:rPr>
        <w:footnoteReference w:id="370"/>
      </w:r>
      <w:r w:rsidR="000D58D3" w:rsidRPr="00F67DD1">
        <w:rPr>
          <w:rFonts w:eastAsiaTheme="majorEastAsia"/>
          <w:lang w:bidi="he-IL"/>
        </w:rPr>
        <w:t xml:space="preserve"> </w:t>
      </w:r>
      <w:proofErr w:type="gramStart"/>
      <w:r w:rsidR="00F442B2" w:rsidRPr="00F67DD1">
        <w:rPr>
          <w:rFonts w:eastAsiaTheme="majorEastAsia"/>
          <w:lang w:bidi="he-IL"/>
        </w:rPr>
        <w:t>Tg</w:t>
      </w:r>
      <w:proofErr w:type="gramEnd"/>
      <w:r w:rsidR="00F442B2" w:rsidRPr="00F67DD1">
        <w:rPr>
          <w:rFonts w:eastAsiaTheme="majorEastAsia"/>
          <w:lang w:bidi="he-IL"/>
        </w:rPr>
        <w:t xml:space="preserve"> protects Joseph’s honor by describing him as “testing” rather than divining. </w:t>
      </w:r>
    </w:p>
    <w:p w:rsidR="009F67DB" w:rsidRPr="00F67DD1" w:rsidRDefault="009F67DB" w:rsidP="009F67DB">
      <w:pPr>
        <w:rPr>
          <w:rFonts w:eastAsiaTheme="majorEastAsia"/>
          <w:lang w:bidi="he-IL"/>
        </w:rPr>
      </w:pPr>
      <w:r w:rsidRPr="00F67DD1">
        <w:rPr>
          <w:rFonts w:eastAsiaTheme="majorEastAsia"/>
          <w:lang w:bidi="he-IL"/>
        </w:rPr>
        <w:t xml:space="preserve">In their response (vv. 7-10) the brothers sidestep the point about divination and refer only to the </w:t>
      </w:r>
      <w:r w:rsidR="000D58D3" w:rsidRPr="00F67DD1">
        <w:rPr>
          <w:rFonts w:eastAsiaTheme="majorEastAsia"/>
          <w:lang w:bidi="he-IL"/>
        </w:rPr>
        <w:t>chalice’s value</w:t>
      </w:r>
      <w:r w:rsidRPr="00F67DD1">
        <w:rPr>
          <w:rFonts w:eastAsiaTheme="majorEastAsia"/>
          <w:lang w:bidi="he-IL"/>
        </w:rPr>
        <w:t>. Declaring that any thief among them should be executed makes for an ironic parallel with 31:32—on that occasion there was a real thief</w:t>
      </w:r>
      <w:r w:rsidR="003525F2" w:rsidRPr="00F67DD1">
        <w:rPr>
          <w:rFonts w:eastAsiaTheme="majorEastAsia"/>
          <w:lang w:bidi="he-IL"/>
        </w:rPr>
        <w:t>, the mother of Joseph and Benjamin,</w:t>
      </w:r>
      <w:r w:rsidRPr="00F67DD1">
        <w:rPr>
          <w:rFonts w:eastAsiaTheme="majorEastAsia"/>
          <w:lang w:bidi="he-IL"/>
        </w:rPr>
        <w:t xml:space="preserve"> but no exposure, here there is exposure but no real thief. </w:t>
      </w:r>
      <w:r w:rsidR="00AD4C61" w:rsidRPr="00F67DD1">
        <w:rPr>
          <w:rFonts w:eastAsiaTheme="majorEastAsia"/>
          <w:lang w:bidi="he-IL"/>
        </w:rPr>
        <w:t xml:space="preserve">Here as </w:t>
      </w:r>
      <w:r w:rsidR="00F442B2" w:rsidRPr="00F67DD1">
        <w:rPr>
          <w:rFonts w:eastAsiaTheme="majorEastAsia"/>
          <w:lang w:bidi="he-IL"/>
        </w:rPr>
        <w:t>there the reference to execution is not a literal</w:t>
      </w:r>
      <w:r w:rsidR="00AD4C61" w:rsidRPr="00F67DD1">
        <w:rPr>
          <w:rFonts w:eastAsiaTheme="majorEastAsia"/>
          <w:lang w:bidi="he-IL"/>
        </w:rPr>
        <w:t xml:space="preserve"> judicial declaration </w:t>
      </w:r>
      <w:r w:rsidR="00554B4C" w:rsidRPr="00F67DD1">
        <w:rPr>
          <w:rFonts w:eastAsiaTheme="majorEastAsia"/>
          <w:lang w:bidi="he-IL"/>
        </w:rPr>
        <w:t xml:space="preserve">(we know of no Egyptian law that makes theft a capital offence) </w:t>
      </w:r>
      <w:r w:rsidR="00AD4C61" w:rsidRPr="00F67DD1">
        <w:rPr>
          <w:rFonts w:eastAsiaTheme="majorEastAsia"/>
          <w:lang w:bidi="he-IL"/>
        </w:rPr>
        <w:t xml:space="preserve">but a serious figurative affirmation of innocence. </w:t>
      </w:r>
      <w:r w:rsidR="00F442B2" w:rsidRPr="00F67DD1">
        <w:rPr>
          <w:rFonts w:eastAsiaTheme="majorEastAsia"/>
          <w:lang w:bidi="he-IL"/>
        </w:rPr>
        <w:t>This</w:t>
      </w:r>
      <w:r w:rsidRPr="00F67DD1">
        <w:rPr>
          <w:rFonts w:eastAsiaTheme="majorEastAsia"/>
          <w:lang w:bidi="he-IL"/>
        </w:rPr>
        <w:t xml:space="preserve"> declaration</w:t>
      </w:r>
      <w:r w:rsidR="00F442B2" w:rsidRPr="00F67DD1">
        <w:rPr>
          <w:rFonts w:eastAsiaTheme="majorEastAsia"/>
          <w:lang w:bidi="he-IL"/>
        </w:rPr>
        <w:t>, along</w:t>
      </w:r>
      <w:r w:rsidRPr="00F67DD1">
        <w:rPr>
          <w:rFonts w:eastAsiaTheme="majorEastAsia"/>
          <w:lang w:bidi="he-IL"/>
        </w:rPr>
        <w:t xml:space="preserve"> with the further affirmation that the rest of them should become servants to Joseph’s chief of staff (maybe here the word “slaves” would be appropriate)</w:t>
      </w:r>
      <w:r w:rsidR="00F442B2" w:rsidRPr="00F67DD1">
        <w:rPr>
          <w:rFonts w:eastAsiaTheme="majorEastAsia"/>
          <w:lang w:bidi="he-IL"/>
        </w:rPr>
        <w:t>,</w:t>
      </w:r>
      <w:r w:rsidRPr="00F67DD1">
        <w:rPr>
          <w:rFonts w:eastAsiaTheme="majorEastAsia"/>
          <w:lang w:bidi="he-IL"/>
        </w:rPr>
        <w:t xml:space="preserve"> involves a hyperbole; it is a strong way of denying that there is such a person. The chief of staff (who is party to what has really happened) takes it that way but is more literal in his prescriptio</w:t>
      </w:r>
      <w:r w:rsidR="000D58D3" w:rsidRPr="00F67DD1">
        <w:rPr>
          <w:rFonts w:eastAsiaTheme="majorEastAsia"/>
          <w:lang w:bidi="he-IL"/>
        </w:rPr>
        <w:t>n of what will actually happen, and he</w:t>
      </w:r>
      <w:r w:rsidR="003C51A6" w:rsidRPr="00F67DD1">
        <w:rPr>
          <w:rFonts w:eastAsiaTheme="majorEastAsia"/>
          <w:lang w:bidi="he-IL"/>
        </w:rPr>
        <w:t xml:space="preserve"> accepts </w:t>
      </w:r>
      <w:r w:rsidR="007F1096" w:rsidRPr="00F67DD1">
        <w:rPr>
          <w:rFonts w:eastAsiaTheme="majorEastAsia"/>
          <w:lang w:bidi="he-IL"/>
        </w:rPr>
        <w:t>the principle t</w:t>
      </w:r>
      <w:r w:rsidR="000D58D3" w:rsidRPr="00F67DD1">
        <w:rPr>
          <w:rFonts w:eastAsiaTheme="majorEastAsia"/>
          <w:lang w:bidi="he-IL"/>
        </w:rPr>
        <w:t xml:space="preserve">hat the individual who </w:t>
      </w:r>
      <w:r w:rsidR="007F1096" w:rsidRPr="00F67DD1">
        <w:rPr>
          <w:rFonts w:eastAsiaTheme="majorEastAsia"/>
          <w:lang w:bidi="he-IL"/>
        </w:rPr>
        <w:t>stole the chalice should be treated differently</w:t>
      </w:r>
      <w:r w:rsidR="00D1272C" w:rsidRPr="00F67DD1">
        <w:rPr>
          <w:rFonts w:eastAsiaTheme="majorEastAsia"/>
          <w:lang w:bidi="he-IL"/>
        </w:rPr>
        <w:t xml:space="preserve"> from the rest of</w:t>
      </w:r>
      <w:r w:rsidR="000D58D3" w:rsidRPr="00F67DD1">
        <w:rPr>
          <w:rFonts w:eastAsiaTheme="majorEastAsia"/>
          <w:lang w:bidi="he-IL"/>
        </w:rPr>
        <w:t xml:space="preserve"> the brothers. Both he and they assume the </w:t>
      </w:r>
      <w:r w:rsidR="00D1272C" w:rsidRPr="00F67DD1">
        <w:rPr>
          <w:rFonts w:eastAsiaTheme="majorEastAsia"/>
          <w:lang w:bidi="he-IL"/>
        </w:rPr>
        <w:t xml:space="preserve">reality </w:t>
      </w:r>
      <w:r w:rsidR="000D58D3" w:rsidRPr="00F67DD1">
        <w:rPr>
          <w:rFonts w:eastAsiaTheme="majorEastAsia"/>
          <w:lang w:bidi="he-IL"/>
        </w:rPr>
        <w:t>of individual responsibility while also recognizing</w:t>
      </w:r>
      <w:r w:rsidR="00D1272C" w:rsidRPr="00F67DD1">
        <w:rPr>
          <w:rFonts w:eastAsiaTheme="majorEastAsia"/>
          <w:lang w:bidi="he-IL"/>
        </w:rPr>
        <w:t xml:space="preserve"> that the individual </w:t>
      </w:r>
      <w:r w:rsidR="00327D79" w:rsidRPr="00F67DD1">
        <w:rPr>
          <w:rFonts w:eastAsiaTheme="majorEastAsia"/>
          <w:lang w:bidi="he-IL"/>
        </w:rPr>
        <w:t>lives in the context of the family</w:t>
      </w:r>
      <w:r w:rsidR="000D58D3" w:rsidRPr="00F67DD1">
        <w:rPr>
          <w:rFonts w:eastAsiaTheme="majorEastAsia"/>
          <w:lang w:bidi="he-IL"/>
        </w:rPr>
        <w:t xml:space="preserve">. But </w:t>
      </w:r>
      <w:r w:rsidR="00F442B2" w:rsidRPr="00F67DD1">
        <w:rPr>
          <w:rFonts w:eastAsiaTheme="majorEastAsia"/>
          <w:lang w:bidi="he-IL"/>
        </w:rPr>
        <w:t xml:space="preserve">he </w:t>
      </w:r>
      <w:r w:rsidR="007F1096" w:rsidRPr="00F67DD1">
        <w:rPr>
          <w:rFonts w:eastAsiaTheme="majorEastAsia"/>
          <w:lang w:bidi="he-IL"/>
        </w:rPr>
        <w:t xml:space="preserve">prescribes that </w:t>
      </w:r>
      <w:r w:rsidR="000D58D3" w:rsidRPr="00F67DD1">
        <w:rPr>
          <w:rFonts w:eastAsiaTheme="majorEastAsia"/>
          <w:lang w:bidi="he-IL"/>
        </w:rPr>
        <w:t>the guilty person</w:t>
      </w:r>
      <w:r w:rsidR="007F1096" w:rsidRPr="00F67DD1">
        <w:rPr>
          <w:rFonts w:eastAsiaTheme="majorEastAsia"/>
          <w:lang w:bidi="he-IL"/>
        </w:rPr>
        <w:t xml:space="preserve"> should become a servant to Joseph rather than being executed</w:t>
      </w:r>
      <w:r w:rsidR="000D58D3" w:rsidRPr="00F67DD1">
        <w:rPr>
          <w:rFonts w:eastAsiaTheme="majorEastAsia"/>
          <w:lang w:bidi="he-IL"/>
        </w:rPr>
        <w:t>,</w:t>
      </w:r>
      <w:r w:rsidR="007F1096" w:rsidRPr="00F67DD1">
        <w:rPr>
          <w:rFonts w:eastAsiaTheme="majorEastAsia"/>
          <w:lang w:bidi="he-IL"/>
        </w:rPr>
        <w:t xml:space="preserve"> and that they should be treated as innocent. </w:t>
      </w:r>
    </w:p>
    <w:p w:rsidR="00315117" w:rsidRPr="00F67DD1" w:rsidRDefault="00315117" w:rsidP="009F67DB">
      <w:pPr>
        <w:rPr>
          <w:rFonts w:eastAsiaTheme="majorEastAsia"/>
          <w:lang w:bidi="he-IL"/>
        </w:rPr>
      </w:pPr>
      <w:r w:rsidRPr="00F67DD1">
        <w:rPr>
          <w:rFonts w:eastAsiaTheme="majorEastAsia"/>
          <w:lang w:bidi="he-IL"/>
        </w:rPr>
        <w:t>Dramatically (vv. 11-12</w:t>
      </w:r>
      <w:r w:rsidR="009F67DB" w:rsidRPr="00F67DD1">
        <w:rPr>
          <w:rFonts w:eastAsiaTheme="majorEastAsia"/>
          <w:lang w:bidi="he-IL"/>
        </w:rPr>
        <w:t>), the narrator invites us to imagine the scene whereby the inevitable discovery happens and to imagine the brothers’ horror</w:t>
      </w:r>
      <w:r w:rsidR="000D58D3" w:rsidRPr="00F67DD1">
        <w:rPr>
          <w:rFonts w:eastAsiaTheme="majorEastAsia"/>
          <w:lang w:bidi="he-IL"/>
        </w:rPr>
        <w:t>. T</w:t>
      </w:r>
      <w:r w:rsidR="009F67DB" w:rsidRPr="00F67DD1">
        <w:rPr>
          <w:rFonts w:eastAsiaTheme="majorEastAsia"/>
          <w:lang w:bidi="he-IL"/>
        </w:rPr>
        <w:t>he steward</w:t>
      </w:r>
      <w:r w:rsidR="000D58D3" w:rsidRPr="00F67DD1">
        <w:rPr>
          <w:rFonts w:eastAsiaTheme="majorEastAsia"/>
          <w:lang w:bidi="he-IL"/>
        </w:rPr>
        <w:t xml:space="preserve"> knows where the chalice is because he put it there, and so does the audience. But in the</w:t>
      </w:r>
      <w:r w:rsidR="009F67DB" w:rsidRPr="00F67DD1">
        <w:rPr>
          <w:rFonts w:eastAsiaTheme="majorEastAsia"/>
          <w:lang w:bidi="he-IL"/>
        </w:rPr>
        <w:t xml:space="preserve"> drama the investigation proceeds one by one towards the final denouement, in another parallel with the story of Laban and Rachel: see 31:25-34. “We are to imagine how the brothers exhale in relief ten times and are already sure of their sacks when the cup is found after all—in Benjamin’s sack.”</w:t>
      </w:r>
      <w:r w:rsidR="009F67DB" w:rsidRPr="00F67DD1">
        <w:rPr>
          <w:rFonts w:eastAsiaTheme="majorEastAsia"/>
          <w:vertAlign w:val="superscript"/>
          <w:lang w:bidi="he-IL"/>
        </w:rPr>
        <w:footnoteReference w:id="371"/>
      </w:r>
      <w:r w:rsidR="000D58D3" w:rsidRPr="00F67DD1">
        <w:rPr>
          <w:rFonts w:eastAsiaTheme="majorEastAsia"/>
          <w:lang w:bidi="he-IL"/>
        </w:rPr>
        <w:t xml:space="preserve"> </w:t>
      </w:r>
    </w:p>
    <w:p w:rsidR="009F67DB" w:rsidRPr="00F67DD1" w:rsidRDefault="009F67DB" w:rsidP="009F67DB">
      <w:pPr>
        <w:rPr>
          <w:rFonts w:eastAsiaTheme="majorEastAsia"/>
          <w:lang w:bidi="he-IL"/>
        </w:rPr>
      </w:pPr>
      <w:r w:rsidRPr="00F67DD1">
        <w:rPr>
          <w:rFonts w:eastAsiaTheme="majorEastAsia"/>
          <w:lang w:bidi="he-IL"/>
        </w:rPr>
        <w:t>One might expec</w:t>
      </w:r>
      <w:r w:rsidR="00F442B2" w:rsidRPr="00F67DD1">
        <w:rPr>
          <w:rFonts w:eastAsiaTheme="majorEastAsia"/>
          <w:lang w:bidi="he-IL"/>
        </w:rPr>
        <w:t>t the brothers</w:t>
      </w:r>
      <w:r w:rsidR="007F1096" w:rsidRPr="00F67DD1">
        <w:rPr>
          <w:rFonts w:eastAsiaTheme="majorEastAsia"/>
          <w:lang w:bidi="he-IL"/>
        </w:rPr>
        <w:t xml:space="preserve"> to react </w:t>
      </w:r>
      <w:r w:rsidR="00315117" w:rsidRPr="00F67DD1">
        <w:rPr>
          <w:rFonts w:eastAsiaTheme="majorEastAsia"/>
          <w:lang w:bidi="he-IL"/>
        </w:rPr>
        <w:t xml:space="preserve">(v. 13) </w:t>
      </w:r>
      <w:r w:rsidR="007F1096" w:rsidRPr="00F67DD1">
        <w:rPr>
          <w:rFonts w:eastAsiaTheme="majorEastAsia"/>
          <w:lang w:bidi="he-IL"/>
        </w:rPr>
        <w:t>by turning on Be</w:t>
      </w:r>
      <w:r w:rsidRPr="00F67DD1">
        <w:rPr>
          <w:rFonts w:eastAsiaTheme="majorEastAsia"/>
          <w:lang w:bidi="he-IL"/>
        </w:rPr>
        <w:t>njamin and saying, “You thief, son of a woman-thief” (</w:t>
      </w:r>
      <w:r w:rsidRPr="00F67DD1">
        <w:rPr>
          <w:rFonts w:eastAsiaTheme="majorEastAsia"/>
          <w:i/>
          <w:lang w:bidi="he-IL"/>
        </w:rPr>
        <w:t xml:space="preserve">GenR </w:t>
      </w:r>
      <w:r w:rsidR="000F03C3" w:rsidRPr="00F67DD1">
        <w:rPr>
          <w:rFonts w:eastAsiaTheme="majorEastAsia"/>
          <w:lang w:bidi="he-IL"/>
        </w:rPr>
        <w:t>92:8). But they don’t. Notwithstanding the steward’s modification of their declaration about sharing in responsibility and punishment, t</w:t>
      </w:r>
      <w:r w:rsidRPr="00F67DD1">
        <w:rPr>
          <w:rFonts w:eastAsiaTheme="majorEastAsia"/>
          <w:lang w:bidi="he-IL"/>
        </w:rPr>
        <w:t>hey treat themsel</w:t>
      </w:r>
      <w:r w:rsidR="00315117" w:rsidRPr="00F67DD1">
        <w:rPr>
          <w:rFonts w:eastAsiaTheme="majorEastAsia"/>
          <w:lang w:bidi="he-IL"/>
        </w:rPr>
        <w:t>ves as corp</w:t>
      </w:r>
      <w:r w:rsidR="00F209D2" w:rsidRPr="00F67DD1">
        <w:rPr>
          <w:rFonts w:eastAsiaTheme="majorEastAsia"/>
          <w:lang w:bidi="he-IL"/>
        </w:rPr>
        <w:t>orately implicated. Even if</w:t>
      </w:r>
      <w:r w:rsidRPr="00F67DD1">
        <w:rPr>
          <w:rFonts w:eastAsiaTheme="majorEastAsia"/>
          <w:lang w:bidi="he-IL"/>
        </w:rPr>
        <w:t xml:space="preserve"> th</w:t>
      </w:r>
      <w:r w:rsidR="00F209D2" w:rsidRPr="00F67DD1">
        <w:rPr>
          <w:rFonts w:eastAsiaTheme="majorEastAsia"/>
          <w:lang w:bidi="he-IL"/>
        </w:rPr>
        <w:t>ey are sure that they didn’</w:t>
      </w:r>
      <w:r w:rsidRPr="00F67DD1">
        <w:rPr>
          <w:rFonts w:eastAsiaTheme="majorEastAsia"/>
          <w:lang w:bidi="he-IL"/>
        </w:rPr>
        <w:t>t steal the chalice, the case against t</w:t>
      </w:r>
      <w:r w:rsidR="00315117" w:rsidRPr="00F67DD1">
        <w:rPr>
          <w:rFonts w:eastAsiaTheme="majorEastAsia"/>
          <w:lang w:bidi="he-IL"/>
        </w:rPr>
        <w:t>h</w:t>
      </w:r>
      <w:r w:rsidRPr="00F67DD1">
        <w:rPr>
          <w:rFonts w:eastAsiaTheme="majorEastAsia"/>
          <w:lang w:bidi="he-IL"/>
        </w:rPr>
        <w:t>em woul</w:t>
      </w:r>
      <w:r w:rsidR="00F209D2" w:rsidRPr="00F67DD1">
        <w:rPr>
          <w:rFonts w:eastAsiaTheme="majorEastAsia"/>
          <w:lang w:bidi="he-IL"/>
        </w:rPr>
        <w:t>d seem irrefutable. It is</w:t>
      </w:r>
      <w:r w:rsidR="00315117" w:rsidRPr="00F67DD1">
        <w:rPr>
          <w:rFonts w:eastAsiaTheme="majorEastAsia"/>
          <w:lang w:bidi="he-IL"/>
        </w:rPr>
        <w:t xml:space="preserve"> one reason why they tear</w:t>
      </w:r>
      <w:r w:rsidRPr="00F67DD1">
        <w:rPr>
          <w:rFonts w:eastAsiaTheme="majorEastAsia"/>
          <w:lang w:bidi="he-IL"/>
        </w:rPr>
        <w:t xml:space="preserve"> their clothes, as </w:t>
      </w:r>
      <w:r w:rsidR="00315117" w:rsidRPr="00F67DD1">
        <w:rPr>
          <w:rFonts w:eastAsiaTheme="majorEastAsia"/>
          <w:lang w:bidi="he-IL"/>
        </w:rPr>
        <w:t>they had once caused Jacob to</w:t>
      </w:r>
      <w:r w:rsidRPr="00F67DD1">
        <w:rPr>
          <w:rFonts w:eastAsiaTheme="majorEastAsia"/>
          <w:lang w:bidi="he-IL"/>
        </w:rPr>
        <w:t xml:space="preserve"> (37:34). </w:t>
      </w:r>
      <w:r w:rsidR="008F6BAF" w:rsidRPr="00F67DD1">
        <w:rPr>
          <w:rFonts w:eastAsiaTheme="majorEastAsia"/>
          <w:lang w:bidi="he-IL"/>
        </w:rPr>
        <w:t>Perhaps</w:t>
      </w:r>
      <w:r w:rsidR="004F6CA8" w:rsidRPr="00F67DD1">
        <w:rPr>
          <w:rFonts w:eastAsiaTheme="majorEastAsia"/>
          <w:lang w:bidi="he-IL"/>
        </w:rPr>
        <w:t xml:space="preserve"> </w:t>
      </w:r>
      <w:r w:rsidR="00315117" w:rsidRPr="00F67DD1">
        <w:rPr>
          <w:rFonts w:eastAsiaTheme="majorEastAsia"/>
          <w:lang w:bidi="he-IL"/>
        </w:rPr>
        <w:t xml:space="preserve">the impossibility of </w:t>
      </w:r>
      <w:r w:rsidRPr="00F67DD1">
        <w:rPr>
          <w:rFonts w:eastAsiaTheme="majorEastAsia"/>
          <w:lang w:bidi="he-IL"/>
        </w:rPr>
        <w:t>return</w:t>
      </w:r>
      <w:r w:rsidR="00315117" w:rsidRPr="00F67DD1">
        <w:rPr>
          <w:rFonts w:eastAsiaTheme="majorEastAsia"/>
          <w:lang w:bidi="he-IL"/>
        </w:rPr>
        <w:t>ing to Jacob without Benjamin is on</w:t>
      </w:r>
      <w:r w:rsidR="00F209D2" w:rsidRPr="00F67DD1">
        <w:rPr>
          <w:rFonts w:eastAsiaTheme="majorEastAsia"/>
          <w:lang w:bidi="he-IL"/>
        </w:rPr>
        <w:t>e</w:t>
      </w:r>
      <w:r w:rsidR="00315117" w:rsidRPr="00F67DD1">
        <w:rPr>
          <w:rFonts w:eastAsiaTheme="majorEastAsia"/>
          <w:lang w:bidi="he-IL"/>
        </w:rPr>
        <w:t xml:space="preserve"> reason wh</w:t>
      </w:r>
      <w:r w:rsidR="00121BCC">
        <w:rPr>
          <w:rFonts w:eastAsiaTheme="majorEastAsia"/>
          <w:lang w:bidi="he-IL"/>
        </w:rPr>
        <w:t>y they go back to the town</w:t>
      </w:r>
      <w:r w:rsidR="00315117" w:rsidRPr="00F67DD1">
        <w:rPr>
          <w:rFonts w:eastAsiaTheme="majorEastAsia"/>
          <w:lang w:bidi="he-IL"/>
        </w:rPr>
        <w:t>.</w:t>
      </w:r>
      <w:r w:rsidR="008F6BAF" w:rsidRPr="00F67DD1">
        <w:rPr>
          <w:rFonts w:eastAsiaTheme="majorEastAsia"/>
          <w:lang w:bidi="he-IL"/>
        </w:rPr>
        <w:t xml:space="preserve"> But their </w:t>
      </w:r>
      <w:r w:rsidR="004F6CA8" w:rsidRPr="00F67DD1">
        <w:rPr>
          <w:rFonts w:eastAsiaTheme="majorEastAsia"/>
          <w:lang w:bidi="he-IL"/>
        </w:rPr>
        <w:t>corporate grief, their accepting corporate responsibility, and</w:t>
      </w:r>
      <w:r w:rsidR="00315117" w:rsidRPr="00F67DD1">
        <w:rPr>
          <w:rFonts w:eastAsiaTheme="majorEastAsia"/>
          <w:lang w:bidi="he-IL"/>
        </w:rPr>
        <w:t xml:space="preserve"> their sticking with Benjamin </w:t>
      </w:r>
      <w:r w:rsidR="004F6CA8" w:rsidRPr="00F67DD1">
        <w:rPr>
          <w:rFonts w:eastAsiaTheme="majorEastAsia"/>
          <w:lang w:bidi="he-IL"/>
        </w:rPr>
        <w:t>hints at a change in their character.</w:t>
      </w:r>
      <w:r w:rsidR="004F6CA8" w:rsidRPr="00F67DD1">
        <w:rPr>
          <w:rStyle w:val="FootnoteReference"/>
          <w:rFonts w:eastAsiaTheme="majorEastAsia"/>
          <w:lang w:bidi="he-IL"/>
        </w:rPr>
        <w:footnoteReference w:id="372"/>
      </w:r>
      <w:r w:rsidR="004F6CA8" w:rsidRPr="00F67DD1">
        <w:rPr>
          <w:rFonts w:eastAsiaTheme="majorEastAsia"/>
          <w:lang w:bidi="he-IL"/>
        </w:rPr>
        <w:t xml:space="preserve"> </w:t>
      </w:r>
    </w:p>
    <w:p w:rsidR="00FA1CAA" w:rsidRPr="00F67DD1" w:rsidRDefault="00FA1CAA" w:rsidP="00FA1CAA">
      <w:pPr>
        <w:ind w:firstLine="0"/>
        <w:rPr>
          <w:rFonts w:ascii="Calibri" w:hAnsi="Calibri"/>
        </w:rPr>
      </w:pPr>
    </w:p>
    <w:p w:rsidR="00C40A29" w:rsidRPr="00F67DD1" w:rsidRDefault="00C40A29" w:rsidP="00BA2889">
      <w:pPr>
        <w:rPr>
          <w:rFonts w:ascii="Calibri" w:hAnsi="Calibri"/>
        </w:rPr>
      </w:pPr>
    </w:p>
    <w:p w:rsidR="007F5C04" w:rsidRPr="00F67DD1" w:rsidRDefault="007F5C04">
      <w:pPr>
        <w:spacing w:after="200" w:line="276" w:lineRule="auto"/>
        <w:ind w:firstLine="0"/>
        <w:rPr>
          <w:rFonts w:asciiTheme="majorHAnsi" w:eastAsiaTheme="majorEastAsia" w:hAnsiTheme="majorHAnsi" w:cstheme="majorBidi"/>
          <w:b/>
          <w:bCs/>
        </w:rPr>
      </w:pPr>
      <w:r w:rsidRPr="00F67DD1">
        <w:br w:type="page"/>
      </w:r>
    </w:p>
    <w:p w:rsidR="00535E34" w:rsidRPr="00F67DD1" w:rsidRDefault="00D1168B" w:rsidP="00535E34">
      <w:pPr>
        <w:pStyle w:val="Heading1"/>
      </w:pPr>
      <w:r w:rsidRPr="00F67DD1">
        <w:lastRenderedPageBreak/>
        <w:t>Genesis 44.14</w:t>
      </w:r>
      <w:r w:rsidR="006F3D6E" w:rsidRPr="00F67DD1">
        <w:t>—45:2</w:t>
      </w:r>
      <w:r w:rsidRPr="00F67DD1">
        <w:t>8</w:t>
      </w:r>
      <w:r w:rsidR="00524283" w:rsidRPr="00F67DD1">
        <w:t>—</w:t>
      </w:r>
      <w:r w:rsidR="00535E34" w:rsidRPr="00F67DD1">
        <w:rPr>
          <w:lang w:bidi="he-IL"/>
        </w:rPr>
        <w:t xml:space="preserve"> How </w:t>
      </w:r>
      <w:r w:rsidR="0073281D" w:rsidRPr="00F67DD1">
        <w:t>Joseph Makes Himself Known</w:t>
      </w:r>
      <w:r w:rsidR="00F51463" w:rsidRPr="00F67DD1">
        <w:t xml:space="preserve"> </w:t>
      </w:r>
    </w:p>
    <w:p w:rsidR="00F563A9" w:rsidRPr="00F67DD1" w:rsidRDefault="00F563A9" w:rsidP="00C32966">
      <w:pPr>
        <w:pStyle w:val="Heading2"/>
        <w:rPr>
          <w:sz w:val="22"/>
          <w:szCs w:val="22"/>
          <w:lang w:bidi="he-IL"/>
        </w:rPr>
      </w:pPr>
      <w:r w:rsidRPr="00F67DD1">
        <w:rPr>
          <w:sz w:val="22"/>
          <w:szCs w:val="22"/>
          <w:lang w:bidi="he-IL"/>
        </w:rPr>
        <w:t xml:space="preserve">Overview </w:t>
      </w:r>
    </w:p>
    <w:p w:rsidR="00F563A9" w:rsidRPr="00F67DD1" w:rsidRDefault="00D1168B" w:rsidP="00315117">
      <w:pPr>
        <w:rPr>
          <w:rFonts w:eastAsiaTheme="majorEastAsia"/>
          <w:lang w:bidi="he-IL"/>
        </w:rPr>
      </w:pPr>
      <w:r w:rsidRPr="00F67DD1">
        <w:rPr>
          <w:rFonts w:eastAsiaTheme="majorEastAsia"/>
          <w:lang w:bidi="he-IL"/>
        </w:rPr>
        <w:t>Joseph confronts the brothers</w:t>
      </w:r>
      <w:r w:rsidR="00C52E1A" w:rsidRPr="00F67DD1">
        <w:rPr>
          <w:rFonts w:eastAsiaTheme="majorEastAsia"/>
          <w:lang w:bidi="he-IL"/>
        </w:rPr>
        <w:t xml:space="preserve"> and declares that as a penal</w:t>
      </w:r>
      <w:r w:rsidR="00F209D2" w:rsidRPr="00F67DD1">
        <w:rPr>
          <w:rFonts w:eastAsiaTheme="majorEastAsia"/>
          <w:lang w:bidi="he-IL"/>
        </w:rPr>
        <w:t xml:space="preserve">ty Benjamin must stay as his servant, but </w:t>
      </w:r>
      <w:r w:rsidR="00C52E1A" w:rsidRPr="00F67DD1">
        <w:rPr>
          <w:rFonts w:eastAsiaTheme="majorEastAsia"/>
          <w:lang w:bidi="he-IL"/>
        </w:rPr>
        <w:t>Judah pleads to be allo</w:t>
      </w:r>
      <w:r w:rsidR="00F065D9" w:rsidRPr="00F67DD1">
        <w:rPr>
          <w:rFonts w:eastAsiaTheme="majorEastAsia"/>
          <w:lang w:bidi="he-IL"/>
        </w:rPr>
        <w:t>wed to take hi</w:t>
      </w:r>
      <w:r w:rsidR="00315117" w:rsidRPr="00F67DD1">
        <w:rPr>
          <w:rFonts w:eastAsiaTheme="majorEastAsia"/>
          <w:lang w:bidi="he-IL"/>
        </w:rPr>
        <w:t>s place because of the hurt</w:t>
      </w:r>
      <w:r w:rsidR="00F065D9" w:rsidRPr="00F67DD1">
        <w:rPr>
          <w:rFonts w:eastAsiaTheme="majorEastAsia"/>
          <w:lang w:bidi="he-IL"/>
        </w:rPr>
        <w:t xml:space="preserve"> Benjamin’s loss will cause</w:t>
      </w:r>
      <w:r w:rsidR="00315117" w:rsidRPr="00F67DD1">
        <w:rPr>
          <w:rFonts w:eastAsiaTheme="majorEastAsia"/>
          <w:lang w:bidi="he-IL"/>
        </w:rPr>
        <w:t xml:space="preserve"> to Jacob. Overwhelmed, Joseph</w:t>
      </w:r>
      <w:r w:rsidR="00F209D2" w:rsidRPr="00F67DD1">
        <w:rPr>
          <w:rFonts w:eastAsiaTheme="majorEastAsia"/>
          <w:lang w:bidi="he-IL"/>
        </w:rPr>
        <w:t xml:space="preserve"> reveals his identity</w:t>
      </w:r>
      <w:r w:rsidR="00315117" w:rsidRPr="00F67DD1">
        <w:rPr>
          <w:rFonts w:eastAsiaTheme="majorEastAsia"/>
          <w:lang w:bidi="he-IL"/>
        </w:rPr>
        <w:t>, affirms how God’s purpose lay behind the brothers’ wrongdoing, and suggests that they come and live near him with his provision. Pharaoh backs the proposal and they go back to take the</w:t>
      </w:r>
      <w:r w:rsidR="00151E0F" w:rsidRPr="00F67DD1">
        <w:rPr>
          <w:rFonts w:eastAsiaTheme="majorEastAsia"/>
          <w:lang w:bidi="he-IL"/>
        </w:rPr>
        <w:t xml:space="preserve"> news to Jacob, who</w:t>
      </w:r>
      <w:r w:rsidR="00315117" w:rsidRPr="00F67DD1">
        <w:rPr>
          <w:rFonts w:eastAsiaTheme="majorEastAsia"/>
          <w:lang w:bidi="he-IL"/>
        </w:rPr>
        <w:t xml:space="preserve"> </w:t>
      </w:r>
      <w:r w:rsidR="00F209D2" w:rsidRPr="00F67DD1">
        <w:rPr>
          <w:rFonts w:eastAsiaTheme="majorEastAsia"/>
          <w:lang w:bidi="he-IL"/>
        </w:rPr>
        <w:t xml:space="preserve">initially cannot believe it </w:t>
      </w:r>
      <w:r w:rsidR="00315117" w:rsidRPr="00F67DD1">
        <w:rPr>
          <w:rFonts w:eastAsiaTheme="majorEastAsia"/>
          <w:lang w:bidi="he-IL"/>
        </w:rPr>
        <w:t>but eventually resolves to make the journey.</w:t>
      </w:r>
    </w:p>
    <w:p w:rsidR="00F563A9" w:rsidRPr="00F67DD1" w:rsidRDefault="00F563A9" w:rsidP="00C32966">
      <w:pPr>
        <w:pStyle w:val="Heading2"/>
        <w:rPr>
          <w:sz w:val="22"/>
          <w:szCs w:val="22"/>
          <w:lang w:bidi="he-IL"/>
        </w:rPr>
      </w:pPr>
      <w:r w:rsidRPr="00F67DD1">
        <w:rPr>
          <w:sz w:val="22"/>
          <w:szCs w:val="22"/>
          <w:lang w:bidi="he-IL"/>
        </w:rPr>
        <w:t>Translation</w:t>
      </w:r>
    </w:p>
    <w:p w:rsidR="009E02DB" w:rsidRPr="00F67DD1" w:rsidRDefault="00315117" w:rsidP="0095222C">
      <w:pPr>
        <w:rPr>
          <w:rFonts w:ascii="Calibri" w:hAnsi="Calibri"/>
        </w:rPr>
      </w:pPr>
      <w:r w:rsidRPr="00F67DD1">
        <w:rPr>
          <w:rFonts w:ascii="Calibri" w:hAnsi="Calibri"/>
          <w:vertAlign w:val="superscript"/>
        </w:rPr>
        <w:t>44:</w:t>
      </w:r>
      <w:r w:rsidR="0095222C" w:rsidRPr="00F67DD1">
        <w:rPr>
          <w:rFonts w:ascii="Calibri" w:hAnsi="Calibri"/>
          <w:vertAlign w:val="superscript"/>
        </w:rPr>
        <w:t>14</w:t>
      </w:r>
      <w:r w:rsidR="003A5962" w:rsidRPr="00F67DD1">
        <w:rPr>
          <w:rFonts w:ascii="Calibri" w:hAnsi="Calibri"/>
        </w:rPr>
        <w:t>Yehudah</w:t>
      </w:r>
      <w:r w:rsidR="00BA2889" w:rsidRPr="00F67DD1">
        <w:rPr>
          <w:rFonts w:ascii="Calibri" w:hAnsi="Calibri"/>
        </w:rPr>
        <w:t xml:space="preserve"> and his brothers came to </w:t>
      </w:r>
      <w:r w:rsidR="00AC5391" w:rsidRPr="00F67DD1">
        <w:rPr>
          <w:rFonts w:ascii="Calibri" w:hAnsi="Calibri"/>
        </w:rPr>
        <w:t>Yosep</w:t>
      </w:r>
      <w:r w:rsidR="00BA2889" w:rsidRPr="00F67DD1">
        <w:rPr>
          <w:rFonts w:ascii="Calibri" w:hAnsi="Calibri"/>
        </w:rPr>
        <w:t>’s house. He was still there. They fe</w:t>
      </w:r>
      <w:r w:rsidR="00902559" w:rsidRPr="00F67DD1">
        <w:rPr>
          <w:rFonts w:ascii="Calibri" w:hAnsi="Calibri"/>
        </w:rPr>
        <w:t>ll to</w:t>
      </w:r>
      <w:r w:rsidR="0095222C" w:rsidRPr="00F67DD1">
        <w:rPr>
          <w:rFonts w:ascii="Calibri" w:hAnsi="Calibri"/>
        </w:rPr>
        <w:t xml:space="preserve"> the ground before him, </w:t>
      </w:r>
      <w:r w:rsidR="0095222C" w:rsidRPr="00F67DD1">
        <w:rPr>
          <w:rFonts w:ascii="Calibri" w:hAnsi="Calibri"/>
          <w:vertAlign w:val="superscript"/>
        </w:rPr>
        <w:t>15</w:t>
      </w:r>
      <w:r w:rsidR="0095222C" w:rsidRPr="00F67DD1">
        <w:rPr>
          <w:rFonts w:ascii="Calibri" w:hAnsi="Calibri"/>
        </w:rPr>
        <w:t>and Yo</w:t>
      </w:r>
      <w:r w:rsidR="00AC5391" w:rsidRPr="00F67DD1">
        <w:rPr>
          <w:rFonts w:ascii="Calibri" w:hAnsi="Calibri"/>
        </w:rPr>
        <w:t>sep</w:t>
      </w:r>
      <w:r w:rsidR="00BA2889" w:rsidRPr="00F67DD1">
        <w:rPr>
          <w:rFonts w:ascii="Calibri" w:hAnsi="Calibri"/>
        </w:rPr>
        <w:t xml:space="preserve"> said to them, “What is this deed that you </w:t>
      </w:r>
      <w:r w:rsidR="00947E69" w:rsidRPr="00F67DD1">
        <w:rPr>
          <w:rFonts w:ascii="Calibri" w:hAnsi="Calibri"/>
        </w:rPr>
        <w:t xml:space="preserve">people </w:t>
      </w:r>
      <w:r w:rsidR="006373C9" w:rsidRPr="00F67DD1">
        <w:rPr>
          <w:rFonts w:ascii="Calibri" w:hAnsi="Calibri"/>
        </w:rPr>
        <w:t>have done? Y</w:t>
      </w:r>
      <w:r w:rsidR="0095222C" w:rsidRPr="00F67DD1">
        <w:rPr>
          <w:rFonts w:ascii="Calibri" w:hAnsi="Calibri"/>
        </w:rPr>
        <w:t xml:space="preserve">ou </w:t>
      </w:r>
      <w:r w:rsidR="00BA2889" w:rsidRPr="00F67DD1">
        <w:rPr>
          <w:rFonts w:ascii="Calibri" w:hAnsi="Calibri"/>
        </w:rPr>
        <w:t xml:space="preserve">know that a man like me </w:t>
      </w:r>
      <w:r w:rsidR="00D83F5B" w:rsidRPr="00F67DD1">
        <w:rPr>
          <w:rFonts w:ascii="Calibri" w:hAnsi="Calibri"/>
        </w:rPr>
        <w:t>does</w:t>
      </w:r>
      <w:r w:rsidR="009A60E0" w:rsidRPr="00F67DD1">
        <w:rPr>
          <w:rFonts w:ascii="Calibri" w:hAnsi="Calibri"/>
        </w:rPr>
        <w:t xml:space="preserve"> </w:t>
      </w:r>
      <w:r w:rsidR="00D83F5B" w:rsidRPr="00F67DD1">
        <w:rPr>
          <w:rFonts w:ascii="Calibri" w:hAnsi="Calibri"/>
        </w:rPr>
        <w:t>practice</w:t>
      </w:r>
      <w:r w:rsidR="00BA2889" w:rsidRPr="00F67DD1">
        <w:rPr>
          <w:rFonts w:ascii="Calibri" w:hAnsi="Calibri"/>
        </w:rPr>
        <w:t xml:space="preserve"> divinat</w:t>
      </w:r>
      <w:r w:rsidR="0095222C" w:rsidRPr="00F67DD1">
        <w:rPr>
          <w:rFonts w:ascii="Calibri" w:hAnsi="Calibri"/>
        </w:rPr>
        <w:t>ion</w:t>
      </w:r>
      <w:r w:rsidR="006373C9" w:rsidRPr="00F67DD1">
        <w:rPr>
          <w:rFonts w:ascii="Calibri" w:hAnsi="Calibri"/>
        </w:rPr>
        <w:t>,</w:t>
      </w:r>
      <w:r w:rsidR="00D83F5B" w:rsidRPr="00F67DD1">
        <w:rPr>
          <w:rStyle w:val="FootnoteReference"/>
          <w:rFonts w:ascii="Calibri" w:hAnsi="Calibri"/>
        </w:rPr>
        <w:footnoteReference w:id="373"/>
      </w:r>
      <w:r w:rsidR="00D96F20" w:rsidRPr="00F67DD1">
        <w:rPr>
          <w:rFonts w:ascii="Calibri" w:hAnsi="Calibri"/>
        </w:rPr>
        <w:t xml:space="preserve"> </w:t>
      </w:r>
      <w:r w:rsidR="006373C9" w:rsidRPr="00F67DD1">
        <w:rPr>
          <w:rFonts w:ascii="Calibri" w:hAnsi="Calibri"/>
        </w:rPr>
        <w:t>don’t you.</w:t>
      </w:r>
      <w:r w:rsidR="0095222C" w:rsidRPr="00F67DD1">
        <w:rPr>
          <w:rFonts w:ascii="Calibri" w:hAnsi="Calibri"/>
        </w:rPr>
        <w:t xml:space="preserve">” </w:t>
      </w:r>
      <w:r w:rsidR="0095222C" w:rsidRPr="00F67DD1">
        <w:rPr>
          <w:rFonts w:ascii="Calibri" w:hAnsi="Calibri"/>
          <w:vertAlign w:val="superscript"/>
        </w:rPr>
        <w:t>16</w:t>
      </w:r>
      <w:r w:rsidR="003A5962" w:rsidRPr="00F67DD1">
        <w:rPr>
          <w:rFonts w:ascii="Calibri" w:hAnsi="Calibri"/>
        </w:rPr>
        <w:t>Yehudah</w:t>
      </w:r>
      <w:r w:rsidR="00151E0F" w:rsidRPr="00F67DD1">
        <w:rPr>
          <w:rFonts w:ascii="Calibri" w:hAnsi="Calibri"/>
        </w:rPr>
        <w:t xml:space="preserve"> said, “What could</w:t>
      </w:r>
      <w:r w:rsidR="00BA2889" w:rsidRPr="00F67DD1">
        <w:rPr>
          <w:rFonts w:ascii="Calibri" w:hAnsi="Calibri"/>
        </w:rPr>
        <w:t xml:space="preserve"> we say to my </w:t>
      </w:r>
      <w:r w:rsidR="00151E0F" w:rsidRPr="00F67DD1">
        <w:rPr>
          <w:rFonts w:ascii="Calibri" w:hAnsi="Calibri"/>
        </w:rPr>
        <w:t>lord? What could we speak? How could</w:t>
      </w:r>
      <w:r w:rsidR="00BA2889" w:rsidRPr="00F67DD1">
        <w:rPr>
          <w:rFonts w:ascii="Calibri" w:hAnsi="Calibri"/>
        </w:rPr>
        <w:t xml:space="preserve"> we show we are in the right? God has found out your servants’ waywardness. Here we are, </w:t>
      </w:r>
      <w:r w:rsidR="0095222C" w:rsidRPr="00F67DD1">
        <w:rPr>
          <w:rFonts w:ascii="Calibri" w:hAnsi="Calibri"/>
        </w:rPr>
        <w:t>servant</w:t>
      </w:r>
      <w:r w:rsidR="00BA2889" w:rsidRPr="00F67DD1">
        <w:rPr>
          <w:rFonts w:ascii="Calibri" w:hAnsi="Calibri"/>
        </w:rPr>
        <w:t>s to my lord, bot</w:t>
      </w:r>
      <w:r w:rsidR="00FC1ACE" w:rsidRPr="00F67DD1">
        <w:rPr>
          <w:rFonts w:ascii="Calibri" w:hAnsi="Calibri"/>
        </w:rPr>
        <w:t>h we and the one in whose hand</w:t>
      </w:r>
      <w:r w:rsidR="0095222C" w:rsidRPr="00F67DD1">
        <w:rPr>
          <w:rFonts w:ascii="Calibri" w:hAnsi="Calibri"/>
        </w:rPr>
        <w:t xml:space="preserve"> the chalice was found.” </w:t>
      </w:r>
      <w:r w:rsidR="0095222C" w:rsidRPr="00F67DD1">
        <w:rPr>
          <w:rFonts w:ascii="Calibri" w:hAnsi="Calibri"/>
          <w:vertAlign w:val="superscript"/>
        </w:rPr>
        <w:t>17</w:t>
      </w:r>
      <w:r w:rsidR="00FC1ACE" w:rsidRPr="00F67DD1">
        <w:rPr>
          <w:rFonts w:ascii="Calibri" w:hAnsi="Calibri"/>
        </w:rPr>
        <w:t>But he said, “A desecration</w:t>
      </w:r>
      <w:r w:rsidR="00FC1ACE" w:rsidRPr="00F67DD1">
        <w:rPr>
          <w:rStyle w:val="FootnoteReference"/>
          <w:rFonts w:ascii="Calibri" w:hAnsi="Calibri"/>
        </w:rPr>
        <w:footnoteReference w:id="374"/>
      </w:r>
      <w:r w:rsidR="00FC1ACE" w:rsidRPr="00F67DD1">
        <w:rPr>
          <w:rFonts w:ascii="Calibri" w:hAnsi="Calibri"/>
        </w:rPr>
        <w:t xml:space="preserve"> for</w:t>
      </w:r>
      <w:r w:rsidR="00BA2889" w:rsidRPr="00F67DD1">
        <w:rPr>
          <w:rFonts w:ascii="Calibri" w:hAnsi="Calibri"/>
        </w:rPr>
        <w:t xml:space="preserve"> me to do t</w:t>
      </w:r>
      <w:r w:rsidR="00121BCC">
        <w:rPr>
          <w:rFonts w:ascii="Calibri" w:hAnsi="Calibri"/>
        </w:rPr>
        <w:t>his. The man in whose hand</w:t>
      </w:r>
      <w:r w:rsidR="00BA2889" w:rsidRPr="00F67DD1">
        <w:rPr>
          <w:rFonts w:ascii="Calibri" w:hAnsi="Calibri"/>
        </w:rPr>
        <w:t xml:space="preserve"> the chalice was found: he will become a </w:t>
      </w:r>
      <w:r w:rsidR="0095222C" w:rsidRPr="00F67DD1">
        <w:rPr>
          <w:rFonts w:ascii="Calibri" w:hAnsi="Calibri"/>
        </w:rPr>
        <w:t>servant</w:t>
      </w:r>
      <w:r w:rsidR="00BA2889" w:rsidRPr="00F67DD1">
        <w:rPr>
          <w:rFonts w:ascii="Calibri" w:hAnsi="Calibri"/>
        </w:rPr>
        <w:t xml:space="preserve"> to me. You</w:t>
      </w:r>
      <w:r w:rsidR="00FC1ACE" w:rsidRPr="00F67DD1">
        <w:rPr>
          <w:rFonts w:ascii="Calibri" w:hAnsi="Calibri"/>
        </w:rPr>
        <w:t xml:space="preserve"> people</w:t>
      </w:r>
      <w:r w:rsidR="00BA2889" w:rsidRPr="00F67DD1">
        <w:rPr>
          <w:rFonts w:ascii="Calibri" w:hAnsi="Calibri"/>
        </w:rPr>
        <w:t xml:space="preserve">: go </w:t>
      </w:r>
      <w:r w:rsidR="006000A3" w:rsidRPr="00F67DD1">
        <w:rPr>
          <w:rFonts w:ascii="Calibri" w:hAnsi="Calibri"/>
        </w:rPr>
        <w:t>up with things being well</w:t>
      </w:r>
      <w:r w:rsidR="00121BCC">
        <w:rPr>
          <w:rFonts w:ascii="Calibri" w:hAnsi="Calibri"/>
        </w:rPr>
        <w:t>,</w:t>
      </w:r>
      <w:r w:rsidR="0095222C" w:rsidRPr="00F67DD1">
        <w:rPr>
          <w:rFonts w:ascii="Calibri" w:hAnsi="Calibri"/>
        </w:rPr>
        <w:t xml:space="preserve"> to your father.” </w:t>
      </w:r>
    </w:p>
    <w:p w:rsidR="00222D98" w:rsidRPr="00F67DD1" w:rsidRDefault="0095222C" w:rsidP="00121BCC">
      <w:pPr>
        <w:rPr>
          <w:rFonts w:ascii="Calibri" w:hAnsi="Calibri"/>
        </w:rPr>
      </w:pPr>
      <w:r w:rsidRPr="00F67DD1">
        <w:rPr>
          <w:rFonts w:ascii="Calibri" w:hAnsi="Calibri"/>
          <w:vertAlign w:val="superscript"/>
        </w:rPr>
        <w:t>18</w:t>
      </w:r>
      <w:r w:rsidR="003A5962" w:rsidRPr="00F67DD1">
        <w:rPr>
          <w:rFonts w:ascii="Calibri" w:hAnsi="Calibri"/>
        </w:rPr>
        <w:t>Yehudah</w:t>
      </w:r>
      <w:r w:rsidR="00BA2889" w:rsidRPr="00F67DD1">
        <w:rPr>
          <w:rFonts w:ascii="Calibri" w:hAnsi="Calibri"/>
        </w:rPr>
        <w:t xml:space="preserve"> </w:t>
      </w:r>
      <w:r w:rsidR="000909F8" w:rsidRPr="00F67DD1">
        <w:rPr>
          <w:rFonts w:ascii="Calibri" w:hAnsi="Calibri"/>
        </w:rPr>
        <w:t>went</w:t>
      </w:r>
      <w:r w:rsidR="00841CFC" w:rsidRPr="00F67DD1">
        <w:rPr>
          <w:rFonts w:ascii="Calibri" w:hAnsi="Calibri"/>
        </w:rPr>
        <w:t xml:space="preserve"> up to</w:t>
      </w:r>
      <w:r w:rsidR="006000A3" w:rsidRPr="00F67DD1">
        <w:rPr>
          <w:rFonts w:ascii="Calibri" w:hAnsi="Calibri"/>
        </w:rPr>
        <w:t xml:space="preserve"> him and said, “Excuse</w:t>
      </w:r>
      <w:r w:rsidR="00222D98" w:rsidRPr="00F67DD1">
        <w:rPr>
          <w:rFonts w:ascii="Calibri" w:hAnsi="Calibri"/>
        </w:rPr>
        <w:t xml:space="preserve"> me, my lord, may</w:t>
      </w:r>
      <w:r w:rsidR="00BA2889" w:rsidRPr="00F67DD1">
        <w:rPr>
          <w:rFonts w:ascii="Calibri" w:hAnsi="Calibri"/>
        </w:rPr>
        <w:t xml:space="preserve"> your servant </w:t>
      </w:r>
      <w:r w:rsidR="006000A3" w:rsidRPr="00F67DD1">
        <w:rPr>
          <w:rFonts w:ascii="Calibri" w:hAnsi="Calibri"/>
        </w:rPr>
        <w:t xml:space="preserve">please </w:t>
      </w:r>
      <w:r w:rsidR="00BA2889" w:rsidRPr="00F67DD1">
        <w:rPr>
          <w:rFonts w:ascii="Calibri" w:hAnsi="Calibri"/>
        </w:rPr>
        <w:t>speak a word in my lord’s ear</w:t>
      </w:r>
      <w:r w:rsidR="003C4578" w:rsidRPr="00F67DD1">
        <w:rPr>
          <w:rFonts w:ascii="Calibri" w:hAnsi="Calibri"/>
        </w:rPr>
        <w:t>s</w:t>
      </w:r>
      <w:r w:rsidR="0055248D" w:rsidRPr="00F67DD1">
        <w:rPr>
          <w:rFonts w:ascii="Calibri" w:hAnsi="Calibri"/>
        </w:rPr>
        <w:t>,</w:t>
      </w:r>
      <w:r w:rsidR="00BA2889" w:rsidRPr="00F67DD1">
        <w:rPr>
          <w:rFonts w:ascii="Calibri" w:hAnsi="Calibri"/>
        </w:rPr>
        <w:t xml:space="preserve"> and </w:t>
      </w:r>
      <w:r w:rsidR="0055248D" w:rsidRPr="00F67DD1">
        <w:rPr>
          <w:rFonts w:ascii="Calibri" w:hAnsi="Calibri"/>
        </w:rPr>
        <w:t xml:space="preserve">may </w:t>
      </w:r>
      <w:r w:rsidR="00BA2889" w:rsidRPr="00F67DD1">
        <w:rPr>
          <w:rFonts w:ascii="Calibri" w:hAnsi="Calibri"/>
        </w:rPr>
        <w:t xml:space="preserve">your anger not flame up at your servant, because </w:t>
      </w:r>
      <w:r w:rsidR="006000A3" w:rsidRPr="00F67DD1">
        <w:rPr>
          <w:rFonts w:ascii="Calibri" w:hAnsi="Calibri"/>
        </w:rPr>
        <w:t>you a</w:t>
      </w:r>
      <w:r w:rsidR="00BA2889" w:rsidRPr="00F67DD1">
        <w:rPr>
          <w:rFonts w:ascii="Calibri" w:hAnsi="Calibri"/>
        </w:rPr>
        <w:t>re</w:t>
      </w:r>
      <w:r w:rsidR="00D31753" w:rsidRPr="00F67DD1">
        <w:rPr>
          <w:rFonts w:ascii="Calibri" w:hAnsi="Calibri"/>
        </w:rPr>
        <w:t xml:space="preserve"> the same as</w:t>
      </w:r>
      <w:r w:rsidR="00BA2889" w:rsidRPr="00F67DD1">
        <w:rPr>
          <w:rFonts w:ascii="Calibri" w:hAnsi="Calibri"/>
        </w:rPr>
        <w:t xml:space="preserve"> </w:t>
      </w:r>
      <w:r w:rsidR="00780A1D" w:rsidRPr="00F67DD1">
        <w:rPr>
          <w:rFonts w:ascii="Calibri" w:hAnsi="Calibri"/>
        </w:rPr>
        <w:t>Par‘oh</w:t>
      </w:r>
      <w:r w:rsidR="00121BCC">
        <w:rPr>
          <w:rFonts w:ascii="Calibri" w:hAnsi="Calibri"/>
        </w:rPr>
        <w:t xml:space="preserve">. </w:t>
      </w:r>
      <w:r w:rsidRPr="00F67DD1">
        <w:rPr>
          <w:rFonts w:ascii="Calibri" w:hAnsi="Calibri"/>
          <w:vertAlign w:val="superscript"/>
        </w:rPr>
        <w:t>19</w:t>
      </w:r>
      <w:r w:rsidR="00121BCC">
        <w:rPr>
          <w:rFonts w:ascii="Calibri" w:hAnsi="Calibri"/>
        </w:rPr>
        <w:t>My lord asked his</w:t>
      </w:r>
      <w:r w:rsidR="00BA2889" w:rsidRPr="00F67DD1">
        <w:rPr>
          <w:rFonts w:ascii="Calibri" w:hAnsi="Calibri"/>
        </w:rPr>
        <w:t xml:space="preserve"> servants, ‘Do y</w:t>
      </w:r>
      <w:r w:rsidR="00121BCC">
        <w:rPr>
          <w:rFonts w:ascii="Calibri" w:hAnsi="Calibri"/>
        </w:rPr>
        <w:t>ou have a father or br</w:t>
      </w:r>
      <w:r w:rsidRPr="00F67DD1">
        <w:rPr>
          <w:rFonts w:ascii="Calibri" w:hAnsi="Calibri"/>
        </w:rPr>
        <w:t xml:space="preserve">other?’ </w:t>
      </w:r>
      <w:r w:rsidRPr="00F67DD1">
        <w:rPr>
          <w:rFonts w:ascii="Calibri" w:hAnsi="Calibri"/>
          <w:vertAlign w:val="superscript"/>
        </w:rPr>
        <w:t>20</w:t>
      </w:r>
      <w:r w:rsidR="00BA2889" w:rsidRPr="00F67DD1">
        <w:rPr>
          <w:rFonts w:ascii="Calibri" w:hAnsi="Calibri"/>
        </w:rPr>
        <w:t>and we s</w:t>
      </w:r>
      <w:r w:rsidRPr="00F67DD1">
        <w:rPr>
          <w:rFonts w:ascii="Calibri" w:hAnsi="Calibri"/>
        </w:rPr>
        <w:t>aid to my lord, ‘We have an elderly</w:t>
      </w:r>
      <w:r w:rsidR="00791983" w:rsidRPr="00F67DD1">
        <w:rPr>
          <w:rFonts w:ascii="Calibri" w:hAnsi="Calibri"/>
        </w:rPr>
        <w:t xml:space="preserve"> father and the child of his elderly years</w:t>
      </w:r>
      <w:r w:rsidR="000337C4" w:rsidRPr="00F67DD1">
        <w:rPr>
          <w:rFonts w:ascii="Calibri" w:hAnsi="Calibri"/>
        </w:rPr>
        <w:t>, little</w:t>
      </w:r>
      <w:r w:rsidR="009370C7" w:rsidRPr="00F67DD1">
        <w:rPr>
          <w:rFonts w:ascii="Calibri" w:hAnsi="Calibri"/>
        </w:rPr>
        <w:t xml:space="preserve">. In that </w:t>
      </w:r>
      <w:r w:rsidR="00F209D2" w:rsidRPr="00F67DD1">
        <w:rPr>
          <w:rFonts w:ascii="Calibri" w:hAnsi="Calibri"/>
        </w:rPr>
        <w:t xml:space="preserve">his </w:t>
      </w:r>
      <w:r w:rsidR="009370C7" w:rsidRPr="00F67DD1">
        <w:rPr>
          <w:rFonts w:ascii="Calibri" w:hAnsi="Calibri"/>
        </w:rPr>
        <w:t xml:space="preserve">brother is dead, </w:t>
      </w:r>
      <w:r w:rsidR="00BA2889" w:rsidRPr="00F67DD1">
        <w:rPr>
          <w:rFonts w:ascii="Calibri" w:hAnsi="Calibri"/>
        </w:rPr>
        <w:t>he alone remains of his mother’s</w:t>
      </w:r>
      <w:r w:rsidRPr="00F67DD1">
        <w:rPr>
          <w:rFonts w:ascii="Calibri" w:hAnsi="Calibri"/>
        </w:rPr>
        <w:t xml:space="preserve">, and his father loves him.’ </w:t>
      </w:r>
      <w:r w:rsidRPr="00F67DD1">
        <w:rPr>
          <w:rFonts w:ascii="Calibri" w:hAnsi="Calibri"/>
          <w:vertAlign w:val="superscript"/>
        </w:rPr>
        <w:t>21</w:t>
      </w:r>
      <w:r w:rsidR="00BA2889" w:rsidRPr="00F67DD1">
        <w:rPr>
          <w:rFonts w:ascii="Calibri" w:hAnsi="Calibri"/>
        </w:rPr>
        <w:t>You said to your serva</w:t>
      </w:r>
      <w:r w:rsidR="00F209D2" w:rsidRPr="00F67DD1">
        <w:rPr>
          <w:rFonts w:ascii="Calibri" w:hAnsi="Calibri"/>
        </w:rPr>
        <w:t xml:space="preserve">nts, ‘Bring him down to me so </w:t>
      </w:r>
      <w:r w:rsidRPr="00F67DD1">
        <w:rPr>
          <w:rFonts w:ascii="Calibri" w:hAnsi="Calibri"/>
        </w:rPr>
        <w:t>I can set my eye on him.’</w:t>
      </w:r>
      <w:r w:rsidR="0006437F" w:rsidRPr="00F67DD1">
        <w:rPr>
          <w:rStyle w:val="FootnoteReference"/>
          <w:rFonts w:ascii="Calibri" w:hAnsi="Calibri"/>
        </w:rPr>
        <w:footnoteReference w:id="375"/>
      </w:r>
      <w:r w:rsidRPr="00F67DD1">
        <w:rPr>
          <w:rFonts w:ascii="Calibri" w:hAnsi="Calibri"/>
        </w:rPr>
        <w:t xml:space="preserve"> </w:t>
      </w:r>
      <w:r w:rsidRPr="00F67DD1">
        <w:rPr>
          <w:rFonts w:ascii="Calibri" w:hAnsi="Calibri"/>
          <w:vertAlign w:val="superscript"/>
        </w:rPr>
        <w:t>22</w:t>
      </w:r>
      <w:r w:rsidR="00BA2889" w:rsidRPr="00F67DD1">
        <w:rPr>
          <w:rFonts w:ascii="Calibri" w:hAnsi="Calibri"/>
        </w:rPr>
        <w:t>We said to my lord, ‘The b</w:t>
      </w:r>
      <w:r w:rsidR="0004027A" w:rsidRPr="00F67DD1">
        <w:rPr>
          <w:rFonts w:ascii="Calibri" w:hAnsi="Calibri"/>
        </w:rPr>
        <w:t>oy can’</w:t>
      </w:r>
      <w:r w:rsidR="004C54E0" w:rsidRPr="00F67DD1">
        <w:rPr>
          <w:rFonts w:ascii="Calibri" w:hAnsi="Calibri"/>
        </w:rPr>
        <w:t>t abandon his father. Were</w:t>
      </w:r>
      <w:r w:rsidR="00BA2889" w:rsidRPr="00F67DD1">
        <w:rPr>
          <w:rFonts w:ascii="Calibri" w:hAnsi="Calibri"/>
        </w:rPr>
        <w:t xml:space="preserve"> he </w:t>
      </w:r>
      <w:r w:rsidR="004C54E0" w:rsidRPr="00F67DD1">
        <w:rPr>
          <w:rFonts w:ascii="Calibri" w:hAnsi="Calibri"/>
        </w:rPr>
        <w:t xml:space="preserve">to </w:t>
      </w:r>
      <w:r w:rsidR="00BA2889" w:rsidRPr="00F67DD1">
        <w:rPr>
          <w:rFonts w:ascii="Calibri" w:hAnsi="Calibri"/>
        </w:rPr>
        <w:t>aban</w:t>
      </w:r>
      <w:r w:rsidR="004C54E0" w:rsidRPr="00F67DD1">
        <w:rPr>
          <w:rFonts w:ascii="Calibri" w:hAnsi="Calibri"/>
        </w:rPr>
        <w:t xml:space="preserve">don his father, he would </w:t>
      </w:r>
      <w:r w:rsidRPr="00F67DD1">
        <w:rPr>
          <w:rFonts w:ascii="Calibri" w:hAnsi="Calibri"/>
        </w:rPr>
        <w:t xml:space="preserve">die.’ </w:t>
      </w:r>
      <w:r w:rsidRPr="00F67DD1">
        <w:rPr>
          <w:rFonts w:ascii="Calibri" w:hAnsi="Calibri"/>
          <w:vertAlign w:val="superscript"/>
        </w:rPr>
        <w:t>23</w:t>
      </w:r>
      <w:r w:rsidR="00BA2889" w:rsidRPr="00F67DD1">
        <w:rPr>
          <w:rFonts w:ascii="Calibri" w:hAnsi="Calibri"/>
        </w:rPr>
        <w:t>But you said to your servants,</w:t>
      </w:r>
      <w:r w:rsidRPr="00F67DD1">
        <w:rPr>
          <w:rFonts w:ascii="Calibri" w:hAnsi="Calibri"/>
        </w:rPr>
        <w:t xml:space="preserve"> ‘If </w:t>
      </w:r>
      <w:r w:rsidR="00A96AF7" w:rsidRPr="00F67DD1">
        <w:rPr>
          <w:rFonts w:ascii="Calibri" w:hAnsi="Calibri"/>
        </w:rPr>
        <w:t xml:space="preserve">the littlest of </w:t>
      </w:r>
      <w:r w:rsidRPr="00F67DD1">
        <w:rPr>
          <w:rFonts w:ascii="Calibri" w:hAnsi="Calibri"/>
        </w:rPr>
        <w:t>your brother</w:t>
      </w:r>
      <w:r w:rsidR="00A96AF7" w:rsidRPr="00F67DD1">
        <w:rPr>
          <w:rFonts w:ascii="Calibri" w:hAnsi="Calibri"/>
        </w:rPr>
        <w:t>s</w:t>
      </w:r>
      <w:r w:rsidRPr="00F67DD1">
        <w:rPr>
          <w:rFonts w:ascii="Calibri" w:hAnsi="Calibri"/>
        </w:rPr>
        <w:t xml:space="preserve"> doesn’t come down with you, </w:t>
      </w:r>
      <w:r w:rsidR="00822923" w:rsidRPr="00F67DD1">
        <w:rPr>
          <w:rFonts w:ascii="Calibri" w:hAnsi="Calibri"/>
        </w:rPr>
        <w:t>you will not see my face again</w:t>
      </w:r>
      <w:r w:rsidRPr="00F67DD1">
        <w:rPr>
          <w:rFonts w:ascii="Calibri" w:hAnsi="Calibri"/>
        </w:rPr>
        <w:t xml:space="preserve">.’ </w:t>
      </w:r>
      <w:r w:rsidRPr="00F67DD1">
        <w:rPr>
          <w:rFonts w:ascii="Calibri" w:hAnsi="Calibri"/>
          <w:vertAlign w:val="superscript"/>
        </w:rPr>
        <w:t>24</w:t>
      </w:r>
      <w:r w:rsidR="00BA2889" w:rsidRPr="00F67DD1">
        <w:rPr>
          <w:rFonts w:ascii="Calibri" w:hAnsi="Calibri"/>
        </w:rPr>
        <w:t xml:space="preserve">When we went up to your servant my father, </w:t>
      </w:r>
      <w:r w:rsidRPr="00F67DD1">
        <w:rPr>
          <w:rFonts w:ascii="Calibri" w:hAnsi="Calibri"/>
        </w:rPr>
        <w:t xml:space="preserve">we told him my lord’s words. </w:t>
      </w:r>
      <w:r w:rsidRPr="00F67DD1">
        <w:rPr>
          <w:rFonts w:ascii="Calibri" w:hAnsi="Calibri"/>
          <w:vertAlign w:val="superscript"/>
        </w:rPr>
        <w:t>25</w:t>
      </w:r>
      <w:r w:rsidR="00113BEE" w:rsidRPr="00F67DD1">
        <w:rPr>
          <w:rFonts w:ascii="Calibri" w:hAnsi="Calibri"/>
        </w:rPr>
        <w:t>O</w:t>
      </w:r>
      <w:r w:rsidR="00BA2889" w:rsidRPr="00F67DD1">
        <w:rPr>
          <w:rFonts w:ascii="Calibri" w:hAnsi="Calibri"/>
        </w:rPr>
        <w:t xml:space="preserve">ur </w:t>
      </w:r>
      <w:r w:rsidR="00B11A63" w:rsidRPr="00F67DD1">
        <w:rPr>
          <w:rFonts w:ascii="Calibri" w:hAnsi="Calibri"/>
        </w:rPr>
        <w:t>fath</w:t>
      </w:r>
      <w:r w:rsidR="007E57DB">
        <w:rPr>
          <w:rFonts w:ascii="Calibri" w:hAnsi="Calibri"/>
        </w:rPr>
        <w:t>er said</w:t>
      </w:r>
      <w:r w:rsidR="00B11A63" w:rsidRPr="00F67DD1">
        <w:rPr>
          <w:rFonts w:ascii="Calibri" w:hAnsi="Calibri"/>
        </w:rPr>
        <w:t xml:space="preserve">, ‘Go </w:t>
      </w:r>
      <w:r w:rsidR="007E57DB">
        <w:rPr>
          <w:rFonts w:ascii="Calibri" w:hAnsi="Calibri"/>
        </w:rPr>
        <w:t xml:space="preserve">back, </w:t>
      </w:r>
      <w:r w:rsidR="00B11A63" w:rsidRPr="00F67DD1">
        <w:rPr>
          <w:rFonts w:ascii="Calibri" w:hAnsi="Calibri"/>
        </w:rPr>
        <w:t>get</w:t>
      </w:r>
      <w:r w:rsidR="00BA2889" w:rsidRPr="00F67DD1">
        <w:rPr>
          <w:rFonts w:ascii="Calibri" w:hAnsi="Calibri"/>
        </w:rPr>
        <w:t xml:space="preserve"> </w:t>
      </w:r>
      <w:r w:rsidR="00B11A63" w:rsidRPr="00F67DD1">
        <w:rPr>
          <w:rFonts w:ascii="Calibri" w:hAnsi="Calibri"/>
        </w:rPr>
        <w:t>us a litt</w:t>
      </w:r>
      <w:r w:rsidR="007E57DB">
        <w:rPr>
          <w:rFonts w:ascii="Calibri" w:hAnsi="Calibri"/>
        </w:rPr>
        <w:t>le by way of food supplies</w:t>
      </w:r>
      <w:r w:rsidRPr="00F67DD1">
        <w:rPr>
          <w:rFonts w:ascii="Calibri" w:hAnsi="Calibri"/>
        </w:rPr>
        <w:t xml:space="preserve">,’ </w:t>
      </w:r>
      <w:r w:rsidRPr="00F67DD1">
        <w:rPr>
          <w:rFonts w:ascii="Calibri" w:hAnsi="Calibri"/>
          <w:vertAlign w:val="superscript"/>
        </w:rPr>
        <w:t>26</w:t>
      </w:r>
      <w:r w:rsidR="00113BEE" w:rsidRPr="00F67DD1">
        <w:rPr>
          <w:rFonts w:ascii="Calibri" w:hAnsi="Calibri"/>
        </w:rPr>
        <w:t>and w</w:t>
      </w:r>
      <w:r w:rsidRPr="00F67DD1">
        <w:rPr>
          <w:rFonts w:ascii="Calibri" w:hAnsi="Calibri"/>
        </w:rPr>
        <w:t>e said, ‘We can’</w:t>
      </w:r>
      <w:r w:rsidR="007E57DB">
        <w:rPr>
          <w:rFonts w:ascii="Calibri" w:hAnsi="Calibri"/>
        </w:rPr>
        <w:t>t go down. If</w:t>
      </w:r>
      <w:r w:rsidR="00BA2889" w:rsidRPr="00F67DD1">
        <w:rPr>
          <w:rFonts w:ascii="Calibri" w:hAnsi="Calibri"/>
        </w:rPr>
        <w:t xml:space="preserve"> </w:t>
      </w:r>
      <w:r w:rsidR="00A96AF7" w:rsidRPr="00F67DD1">
        <w:rPr>
          <w:rFonts w:ascii="Calibri" w:hAnsi="Calibri"/>
        </w:rPr>
        <w:t xml:space="preserve">the littlest of our </w:t>
      </w:r>
      <w:r w:rsidR="00BA2889" w:rsidRPr="00F67DD1">
        <w:rPr>
          <w:rFonts w:ascii="Calibri" w:hAnsi="Calibri"/>
        </w:rPr>
        <w:t>brother</w:t>
      </w:r>
      <w:r w:rsidR="00A96AF7" w:rsidRPr="00F67DD1">
        <w:rPr>
          <w:rFonts w:ascii="Calibri" w:hAnsi="Calibri"/>
        </w:rPr>
        <w:t>s</w:t>
      </w:r>
      <w:r w:rsidR="007E57DB">
        <w:rPr>
          <w:rFonts w:ascii="Calibri" w:hAnsi="Calibri"/>
        </w:rPr>
        <w:t xml:space="preserve"> is with us,</w:t>
      </w:r>
      <w:r w:rsidR="00F209D2" w:rsidRPr="00F67DD1">
        <w:rPr>
          <w:rFonts w:ascii="Calibri" w:hAnsi="Calibri"/>
        </w:rPr>
        <w:t xml:space="preserve"> we </w:t>
      </w:r>
      <w:r w:rsidR="007E57DB">
        <w:rPr>
          <w:rFonts w:ascii="Calibri" w:hAnsi="Calibri"/>
        </w:rPr>
        <w:t xml:space="preserve">can </w:t>
      </w:r>
      <w:r w:rsidR="00BA2889" w:rsidRPr="00F67DD1">
        <w:rPr>
          <w:rFonts w:ascii="Calibri" w:hAnsi="Calibri"/>
        </w:rPr>
        <w:t xml:space="preserve">go down, because we won’t be able to see the man’s face with </w:t>
      </w:r>
      <w:r w:rsidR="00A96AF7" w:rsidRPr="00F67DD1">
        <w:rPr>
          <w:rFonts w:ascii="Calibri" w:hAnsi="Calibri"/>
        </w:rPr>
        <w:t xml:space="preserve">the littlest of our </w:t>
      </w:r>
      <w:r w:rsidRPr="00F67DD1">
        <w:rPr>
          <w:rFonts w:ascii="Calibri" w:hAnsi="Calibri"/>
        </w:rPr>
        <w:t>brother</w:t>
      </w:r>
      <w:r w:rsidR="00A96AF7" w:rsidRPr="00F67DD1">
        <w:rPr>
          <w:rFonts w:ascii="Calibri" w:hAnsi="Calibri"/>
        </w:rPr>
        <w:t>s</w:t>
      </w:r>
      <w:r w:rsidRPr="00F67DD1">
        <w:rPr>
          <w:rFonts w:ascii="Calibri" w:hAnsi="Calibri"/>
        </w:rPr>
        <w:t xml:space="preserve"> not being with us.’ </w:t>
      </w:r>
      <w:r w:rsidRPr="00F67DD1">
        <w:rPr>
          <w:rFonts w:ascii="Calibri" w:hAnsi="Calibri"/>
          <w:vertAlign w:val="superscript"/>
        </w:rPr>
        <w:t>27</w:t>
      </w:r>
      <w:r w:rsidR="00BA2889" w:rsidRPr="00F67DD1">
        <w:rPr>
          <w:rFonts w:ascii="Calibri" w:hAnsi="Calibri"/>
        </w:rPr>
        <w:t>Your servant my father said to us, ‘You yourselves know th</w:t>
      </w:r>
      <w:r w:rsidRPr="00F67DD1">
        <w:rPr>
          <w:rFonts w:ascii="Calibri" w:hAnsi="Calibri"/>
        </w:rPr>
        <w:t>at my wife</w:t>
      </w:r>
      <w:r w:rsidR="00AA6242" w:rsidRPr="00F67DD1">
        <w:rPr>
          <w:rStyle w:val="FootnoteReference"/>
          <w:rFonts w:ascii="Calibri" w:hAnsi="Calibri"/>
        </w:rPr>
        <w:footnoteReference w:id="376"/>
      </w:r>
      <w:r w:rsidR="007E57DB">
        <w:rPr>
          <w:rFonts w:ascii="Calibri" w:hAnsi="Calibri"/>
        </w:rPr>
        <w:t xml:space="preserve"> gave birth to</w:t>
      </w:r>
      <w:r w:rsidRPr="00F67DD1">
        <w:rPr>
          <w:rFonts w:ascii="Calibri" w:hAnsi="Calibri"/>
        </w:rPr>
        <w:t xml:space="preserve"> two sons</w:t>
      </w:r>
      <w:r w:rsidR="007E57DB">
        <w:rPr>
          <w:rFonts w:ascii="Calibri" w:hAnsi="Calibri"/>
        </w:rPr>
        <w:t xml:space="preserve"> for me</w:t>
      </w:r>
      <w:r w:rsidRPr="00F67DD1">
        <w:rPr>
          <w:rFonts w:ascii="Calibri" w:hAnsi="Calibri"/>
        </w:rPr>
        <w:t xml:space="preserve">. </w:t>
      </w:r>
      <w:r w:rsidRPr="00F67DD1">
        <w:rPr>
          <w:rFonts w:ascii="Calibri" w:hAnsi="Calibri"/>
          <w:vertAlign w:val="superscript"/>
        </w:rPr>
        <w:t>28</w:t>
      </w:r>
      <w:r w:rsidR="00BA2889" w:rsidRPr="00F67DD1">
        <w:rPr>
          <w:rFonts w:ascii="Calibri" w:hAnsi="Calibri"/>
        </w:rPr>
        <w:t xml:space="preserve">One went </w:t>
      </w:r>
      <w:r w:rsidR="007E57DB">
        <w:rPr>
          <w:rFonts w:ascii="Calibri" w:hAnsi="Calibri"/>
        </w:rPr>
        <w:t xml:space="preserve">away </w:t>
      </w:r>
      <w:r w:rsidR="00BA2889" w:rsidRPr="00F67DD1">
        <w:rPr>
          <w:rFonts w:ascii="Calibri" w:hAnsi="Calibri"/>
        </w:rPr>
        <w:t>from me and I said, “</w:t>
      </w:r>
      <w:r w:rsidR="00F40587" w:rsidRPr="00F67DD1">
        <w:rPr>
          <w:rFonts w:ascii="Calibri" w:hAnsi="Calibri"/>
        </w:rPr>
        <w:t>Yes, he has been mauled</w:t>
      </w:r>
      <w:r w:rsidR="00BA2889" w:rsidRPr="00F67DD1">
        <w:rPr>
          <w:rFonts w:ascii="Calibri" w:hAnsi="Calibri"/>
        </w:rPr>
        <w:t xml:space="preserve"> to pieces.</w:t>
      </w:r>
      <w:r w:rsidRPr="00F67DD1">
        <w:rPr>
          <w:rFonts w:ascii="Calibri" w:hAnsi="Calibri"/>
        </w:rPr>
        <w:t>”</w:t>
      </w:r>
      <w:r w:rsidR="00F40587" w:rsidRPr="00F67DD1">
        <w:rPr>
          <w:rStyle w:val="FootnoteReference"/>
          <w:rFonts w:ascii="Calibri" w:hAnsi="Calibri"/>
        </w:rPr>
        <w:footnoteReference w:id="377"/>
      </w:r>
      <w:r w:rsidR="007E57DB">
        <w:rPr>
          <w:rFonts w:ascii="Calibri" w:hAnsi="Calibri"/>
        </w:rPr>
        <w:t xml:space="preserve"> I haven’t seen him until now</w:t>
      </w:r>
      <w:r w:rsidRPr="00F67DD1">
        <w:rPr>
          <w:rFonts w:ascii="Calibri" w:hAnsi="Calibri"/>
        </w:rPr>
        <w:t xml:space="preserve">. </w:t>
      </w:r>
      <w:r w:rsidRPr="00F67DD1">
        <w:rPr>
          <w:rFonts w:ascii="Calibri" w:hAnsi="Calibri"/>
          <w:vertAlign w:val="superscript"/>
        </w:rPr>
        <w:t>29</w:t>
      </w:r>
      <w:r w:rsidR="00EF1E24" w:rsidRPr="00F67DD1">
        <w:rPr>
          <w:rFonts w:ascii="Calibri" w:hAnsi="Calibri"/>
        </w:rPr>
        <w:t>If you get</w:t>
      </w:r>
      <w:r w:rsidR="00BA2889" w:rsidRPr="00F67DD1">
        <w:rPr>
          <w:rFonts w:ascii="Calibri" w:hAnsi="Calibri"/>
        </w:rPr>
        <w:t xml:space="preserve"> this one from my presence as well and </w:t>
      </w:r>
      <w:r w:rsidR="00180F77" w:rsidRPr="00F67DD1">
        <w:rPr>
          <w:rFonts w:ascii="Calibri" w:hAnsi="Calibri"/>
        </w:rPr>
        <w:t>harm</w:t>
      </w:r>
      <w:r w:rsidR="00BA2889" w:rsidRPr="00F67DD1">
        <w:rPr>
          <w:rFonts w:ascii="Calibri" w:hAnsi="Calibri"/>
        </w:rPr>
        <w:t xml:space="preserve"> comes, you’ll send my gray</w:t>
      </w:r>
      <w:r w:rsidR="000B0395" w:rsidRPr="00F67DD1">
        <w:rPr>
          <w:rFonts w:ascii="Calibri" w:hAnsi="Calibri"/>
        </w:rPr>
        <w:t xml:space="preserve"> hair down to </w:t>
      </w:r>
      <w:r w:rsidR="000B0395" w:rsidRPr="00F67DD1">
        <w:rPr>
          <w:rFonts w:ascii="Calibri" w:hAnsi="Calibri" w:cs="Calibri"/>
        </w:rPr>
        <w:t>Š</w:t>
      </w:r>
      <w:r w:rsidR="001259D1" w:rsidRPr="00F67DD1">
        <w:rPr>
          <w:rFonts w:ascii="Calibri" w:hAnsi="Calibri"/>
        </w:rPr>
        <w:t>e</w:t>
      </w:r>
      <w:r w:rsidR="000B0395" w:rsidRPr="00F67DD1">
        <w:rPr>
          <w:rFonts w:ascii="Calibri" w:hAnsi="Calibri"/>
        </w:rPr>
        <w:t>’</w:t>
      </w:r>
      <w:r w:rsidR="001259D1" w:rsidRPr="00F67DD1">
        <w:rPr>
          <w:rFonts w:ascii="Calibri" w:hAnsi="Calibri"/>
        </w:rPr>
        <w:t>ol with things being bad</w:t>
      </w:r>
      <w:r w:rsidRPr="00F67DD1">
        <w:rPr>
          <w:rFonts w:ascii="Calibri" w:hAnsi="Calibri"/>
        </w:rPr>
        <w:t xml:space="preserve">.’ </w:t>
      </w:r>
    </w:p>
    <w:p w:rsidR="0095222C" w:rsidRPr="00F67DD1" w:rsidRDefault="0095222C" w:rsidP="0095222C">
      <w:pPr>
        <w:rPr>
          <w:rFonts w:ascii="Calibri" w:hAnsi="Calibri"/>
        </w:rPr>
      </w:pPr>
      <w:r w:rsidRPr="00F67DD1">
        <w:rPr>
          <w:rFonts w:ascii="Calibri" w:hAnsi="Calibri"/>
          <w:vertAlign w:val="superscript"/>
        </w:rPr>
        <w:t>30</w:t>
      </w:r>
      <w:r w:rsidR="00F009E3">
        <w:rPr>
          <w:rFonts w:ascii="Calibri" w:hAnsi="Calibri"/>
        </w:rPr>
        <w:t>When</w:t>
      </w:r>
      <w:r w:rsidR="00BA2889" w:rsidRPr="00F67DD1">
        <w:rPr>
          <w:rFonts w:ascii="Calibri" w:hAnsi="Calibri"/>
        </w:rPr>
        <w:t xml:space="preserve"> I now come to your servant my father and the boy is not with us, given that his li</w:t>
      </w:r>
      <w:r w:rsidRPr="00F67DD1">
        <w:rPr>
          <w:rFonts w:ascii="Calibri" w:hAnsi="Calibri"/>
        </w:rPr>
        <w:t>fe is bound up with his life,</w:t>
      </w:r>
      <w:r w:rsidR="00BA2889" w:rsidRPr="00F67DD1">
        <w:rPr>
          <w:rFonts w:ascii="Calibri" w:hAnsi="Calibri"/>
        </w:rPr>
        <w:t xml:space="preserve"> </w:t>
      </w:r>
      <w:r w:rsidRPr="00F67DD1">
        <w:rPr>
          <w:rFonts w:ascii="Calibri" w:hAnsi="Calibri"/>
          <w:vertAlign w:val="superscript"/>
        </w:rPr>
        <w:t>31</w:t>
      </w:r>
      <w:r w:rsidR="00BA2889" w:rsidRPr="00F67DD1">
        <w:rPr>
          <w:rFonts w:ascii="Calibri" w:hAnsi="Calibri"/>
        </w:rPr>
        <w:t xml:space="preserve">when he sees the boy is not there, he will die. Your servants will send your servant </w:t>
      </w:r>
      <w:r w:rsidR="00F009E3">
        <w:rPr>
          <w:rFonts w:ascii="Calibri" w:hAnsi="Calibri"/>
        </w:rPr>
        <w:t>our</w:t>
      </w:r>
      <w:r w:rsidR="000B0395" w:rsidRPr="00F67DD1">
        <w:rPr>
          <w:rFonts w:ascii="Calibri" w:hAnsi="Calibri"/>
        </w:rPr>
        <w:t xml:space="preserve"> father’s gray hair down to </w:t>
      </w:r>
      <w:r w:rsidR="000B0395" w:rsidRPr="00F67DD1">
        <w:rPr>
          <w:rFonts w:ascii="Calibri" w:hAnsi="Calibri" w:cs="Calibri"/>
        </w:rPr>
        <w:t>Š</w:t>
      </w:r>
      <w:r w:rsidR="00BA2889" w:rsidRPr="00F67DD1">
        <w:rPr>
          <w:rFonts w:ascii="Calibri" w:hAnsi="Calibri"/>
        </w:rPr>
        <w:t>e</w:t>
      </w:r>
      <w:r w:rsidR="000B0395" w:rsidRPr="00F67DD1">
        <w:rPr>
          <w:rFonts w:ascii="Calibri" w:hAnsi="Calibri"/>
        </w:rPr>
        <w:t>’</w:t>
      </w:r>
      <w:r w:rsidR="00BA2889" w:rsidRPr="00F67DD1">
        <w:rPr>
          <w:rFonts w:ascii="Calibri" w:hAnsi="Calibri"/>
        </w:rPr>
        <w:t xml:space="preserve">ol with </w:t>
      </w:r>
      <w:r w:rsidRPr="00F67DD1">
        <w:rPr>
          <w:rFonts w:ascii="Calibri" w:hAnsi="Calibri"/>
        </w:rPr>
        <w:t xml:space="preserve">grief. </w:t>
      </w:r>
      <w:r w:rsidRPr="00F67DD1">
        <w:rPr>
          <w:rFonts w:ascii="Calibri" w:hAnsi="Calibri"/>
          <w:vertAlign w:val="superscript"/>
        </w:rPr>
        <w:t>32</w:t>
      </w:r>
      <w:r w:rsidR="00BA2889" w:rsidRPr="00F67DD1">
        <w:rPr>
          <w:rFonts w:ascii="Calibri" w:hAnsi="Calibri"/>
        </w:rPr>
        <w:t>Because your servant guaranteed the bo</w:t>
      </w:r>
      <w:r w:rsidR="00F009E3">
        <w:rPr>
          <w:rFonts w:ascii="Calibri" w:hAnsi="Calibri"/>
        </w:rPr>
        <w:t>y with</w:t>
      </w:r>
      <w:r w:rsidRPr="00F67DD1">
        <w:rPr>
          <w:rFonts w:ascii="Calibri" w:hAnsi="Calibri"/>
        </w:rPr>
        <w:t xml:space="preserve"> my father, saying ‘If I don’</w:t>
      </w:r>
      <w:r w:rsidR="00BA2889" w:rsidRPr="00F67DD1">
        <w:rPr>
          <w:rFonts w:ascii="Calibri" w:hAnsi="Calibri"/>
        </w:rPr>
        <w:t>t bring him b</w:t>
      </w:r>
      <w:r w:rsidR="00A2253E" w:rsidRPr="00F67DD1">
        <w:rPr>
          <w:rFonts w:ascii="Calibri" w:hAnsi="Calibri"/>
        </w:rPr>
        <w:t>ack to you, I will be in the wrong in relation to my father for all time</w:t>
      </w:r>
      <w:r w:rsidRPr="00F67DD1">
        <w:rPr>
          <w:rFonts w:ascii="Calibri" w:hAnsi="Calibri"/>
        </w:rPr>
        <w:t xml:space="preserve">.’ </w:t>
      </w:r>
      <w:r w:rsidRPr="00F67DD1">
        <w:rPr>
          <w:rFonts w:ascii="Calibri" w:hAnsi="Calibri"/>
          <w:vertAlign w:val="superscript"/>
        </w:rPr>
        <w:t>33</w:t>
      </w:r>
      <w:r w:rsidR="00BA2889" w:rsidRPr="00F67DD1">
        <w:rPr>
          <w:rFonts w:ascii="Calibri" w:hAnsi="Calibri"/>
        </w:rPr>
        <w:t xml:space="preserve">So may your servant now </w:t>
      </w:r>
      <w:r w:rsidR="00AA1B66" w:rsidRPr="00F67DD1">
        <w:rPr>
          <w:rFonts w:ascii="Calibri" w:hAnsi="Calibri"/>
        </w:rPr>
        <w:t xml:space="preserve">please </w:t>
      </w:r>
      <w:r w:rsidR="00BA2889" w:rsidRPr="00F67DD1">
        <w:rPr>
          <w:rFonts w:ascii="Calibri" w:hAnsi="Calibri"/>
        </w:rPr>
        <w:t xml:space="preserve">live as a </w:t>
      </w:r>
      <w:r w:rsidRPr="00F67DD1">
        <w:rPr>
          <w:rFonts w:ascii="Calibri" w:hAnsi="Calibri"/>
        </w:rPr>
        <w:t>servant</w:t>
      </w:r>
      <w:r w:rsidR="00BA2889" w:rsidRPr="00F67DD1">
        <w:rPr>
          <w:rFonts w:ascii="Calibri" w:hAnsi="Calibri"/>
        </w:rPr>
        <w:t xml:space="preserve"> </w:t>
      </w:r>
      <w:r w:rsidR="00F40587" w:rsidRPr="00F67DD1">
        <w:rPr>
          <w:rFonts w:ascii="Calibri" w:hAnsi="Calibri"/>
        </w:rPr>
        <w:t>to</w:t>
      </w:r>
      <w:r w:rsidR="00C32966" w:rsidRPr="00F67DD1">
        <w:rPr>
          <w:rFonts w:ascii="Calibri" w:hAnsi="Calibri"/>
        </w:rPr>
        <w:t xml:space="preserve"> my lord instead of the boy, and</w:t>
      </w:r>
      <w:r w:rsidR="00F40587" w:rsidRPr="00F67DD1">
        <w:rPr>
          <w:rFonts w:ascii="Calibri" w:hAnsi="Calibri"/>
        </w:rPr>
        <w:t xml:space="preserve"> t</w:t>
      </w:r>
      <w:r w:rsidR="00BA2889" w:rsidRPr="00F67DD1">
        <w:rPr>
          <w:rFonts w:ascii="Calibri" w:hAnsi="Calibri"/>
        </w:rPr>
        <w:t>he boy</w:t>
      </w:r>
      <w:r w:rsidR="00F40587" w:rsidRPr="00F67DD1">
        <w:rPr>
          <w:rFonts w:ascii="Calibri" w:hAnsi="Calibri"/>
        </w:rPr>
        <w:t>—may</w:t>
      </w:r>
      <w:r w:rsidR="00BA2889" w:rsidRPr="00F67DD1">
        <w:rPr>
          <w:rFonts w:ascii="Calibri" w:hAnsi="Calibri"/>
        </w:rPr>
        <w:t xml:space="preserve"> </w:t>
      </w:r>
      <w:r w:rsidR="00F40587" w:rsidRPr="00F67DD1">
        <w:rPr>
          <w:rFonts w:ascii="Calibri" w:hAnsi="Calibri"/>
        </w:rPr>
        <w:t xml:space="preserve">he </w:t>
      </w:r>
      <w:r w:rsidR="00BA2889" w:rsidRPr="00F67DD1">
        <w:rPr>
          <w:rFonts w:ascii="Calibri" w:hAnsi="Calibri"/>
        </w:rPr>
        <w:t>go up with hi</w:t>
      </w:r>
      <w:r w:rsidRPr="00F67DD1">
        <w:rPr>
          <w:rFonts w:ascii="Calibri" w:hAnsi="Calibri"/>
        </w:rPr>
        <w:t xml:space="preserve">s brothers. </w:t>
      </w:r>
      <w:r w:rsidRPr="00F67DD1">
        <w:rPr>
          <w:rFonts w:ascii="Calibri" w:hAnsi="Calibri"/>
          <w:vertAlign w:val="superscript"/>
        </w:rPr>
        <w:t>34</w:t>
      </w:r>
      <w:r w:rsidR="00BA2889" w:rsidRPr="00F67DD1">
        <w:rPr>
          <w:rFonts w:ascii="Calibri" w:hAnsi="Calibri"/>
        </w:rPr>
        <w:t>Because how can I go up to my father wit</w:t>
      </w:r>
      <w:r w:rsidR="00F009E3">
        <w:rPr>
          <w:rFonts w:ascii="Calibri" w:hAnsi="Calibri"/>
        </w:rPr>
        <w:t>h the boy not with me?—so that I do not</w:t>
      </w:r>
      <w:r w:rsidR="00845D9A">
        <w:rPr>
          <w:rFonts w:ascii="Calibri" w:hAnsi="Calibri"/>
        </w:rPr>
        <w:t xml:space="preserve"> see</w:t>
      </w:r>
      <w:r w:rsidR="00A2253E" w:rsidRPr="00F67DD1">
        <w:rPr>
          <w:rFonts w:ascii="Calibri" w:hAnsi="Calibri"/>
        </w:rPr>
        <w:t xml:space="preserve"> the bad fate</w:t>
      </w:r>
      <w:r w:rsidR="00616E82" w:rsidRPr="00F67DD1">
        <w:rPr>
          <w:rFonts w:ascii="Calibri" w:hAnsi="Calibri"/>
        </w:rPr>
        <w:t xml:space="preserve"> that will come upon</w:t>
      </w:r>
      <w:r w:rsidRPr="00F67DD1">
        <w:rPr>
          <w:rFonts w:ascii="Calibri" w:hAnsi="Calibri"/>
        </w:rPr>
        <w:t xml:space="preserve"> my father.” </w:t>
      </w:r>
    </w:p>
    <w:p w:rsidR="00524283" w:rsidRPr="00F67DD1" w:rsidRDefault="0095222C" w:rsidP="0095222C">
      <w:pPr>
        <w:rPr>
          <w:rFonts w:ascii="Calibri" w:hAnsi="Calibri"/>
        </w:rPr>
      </w:pPr>
      <w:r w:rsidRPr="00F67DD1">
        <w:rPr>
          <w:rFonts w:ascii="Calibri" w:hAnsi="Calibri"/>
          <w:vertAlign w:val="superscript"/>
        </w:rPr>
        <w:t>45:1</w:t>
      </w:r>
      <w:r w:rsidRPr="00F67DD1">
        <w:t>Yosep</w:t>
      </w:r>
      <w:r w:rsidR="00ED631C" w:rsidRPr="00F67DD1">
        <w:t xml:space="preserve"> couldn’</w:t>
      </w:r>
      <w:r w:rsidRPr="00F67DD1">
        <w:t xml:space="preserve">t control himself </w:t>
      </w:r>
      <w:r w:rsidR="00845D9A">
        <w:t>in front of</w:t>
      </w:r>
      <w:r w:rsidRPr="00F67DD1">
        <w:t xml:space="preserve"> all </w:t>
      </w:r>
      <w:r w:rsidR="00845D9A">
        <w:t>the people who were stationed with</w:t>
      </w:r>
      <w:r w:rsidRPr="00F67DD1">
        <w:t xml:space="preserve"> him. He </w:t>
      </w:r>
      <w:r w:rsidR="00616E82" w:rsidRPr="00F67DD1">
        <w:t>call</w:t>
      </w:r>
      <w:r w:rsidR="00845D9A">
        <w:t xml:space="preserve">ed, “Get everyone </w:t>
      </w:r>
      <w:r w:rsidR="00E9439D" w:rsidRPr="00F67DD1">
        <w:t>out from</w:t>
      </w:r>
      <w:r w:rsidRPr="00F67DD1">
        <w:t xml:space="preserve"> </w:t>
      </w:r>
      <w:r w:rsidR="00845D9A">
        <w:t>being with me!” So no one stood</w:t>
      </w:r>
      <w:r w:rsidRPr="00F67DD1">
        <w:t xml:space="preserve"> with him when Yosep made</w:t>
      </w:r>
      <w:r w:rsidR="00845D9A">
        <w:t xml:space="preserve"> himself </w:t>
      </w:r>
      <w:r w:rsidR="00845D9A">
        <w:lastRenderedPageBreak/>
        <w:t xml:space="preserve">known to his brothers. </w:t>
      </w:r>
      <w:r w:rsidRPr="00F67DD1">
        <w:rPr>
          <w:vertAlign w:val="superscript"/>
        </w:rPr>
        <w:t>2</w:t>
      </w:r>
      <w:r w:rsidR="00845D9A">
        <w:t>B</w:t>
      </w:r>
      <w:r w:rsidR="00AE1EF1" w:rsidRPr="00F67DD1">
        <w:t>ut he raised his voice</w:t>
      </w:r>
      <w:r w:rsidR="00616E82" w:rsidRPr="00F67DD1">
        <w:t xml:space="preserve"> as he cried,</w:t>
      </w:r>
      <w:r w:rsidRPr="00F67DD1">
        <w:t xml:space="preserve"> and the Miṣrayites heard</w:t>
      </w:r>
      <w:r w:rsidR="00AE1EF1" w:rsidRPr="00F67DD1">
        <w:t>,</w:t>
      </w:r>
      <w:r w:rsidRPr="00F67DD1">
        <w:t xml:space="preserve"> and Par‘o</w:t>
      </w:r>
      <w:r w:rsidR="00780A1D" w:rsidRPr="00F67DD1">
        <w:t>h’</w:t>
      </w:r>
      <w:r w:rsidRPr="00F67DD1">
        <w:t>s household heard.</w:t>
      </w:r>
      <w:r w:rsidR="007437E7" w:rsidRPr="00F67DD1">
        <w:t xml:space="preserve"> </w:t>
      </w:r>
    </w:p>
    <w:p w:rsidR="00154ABB" w:rsidRPr="00F67DD1" w:rsidRDefault="00315117" w:rsidP="00315117">
      <w:r w:rsidRPr="00F67DD1">
        <w:rPr>
          <w:vertAlign w:val="superscript"/>
        </w:rPr>
        <w:t>3</w:t>
      </w:r>
      <w:r w:rsidRPr="00F67DD1">
        <w:t xml:space="preserve">So Yosep said to his brothers, “I’m Yosep! Is my father still alive?” His brothers couldn’t answer him because they were petrified at his presence. </w:t>
      </w:r>
      <w:r w:rsidRPr="00F67DD1">
        <w:rPr>
          <w:vertAlign w:val="superscript"/>
        </w:rPr>
        <w:t>4</w:t>
      </w:r>
      <w:r w:rsidRPr="00F67DD1">
        <w:t>But Yosep said to his brothers, “Come up to me, please</w:t>
      </w:r>
      <w:r w:rsidR="009C03DD">
        <w:t>.</w:t>
      </w:r>
      <w:r w:rsidRPr="00F67DD1">
        <w:t>”</w:t>
      </w:r>
      <w:r w:rsidR="009C03DD">
        <w:t xml:space="preserve"> They came up and h</w:t>
      </w:r>
      <w:r w:rsidRPr="00F67DD1">
        <w:t>e said, “I’m Yosep</w:t>
      </w:r>
      <w:r w:rsidR="00C32966" w:rsidRPr="00F67DD1">
        <w:t xml:space="preserve"> your brother</w:t>
      </w:r>
      <w:r w:rsidRPr="00F67DD1">
        <w:t>, whom you sold into Miṣ</w:t>
      </w:r>
      <w:r w:rsidR="00AE1EF1" w:rsidRPr="00F67DD1">
        <w:t>rayim,</w:t>
      </w:r>
      <w:r w:rsidRPr="00F67DD1">
        <w:t xml:space="preserve"> </w:t>
      </w:r>
      <w:r w:rsidRPr="00F67DD1">
        <w:rPr>
          <w:vertAlign w:val="superscript"/>
        </w:rPr>
        <w:t>5</w:t>
      </w:r>
      <w:r w:rsidR="00AE1EF1" w:rsidRPr="00F67DD1">
        <w:t>b</w:t>
      </w:r>
      <w:r w:rsidRPr="00F67DD1">
        <w:t>ut now, don’t be distressed, it’s not to cause rage in your eyes that you sold me here, bec</w:t>
      </w:r>
      <w:r w:rsidR="006663B2" w:rsidRPr="00F67DD1">
        <w:t xml:space="preserve">ause it was for the </w:t>
      </w:r>
      <w:r w:rsidR="00154ABB" w:rsidRPr="00F67DD1">
        <w:t>maintaining</w:t>
      </w:r>
      <w:r w:rsidRPr="00F67DD1">
        <w:t xml:space="preserve"> o</w:t>
      </w:r>
      <w:r w:rsidR="009C03DD">
        <w:t>f life that God sent me before</w:t>
      </w:r>
      <w:r w:rsidRPr="00F67DD1">
        <w:t xml:space="preserve"> you. </w:t>
      </w:r>
      <w:r w:rsidRPr="00F67DD1">
        <w:rPr>
          <w:vertAlign w:val="superscript"/>
        </w:rPr>
        <w:t>6</w:t>
      </w:r>
      <w:r w:rsidRPr="00F67DD1">
        <w:t xml:space="preserve">Because this has been two years of famine </w:t>
      </w:r>
      <w:r w:rsidR="009C03DD">
        <w:t>within the country, and there’ll be five more years when there is</w:t>
      </w:r>
      <w:r w:rsidRPr="00F67DD1">
        <w:t xml:space="preserve"> no plowing and reaping. </w:t>
      </w:r>
      <w:r w:rsidRPr="00F67DD1">
        <w:rPr>
          <w:vertAlign w:val="superscript"/>
        </w:rPr>
        <w:t>7</w:t>
      </w:r>
      <w:r w:rsidR="009C03DD">
        <w:t>And God sent me before you to put in place</w:t>
      </w:r>
      <w:r w:rsidRPr="00F67DD1">
        <w:t xml:space="preserve"> for you a group remaining in the country</w:t>
      </w:r>
      <w:r w:rsidRPr="00F67DD1">
        <w:rPr>
          <w:rStyle w:val="FootnoteReference"/>
        </w:rPr>
        <w:footnoteReference w:id="378"/>
      </w:r>
      <w:r w:rsidR="009C03DD">
        <w:t xml:space="preserve"> and to make you live as a big</w:t>
      </w:r>
      <w:r w:rsidRPr="00F67DD1">
        <w:t xml:space="preserve"> escape group.</w:t>
      </w:r>
      <w:r w:rsidR="00AA6242" w:rsidRPr="00F67DD1">
        <w:rPr>
          <w:rStyle w:val="FootnoteReference"/>
        </w:rPr>
        <w:footnoteReference w:id="379"/>
      </w:r>
      <w:r w:rsidRPr="00F67DD1">
        <w:t xml:space="preserve"> </w:t>
      </w:r>
      <w:r w:rsidRPr="00F67DD1">
        <w:rPr>
          <w:vertAlign w:val="superscript"/>
        </w:rPr>
        <w:t>8</w:t>
      </w:r>
      <w:r w:rsidRPr="00F67DD1">
        <w:t>So now, it was not you who sent me h</w:t>
      </w:r>
      <w:r w:rsidR="009C03DD">
        <w:t xml:space="preserve">ere but God. He has put </w:t>
      </w:r>
      <w:r w:rsidRPr="00F67DD1">
        <w:t xml:space="preserve">me </w:t>
      </w:r>
      <w:r w:rsidR="009C03DD">
        <w:t xml:space="preserve">in place </w:t>
      </w:r>
      <w:r w:rsidRPr="00F67DD1">
        <w:t xml:space="preserve">as a father to Par‘oh and as lord of his entire household, ruler over the entire country of Miṣrayim. </w:t>
      </w:r>
    </w:p>
    <w:p w:rsidR="002B2768" w:rsidRPr="00F67DD1" w:rsidRDefault="00315117" w:rsidP="00315117">
      <w:r w:rsidRPr="00F67DD1">
        <w:rPr>
          <w:vertAlign w:val="superscript"/>
        </w:rPr>
        <w:t>9</w:t>
      </w:r>
      <w:r w:rsidRPr="00F67DD1">
        <w:t>Hurry and go u</w:t>
      </w:r>
      <w:r w:rsidR="002B2768" w:rsidRPr="00F67DD1">
        <w:t>p to my father and say to him:</w:t>
      </w:r>
    </w:p>
    <w:p w:rsidR="002B2768" w:rsidRPr="00F67DD1" w:rsidRDefault="002B2768" w:rsidP="00315117"/>
    <w:p w:rsidR="002B2768" w:rsidRPr="00F67DD1" w:rsidRDefault="002B2768" w:rsidP="00854028">
      <w:pPr>
        <w:pStyle w:val="Quote"/>
        <w:rPr>
          <w:sz w:val="22"/>
          <w:szCs w:val="22"/>
        </w:rPr>
      </w:pPr>
      <w:r w:rsidRPr="00F67DD1">
        <w:rPr>
          <w:sz w:val="22"/>
          <w:szCs w:val="22"/>
        </w:rPr>
        <w:t xml:space="preserve">Your son Yosep has said this: </w:t>
      </w:r>
      <w:r w:rsidR="009C03DD">
        <w:rPr>
          <w:sz w:val="22"/>
          <w:szCs w:val="22"/>
        </w:rPr>
        <w:t xml:space="preserve">God has put me in place </w:t>
      </w:r>
      <w:r w:rsidR="00315117" w:rsidRPr="00F67DD1">
        <w:rPr>
          <w:sz w:val="22"/>
          <w:szCs w:val="22"/>
        </w:rPr>
        <w:t>as lord of all Miṣra</w:t>
      </w:r>
      <w:r w:rsidR="009C03DD">
        <w:rPr>
          <w:sz w:val="22"/>
          <w:szCs w:val="22"/>
        </w:rPr>
        <w:t>yim. Come down to me, don’t stand about</w:t>
      </w:r>
      <w:r w:rsidR="00315117" w:rsidRPr="00F67DD1">
        <w:rPr>
          <w:sz w:val="22"/>
          <w:szCs w:val="22"/>
        </w:rPr>
        <w:t xml:space="preserve">. </w:t>
      </w:r>
      <w:r w:rsidR="00315117" w:rsidRPr="00F67DD1">
        <w:rPr>
          <w:sz w:val="22"/>
          <w:szCs w:val="22"/>
          <w:vertAlign w:val="superscript"/>
        </w:rPr>
        <w:t>10</w:t>
      </w:r>
      <w:r w:rsidR="00DD04C4">
        <w:rPr>
          <w:sz w:val="22"/>
          <w:szCs w:val="22"/>
        </w:rPr>
        <w:t xml:space="preserve">You’ll live in the </w:t>
      </w:r>
      <w:r w:rsidR="00315117" w:rsidRPr="00F67DD1">
        <w:rPr>
          <w:sz w:val="22"/>
          <w:szCs w:val="22"/>
        </w:rPr>
        <w:t xml:space="preserve">Gošen </w:t>
      </w:r>
      <w:r w:rsidR="00DD04C4">
        <w:rPr>
          <w:sz w:val="22"/>
          <w:szCs w:val="22"/>
        </w:rPr>
        <w:t xml:space="preserve">region </w:t>
      </w:r>
      <w:r w:rsidR="00315117" w:rsidRPr="00F67DD1">
        <w:rPr>
          <w:sz w:val="22"/>
          <w:szCs w:val="22"/>
        </w:rPr>
        <w:t>and be near me, you and your children and</w:t>
      </w:r>
      <w:r w:rsidR="00DD04C4">
        <w:rPr>
          <w:sz w:val="22"/>
          <w:szCs w:val="22"/>
        </w:rPr>
        <w:t xml:space="preserve"> your grandchildren, your flock</w:t>
      </w:r>
      <w:r w:rsidR="0074292C">
        <w:rPr>
          <w:sz w:val="22"/>
          <w:szCs w:val="22"/>
        </w:rPr>
        <w:t>, your herd</w:t>
      </w:r>
      <w:r w:rsidR="00315117" w:rsidRPr="00F67DD1">
        <w:rPr>
          <w:sz w:val="22"/>
          <w:szCs w:val="22"/>
        </w:rPr>
        <w:t xml:space="preserve">, and all that’s yours. </w:t>
      </w:r>
      <w:r w:rsidR="00315117" w:rsidRPr="00F67DD1">
        <w:rPr>
          <w:sz w:val="22"/>
          <w:szCs w:val="22"/>
          <w:vertAlign w:val="superscript"/>
        </w:rPr>
        <w:t>11</w:t>
      </w:r>
      <w:r w:rsidR="00315117" w:rsidRPr="00F67DD1">
        <w:rPr>
          <w:sz w:val="22"/>
          <w:szCs w:val="22"/>
        </w:rPr>
        <w:t>I’ll provide for you there, because there will be five more years of famine, so that you and your household and all that are y</w:t>
      </w:r>
      <w:r w:rsidR="009B601A" w:rsidRPr="00F67DD1">
        <w:rPr>
          <w:sz w:val="22"/>
          <w:szCs w:val="22"/>
        </w:rPr>
        <w:t>ours aren’t in want</w:t>
      </w:r>
      <w:r w:rsidR="00DF65B4" w:rsidRPr="00F67DD1">
        <w:rPr>
          <w:sz w:val="22"/>
          <w:szCs w:val="22"/>
        </w:rPr>
        <w:t>.</w:t>
      </w:r>
      <w:r w:rsidR="00315117" w:rsidRPr="00F67DD1">
        <w:rPr>
          <w:rStyle w:val="FootnoteReference"/>
          <w:sz w:val="22"/>
          <w:szCs w:val="22"/>
        </w:rPr>
        <w:footnoteReference w:id="380"/>
      </w:r>
      <w:r w:rsidR="00315117" w:rsidRPr="00F67DD1">
        <w:rPr>
          <w:sz w:val="22"/>
          <w:szCs w:val="22"/>
        </w:rPr>
        <w:t xml:space="preserve"> </w:t>
      </w:r>
    </w:p>
    <w:p w:rsidR="002B2768" w:rsidRPr="00F67DD1" w:rsidRDefault="002B2768" w:rsidP="00854028">
      <w:pPr>
        <w:pStyle w:val="Quote"/>
        <w:rPr>
          <w:sz w:val="22"/>
          <w:szCs w:val="22"/>
          <w:vertAlign w:val="superscript"/>
        </w:rPr>
      </w:pPr>
    </w:p>
    <w:p w:rsidR="00315117" w:rsidRPr="00F67DD1" w:rsidRDefault="00315117" w:rsidP="002B2768">
      <w:r w:rsidRPr="00F67DD1">
        <w:rPr>
          <w:vertAlign w:val="superscript"/>
        </w:rPr>
        <w:t>12</w:t>
      </w:r>
      <w:r w:rsidRPr="00F67DD1">
        <w:t>Here: your eyes can see and my brother B</w:t>
      </w:r>
      <w:r w:rsidR="00030917" w:rsidRPr="00F67DD1">
        <w:t>inyamin’s eyes can see that it’</w:t>
      </w:r>
      <w:r w:rsidRPr="00F67DD1">
        <w:t xml:space="preserve">s my mouth that’s speaking to you. </w:t>
      </w:r>
      <w:r w:rsidRPr="00F67DD1">
        <w:rPr>
          <w:vertAlign w:val="superscript"/>
        </w:rPr>
        <w:t>13</w:t>
      </w:r>
      <w:r w:rsidRPr="00F67DD1">
        <w:t xml:space="preserve">You’re to tell my father about all my honor in Miṣrayim and all </w:t>
      </w:r>
      <w:r w:rsidR="005065EA">
        <w:t>that you have seen, and hurry</w:t>
      </w:r>
      <w:r w:rsidRPr="00F67DD1">
        <w:t xml:space="preserve"> and bring my father down here.” </w:t>
      </w:r>
      <w:r w:rsidRPr="00F67DD1">
        <w:rPr>
          <w:vertAlign w:val="superscript"/>
        </w:rPr>
        <w:t>14</w:t>
      </w:r>
      <w:r w:rsidRPr="00F67DD1">
        <w:t xml:space="preserve">He fell on his brother Binyamin’s neck and cried, and Binyamin cried on his neck, </w:t>
      </w:r>
      <w:r w:rsidRPr="00F67DD1">
        <w:rPr>
          <w:vertAlign w:val="superscript"/>
        </w:rPr>
        <w:t>15</w:t>
      </w:r>
      <w:r w:rsidRPr="00F67DD1">
        <w:t>and he kissed all h</w:t>
      </w:r>
      <w:r w:rsidR="005065EA">
        <w:t>is brothers and cried on them. A</w:t>
      </w:r>
      <w:r w:rsidRPr="00F67DD1">
        <w:t xml:space="preserve">nd after that his brothers spoke with him. </w:t>
      </w:r>
    </w:p>
    <w:p w:rsidR="00315117" w:rsidRPr="00F67DD1" w:rsidRDefault="00315117" w:rsidP="00315117">
      <w:pPr>
        <w:rPr>
          <w:rFonts w:ascii="Calibri" w:hAnsi="Calibri"/>
        </w:rPr>
      </w:pPr>
      <w:r w:rsidRPr="00F67DD1">
        <w:rPr>
          <w:rFonts w:ascii="Calibri" w:hAnsi="Calibri"/>
          <w:vertAlign w:val="superscript"/>
        </w:rPr>
        <w:t>16</w:t>
      </w:r>
      <w:r w:rsidRPr="00F67DD1">
        <w:rPr>
          <w:rFonts w:ascii="Calibri" w:hAnsi="Calibri"/>
        </w:rPr>
        <w:t>When the sound made itself heard in Par‘oh’s household, “Yosep’s brothers have come,”</w:t>
      </w:r>
      <w:r w:rsidRPr="00F67DD1">
        <w:rPr>
          <w:rFonts w:ascii="Calibri" w:hAnsi="Calibri"/>
          <w:vertAlign w:val="superscript"/>
        </w:rPr>
        <w:t xml:space="preserve"> </w:t>
      </w:r>
      <w:r w:rsidRPr="00F67DD1">
        <w:rPr>
          <w:rFonts w:ascii="Calibri" w:hAnsi="Calibri"/>
          <w:vertAlign w:val="superscript"/>
        </w:rPr>
        <w:footnoteReference w:id="381"/>
      </w:r>
      <w:r w:rsidR="00CA089C">
        <w:rPr>
          <w:rFonts w:ascii="Calibri" w:hAnsi="Calibri"/>
        </w:rPr>
        <w:t xml:space="preserve"> it was</w:t>
      </w:r>
      <w:r w:rsidR="00191FB2">
        <w:rPr>
          <w:rFonts w:ascii="Calibri" w:hAnsi="Calibri"/>
        </w:rPr>
        <w:t xml:space="preserve"> good in </w:t>
      </w:r>
      <w:r w:rsidR="00191FB2" w:rsidRPr="00F67DD1">
        <w:rPr>
          <w:rFonts w:ascii="Calibri" w:hAnsi="Calibri"/>
        </w:rPr>
        <w:t>Par‘oh</w:t>
      </w:r>
      <w:r w:rsidR="00191FB2">
        <w:rPr>
          <w:rFonts w:ascii="Calibri" w:hAnsi="Calibri"/>
        </w:rPr>
        <w:t xml:space="preserve">’s </w:t>
      </w:r>
      <w:r w:rsidRPr="00F67DD1">
        <w:rPr>
          <w:rFonts w:ascii="Calibri" w:hAnsi="Calibri"/>
        </w:rPr>
        <w:t xml:space="preserve">eyes of and </w:t>
      </w:r>
      <w:r w:rsidR="00191FB2">
        <w:rPr>
          <w:rFonts w:ascii="Calibri" w:hAnsi="Calibri"/>
        </w:rPr>
        <w:t xml:space="preserve">in </w:t>
      </w:r>
      <w:r w:rsidR="00191FB2" w:rsidRPr="00F67DD1">
        <w:rPr>
          <w:rFonts w:ascii="Calibri" w:hAnsi="Calibri"/>
        </w:rPr>
        <w:t>his servants</w:t>
      </w:r>
      <w:r w:rsidR="00191FB2">
        <w:rPr>
          <w:rFonts w:ascii="Calibri" w:hAnsi="Calibri"/>
        </w:rPr>
        <w:t>’ eyes</w:t>
      </w:r>
      <w:r w:rsidRPr="00F67DD1">
        <w:rPr>
          <w:rFonts w:ascii="Calibri" w:hAnsi="Calibri"/>
        </w:rPr>
        <w:t xml:space="preserve">. </w:t>
      </w:r>
      <w:r w:rsidRPr="00F67DD1">
        <w:rPr>
          <w:rFonts w:ascii="Calibri" w:hAnsi="Calibri"/>
          <w:vertAlign w:val="superscript"/>
        </w:rPr>
        <w:t>17</w:t>
      </w:r>
      <w:r w:rsidRPr="00F67DD1">
        <w:rPr>
          <w:rFonts w:ascii="Calibri" w:hAnsi="Calibri"/>
        </w:rPr>
        <w:t xml:space="preserve">Par‘oh said to Yosep, “Say to your brothers, ‘Do this: load your animals and go, come to the </w:t>
      </w:r>
      <w:r w:rsidR="005065EA">
        <w:rPr>
          <w:rFonts w:ascii="Calibri" w:hAnsi="Calibri"/>
        </w:rPr>
        <w:t>country of Kena‘an,</w:t>
      </w:r>
      <w:r w:rsidRPr="00F67DD1">
        <w:rPr>
          <w:rFonts w:ascii="Calibri" w:hAnsi="Calibri"/>
        </w:rPr>
        <w:t xml:space="preserve"> </w:t>
      </w:r>
      <w:r w:rsidRPr="00F67DD1">
        <w:rPr>
          <w:rFonts w:ascii="Calibri" w:hAnsi="Calibri"/>
          <w:vertAlign w:val="superscript"/>
        </w:rPr>
        <w:t>18</w:t>
      </w:r>
      <w:r w:rsidR="005065EA">
        <w:rPr>
          <w:rFonts w:ascii="Calibri" w:hAnsi="Calibri"/>
        </w:rPr>
        <w:t>g</w:t>
      </w:r>
      <w:r w:rsidRPr="00F67DD1">
        <w:rPr>
          <w:rFonts w:ascii="Calibri" w:hAnsi="Calibri"/>
        </w:rPr>
        <w:t>et your father and your h</w:t>
      </w:r>
      <w:r w:rsidR="00C32966" w:rsidRPr="00F67DD1">
        <w:rPr>
          <w:rFonts w:ascii="Calibri" w:hAnsi="Calibri"/>
        </w:rPr>
        <w:t>ouseholds</w:t>
      </w:r>
      <w:r w:rsidR="005065EA">
        <w:rPr>
          <w:rFonts w:ascii="Calibri" w:hAnsi="Calibri"/>
        </w:rPr>
        <w:t>,</w:t>
      </w:r>
      <w:r w:rsidR="00C32966" w:rsidRPr="00F67DD1">
        <w:rPr>
          <w:rFonts w:ascii="Calibri" w:hAnsi="Calibri"/>
        </w:rPr>
        <w:t xml:space="preserve"> and come to me so I can</w:t>
      </w:r>
      <w:r w:rsidRPr="00F67DD1">
        <w:rPr>
          <w:rFonts w:ascii="Calibri" w:hAnsi="Calibri"/>
        </w:rPr>
        <w:t xml:space="preserve"> give you the best of the country of Miṣrayim</w:t>
      </w:r>
      <w:r w:rsidR="00C32966" w:rsidRPr="00F67DD1">
        <w:rPr>
          <w:rFonts w:ascii="Calibri" w:hAnsi="Calibri"/>
        </w:rPr>
        <w:t xml:space="preserve">, and </w:t>
      </w:r>
      <w:r w:rsidR="00030917" w:rsidRPr="00F67DD1">
        <w:rPr>
          <w:rFonts w:ascii="Calibri" w:hAnsi="Calibri"/>
        </w:rPr>
        <w:t xml:space="preserve">you can </w:t>
      </w:r>
      <w:r w:rsidR="005065EA">
        <w:rPr>
          <w:rFonts w:ascii="Calibri" w:hAnsi="Calibri"/>
        </w:rPr>
        <w:t>eat the fat of the country</w:t>
      </w:r>
      <w:r w:rsidRPr="00F67DD1">
        <w:rPr>
          <w:rFonts w:ascii="Calibri" w:hAnsi="Calibri"/>
        </w:rPr>
        <w:t xml:space="preserve">. </w:t>
      </w:r>
      <w:r w:rsidRPr="00F67DD1">
        <w:rPr>
          <w:rFonts w:ascii="Calibri" w:hAnsi="Calibri"/>
          <w:vertAlign w:val="superscript"/>
        </w:rPr>
        <w:t>19</w:t>
      </w:r>
      <w:r w:rsidR="005065EA">
        <w:rPr>
          <w:rFonts w:ascii="Calibri" w:hAnsi="Calibri"/>
        </w:rPr>
        <w:t>You yourself are order</w:t>
      </w:r>
      <w:r w:rsidR="00051254" w:rsidRPr="00F67DD1">
        <w:rPr>
          <w:rFonts w:ascii="Calibri" w:hAnsi="Calibri"/>
        </w:rPr>
        <w:t>ed, this is what to do</w:t>
      </w:r>
      <w:r w:rsidR="00FE5AA9" w:rsidRPr="00F67DD1">
        <w:rPr>
          <w:rFonts w:ascii="Calibri" w:hAnsi="Calibri"/>
        </w:rPr>
        <w:t>: get</w:t>
      </w:r>
      <w:r w:rsidRPr="00F67DD1">
        <w:rPr>
          <w:rFonts w:ascii="Calibri" w:hAnsi="Calibri"/>
        </w:rPr>
        <w:t xml:space="preserve"> for yourselves from the country of Miṣrayim wagons for your litt</w:t>
      </w:r>
      <w:r w:rsidR="005065EA">
        <w:rPr>
          <w:rFonts w:ascii="Calibri" w:hAnsi="Calibri"/>
        </w:rPr>
        <w:t xml:space="preserve">le ones and </w:t>
      </w:r>
      <w:r w:rsidR="00191FB2">
        <w:rPr>
          <w:rFonts w:ascii="Calibri" w:hAnsi="Calibri"/>
        </w:rPr>
        <w:t xml:space="preserve">your </w:t>
      </w:r>
      <w:r w:rsidR="005065EA">
        <w:rPr>
          <w:rFonts w:ascii="Calibri" w:hAnsi="Calibri"/>
        </w:rPr>
        <w:t>wives, and carry</w:t>
      </w:r>
      <w:r w:rsidRPr="00F67DD1">
        <w:rPr>
          <w:rFonts w:ascii="Calibri" w:hAnsi="Calibri"/>
        </w:rPr>
        <w:t xml:space="preserve"> your father and come. </w:t>
      </w:r>
      <w:r w:rsidRPr="00F67DD1">
        <w:rPr>
          <w:rFonts w:ascii="Calibri" w:hAnsi="Calibri"/>
          <w:vertAlign w:val="superscript"/>
        </w:rPr>
        <w:t>20</w:t>
      </w:r>
      <w:r w:rsidRPr="00F67DD1">
        <w:rPr>
          <w:rFonts w:ascii="Calibri" w:hAnsi="Calibri"/>
        </w:rPr>
        <w:t>Your eye—it is not to look with sadness at your belo</w:t>
      </w:r>
      <w:r w:rsidR="00E272DD">
        <w:rPr>
          <w:rFonts w:ascii="Calibri" w:hAnsi="Calibri"/>
        </w:rPr>
        <w:t xml:space="preserve">ngings, because the best of </w:t>
      </w:r>
      <w:r w:rsidRPr="00F67DD1">
        <w:rPr>
          <w:rFonts w:ascii="Calibri" w:hAnsi="Calibri"/>
        </w:rPr>
        <w:t xml:space="preserve">the </w:t>
      </w:r>
      <w:r w:rsidR="00E272DD">
        <w:rPr>
          <w:rFonts w:ascii="Calibri" w:hAnsi="Calibri"/>
        </w:rPr>
        <w:t xml:space="preserve">entire </w:t>
      </w:r>
      <w:r w:rsidRPr="00F67DD1">
        <w:rPr>
          <w:rFonts w:ascii="Calibri" w:hAnsi="Calibri"/>
        </w:rPr>
        <w:t>country of Miṣrayim will be yours.</w:t>
      </w:r>
      <w:r w:rsidR="00DF65B4" w:rsidRPr="00F67DD1">
        <w:rPr>
          <w:rFonts w:ascii="Calibri" w:hAnsi="Calibri"/>
        </w:rPr>
        <w:t>’</w:t>
      </w:r>
      <w:r w:rsidRPr="00F67DD1">
        <w:rPr>
          <w:rFonts w:ascii="Calibri" w:hAnsi="Calibri"/>
        </w:rPr>
        <w:t xml:space="preserve">” </w:t>
      </w:r>
    </w:p>
    <w:p w:rsidR="00315117" w:rsidRPr="00F67DD1" w:rsidRDefault="00315117" w:rsidP="00315117">
      <w:pPr>
        <w:rPr>
          <w:rFonts w:ascii="Calibri" w:hAnsi="Calibri"/>
        </w:rPr>
      </w:pPr>
      <w:r w:rsidRPr="00F67DD1">
        <w:rPr>
          <w:rFonts w:ascii="Calibri" w:hAnsi="Calibri"/>
          <w:vertAlign w:val="superscript"/>
        </w:rPr>
        <w:t>21</w:t>
      </w:r>
      <w:r w:rsidRPr="00F67DD1">
        <w:rPr>
          <w:rFonts w:ascii="Calibri" w:hAnsi="Calibri"/>
        </w:rPr>
        <w:t xml:space="preserve">Yiśra’el’s sons did so. Yosep gave them wagons </w:t>
      </w:r>
      <w:r w:rsidR="005065EA">
        <w:rPr>
          <w:rFonts w:ascii="Calibri" w:hAnsi="Calibri"/>
        </w:rPr>
        <w:t>in accordance with Par‘oh’s bidding</w:t>
      </w:r>
      <w:r w:rsidRPr="00F67DD1">
        <w:rPr>
          <w:rFonts w:ascii="Calibri" w:hAnsi="Calibri"/>
        </w:rPr>
        <w:t xml:space="preserve"> and gave them provisions for the journey. </w:t>
      </w:r>
      <w:r w:rsidRPr="00F67DD1">
        <w:rPr>
          <w:rFonts w:ascii="Calibri" w:hAnsi="Calibri"/>
          <w:vertAlign w:val="superscript"/>
        </w:rPr>
        <w:t>22</w:t>
      </w:r>
      <w:r w:rsidRPr="00F67DD1">
        <w:rPr>
          <w:rFonts w:ascii="Calibri" w:hAnsi="Calibri"/>
        </w:rPr>
        <w:t>To them all he gave changes of clothes for each person, and to Binyamin he gave three hundred p</w:t>
      </w:r>
      <w:r w:rsidR="00D96F20" w:rsidRPr="00F67DD1">
        <w:rPr>
          <w:rFonts w:ascii="Calibri" w:hAnsi="Calibri"/>
        </w:rPr>
        <w:t>ieces of silver and four or five</w:t>
      </w:r>
      <w:r w:rsidRPr="00F67DD1">
        <w:rPr>
          <w:rStyle w:val="FootnoteReference"/>
          <w:rFonts w:ascii="Calibri" w:hAnsi="Calibri"/>
        </w:rPr>
        <w:footnoteReference w:id="382"/>
      </w:r>
      <w:r w:rsidR="00727CBE" w:rsidRPr="00F67DD1">
        <w:rPr>
          <w:rFonts w:ascii="Calibri" w:hAnsi="Calibri"/>
        </w:rPr>
        <w:t xml:space="preserve"> changes of dress clothes</w:t>
      </w:r>
      <w:r w:rsidRPr="00F67DD1">
        <w:rPr>
          <w:rFonts w:ascii="Calibri" w:hAnsi="Calibri"/>
        </w:rPr>
        <w:t>.</w:t>
      </w:r>
      <w:r w:rsidR="00537564" w:rsidRPr="00F67DD1">
        <w:rPr>
          <w:rStyle w:val="FootnoteReference"/>
          <w:rFonts w:ascii="Calibri" w:hAnsi="Calibri"/>
        </w:rPr>
        <w:footnoteReference w:id="383"/>
      </w:r>
      <w:r w:rsidRPr="00F67DD1">
        <w:rPr>
          <w:rFonts w:ascii="Calibri" w:hAnsi="Calibri"/>
        </w:rPr>
        <w:t xml:space="preserve"> </w:t>
      </w:r>
      <w:r w:rsidRPr="00F67DD1">
        <w:rPr>
          <w:rFonts w:ascii="Calibri" w:hAnsi="Calibri"/>
          <w:vertAlign w:val="superscript"/>
        </w:rPr>
        <w:t>23</w:t>
      </w:r>
      <w:r w:rsidRPr="00F67DD1">
        <w:rPr>
          <w:rFonts w:ascii="Calibri" w:hAnsi="Calibri"/>
        </w:rPr>
        <w:t xml:space="preserve">To his father he sent as follows: ten donkeys carrying some of the best things of Miṣrayim, and ten </w:t>
      </w:r>
      <w:r w:rsidR="007C03C8" w:rsidRPr="00F67DD1">
        <w:rPr>
          <w:rFonts w:ascii="Calibri" w:hAnsi="Calibri"/>
        </w:rPr>
        <w:t>she-</w:t>
      </w:r>
      <w:r w:rsidR="007C03C8" w:rsidRPr="00F67DD1">
        <w:rPr>
          <w:rFonts w:ascii="Calibri" w:hAnsi="Calibri"/>
        </w:rPr>
        <w:lastRenderedPageBreak/>
        <w:t>donkeys carrying grain, bread</w:t>
      </w:r>
      <w:r w:rsidR="005065EA">
        <w:rPr>
          <w:rFonts w:ascii="Calibri" w:hAnsi="Calibri"/>
        </w:rPr>
        <w:t>, and provisions for his</w:t>
      </w:r>
      <w:r w:rsidRPr="00F67DD1">
        <w:rPr>
          <w:rFonts w:ascii="Calibri" w:hAnsi="Calibri"/>
        </w:rPr>
        <w:t xml:space="preserve"> father for the journey. </w:t>
      </w:r>
      <w:r w:rsidRPr="00F67DD1">
        <w:rPr>
          <w:rFonts w:ascii="Calibri" w:hAnsi="Calibri"/>
          <w:vertAlign w:val="superscript"/>
        </w:rPr>
        <w:t>24</w:t>
      </w:r>
      <w:r w:rsidR="005065EA">
        <w:rPr>
          <w:rFonts w:ascii="Calibri" w:hAnsi="Calibri"/>
        </w:rPr>
        <w:t>So</w:t>
      </w:r>
      <w:r w:rsidRPr="00F67DD1">
        <w:rPr>
          <w:rFonts w:ascii="Calibri" w:hAnsi="Calibri"/>
        </w:rPr>
        <w:t xml:space="preserve"> he sent his brothers off, and as they went, he said to them, “Don’t be agitated</w:t>
      </w:r>
      <w:r w:rsidRPr="00F67DD1">
        <w:rPr>
          <w:rStyle w:val="FootnoteReference"/>
          <w:rFonts w:ascii="Calibri" w:hAnsi="Calibri"/>
        </w:rPr>
        <w:footnoteReference w:id="384"/>
      </w:r>
      <w:r w:rsidRPr="00F67DD1">
        <w:rPr>
          <w:rFonts w:ascii="Calibri" w:hAnsi="Calibri"/>
        </w:rPr>
        <w:t xml:space="preserve"> on the way.” </w:t>
      </w:r>
    </w:p>
    <w:p w:rsidR="00315117" w:rsidRPr="00F67DD1" w:rsidRDefault="00315117" w:rsidP="00315117">
      <w:pPr>
        <w:rPr>
          <w:rFonts w:ascii="Calibri" w:hAnsi="Calibri"/>
        </w:rPr>
      </w:pPr>
      <w:r w:rsidRPr="00F67DD1">
        <w:rPr>
          <w:rFonts w:ascii="Calibri" w:hAnsi="Calibri"/>
          <w:vertAlign w:val="superscript"/>
        </w:rPr>
        <w:t>25</w:t>
      </w:r>
      <w:r w:rsidRPr="00F67DD1">
        <w:rPr>
          <w:rFonts w:ascii="Calibri" w:hAnsi="Calibri"/>
        </w:rPr>
        <w:t xml:space="preserve">So they went up from Miṣrayim and came to the country of </w:t>
      </w:r>
      <w:proofErr w:type="gramStart"/>
      <w:r w:rsidRPr="00F67DD1">
        <w:rPr>
          <w:rFonts w:ascii="Calibri" w:hAnsi="Calibri"/>
        </w:rPr>
        <w:t>Kena‘an</w:t>
      </w:r>
      <w:proofErr w:type="gramEnd"/>
      <w:r w:rsidRPr="00F67DD1">
        <w:rPr>
          <w:rFonts w:ascii="Calibri" w:hAnsi="Calibri"/>
        </w:rPr>
        <w:t xml:space="preserve"> to </w:t>
      </w:r>
      <w:r w:rsidR="00191FB2" w:rsidRPr="00F67DD1">
        <w:rPr>
          <w:rFonts w:ascii="Calibri" w:hAnsi="Calibri"/>
        </w:rPr>
        <w:t xml:space="preserve">Ya‘aqob </w:t>
      </w:r>
      <w:r w:rsidRPr="00F67DD1">
        <w:rPr>
          <w:rFonts w:ascii="Calibri" w:hAnsi="Calibri"/>
        </w:rPr>
        <w:t xml:space="preserve">their father </w:t>
      </w:r>
      <w:r w:rsidRPr="00F67DD1">
        <w:rPr>
          <w:rFonts w:ascii="Calibri" w:hAnsi="Calibri"/>
          <w:vertAlign w:val="superscript"/>
        </w:rPr>
        <w:t>26</w:t>
      </w:r>
      <w:r w:rsidRPr="00F67DD1">
        <w:rPr>
          <w:rFonts w:ascii="Calibri" w:hAnsi="Calibri"/>
        </w:rPr>
        <w:t>and told him</w:t>
      </w:r>
      <w:r w:rsidR="00FE5AA9" w:rsidRPr="00F67DD1">
        <w:rPr>
          <w:rFonts w:ascii="Calibri" w:hAnsi="Calibri"/>
        </w:rPr>
        <w:t>, “</w:t>
      </w:r>
      <w:r w:rsidR="005065EA">
        <w:rPr>
          <w:rFonts w:ascii="Calibri" w:hAnsi="Calibri"/>
        </w:rPr>
        <w:t>Yosep is still alive, and actually he’</w:t>
      </w:r>
      <w:r w:rsidR="00E272DD">
        <w:rPr>
          <w:rFonts w:ascii="Calibri" w:hAnsi="Calibri"/>
        </w:rPr>
        <w:t xml:space="preserve">s ruler over </w:t>
      </w:r>
      <w:r w:rsidRPr="00F67DD1">
        <w:rPr>
          <w:rFonts w:ascii="Calibri" w:hAnsi="Calibri"/>
        </w:rPr>
        <w:t xml:space="preserve">the </w:t>
      </w:r>
      <w:r w:rsidR="00E272DD">
        <w:rPr>
          <w:rFonts w:ascii="Calibri" w:hAnsi="Calibri"/>
        </w:rPr>
        <w:t xml:space="preserve">entire </w:t>
      </w:r>
      <w:r w:rsidRPr="00F67DD1">
        <w:rPr>
          <w:rFonts w:ascii="Calibri" w:hAnsi="Calibri"/>
        </w:rPr>
        <w:t>country of Miṣ</w:t>
      </w:r>
      <w:r w:rsidR="00055B5A">
        <w:rPr>
          <w:rFonts w:ascii="Calibri" w:hAnsi="Calibri"/>
        </w:rPr>
        <w:t>rayim.” His heart we</w:t>
      </w:r>
      <w:r w:rsidR="00E20A4B">
        <w:rPr>
          <w:rFonts w:ascii="Calibri" w:hAnsi="Calibri"/>
        </w:rPr>
        <w:t>nt numb</w:t>
      </w:r>
      <w:r w:rsidRPr="00F67DD1">
        <w:rPr>
          <w:rFonts w:ascii="Calibri" w:hAnsi="Calibri"/>
        </w:rPr>
        <w:t xml:space="preserve">, because he didn’t believe them. </w:t>
      </w:r>
      <w:r w:rsidRPr="00F67DD1">
        <w:rPr>
          <w:rFonts w:ascii="Calibri" w:hAnsi="Calibri"/>
          <w:vertAlign w:val="superscript"/>
        </w:rPr>
        <w:t>27</w:t>
      </w:r>
      <w:r w:rsidR="00E20A4B">
        <w:rPr>
          <w:rFonts w:ascii="Calibri" w:hAnsi="Calibri"/>
        </w:rPr>
        <w:t>But they spoke to him all Yosep’s words that he</w:t>
      </w:r>
      <w:r w:rsidRPr="00F67DD1">
        <w:rPr>
          <w:rFonts w:ascii="Calibri" w:hAnsi="Calibri"/>
        </w:rPr>
        <w:t xml:space="preserve"> had spoken to them, and he saw the wag</w:t>
      </w:r>
      <w:r w:rsidR="00E20A4B">
        <w:rPr>
          <w:rFonts w:ascii="Calibri" w:hAnsi="Calibri"/>
        </w:rPr>
        <w:t>ons that Yosep sent to carry</w:t>
      </w:r>
      <w:r w:rsidRPr="00F67DD1">
        <w:rPr>
          <w:rFonts w:ascii="Calibri" w:hAnsi="Calibri"/>
        </w:rPr>
        <w:t xml:space="preserve"> him, and the spirit of </w:t>
      </w:r>
      <w:proofErr w:type="gramStart"/>
      <w:r w:rsidR="00E20A4B" w:rsidRPr="00F67DD1">
        <w:rPr>
          <w:rFonts w:ascii="Calibri" w:hAnsi="Calibri"/>
        </w:rPr>
        <w:t>Ya‘aqob</w:t>
      </w:r>
      <w:proofErr w:type="gramEnd"/>
      <w:r w:rsidR="00E20A4B" w:rsidRPr="00F67DD1">
        <w:rPr>
          <w:rFonts w:ascii="Calibri" w:hAnsi="Calibri"/>
        </w:rPr>
        <w:t xml:space="preserve"> </w:t>
      </w:r>
      <w:r w:rsidRPr="00F67DD1">
        <w:rPr>
          <w:rFonts w:ascii="Calibri" w:hAnsi="Calibri"/>
        </w:rPr>
        <w:t xml:space="preserve">their father came to life. </w:t>
      </w:r>
      <w:r w:rsidRPr="00F67DD1">
        <w:rPr>
          <w:rFonts w:ascii="Calibri" w:hAnsi="Calibri"/>
          <w:vertAlign w:val="superscript"/>
        </w:rPr>
        <w:t>28</w:t>
      </w:r>
      <w:r w:rsidRPr="00F67DD1">
        <w:rPr>
          <w:rFonts w:ascii="Calibri" w:hAnsi="Calibri"/>
        </w:rPr>
        <w:t>Yiśra’el said, “Great,</w:t>
      </w:r>
      <w:r w:rsidR="009F4320" w:rsidRPr="00F67DD1">
        <w:rPr>
          <w:rStyle w:val="FootnoteReference"/>
          <w:rFonts w:ascii="Calibri" w:hAnsi="Calibri"/>
        </w:rPr>
        <w:footnoteReference w:id="385"/>
      </w:r>
      <w:r w:rsidRPr="00F67DD1">
        <w:rPr>
          <w:rFonts w:ascii="Calibri" w:hAnsi="Calibri"/>
        </w:rPr>
        <w:t xml:space="preserve"> my son Yosep is still alive, I must go and see him before I die!”</w:t>
      </w:r>
    </w:p>
    <w:p w:rsidR="00F563A9" w:rsidRPr="00F67DD1" w:rsidRDefault="00F563A9" w:rsidP="00C32966">
      <w:pPr>
        <w:pStyle w:val="Heading2"/>
        <w:rPr>
          <w:sz w:val="22"/>
          <w:szCs w:val="22"/>
          <w:lang w:bidi="he-IL"/>
        </w:rPr>
      </w:pPr>
      <w:r w:rsidRPr="00F67DD1">
        <w:rPr>
          <w:sz w:val="22"/>
          <w:szCs w:val="22"/>
          <w:lang w:bidi="he-IL"/>
        </w:rPr>
        <w:t>Interpretation</w:t>
      </w:r>
    </w:p>
    <w:p w:rsidR="00F563A9" w:rsidRPr="00F67DD1" w:rsidRDefault="00E811EC" w:rsidP="003B6A4A">
      <w:pPr>
        <w:rPr>
          <w:rFonts w:eastAsiaTheme="majorEastAsia"/>
          <w:lang w:bidi="he-IL"/>
        </w:rPr>
      </w:pPr>
      <w:r w:rsidRPr="00F67DD1">
        <w:rPr>
          <w:rFonts w:eastAsiaTheme="majorEastAsia"/>
          <w:lang w:bidi="he-IL"/>
        </w:rPr>
        <w:t>The main part of Scene 2B deviates from the pattern of Scene 1.</w:t>
      </w:r>
      <w:r w:rsidRPr="00F67DD1">
        <w:rPr>
          <w:rStyle w:val="FootnoteReference"/>
          <w:rFonts w:eastAsiaTheme="majorEastAsia"/>
          <w:lang w:bidi="he-IL"/>
        </w:rPr>
        <w:footnoteReference w:id="386"/>
      </w:r>
      <w:r w:rsidRPr="00F67DD1">
        <w:rPr>
          <w:rFonts w:eastAsiaTheme="majorEastAsia"/>
          <w:lang w:bidi="he-IL"/>
        </w:rPr>
        <w:t xml:space="preserve"> Instead of the brothers gett</w:t>
      </w:r>
      <w:r w:rsidR="0098582F" w:rsidRPr="00F67DD1">
        <w:rPr>
          <w:rFonts w:eastAsiaTheme="majorEastAsia"/>
          <w:lang w:bidi="he-IL"/>
        </w:rPr>
        <w:t>ing home, initially they go</w:t>
      </w:r>
      <w:r w:rsidR="00121BCC">
        <w:rPr>
          <w:rFonts w:eastAsiaTheme="majorEastAsia"/>
          <w:lang w:bidi="he-IL"/>
        </w:rPr>
        <w:t xml:space="preserve"> back to the town</w:t>
      </w:r>
      <w:r w:rsidRPr="00F67DD1">
        <w:rPr>
          <w:rFonts w:eastAsiaTheme="majorEastAsia"/>
          <w:lang w:bidi="he-IL"/>
        </w:rPr>
        <w:t xml:space="preserve"> to be confronted by Joseph. </w:t>
      </w:r>
      <w:r w:rsidR="00BD0749" w:rsidRPr="00F67DD1">
        <w:rPr>
          <w:rFonts w:eastAsiaTheme="majorEastAsia"/>
          <w:lang w:bidi="he-IL"/>
        </w:rPr>
        <w:t xml:space="preserve">Judah makes an impassioned appeal to Joseph to be allowed to stay in Egypt in Benjamin’s place, and his appeal overwhelms Joseph. </w:t>
      </w:r>
      <w:r w:rsidR="00223D19" w:rsidRPr="00F67DD1">
        <w:rPr>
          <w:rFonts w:eastAsiaTheme="majorEastAsia"/>
          <w:lang w:bidi="he-IL"/>
        </w:rPr>
        <w:t xml:space="preserve">Gen 45 </w:t>
      </w:r>
      <w:r w:rsidRPr="00F67DD1">
        <w:rPr>
          <w:rFonts w:eastAsiaTheme="majorEastAsia"/>
          <w:lang w:bidi="he-IL"/>
        </w:rPr>
        <w:t>opens</w:t>
      </w:r>
      <w:r w:rsidR="007437E7" w:rsidRPr="00F67DD1">
        <w:rPr>
          <w:rFonts w:eastAsiaTheme="majorEastAsia"/>
          <w:lang w:bidi="he-IL"/>
        </w:rPr>
        <w:t xml:space="preserve"> with a summary description </w:t>
      </w:r>
      <w:r w:rsidR="0098582F" w:rsidRPr="00F67DD1">
        <w:rPr>
          <w:rFonts w:eastAsiaTheme="majorEastAsia"/>
          <w:lang w:bidi="he-IL"/>
        </w:rPr>
        <w:t xml:space="preserve">of </w:t>
      </w:r>
      <w:r w:rsidR="00BD0749" w:rsidRPr="00F67DD1">
        <w:rPr>
          <w:rFonts w:eastAsiaTheme="majorEastAsia"/>
          <w:lang w:bidi="he-IL"/>
        </w:rPr>
        <w:t>his</w:t>
      </w:r>
      <w:r w:rsidR="0098582F" w:rsidRPr="00F67DD1">
        <w:rPr>
          <w:rFonts w:eastAsiaTheme="majorEastAsia"/>
          <w:lang w:bidi="he-IL"/>
        </w:rPr>
        <w:t xml:space="preserve"> </w:t>
      </w:r>
      <w:r w:rsidRPr="00F67DD1">
        <w:rPr>
          <w:rFonts w:eastAsiaTheme="majorEastAsia"/>
          <w:lang w:bidi="he-IL"/>
        </w:rPr>
        <w:t>revelation</w:t>
      </w:r>
      <w:r w:rsidR="00BD0749" w:rsidRPr="00F67DD1">
        <w:rPr>
          <w:rFonts w:eastAsiaTheme="majorEastAsia"/>
          <w:lang w:bidi="he-IL"/>
        </w:rPr>
        <w:t xml:space="preserve"> of himself, at which one</w:t>
      </w:r>
      <w:r w:rsidR="003B6A4A" w:rsidRPr="00F67DD1">
        <w:t xml:space="preserve"> could </w:t>
      </w:r>
      <w:r w:rsidRPr="00F67DD1">
        <w:t xml:space="preserve">imagine </w:t>
      </w:r>
      <w:r w:rsidR="003B6A4A" w:rsidRPr="00F67DD1">
        <w:t>th</w:t>
      </w:r>
      <w:r w:rsidR="0098582F" w:rsidRPr="00F67DD1">
        <w:t>e</w:t>
      </w:r>
      <w:r w:rsidR="00BD0749" w:rsidRPr="00F67DD1">
        <w:t xml:space="preserve"> audience sitting dumbfounded. I</w:t>
      </w:r>
      <w:r w:rsidRPr="00F67DD1">
        <w:t>t has a moment to draw breath</w:t>
      </w:r>
      <w:r w:rsidR="00DF65B4" w:rsidRPr="00F67DD1">
        <w:t xml:space="preserve"> before </w:t>
      </w:r>
      <w:r w:rsidR="00223D19" w:rsidRPr="00F67DD1">
        <w:t>the narrative gives</w:t>
      </w:r>
      <w:r w:rsidR="0098582F" w:rsidRPr="00F67DD1">
        <w:t xml:space="preserve"> a more detailed account and </w:t>
      </w:r>
      <w:r w:rsidR="00BD0749" w:rsidRPr="00F67DD1">
        <w:t xml:space="preserve">relate Pharaoh’s </w:t>
      </w:r>
      <w:r w:rsidR="00DF65B4" w:rsidRPr="00F67DD1">
        <w:t xml:space="preserve">commission </w:t>
      </w:r>
      <w:r w:rsidR="0098582F" w:rsidRPr="00F67DD1">
        <w:t>to go fetch Jacob. T</w:t>
      </w:r>
      <w:r w:rsidR="00DF65B4" w:rsidRPr="00F67DD1">
        <w:t>he bro</w:t>
      </w:r>
      <w:r w:rsidR="0098582F" w:rsidRPr="00F67DD1">
        <w:t>thers depart for Canaan, and</w:t>
      </w:r>
      <w:r w:rsidR="00DF65B4" w:rsidRPr="00F67DD1">
        <w:t xml:space="preserve"> the pattern disturbed at 44:3-13 comes to completion.</w:t>
      </w:r>
    </w:p>
    <w:p w:rsidR="00D83F5B" w:rsidRPr="00F67DD1" w:rsidRDefault="009E02DB" w:rsidP="00F563A9">
      <w:pPr>
        <w:rPr>
          <w:rFonts w:eastAsiaTheme="majorEastAsia"/>
          <w:lang w:bidi="he-IL"/>
        </w:rPr>
      </w:pPr>
      <w:r w:rsidRPr="00F67DD1">
        <w:rPr>
          <w:rFonts w:eastAsiaTheme="majorEastAsia"/>
          <w:b/>
          <w:lang w:bidi="he-IL"/>
        </w:rPr>
        <w:t xml:space="preserve">44:14-17. </w:t>
      </w:r>
      <w:r w:rsidR="00947E69" w:rsidRPr="00F67DD1">
        <w:rPr>
          <w:rFonts w:eastAsiaTheme="majorEastAsia"/>
          <w:lang w:bidi="he-IL"/>
        </w:rPr>
        <w:t>Judah comes first</w:t>
      </w:r>
      <w:r w:rsidR="00D83F5B" w:rsidRPr="00F67DD1">
        <w:rPr>
          <w:rFonts w:eastAsiaTheme="majorEastAsia"/>
          <w:lang w:bidi="he-IL"/>
        </w:rPr>
        <w:t xml:space="preserve"> in the account of the brothers’ return</w:t>
      </w:r>
      <w:r w:rsidR="00947E69" w:rsidRPr="00F67DD1">
        <w:rPr>
          <w:rFonts w:eastAsiaTheme="majorEastAsia"/>
          <w:lang w:bidi="he-IL"/>
        </w:rPr>
        <w:t xml:space="preserve">, because it was he who had had the final word with Jacob about Benjamin which will now become important. </w:t>
      </w:r>
      <w:r w:rsidR="00D83F5B" w:rsidRPr="00F67DD1">
        <w:rPr>
          <w:rFonts w:eastAsiaTheme="majorEastAsia"/>
          <w:lang w:bidi="he-IL"/>
        </w:rPr>
        <w:t>If Joseph would commonly go off to do his work</w:t>
      </w:r>
      <w:r w:rsidR="00DB7562" w:rsidRPr="00F67DD1">
        <w:rPr>
          <w:rFonts w:eastAsiaTheme="majorEastAsia"/>
          <w:lang w:bidi="he-IL"/>
        </w:rPr>
        <w:t>, he has stayed home waiting for the brothers to come back with their tails between their legs.</w:t>
      </w:r>
      <w:r w:rsidR="00D96F20" w:rsidRPr="00F67DD1">
        <w:rPr>
          <w:rFonts w:eastAsiaTheme="majorEastAsia"/>
          <w:lang w:bidi="he-IL"/>
        </w:rPr>
        <w:t xml:space="preserve"> </w:t>
      </w:r>
      <w:r w:rsidR="00D83F5B" w:rsidRPr="00F67DD1">
        <w:rPr>
          <w:rFonts w:eastAsiaTheme="majorEastAsia"/>
          <w:lang w:bidi="he-IL"/>
        </w:rPr>
        <w:t xml:space="preserve">Once again they fulfill his dream </w:t>
      </w:r>
      <w:r w:rsidR="00947E69" w:rsidRPr="00F67DD1">
        <w:rPr>
          <w:rFonts w:eastAsiaTheme="majorEastAsia"/>
          <w:lang w:bidi="he-IL"/>
        </w:rPr>
        <w:t>as they fall</w:t>
      </w:r>
      <w:r w:rsidR="00D83F5B" w:rsidRPr="00F67DD1">
        <w:rPr>
          <w:rFonts w:eastAsiaTheme="majorEastAsia"/>
          <w:lang w:bidi="he-IL"/>
        </w:rPr>
        <w:t xml:space="preserve"> </w:t>
      </w:r>
      <w:r w:rsidR="00BD0749" w:rsidRPr="00F67DD1">
        <w:rPr>
          <w:rFonts w:eastAsiaTheme="majorEastAsia"/>
          <w:lang w:bidi="he-IL"/>
        </w:rPr>
        <w:t>to the ground (cf. 37:5-10), though</w:t>
      </w:r>
      <w:r w:rsidR="00947E69" w:rsidRPr="00F67DD1">
        <w:rPr>
          <w:rFonts w:eastAsiaTheme="majorEastAsia"/>
          <w:lang w:bidi="he-IL"/>
        </w:rPr>
        <w:t xml:space="preserve"> </w:t>
      </w:r>
      <w:r w:rsidR="00902559" w:rsidRPr="00F67DD1">
        <w:rPr>
          <w:rFonts w:eastAsiaTheme="majorEastAsia"/>
          <w:lang w:bidi="he-IL"/>
        </w:rPr>
        <w:t>“fell” was not the verb</w:t>
      </w:r>
      <w:r w:rsidR="00947E69" w:rsidRPr="00F67DD1">
        <w:rPr>
          <w:rFonts w:eastAsiaTheme="majorEastAsia"/>
          <w:lang w:bidi="he-IL"/>
        </w:rPr>
        <w:t xml:space="preserve"> there; it suggests a desperate prostration</w:t>
      </w:r>
      <w:r w:rsidR="00902559" w:rsidRPr="00F67DD1">
        <w:rPr>
          <w:rFonts w:eastAsiaTheme="majorEastAsia"/>
          <w:lang w:bidi="he-IL"/>
        </w:rPr>
        <w:t>.</w:t>
      </w:r>
      <w:r w:rsidR="00FC1ACE" w:rsidRPr="00F67DD1">
        <w:rPr>
          <w:rFonts w:eastAsiaTheme="majorEastAsia"/>
          <w:lang w:bidi="he-IL"/>
        </w:rPr>
        <w:t xml:space="preserve"> </w:t>
      </w:r>
    </w:p>
    <w:p w:rsidR="00181670" w:rsidRPr="00F67DD1" w:rsidRDefault="00FC1ACE" w:rsidP="00F563A9">
      <w:pPr>
        <w:rPr>
          <w:rFonts w:eastAsiaTheme="majorEastAsia"/>
          <w:lang w:bidi="he-IL"/>
        </w:rPr>
      </w:pPr>
      <w:r w:rsidRPr="00F67DD1">
        <w:rPr>
          <w:rFonts w:eastAsiaTheme="majorEastAsia"/>
          <w:lang w:bidi="he-IL"/>
        </w:rPr>
        <w:t xml:space="preserve">Joseph </w:t>
      </w:r>
      <w:r w:rsidR="00947E69" w:rsidRPr="00F67DD1">
        <w:rPr>
          <w:rFonts w:eastAsiaTheme="majorEastAsia"/>
          <w:lang w:bidi="he-IL"/>
        </w:rPr>
        <w:t xml:space="preserve">addresses them corporately </w:t>
      </w:r>
      <w:r w:rsidR="00D83F5B" w:rsidRPr="00F67DD1">
        <w:rPr>
          <w:rFonts w:eastAsiaTheme="majorEastAsia"/>
          <w:lang w:bidi="he-IL"/>
        </w:rPr>
        <w:t xml:space="preserve">(v. 15) </w:t>
      </w:r>
      <w:r w:rsidR="00947E69" w:rsidRPr="00F67DD1">
        <w:rPr>
          <w:rFonts w:eastAsiaTheme="majorEastAsia"/>
          <w:lang w:bidi="he-IL"/>
        </w:rPr>
        <w:t xml:space="preserve">rather than focusing on the individual apparent thief. He </w:t>
      </w:r>
      <w:r w:rsidRPr="00F67DD1">
        <w:rPr>
          <w:rFonts w:eastAsiaTheme="majorEastAsia"/>
          <w:lang w:bidi="he-IL"/>
        </w:rPr>
        <w:t>apparently implies that the theft of his chalice has not stopped him divining what has happened by some other means. He is of course lying again, all in the cause of the fulfillment of his</w:t>
      </w:r>
      <w:r w:rsidR="00CA5575" w:rsidRPr="00F67DD1">
        <w:rPr>
          <w:rFonts w:eastAsiaTheme="majorEastAsia"/>
          <w:lang w:bidi="he-IL"/>
        </w:rPr>
        <w:t xml:space="preserve"> dreams, the family’s survival, and his</w:t>
      </w:r>
      <w:r w:rsidR="00207F05" w:rsidRPr="00F67DD1">
        <w:rPr>
          <w:rFonts w:eastAsiaTheme="majorEastAsia"/>
          <w:lang w:bidi="he-IL"/>
        </w:rPr>
        <w:t xml:space="preserve"> brothers</w:t>
      </w:r>
      <w:r w:rsidR="00CA5575" w:rsidRPr="00F67DD1">
        <w:rPr>
          <w:rFonts w:eastAsiaTheme="majorEastAsia"/>
          <w:lang w:bidi="he-IL"/>
        </w:rPr>
        <w:t>’ transformation as they come to a new view of themselves.</w:t>
      </w:r>
    </w:p>
    <w:p w:rsidR="009E02DB" w:rsidRPr="00F67DD1" w:rsidRDefault="00D83F5B" w:rsidP="00F563A9">
      <w:pPr>
        <w:rPr>
          <w:rFonts w:eastAsiaTheme="majorEastAsia"/>
          <w:lang w:bidi="he-IL"/>
        </w:rPr>
      </w:pPr>
      <w:r w:rsidRPr="00F67DD1">
        <w:rPr>
          <w:rFonts w:eastAsiaTheme="majorEastAsia"/>
          <w:lang w:bidi="he-IL"/>
        </w:rPr>
        <w:t>That</w:t>
      </w:r>
      <w:r w:rsidR="00207F05" w:rsidRPr="00F67DD1">
        <w:rPr>
          <w:rFonts w:eastAsiaTheme="majorEastAsia"/>
          <w:lang w:bidi="he-IL"/>
        </w:rPr>
        <w:t xml:space="preserve"> point is hinted by Judah’s declarati</w:t>
      </w:r>
      <w:r w:rsidR="002949AF" w:rsidRPr="00F67DD1">
        <w:rPr>
          <w:rFonts w:eastAsiaTheme="majorEastAsia"/>
          <w:lang w:bidi="he-IL"/>
        </w:rPr>
        <w:t xml:space="preserve">on </w:t>
      </w:r>
      <w:r w:rsidRPr="00F67DD1">
        <w:rPr>
          <w:rFonts w:eastAsiaTheme="majorEastAsia"/>
          <w:lang w:bidi="he-IL"/>
        </w:rPr>
        <w:t xml:space="preserve">(v. 16) </w:t>
      </w:r>
      <w:r w:rsidR="002949AF" w:rsidRPr="00F67DD1">
        <w:rPr>
          <w:rFonts w:eastAsiaTheme="majorEastAsia"/>
          <w:lang w:bidi="he-IL"/>
        </w:rPr>
        <w:t>that “God has found out your servants’</w:t>
      </w:r>
      <w:r w:rsidR="00207F05" w:rsidRPr="00F67DD1">
        <w:rPr>
          <w:rFonts w:eastAsiaTheme="majorEastAsia"/>
          <w:lang w:bidi="he-IL"/>
        </w:rPr>
        <w:t xml:space="preserve"> waywardness.” </w:t>
      </w:r>
      <w:r w:rsidR="00811803" w:rsidRPr="00F67DD1">
        <w:rPr>
          <w:rFonts w:eastAsiaTheme="majorEastAsia"/>
          <w:lang w:bidi="he-IL"/>
        </w:rPr>
        <w:t xml:space="preserve">On the brothers’ behalf, </w:t>
      </w:r>
      <w:r w:rsidR="00CA5575" w:rsidRPr="00F67DD1">
        <w:rPr>
          <w:rFonts w:eastAsiaTheme="majorEastAsia"/>
          <w:lang w:bidi="he-IL"/>
        </w:rPr>
        <w:t xml:space="preserve">in his one statement about God </w:t>
      </w:r>
      <w:r w:rsidR="00811803" w:rsidRPr="00F67DD1">
        <w:rPr>
          <w:rFonts w:eastAsiaTheme="majorEastAsia"/>
          <w:lang w:bidi="he-IL"/>
        </w:rPr>
        <w:t xml:space="preserve">he accepts </w:t>
      </w:r>
      <w:r w:rsidR="00B52B1F" w:rsidRPr="00F67DD1">
        <w:rPr>
          <w:rFonts w:eastAsiaTheme="majorEastAsia"/>
          <w:lang w:bidi="he-IL"/>
        </w:rPr>
        <w:t xml:space="preserve">that they share in some </w:t>
      </w:r>
      <w:r w:rsidR="00811803" w:rsidRPr="00F67DD1">
        <w:rPr>
          <w:rFonts w:eastAsiaTheme="majorEastAsia"/>
          <w:lang w:bidi="he-IL"/>
        </w:rPr>
        <w:t>corporate responsibility for the wrongdoing</w:t>
      </w:r>
      <w:proofErr w:type="gramStart"/>
      <w:r w:rsidR="00811803" w:rsidRPr="00F67DD1">
        <w:rPr>
          <w:rFonts w:eastAsiaTheme="majorEastAsia"/>
          <w:lang w:bidi="he-IL"/>
        </w:rPr>
        <w:t>,</w:t>
      </w:r>
      <w:r w:rsidRPr="00F67DD1">
        <w:rPr>
          <w:rFonts w:eastAsiaTheme="majorEastAsia"/>
          <w:lang w:bidi="he-IL"/>
        </w:rPr>
        <w:t>.</w:t>
      </w:r>
      <w:proofErr w:type="gramEnd"/>
      <w:r w:rsidR="003547AD" w:rsidRPr="00F67DD1">
        <w:rPr>
          <w:rFonts w:eastAsiaTheme="majorEastAsia"/>
          <w:lang w:bidi="he-IL"/>
        </w:rPr>
        <w:t xml:space="preserve"> </w:t>
      </w:r>
      <w:r w:rsidR="00811803" w:rsidRPr="00F67DD1">
        <w:rPr>
          <w:rFonts w:eastAsiaTheme="majorEastAsia"/>
          <w:lang w:bidi="he-IL"/>
        </w:rPr>
        <w:t>But t</w:t>
      </w:r>
      <w:r w:rsidR="00207F05" w:rsidRPr="00F67DD1">
        <w:rPr>
          <w:rFonts w:eastAsiaTheme="majorEastAsia"/>
          <w:lang w:bidi="he-IL"/>
        </w:rPr>
        <w:t>here was</w:t>
      </w:r>
      <w:r w:rsidR="00811803" w:rsidRPr="00F67DD1">
        <w:rPr>
          <w:rFonts w:eastAsiaTheme="majorEastAsia"/>
          <w:lang w:bidi="he-IL"/>
        </w:rPr>
        <w:t xml:space="preserve"> actually</w:t>
      </w:r>
      <w:r w:rsidR="00207F05" w:rsidRPr="00F67DD1">
        <w:rPr>
          <w:rFonts w:eastAsiaTheme="majorEastAsia"/>
          <w:lang w:bidi="he-IL"/>
        </w:rPr>
        <w:t xml:space="preserve"> no waywardness, and anyway God would hardly need to find it out </w:t>
      </w:r>
      <w:r w:rsidR="00CA5575" w:rsidRPr="00F67DD1">
        <w:rPr>
          <w:rFonts w:eastAsiaTheme="majorEastAsia"/>
          <w:lang w:bidi="he-IL"/>
        </w:rPr>
        <w:t>(as if he were ignorant of it), a</w:t>
      </w:r>
      <w:r w:rsidR="00811803" w:rsidRPr="00F67DD1">
        <w:rPr>
          <w:rFonts w:eastAsiaTheme="majorEastAsia"/>
          <w:lang w:bidi="he-IL"/>
        </w:rPr>
        <w:t xml:space="preserve">nd is Judah assuming that Benjamin really did steal the chalice? The narrative sidesteps the question and the assumption that the discovery would surely have led to a protest by Benjamin </w:t>
      </w:r>
      <w:r w:rsidR="00684857" w:rsidRPr="00F67DD1">
        <w:rPr>
          <w:rFonts w:eastAsiaTheme="majorEastAsia"/>
          <w:lang w:bidi="he-IL"/>
        </w:rPr>
        <w:t xml:space="preserve">(who as usual says nothing and does nothing) </w:t>
      </w:r>
      <w:r w:rsidR="00811803" w:rsidRPr="00F67DD1">
        <w:rPr>
          <w:rFonts w:eastAsiaTheme="majorEastAsia"/>
          <w:lang w:bidi="he-IL"/>
        </w:rPr>
        <w:t xml:space="preserve">in favor of letting the statement suggest </w:t>
      </w:r>
      <w:r w:rsidR="00207F05" w:rsidRPr="00F67DD1">
        <w:rPr>
          <w:rFonts w:eastAsiaTheme="majorEastAsia"/>
          <w:lang w:bidi="he-IL"/>
        </w:rPr>
        <w:t xml:space="preserve">a kind of </w:t>
      </w:r>
      <w:r w:rsidR="00435143" w:rsidRPr="00F67DD1">
        <w:rPr>
          <w:rFonts w:eastAsiaTheme="majorEastAsia"/>
          <w:lang w:bidi="he-IL"/>
        </w:rPr>
        <w:t xml:space="preserve">ironic </w:t>
      </w:r>
      <w:r w:rsidR="00811803" w:rsidRPr="00F67DD1">
        <w:rPr>
          <w:rFonts w:eastAsiaTheme="majorEastAsia"/>
          <w:lang w:bidi="he-IL"/>
        </w:rPr>
        <w:t>displacement. What is rea</w:t>
      </w:r>
      <w:r w:rsidR="00207F05" w:rsidRPr="00F67DD1">
        <w:rPr>
          <w:rFonts w:eastAsiaTheme="majorEastAsia"/>
          <w:lang w:bidi="he-IL"/>
        </w:rPr>
        <w:t xml:space="preserve">lly happening is that the brothers are finding out their own waywardness, </w:t>
      </w:r>
      <w:r w:rsidR="00811803" w:rsidRPr="00F67DD1">
        <w:rPr>
          <w:rFonts w:eastAsiaTheme="majorEastAsia"/>
          <w:lang w:bidi="he-IL"/>
        </w:rPr>
        <w:t xml:space="preserve">expressed </w:t>
      </w:r>
      <w:r w:rsidR="00207F05" w:rsidRPr="00F67DD1">
        <w:rPr>
          <w:rFonts w:eastAsiaTheme="majorEastAsia"/>
          <w:lang w:bidi="he-IL"/>
        </w:rPr>
        <w:t>in the way they treated Joseph (and Jacob) long ago.</w:t>
      </w:r>
      <w:r w:rsidR="00435143" w:rsidRPr="00F67DD1">
        <w:rPr>
          <w:rFonts w:eastAsiaTheme="majorEastAsia"/>
          <w:lang w:bidi="he-IL"/>
        </w:rPr>
        <w:t xml:space="preserve"> So Judah’s statement compares with the statements and questions in 42:21-22 and 28, which express more truth than the speakers realize. </w:t>
      </w:r>
    </w:p>
    <w:p w:rsidR="00B52B1F" w:rsidRPr="00F67DD1" w:rsidRDefault="00B52B1F" w:rsidP="00B52B1F">
      <w:pPr>
        <w:rPr>
          <w:rFonts w:eastAsiaTheme="majorEastAsia"/>
          <w:lang w:bidi="he-IL"/>
        </w:rPr>
      </w:pPr>
      <w:r w:rsidRPr="00F67DD1">
        <w:rPr>
          <w:rFonts w:eastAsiaTheme="majorEastAsia"/>
          <w:lang w:bidi="he-IL"/>
        </w:rPr>
        <w:t xml:space="preserve">Joseph will not agree that they all pay the penalty (v. 17). </w:t>
      </w:r>
      <w:r w:rsidR="00CA5575" w:rsidRPr="00F67DD1">
        <w:rPr>
          <w:rFonts w:eastAsiaTheme="majorEastAsia"/>
          <w:lang w:bidi="he-IL"/>
        </w:rPr>
        <w:t>Like the brothers</w:t>
      </w:r>
      <w:r w:rsidRPr="00F67DD1">
        <w:rPr>
          <w:rFonts w:eastAsiaTheme="majorEastAsia"/>
          <w:lang w:bidi="he-IL"/>
        </w:rPr>
        <w:t xml:space="preserve"> </w:t>
      </w:r>
      <w:r w:rsidR="00327D79" w:rsidRPr="00F67DD1">
        <w:rPr>
          <w:rFonts w:eastAsiaTheme="majorEastAsia"/>
          <w:lang w:bidi="he-IL"/>
        </w:rPr>
        <w:t xml:space="preserve">and like his steward, Joseph assumes that the individual who stole the chalice </w:t>
      </w:r>
      <w:r w:rsidRPr="00F67DD1">
        <w:rPr>
          <w:rFonts w:eastAsiaTheme="majorEastAsia"/>
          <w:lang w:bidi="he-IL"/>
        </w:rPr>
        <w:t xml:space="preserve">has to suffer distinctive consequences, even if the brothers share in </w:t>
      </w:r>
      <w:r w:rsidR="00327D79" w:rsidRPr="00F67DD1">
        <w:rPr>
          <w:rFonts w:eastAsiaTheme="majorEastAsia"/>
          <w:lang w:bidi="he-IL"/>
        </w:rPr>
        <w:t xml:space="preserve">responsibility. </w:t>
      </w:r>
      <w:r w:rsidRPr="00F67DD1">
        <w:rPr>
          <w:rFonts w:eastAsiaTheme="majorEastAsia"/>
          <w:lang w:bidi="he-IL"/>
        </w:rPr>
        <w:t>The narrative tempts the audience to suspect that Joseph simply wants to keep his little brother in Egypt and get</w:t>
      </w:r>
      <w:r w:rsidR="00CA5575" w:rsidRPr="00F67DD1">
        <w:rPr>
          <w:rFonts w:eastAsiaTheme="majorEastAsia"/>
          <w:lang w:bidi="he-IL"/>
        </w:rPr>
        <w:t xml:space="preserve"> rid of the rest of </w:t>
      </w:r>
      <w:r w:rsidRPr="00F67DD1">
        <w:rPr>
          <w:rFonts w:eastAsiaTheme="majorEastAsia"/>
          <w:lang w:bidi="he-IL"/>
        </w:rPr>
        <w:t>the brothers.</w:t>
      </w:r>
      <w:r w:rsidRPr="00F67DD1">
        <w:rPr>
          <w:rStyle w:val="FootnoteReference"/>
          <w:rFonts w:eastAsiaTheme="majorEastAsia"/>
          <w:lang w:bidi="he-IL"/>
        </w:rPr>
        <w:footnoteReference w:id="387"/>
      </w:r>
      <w:r w:rsidRPr="00F67DD1">
        <w:rPr>
          <w:rFonts w:eastAsiaTheme="majorEastAsia"/>
          <w:lang w:bidi="he-IL"/>
        </w:rPr>
        <w:t xml:space="preserve"> </w:t>
      </w:r>
      <w:r w:rsidR="00327D79" w:rsidRPr="00F67DD1">
        <w:rPr>
          <w:rFonts w:eastAsiaTheme="majorEastAsia"/>
          <w:lang w:bidi="he-IL"/>
        </w:rPr>
        <w:t>But his speaking as he does constitutes a further test</w:t>
      </w:r>
      <w:r w:rsidRPr="00F67DD1">
        <w:rPr>
          <w:rFonts w:eastAsiaTheme="majorEastAsia"/>
          <w:lang w:bidi="he-IL"/>
        </w:rPr>
        <w:t xml:space="preserve"> for them</w:t>
      </w:r>
      <w:r w:rsidR="00327D79" w:rsidRPr="00F67DD1">
        <w:rPr>
          <w:rFonts w:eastAsiaTheme="majorEastAsia"/>
          <w:lang w:bidi="he-IL"/>
        </w:rPr>
        <w:t xml:space="preserve">. Are they willing to abandon Benjamin—who looks guilty but </w:t>
      </w:r>
      <w:r w:rsidR="00327D79" w:rsidRPr="00F67DD1">
        <w:rPr>
          <w:rFonts w:eastAsiaTheme="majorEastAsia"/>
          <w:lang w:bidi="he-IL"/>
        </w:rPr>
        <w:lastRenderedPageBreak/>
        <w:t>who</w:t>
      </w:r>
      <w:r w:rsidR="00CA5575" w:rsidRPr="00F67DD1">
        <w:rPr>
          <w:rFonts w:eastAsiaTheme="majorEastAsia"/>
          <w:lang w:bidi="he-IL"/>
        </w:rPr>
        <w:t>m</w:t>
      </w:r>
      <w:r w:rsidR="00327D79" w:rsidRPr="00F67DD1">
        <w:rPr>
          <w:rFonts w:eastAsiaTheme="majorEastAsia"/>
          <w:lang w:bidi="he-IL"/>
        </w:rPr>
        <w:t xml:space="preserve"> Joseph knows to be innocent?</w:t>
      </w:r>
      <w:r w:rsidR="00327D79" w:rsidRPr="00F67DD1">
        <w:rPr>
          <w:rStyle w:val="FootnoteReference"/>
          <w:rFonts w:eastAsiaTheme="majorEastAsia"/>
          <w:lang w:bidi="he-IL"/>
        </w:rPr>
        <w:footnoteReference w:id="388"/>
      </w:r>
      <w:r w:rsidRPr="00F67DD1">
        <w:rPr>
          <w:rFonts w:eastAsiaTheme="majorEastAsia"/>
          <w:lang w:bidi="he-IL"/>
        </w:rPr>
        <w:t xml:space="preserve"> It is more than a test that reveals who they are. It is a temptation that gives them chance to grow.</w:t>
      </w:r>
    </w:p>
    <w:p w:rsidR="00222D98" w:rsidRPr="00F67DD1" w:rsidRDefault="00222D98" w:rsidP="00F563A9">
      <w:pPr>
        <w:rPr>
          <w:rFonts w:eastAsiaTheme="majorEastAsia"/>
          <w:lang w:bidi="he-IL"/>
        </w:rPr>
      </w:pPr>
      <w:r w:rsidRPr="00F67DD1">
        <w:rPr>
          <w:rFonts w:eastAsiaTheme="majorEastAsia"/>
          <w:b/>
          <w:lang w:bidi="he-IL"/>
        </w:rPr>
        <w:t>44:18</w:t>
      </w:r>
      <w:r w:rsidR="006000A3" w:rsidRPr="00F67DD1">
        <w:rPr>
          <w:rFonts w:eastAsiaTheme="majorEastAsia"/>
          <w:b/>
          <w:lang w:bidi="he-IL"/>
        </w:rPr>
        <w:t xml:space="preserve">. </w:t>
      </w:r>
      <w:r w:rsidR="00DB7562" w:rsidRPr="00F67DD1">
        <w:rPr>
          <w:rFonts w:eastAsiaTheme="majorEastAsia"/>
          <w:lang w:bidi="he-IL"/>
        </w:rPr>
        <w:t>MT begins</w:t>
      </w:r>
      <w:r w:rsidR="0003577B">
        <w:rPr>
          <w:rFonts w:eastAsiaTheme="majorEastAsia"/>
          <w:lang w:bidi="he-IL"/>
        </w:rPr>
        <w:t xml:space="preserve"> a new unit here</w:t>
      </w:r>
      <w:r w:rsidR="0055248D" w:rsidRPr="00F67DD1">
        <w:rPr>
          <w:rFonts w:eastAsiaTheme="majorEastAsia"/>
          <w:lang w:bidi="he-IL"/>
        </w:rPr>
        <w:t xml:space="preserve">, which </w:t>
      </w:r>
      <w:r w:rsidR="00DB7562" w:rsidRPr="00F67DD1">
        <w:rPr>
          <w:rFonts w:eastAsiaTheme="majorEastAsia"/>
          <w:lang w:bidi="he-IL"/>
        </w:rPr>
        <w:t>mark</w:t>
      </w:r>
      <w:r w:rsidR="0055248D" w:rsidRPr="00F67DD1">
        <w:rPr>
          <w:rFonts w:eastAsiaTheme="majorEastAsia"/>
          <w:lang w:bidi="he-IL"/>
        </w:rPr>
        <w:t>s</w:t>
      </w:r>
      <w:r w:rsidR="00DB7562" w:rsidRPr="00F67DD1">
        <w:rPr>
          <w:rFonts w:eastAsiaTheme="majorEastAsia"/>
          <w:lang w:bidi="he-IL"/>
        </w:rPr>
        <w:t xml:space="preserve"> the pivotal nature of the address to Joseph which Judah now gives.</w:t>
      </w:r>
      <w:r w:rsidR="00DB7562" w:rsidRPr="00F67DD1">
        <w:rPr>
          <w:rStyle w:val="FootnoteReference"/>
          <w:rFonts w:eastAsiaTheme="majorEastAsia"/>
          <w:lang w:bidi="he-IL"/>
        </w:rPr>
        <w:footnoteReference w:id="389"/>
      </w:r>
      <w:r w:rsidR="003547AD" w:rsidRPr="00F67DD1">
        <w:rPr>
          <w:rFonts w:eastAsiaTheme="majorEastAsia"/>
          <w:lang w:bidi="he-IL"/>
        </w:rPr>
        <w:t xml:space="preserve"> </w:t>
      </w:r>
      <w:r w:rsidRPr="00F67DD1">
        <w:rPr>
          <w:rFonts w:eastAsiaTheme="majorEastAsia"/>
          <w:lang w:bidi="he-IL"/>
        </w:rPr>
        <w:t xml:space="preserve">Judah </w:t>
      </w:r>
      <w:r w:rsidR="000909F8" w:rsidRPr="00F67DD1">
        <w:rPr>
          <w:rFonts w:eastAsiaTheme="majorEastAsia"/>
          <w:lang w:bidi="he-IL"/>
        </w:rPr>
        <w:t xml:space="preserve">“goes up” to Joseph (the verb </w:t>
      </w:r>
      <w:r w:rsidR="000909F8" w:rsidRPr="00F67DD1">
        <w:rPr>
          <w:rFonts w:eastAsiaTheme="majorEastAsia"/>
          <w:i/>
          <w:lang w:bidi="he-IL"/>
        </w:rPr>
        <w:t>n</w:t>
      </w:r>
      <w:r w:rsidR="000909F8" w:rsidRPr="00F67DD1">
        <w:rPr>
          <w:rFonts w:eastAsiaTheme="majorEastAsia" w:cstheme="minorHAnsi"/>
          <w:i/>
          <w:lang w:bidi="he-IL"/>
        </w:rPr>
        <w:t>āgaš</w:t>
      </w:r>
      <w:r w:rsidR="00EA5D08" w:rsidRPr="00F67DD1">
        <w:rPr>
          <w:rFonts w:eastAsiaTheme="majorEastAsia" w:cstheme="minorHAnsi"/>
          <w:lang w:bidi="he-IL"/>
        </w:rPr>
        <w:t xml:space="preserve"> suggests </w:t>
      </w:r>
      <w:r w:rsidR="000909F8" w:rsidRPr="00F67DD1">
        <w:rPr>
          <w:rFonts w:eastAsiaTheme="majorEastAsia" w:cstheme="minorHAnsi"/>
          <w:lang w:bidi="he-IL"/>
        </w:rPr>
        <w:t>some deference</w:t>
      </w:r>
      <w:r w:rsidR="00EA5D08" w:rsidRPr="00F67DD1">
        <w:rPr>
          <w:rFonts w:eastAsiaTheme="majorEastAsia" w:cstheme="minorHAnsi"/>
          <w:lang w:bidi="he-IL"/>
        </w:rPr>
        <w:t>)</w:t>
      </w:r>
      <w:r w:rsidR="0055248D" w:rsidRPr="00F67DD1">
        <w:rPr>
          <w:rFonts w:eastAsiaTheme="majorEastAsia" w:cstheme="minorHAnsi"/>
          <w:lang w:bidi="he-IL"/>
        </w:rPr>
        <w:t>.</w:t>
      </w:r>
      <w:r w:rsidR="00EA5D08" w:rsidRPr="00F67DD1">
        <w:rPr>
          <w:rStyle w:val="FootnoteReference"/>
          <w:rFonts w:eastAsiaTheme="majorEastAsia" w:cstheme="minorHAnsi"/>
          <w:lang w:bidi="he-IL"/>
        </w:rPr>
        <w:footnoteReference w:id="390"/>
      </w:r>
      <w:r w:rsidR="000909F8" w:rsidRPr="00F67DD1">
        <w:rPr>
          <w:rFonts w:eastAsiaTheme="majorEastAsia" w:cstheme="minorHAnsi"/>
          <w:i/>
          <w:lang w:bidi="he-IL"/>
        </w:rPr>
        <w:t xml:space="preserve"> </w:t>
      </w:r>
      <w:r w:rsidR="0055248D" w:rsidRPr="00F67DD1">
        <w:rPr>
          <w:rFonts w:eastAsiaTheme="majorEastAsia" w:cstheme="minorHAnsi"/>
          <w:lang w:bidi="he-IL"/>
        </w:rPr>
        <w:t>He</w:t>
      </w:r>
      <w:r w:rsidR="0055248D" w:rsidRPr="00F67DD1">
        <w:rPr>
          <w:rFonts w:eastAsiaTheme="majorEastAsia" w:cstheme="minorHAnsi"/>
          <w:i/>
          <w:lang w:bidi="he-IL"/>
        </w:rPr>
        <w:t xml:space="preserve"> </w:t>
      </w:r>
      <w:r w:rsidRPr="00F67DD1">
        <w:rPr>
          <w:rFonts w:eastAsiaTheme="majorEastAsia"/>
          <w:lang w:bidi="he-IL"/>
        </w:rPr>
        <w:t>begins with an appeal for a hearing</w:t>
      </w:r>
      <w:r w:rsidR="0055248D" w:rsidRPr="00F67DD1">
        <w:rPr>
          <w:rFonts w:eastAsiaTheme="majorEastAsia"/>
          <w:lang w:bidi="he-IL"/>
        </w:rPr>
        <w:t xml:space="preserve"> which </w:t>
      </w:r>
      <w:r w:rsidR="0039187B" w:rsidRPr="00F67DD1">
        <w:rPr>
          <w:rFonts w:eastAsiaTheme="majorEastAsia"/>
          <w:lang w:bidi="he-IL"/>
        </w:rPr>
        <w:t xml:space="preserve">presupposes the recognition that he is taking a risk; he </w:t>
      </w:r>
      <w:r w:rsidR="0055248D" w:rsidRPr="00F67DD1">
        <w:rPr>
          <w:rFonts w:eastAsiaTheme="majorEastAsia"/>
          <w:lang w:bidi="he-IL"/>
        </w:rPr>
        <w:t>acknowledges</w:t>
      </w:r>
      <w:r w:rsidR="003C4578" w:rsidRPr="00F67DD1">
        <w:rPr>
          <w:rFonts w:eastAsiaTheme="majorEastAsia"/>
          <w:lang w:bidi="he-IL"/>
        </w:rPr>
        <w:t xml:space="preserve"> that Joseph has the same </w:t>
      </w:r>
      <w:r w:rsidR="0039187B" w:rsidRPr="00F67DD1">
        <w:rPr>
          <w:rFonts w:eastAsiaTheme="majorEastAsia"/>
          <w:lang w:bidi="he-IL"/>
        </w:rPr>
        <w:t xml:space="preserve">absolute </w:t>
      </w:r>
      <w:r w:rsidR="003C4578" w:rsidRPr="00F67DD1">
        <w:rPr>
          <w:rFonts w:eastAsiaTheme="majorEastAsia"/>
          <w:lang w:bidi="he-IL"/>
        </w:rPr>
        <w:t>power as Pharaoh</w:t>
      </w:r>
      <w:r w:rsidR="0055248D" w:rsidRPr="00F67DD1">
        <w:rPr>
          <w:rFonts w:eastAsiaTheme="majorEastAsia"/>
          <w:lang w:bidi="he-IL"/>
        </w:rPr>
        <w:t>,</w:t>
      </w:r>
      <w:r w:rsidR="003C4578" w:rsidRPr="00F67DD1">
        <w:rPr>
          <w:rFonts w:eastAsiaTheme="majorEastAsia"/>
          <w:lang w:bidi="he-IL"/>
        </w:rPr>
        <w:t xml:space="preserve"> to act against people in anger as Pharaoh did in 40:2-3</w:t>
      </w:r>
      <w:r w:rsidR="002E52C4" w:rsidRPr="00F67DD1">
        <w:rPr>
          <w:rFonts w:eastAsiaTheme="majorEastAsia"/>
          <w:lang w:bidi="he-IL"/>
        </w:rPr>
        <w:t xml:space="preserve">, </w:t>
      </w:r>
      <w:r w:rsidR="0055248D" w:rsidRPr="00F67DD1">
        <w:rPr>
          <w:rFonts w:eastAsiaTheme="majorEastAsia"/>
          <w:lang w:bidi="he-IL"/>
        </w:rPr>
        <w:t>or to be merciful</w:t>
      </w:r>
      <w:r w:rsidR="003C4578" w:rsidRPr="00F67DD1">
        <w:rPr>
          <w:rFonts w:eastAsiaTheme="majorEastAsia"/>
          <w:lang w:bidi="he-IL"/>
        </w:rPr>
        <w:t>.</w:t>
      </w:r>
      <w:r w:rsidR="002E52C4" w:rsidRPr="00F67DD1">
        <w:rPr>
          <w:rStyle w:val="FootnoteReference"/>
          <w:rFonts w:eastAsiaTheme="majorEastAsia"/>
          <w:lang w:bidi="he-IL"/>
        </w:rPr>
        <w:footnoteReference w:id="391"/>
      </w:r>
      <w:r w:rsidR="003C4578" w:rsidRPr="00F67DD1">
        <w:rPr>
          <w:rFonts w:eastAsiaTheme="majorEastAsia"/>
          <w:lang w:bidi="he-IL"/>
        </w:rPr>
        <w:t xml:space="preserve"> I</w:t>
      </w:r>
      <w:r w:rsidR="0055248D" w:rsidRPr="00F67DD1">
        <w:rPr>
          <w:rFonts w:eastAsiaTheme="majorEastAsia"/>
          <w:lang w:bidi="he-IL"/>
        </w:rPr>
        <w:t xml:space="preserve">n vv. 19-29 he will go on to review </w:t>
      </w:r>
      <w:r w:rsidRPr="00F67DD1">
        <w:rPr>
          <w:rFonts w:eastAsiaTheme="majorEastAsia"/>
          <w:lang w:bidi="he-IL"/>
        </w:rPr>
        <w:t xml:space="preserve">the events covered in Scene 2A, then </w:t>
      </w:r>
      <w:r w:rsidR="00DA29AD" w:rsidRPr="00F67DD1">
        <w:rPr>
          <w:rFonts w:eastAsiaTheme="majorEastAsia"/>
          <w:lang w:bidi="he-IL"/>
        </w:rPr>
        <w:t xml:space="preserve">in vv. 30-32 </w:t>
      </w:r>
      <w:r w:rsidR="0055248D" w:rsidRPr="00F67DD1">
        <w:rPr>
          <w:rFonts w:eastAsiaTheme="majorEastAsia"/>
          <w:lang w:bidi="he-IL"/>
        </w:rPr>
        <w:t xml:space="preserve">he will point out </w:t>
      </w:r>
      <w:r w:rsidR="00DA29AD" w:rsidRPr="00F67DD1">
        <w:rPr>
          <w:rFonts w:eastAsiaTheme="majorEastAsia"/>
          <w:lang w:bidi="he-IL"/>
        </w:rPr>
        <w:t>the inevitable results of Joseph’s proposed action, and in vv. 33-34 make an alternative proposal.</w:t>
      </w:r>
      <w:r w:rsidR="003C4578" w:rsidRPr="00F67DD1">
        <w:rPr>
          <w:rFonts w:eastAsiaTheme="majorEastAsia"/>
          <w:lang w:bidi="he-IL"/>
        </w:rPr>
        <w:t xml:space="preserve"> </w:t>
      </w:r>
    </w:p>
    <w:p w:rsidR="000D0C4E" w:rsidRPr="00F67DD1" w:rsidRDefault="00222D98" w:rsidP="000D0C4E">
      <w:pPr>
        <w:rPr>
          <w:rFonts w:eastAsiaTheme="majorEastAsia"/>
          <w:lang w:bidi="he-IL"/>
        </w:rPr>
      </w:pPr>
      <w:r w:rsidRPr="00F67DD1">
        <w:rPr>
          <w:rFonts w:eastAsiaTheme="majorEastAsia"/>
          <w:b/>
          <w:lang w:bidi="he-IL"/>
        </w:rPr>
        <w:t xml:space="preserve">44:19-29. </w:t>
      </w:r>
      <w:proofErr w:type="gramStart"/>
      <w:r w:rsidR="00DA29AD" w:rsidRPr="00F67DD1">
        <w:rPr>
          <w:rFonts w:eastAsiaTheme="majorEastAsia"/>
          <w:lang w:bidi="he-IL"/>
        </w:rPr>
        <w:t>So</w:t>
      </w:r>
      <w:proofErr w:type="gramEnd"/>
      <w:r w:rsidR="00DA29AD" w:rsidRPr="00F67DD1">
        <w:rPr>
          <w:rFonts w:eastAsiaTheme="majorEastAsia"/>
          <w:lang w:bidi="he-IL"/>
        </w:rPr>
        <w:t xml:space="preserve"> t</w:t>
      </w:r>
      <w:r w:rsidRPr="00F67DD1">
        <w:rPr>
          <w:rFonts w:eastAsiaTheme="majorEastAsia"/>
          <w:lang w:bidi="he-IL"/>
        </w:rPr>
        <w:t xml:space="preserve">he bulk of </w:t>
      </w:r>
      <w:r w:rsidR="003547AD" w:rsidRPr="00F67DD1">
        <w:rPr>
          <w:rFonts w:eastAsiaTheme="majorEastAsia"/>
          <w:lang w:bidi="he-IL"/>
        </w:rPr>
        <w:t>Judah</w:t>
      </w:r>
      <w:r w:rsidR="0039187B" w:rsidRPr="00F67DD1">
        <w:rPr>
          <w:rFonts w:eastAsiaTheme="majorEastAsia"/>
          <w:lang w:bidi="he-IL"/>
        </w:rPr>
        <w:t>’s poignant appeal</w:t>
      </w:r>
      <w:r w:rsidR="003547AD" w:rsidRPr="00F67DD1">
        <w:rPr>
          <w:rFonts w:eastAsiaTheme="majorEastAsia"/>
          <w:lang w:bidi="he-IL"/>
        </w:rPr>
        <w:t xml:space="preserve"> </w:t>
      </w:r>
      <w:r w:rsidR="0055248D" w:rsidRPr="00F67DD1">
        <w:rPr>
          <w:rFonts w:eastAsiaTheme="majorEastAsia"/>
          <w:lang w:bidi="he-IL"/>
        </w:rPr>
        <w:t>summarizes the sto</w:t>
      </w:r>
      <w:r w:rsidR="0039187B" w:rsidRPr="00F67DD1">
        <w:rPr>
          <w:rFonts w:eastAsiaTheme="majorEastAsia"/>
          <w:lang w:bidi="he-IL"/>
        </w:rPr>
        <w:t>ry so far</w:t>
      </w:r>
      <w:r w:rsidR="00591C5B" w:rsidRPr="00F67DD1">
        <w:rPr>
          <w:rFonts w:eastAsiaTheme="majorEastAsia"/>
          <w:lang w:bidi="he-IL"/>
        </w:rPr>
        <w:t>. It is framed as an address designed to convince the supplies master</w:t>
      </w:r>
      <w:r w:rsidR="00CA5575" w:rsidRPr="00F67DD1">
        <w:rPr>
          <w:rFonts w:eastAsiaTheme="majorEastAsia"/>
          <w:lang w:bidi="he-IL"/>
        </w:rPr>
        <w:t xml:space="preserve">, and </w:t>
      </w:r>
      <w:r w:rsidR="0003577B">
        <w:rPr>
          <w:rFonts w:eastAsiaTheme="majorEastAsia"/>
          <w:lang w:bidi="he-IL"/>
        </w:rPr>
        <w:t xml:space="preserve">it is </w:t>
      </w:r>
      <w:r w:rsidR="00CA5575" w:rsidRPr="00F67DD1">
        <w:rPr>
          <w:rFonts w:eastAsiaTheme="majorEastAsia"/>
          <w:lang w:bidi="he-IL"/>
        </w:rPr>
        <w:t xml:space="preserve">fashioned </w:t>
      </w:r>
      <w:r w:rsidR="00591C5B" w:rsidRPr="00F67DD1">
        <w:rPr>
          <w:rFonts w:eastAsiaTheme="majorEastAsia"/>
          <w:lang w:bidi="he-IL"/>
        </w:rPr>
        <w:t>to achieve this end, though one of its subtleties is that it is shaped to appeal to his compassion without ever explicitly doing so.</w:t>
      </w:r>
      <w:r w:rsidR="00591C5B" w:rsidRPr="00F67DD1">
        <w:rPr>
          <w:rStyle w:val="FootnoteReference"/>
          <w:rFonts w:eastAsiaTheme="majorEastAsia"/>
          <w:lang w:bidi="he-IL"/>
        </w:rPr>
        <w:footnoteReference w:id="392"/>
      </w:r>
      <w:r w:rsidR="00591C5B" w:rsidRPr="00F67DD1">
        <w:rPr>
          <w:rFonts w:eastAsiaTheme="majorEastAsia"/>
          <w:lang w:bidi="he-IL"/>
        </w:rPr>
        <w:t xml:space="preserve"> I</w:t>
      </w:r>
      <w:r w:rsidR="0039187B" w:rsidRPr="00F67DD1">
        <w:rPr>
          <w:rFonts w:eastAsiaTheme="majorEastAsia"/>
          <w:lang w:bidi="he-IL"/>
        </w:rPr>
        <w:t>t takes up phrase after phrase from conversations t</w:t>
      </w:r>
      <w:r w:rsidR="0003577B">
        <w:rPr>
          <w:rFonts w:eastAsiaTheme="majorEastAsia"/>
          <w:lang w:bidi="he-IL"/>
        </w:rPr>
        <w:t>hat have been reported earlier</w:t>
      </w:r>
      <w:r w:rsidR="00CA5575" w:rsidRPr="00F67DD1">
        <w:rPr>
          <w:rFonts w:eastAsiaTheme="majorEastAsia"/>
          <w:lang w:bidi="he-IL"/>
        </w:rPr>
        <w:t xml:space="preserve">, </w:t>
      </w:r>
      <w:r w:rsidR="0003577B">
        <w:rPr>
          <w:rFonts w:eastAsiaTheme="majorEastAsia"/>
          <w:lang w:bidi="he-IL"/>
        </w:rPr>
        <w:t xml:space="preserve">with </w:t>
      </w:r>
      <w:r w:rsidR="00CA5575" w:rsidRPr="00F67DD1">
        <w:rPr>
          <w:rFonts w:eastAsiaTheme="majorEastAsia"/>
          <w:lang w:bidi="he-IL"/>
        </w:rPr>
        <w:t>the</w:t>
      </w:r>
      <w:r w:rsidR="009B0550" w:rsidRPr="00F67DD1">
        <w:rPr>
          <w:rFonts w:eastAsiaTheme="majorEastAsia"/>
          <w:lang w:bidi="he-IL"/>
        </w:rPr>
        <w:t xml:space="preserve"> recapitul</w:t>
      </w:r>
      <w:r w:rsidR="0003577B">
        <w:rPr>
          <w:rFonts w:eastAsiaTheme="majorEastAsia"/>
          <w:lang w:bidi="he-IL"/>
        </w:rPr>
        <w:t>ation as usual</w:t>
      </w:r>
      <w:r w:rsidR="009B0550" w:rsidRPr="00F67DD1">
        <w:rPr>
          <w:rFonts w:eastAsiaTheme="majorEastAsia"/>
          <w:lang w:bidi="he-IL"/>
        </w:rPr>
        <w:t xml:space="preserve"> noteworthy for what it repeats, for what it adds or </w:t>
      </w:r>
      <w:r w:rsidR="00CA5575" w:rsidRPr="00F67DD1">
        <w:rPr>
          <w:rFonts w:eastAsiaTheme="majorEastAsia"/>
          <w:lang w:bidi="he-IL"/>
        </w:rPr>
        <w:t xml:space="preserve">for </w:t>
      </w:r>
      <w:r w:rsidR="009B0550" w:rsidRPr="00F67DD1">
        <w:rPr>
          <w:rFonts w:eastAsiaTheme="majorEastAsia"/>
          <w:lang w:bidi="he-IL"/>
        </w:rPr>
        <w:t xml:space="preserve">points at which it nuances and thus maintains interest, and for what it omits. It keeps referring to the servant status of the brothers and </w:t>
      </w:r>
      <w:r w:rsidR="00CA5575" w:rsidRPr="00F67DD1">
        <w:rPr>
          <w:rFonts w:eastAsiaTheme="majorEastAsia"/>
          <w:lang w:bidi="he-IL"/>
        </w:rPr>
        <w:t>of Jacob in relation to Joseph;</w:t>
      </w:r>
      <w:r w:rsidR="009B0550" w:rsidRPr="00F67DD1">
        <w:rPr>
          <w:rFonts w:eastAsiaTheme="majorEastAsia"/>
          <w:lang w:bidi="he-IL"/>
        </w:rPr>
        <w:t xml:space="preserve"> “servant” comes twenty times in the chapter.</w:t>
      </w:r>
      <w:r w:rsidR="009B0550" w:rsidRPr="00F67DD1">
        <w:rPr>
          <w:rStyle w:val="FootnoteReference"/>
          <w:rFonts w:eastAsiaTheme="majorEastAsia"/>
          <w:lang w:bidi="he-IL"/>
        </w:rPr>
        <w:footnoteReference w:id="393"/>
      </w:r>
      <w:r w:rsidR="009B0550" w:rsidRPr="00F67DD1">
        <w:rPr>
          <w:rFonts w:eastAsiaTheme="majorEastAsia"/>
          <w:lang w:bidi="he-IL"/>
        </w:rPr>
        <w:t xml:space="preserve"> It thus again suggests a fulfilment of Joseph’s dreams: they are servants, he reigns or rules (37:8). On the other hand, </w:t>
      </w:r>
      <w:r w:rsidR="00375748" w:rsidRPr="00F67DD1">
        <w:rPr>
          <w:rFonts w:eastAsiaTheme="majorEastAsia"/>
          <w:lang w:bidi="he-IL"/>
        </w:rPr>
        <w:t>i</w:t>
      </w:r>
      <w:r w:rsidR="009B0550" w:rsidRPr="00F67DD1">
        <w:rPr>
          <w:rFonts w:eastAsiaTheme="majorEastAsia"/>
          <w:lang w:bidi="he-IL"/>
        </w:rPr>
        <w:t>t makes no mention of Joseph’s tough and unjustified treatment of the brothers on their first visit or of the detaining of Simeon. The address</w:t>
      </w:r>
      <w:r w:rsidR="00CA5575" w:rsidRPr="00F67DD1">
        <w:rPr>
          <w:rFonts w:eastAsiaTheme="majorEastAsia"/>
          <w:lang w:bidi="he-IL"/>
        </w:rPr>
        <w:t xml:space="preserve"> is </w:t>
      </w:r>
      <w:r w:rsidR="0039187B" w:rsidRPr="00F67DD1">
        <w:rPr>
          <w:rFonts w:eastAsiaTheme="majorEastAsia"/>
          <w:lang w:bidi="he-IL"/>
        </w:rPr>
        <w:t xml:space="preserve">mostly unnecessary in terms of conveying information about the events but it conveys an impression of Judah’s state of mind and of his understanding of Jacob’s. </w:t>
      </w:r>
      <w:r w:rsidR="00CA73DF" w:rsidRPr="00F67DD1">
        <w:rPr>
          <w:rFonts w:eastAsiaTheme="majorEastAsia"/>
          <w:lang w:bidi="he-IL"/>
        </w:rPr>
        <w:t>“This remarkable speech is a point-for-point undoing, morally and psychologically, of the brothers’ earlier violation of fraternal and filial bonds.” As well as accepting Jacob’s arbitrary favoritism, Judah demonstrates the deepest empathy for his father. He doesn’t want him to suffer the way he made him suffer before.</w:t>
      </w:r>
      <w:r w:rsidR="00CA73DF" w:rsidRPr="00F67DD1">
        <w:rPr>
          <w:rStyle w:val="FootnoteReference"/>
          <w:rFonts w:eastAsiaTheme="majorEastAsia"/>
          <w:lang w:bidi="he-IL"/>
        </w:rPr>
        <w:footnoteReference w:id="394"/>
      </w:r>
      <w:r w:rsidR="00375748" w:rsidRPr="00F67DD1">
        <w:rPr>
          <w:rFonts w:eastAsiaTheme="majorEastAsia"/>
          <w:lang w:bidi="he-IL"/>
        </w:rPr>
        <w:t xml:space="preserve"> </w:t>
      </w:r>
      <w:r w:rsidR="000D0C4E" w:rsidRPr="00F67DD1">
        <w:rPr>
          <w:rFonts w:eastAsiaTheme="majorEastAsia"/>
          <w:lang w:bidi="he-IL"/>
        </w:rPr>
        <w:t xml:space="preserve">Genesis makes no reference to repentance, but </w:t>
      </w:r>
      <w:r w:rsidR="000425EF" w:rsidRPr="00F67DD1">
        <w:rPr>
          <w:rFonts w:eastAsiaTheme="majorEastAsia"/>
          <w:lang w:bidi="he-IL"/>
        </w:rPr>
        <w:t xml:space="preserve">the First Testament often talks about or describes or presupposes repentance without using the word, and </w:t>
      </w:r>
      <w:r w:rsidR="0003577B">
        <w:rPr>
          <w:rFonts w:eastAsiaTheme="majorEastAsia"/>
          <w:lang w:bidi="he-IL"/>
        </w:rPr>
        <w:t>Judah’</w:t>
      </w:r>
      <w:r w:rsidR="000D0C4E" w:rsidRPr="00F67DD1">
        <w:rPr>
          <w:rFonts w:eastAsiaTheme="majorEastAsia"/>
          <w:lang w:bidi="he-IL"/>
        </w:rPr>
        <w:t xml:space="preserve">s address manifests the reality of repentance. It manifests </w:t>
      </w:r>
      <w:r w:rsidR="000D0C4E" w:rsidRPr="00F67DD1">
        <w:rPr>
          <w:rFonts w:eastAsiaTheme="majorEastAsia"/>
          <w:i/>
          <w:lang w:bidi="he-IL"/>
        </w:rPr>
        <w:t>metanoia</w:t>
      </w:r>
      <w:r w:rsidR="000D0C4E" w:rsidRPr="00F67DD1">
        <w:rPr>
          <w:rFonts w:eastAsiaTheme="majorEastAsia"/>
          <w:lang w:bidi="he-IL"/>
        </w:rPr>
        <w:t xml:space="preserve">. The time for a change of </w:t>
      </w:r>
      <w:r w:rsidR="000425EF" w:rsidRPr="00F67DD1">
        <w:rPr>
          <w:rFonts w:eastAsiaTheme="majorEastAsia"/>
          <w:lang w:bidi="he-IL"/>
        </w:rPr>
        <w:t xml:space="preserve">heart had to come. When it </w:t>
      </w:r>
      <w:r w:rsidR="000D0C4E" w:rsidRPr="00F67DD1">
        <w:rPr>
          <w:rFonts w:eastAsiaTheme="majorEastAsia"/>
          <w:lang w:bidi="he-IL"/>
        </w:rPr>
        <w:t>come</w:t>
      </w:r>
      <w:r w:rsidR="000425EF" w:rsidRPr="00F67DD1">
        <w:rPr>
          <w:rFonts w:eastAsiaTheme="majorEastAsia"/>
          <w:lang w:bidi="he-IL"/>
        </w:rPr>
        <w:t>s</w:t>
      </w:r>
      <w:r w:rsidR="000D0C4E" w:rsidRPr="00F67DD1">
        <w:rPr>
          <w:rFonts w:eastAsiaTheme="majorEastAsia"/>
          <w:lang w:bidi="he-IL"/>
        </w:rPr>
        <w:t>, there is no need for a call to repentance</w:t>
      </w:r>
      <w:r w:rsidR="00591C5B" w:rsidRPr="00F67DD1">
        <w:rPr>
          <w:rFonts w:eastAsiaTheme="majorEastAsia"/>
          <w:lang w:bidi="he-IL"/>
        </w:rPr>
        <w:t xml:space="preserve"> or a profession of repentan</w:t>
      </w:r>
      <w:r w:rsidR="000D0C4E" w:rsidRPr="00F67DD1">
        <w:rPr>
          <w:rFonts w:eastAsiaTheme="majorEastAsia"/>
          <w:lang w:bidi="he-IL"/>
        </w:rPr>
        <w:t>ce.</w:t>
      </w:r>
      <w:r w:rsidR="000D0C4E" w:rsidRPr="00F67DD1">
        <w:rPr>
          <w:rStyle w:val="FootnoteReference"/>
          <w:rFonts w:eastAsiaTheme="majorEastAsia"/>
          <w:lang w:bidi="he-IL"/>
        </w:rPr>
        <w:footnoteReference w:id="395"/>
      </w:r>
      <w:r w:rsidR="00591C5B" w:rsidRPr="00F67DD1">
        <w:rPr>
          <w:rFonts w:eastAsiaTheme="majorEastAsia"/>
          <w:lang w:bidi="he-IL"/>
        </w:rPr>
        <w:t xml:space="preserve"> </w:t>
      </w:r>
    </w:p>
    <w:p w:rsidR="00FD24A9" w:rsidRPr="00F67DD1" w:rsidRDefault="000425EF" w:rsidP="00FD24A9">
      <w:pPr>
        <w:rPr>
          <w:rFonts w:eastAsiaTheme="majorEastAsia"/>
          <w:lang w:bidi="he-IL"/>
        </w:rPr>
      </w:pPr>
      <w:r w:rsidRPr="00F67DD1">
        <w:rPr>
          <w:rFonts w:eastAsiaTheme="majorEastAsia"/>
          <w:lang w:bidi="he-IL"/>
        </w:rPr>
        <w:t>R</w:t>
      </w:r>
      <w:r w:rsidR="00DA29AD" w:rsidRPr="00F67DD1">
        <w:rPr>
          <w:rFonts w:eastAsiaTheme="majorEastAsia"/>
          <w:lang w:bidi="he-IL"/>
        </w:rPr>
        <w:t>esentment at Jacob’s favoritism</w:t>
      </w:r>
      <w:r w:rsidR="0039187B" w:rsidRPr="00F67DD1">
        <w:rPr>
          <w:rFonts w:eastAsiaTheme="majorEastAsia"/>
          <w:lang w:bidi="he-IL"/>
        </w:rPr>
        <w:t xml:space="preserve"> </w:t>
      </w:r>
      <w:r w:rsidR="00CA73DF" w:rsidRPr="00F67DD1">
        <w:rPr>
          <w:rFonts w:eastAsiaTheme="majorEastAsia"/>
          <w:lang w:bidi="he-IL"/>
        </w:rPr>
        <w:t xml:space="preserve">thus </w:t>
      </w:r>
      <w:r w:rsidR="00DA29AD" w:rsidRPr="00F67DD1">
        <w:rPr>
          <w:rFonts w:eastAsiaTheme="majorEastAsia"/>
          <w:lang w:bidi="he-IL"/>
        </w:rPr>
        <w:t xml:space="preserve">gives way </w:t>
      </w:r>
      <w:r w:rsidR="0039187B" w:rsidRPr="00F67DD1">
        <w:rPr>
          <w:rFonts w:eastAsiaTheme="majorEastAsia"/>
          <w:lang w:bidi="he-IL"/>
        </w:rPr>
        <w:t>(v</w:t>
      </w:r>
      <w:r w:rsidR="009B0550" w:rsidRPr="00F67DD1">
        <w:rPr>
          <w:rFonts w:eastAsiaTheme="majorEastAsia"/>
          <w:lang w:bidi="he-IL"/>
        </w:rPr>
        <w:t>v</w:t>
      </w:r>
      <w:r w:rsidR="0039187B" w:rsidRPr="00F67DD1">
        <w:rPr>
          <w:rFonts w:eastAsiaTheme="majorEastAsia"/>
          <w:lang w:bidi="he-IL"/>
        </w:rPr>
        <w:t>. 20</w:t>
      </w:r>
      <w:r w:rsidR="000D0C4E" w:rsidRPr="00F67DD1">
        <w:rPr>
          <w:rFonts w:eastAsiaTheme="majorEastAsia"/>
          <w:lang w:bidi="he-IL"/>
        </w:rPr>
        <w:t>-24</w:t>
      </w:r>
      <w:r w:rsidR="0039187B" w:rsidRPr="00F67DD1">
        <w:rPr>
          <w:rFonts w:eastAsiaTheme="majorEastAsia"/>
          <w:lang w:bidi="he-IL"/>
        </w:rPr>
        <w:t xml:space="preserve">) </w:t>
      </w:r>
      <w:r w:rsidR="00DA29AD" w:rsidRPr="00F67DD1">
        <w:rPr>
          <w:rFonts w:eastAsiaTheme="majorEastAsia"/>
          <w:lang w:bidi="he-IL"/>
        </w:rPr>
        <w:t xml:space="preserve">to acceptance of what </w:t>
      </w:r>
      <w:r w:rsidR="0039187B" w:rsidRPr="00F67DD1">
        <w:rPr>
          <w:rFonts w:eastAsiaTheme="majorEastAsia"/>
          <w:lang w:bidi="he-IL"/>
        </w:rPr>
        <w:t>the two sons of Rachel meant to Jacob and</w:t>
      </w:r>
      <w:r w:rsidR="00D520D3" w:rsidRPr="00F67DD1">
        <w:rPr>
          <w:rFonts w:eastAsiaTheme="majorEastAsia"/>
          <w:lang w:bidi="he-IL"/>
        </w:rPr>
        <w:t xml:space="preserve"> what </w:t>
      </w:r>
      <w:r w:rsidR="00DA29AD" w:rsidRPr="00F67DD1">
        <w:rPr>
          <w:rFonts w:eastAsiaTheme="majorEastAsia"/>
          <w:lang w:bidi="he-IL"/>
        </w:rPr>
        <w:t>Benjamin mea</w:t>
      </w:r>
      <w:r w:rsidR="0039187B" w:rsidRPr="00F67DD1">
        <w:rPr>
          <w:rFonts w:eastAsiaTheme="majorEastAsia"/>
          <w:lang w:bidi="he-IL"/>
        </w:rPr>
        <w:t xml:space="preserve">nt to him now. Judah </w:t>
      </w:r>
      <w:r w:rsidR="00DA29AD" w:rsidRPr="00F67DD1">
        <w:rPr>
          <w:rFonts w:eastAsiaTheme="majorEastAsia"/>
          <w:lang w:bidi="he-IL"/>
        </w:rPr>
        <w:t>ironicall</w:t>
      </w:r>
      <w:r w:rsidR="0039187B" w:rsidRPr="00F67DD1">
        <w:rPr>
          <w:rFonts w:eastAsiaTheme="majorEastAsia"/>
          <w:lang w:bidi="he-IL"/>
        </w:rPr>
        <w:t>y makes</w:t>
      </w:r>
      <w:r w:rsidR="003C4578" w:rsidRPr="00F67DD1">
        <w:rPr>
          <w:rFonts w:eastAsiaTheme="majorEastAsia"/>
          <w:lang w:bidi="he-IL"/>
        </w:rPr>
        <w:t xml:space="preserve"> explicit that Joseph is dead, even though he has less grounds for saying so than Jacob has.</w:t>
      </w:r>
      <w:r w:rsidR="009B0550" w:rsidRPr="00F67DD1">
        <w:rPr>
          <w:rFonts w:eastAsiaTheme="majorEastAsia"/>
          <w:lang w:bidi="he-IL"/>
        </w:rPr>
        <w:t xml:space="preserve"> </w:t>
      </w:r>
      <w:r w:rsidR="0055248D" w:rsidRPr="00F67DD1">
        <w:rPr>
          <w:rFonts w:eastAsiaTheme="majorEastAsia"/>
          <w:lang w:bidi="he-IL"/>
        </w:rPr>
        <w:t xml:space="preserve">The idea that they can leave Benjamin behind and go back to Jacob </w:t>
      </w:r>
      <w:r w:rsidR="009B0550" w:rsidRPr="00F67DD1">
        <w:rPr>
          <w:rFonts w:eastAsiaTheme="majorEastAsia"/>
          <w:lang w:bidi="he-IL"/>
        </w:rPr>
        <w:t>“</w:t>
      </w:r>
      <w:r w:rsidR="0055248D" w:rsidRPr="00F67DD1">
        <w:rPr>
          <w:rFonts w:eastAsiaTheme="majorEastAsia"/>
          <w:lang w:bidi="he-IL"/>
        </w:rPr>
        <w:t>with t</w:t>
      </w:r>
      <w:r w:rsidR="0039187B" w:rsidRPr="00F67DD1">
        <w:rPr>
          <w:rFonts w:eastAsiaTheme="majorEastAsia"/>
          <w:lang w:bidi="he-IL"/>
        </w:rPr>
        <w:t>hings being well</w:t>
      </w:r>
      <w:r w:rsidR="009B0550" w:rsidRPr="00F67DD1">
        <w:rPr>
          <w:rFonts w:eastAsiaTheme="majorEastAsia"/>
          <w:lang w:bidi="he-IL"/>
        </w:rPr>
        <w:t>,” as Joseph said in v. 17,</w:t>
      </w:r>
      <w:r w:rsidR="0039187B" w:rsidRPr="00F67DD1">
        <w:rPr>
          <w:rFonts w:eastAsiaTheme="majorEastAsia"/>
          <w:lang w:bidi="he-IL"/>
        </w:rPr>
        <w:t xml:space="preserve"> makes no sense. It would</w:t>
      </w:r>
      <w:r w:rsidR="006000A3" w:rsidRPr="00F67DD1">
        <w:rPr>
          <w:rFonts w:eastAsiaTheme="majorEastAsia"/>
          <w:lang w:bidi="he-IL"/>
        </w:rPr>
        <w:t xml:space="preserve"> fulfill Jacob’s worst fear. </w:t>
      </w:r>
      <w:r w:rsidR="00FD24A9" w:rsidRPr="00F67DD1">
        <w:rPr>
          <w:rFonts w:eastAsiaTheme="majorEastAsia"/>
          <w:lang w:bidi="he-IL"/>
        </w:rPr>
        <w:t>Whereas Joseph reasonably described Benjamin as a man in v. 17, Judah speaks of him as the “little” son who is just a “boy.”</w:t>
      </w:r>
      <w:r w:rsidR="00FD24A9" w:rsidRPr="00F67DD1">
        <w:rPr>
          <w:rStyle w:val="FootnoteReference"/>
          <w:rFonts w:eastAsiaTheme="majorEastAsia"/>
          <w:lang w:bidi="he-IL"/>
        </w:rPr>
        <w:footnoteReference w:id="396"/>
      </w:r>
      <w:r w:rsidRPr="00F67DD1">
        <w:rPr>
          <w:rFonts w:eastAsiaTheme="majorEastAsia"/>
          <w:lang w:bidi="he-IL"/>
        </w:rPr>
        <w:t xml:space="preserve"> Yes, h</w:t>
      </w:r>
      <w:r w:rsidR="00FD24A9" w:rsidRPr="00F67DD1">
        <w:rPr>
          <w:rFonts w:eastAsiaTheme="majorEastAsia"/>
          <w:lang w:bidi="he-IL"/>
        </w:rPr>
        <w:t xml:space="preserve">e’s </w:t>
      </w:r>
      <w:r w:rsidR="0003577B">
        <w:rPr>
          <w:rFonts w:eastAsiaTheme="majorEastAsia"/>
          <w:lang w:bidi="he-IL"/>
        </w:rPr>
        <w:t xml:space="preserve">still </w:t>
      </w:r>
      <w:r w:rsidR="00FD24A9" w:rsidRPr="00F67DD1">
        <w:rPr>
          <w:rFonts w:eastAsiaTheme="majorEastAsia"/>
          <w:lang w:bidi="he-IL"/>
        </w:rPr>
        <w:t>just t</w:t>
      </w:r>
      <w:r w:rsidRPr="00F67DD1">
        <w:rPr>
          <w:rFonts w:eastAsiaTheme="majorEastAsia"/>
          <w:lang w:bidi="he-IL"/>
        </w:rPr>
        <w:t>he kid brother. It’s odd that Judah</w:t>
      </w:r>
      <w:r w:rsidR="00FD24A9" w:rsidRPr="00F67DD1">
        <w:rPr>
          <w:rFonts w:eastAsiaTheme="majorEastAsia"/>
          <w:lang w:bidi="he-IL"/>
        </w:rPr>
        <w:t xml:space="preserve"> speaks of Joseph wanting to set his eye on Benjamin, because this expression implies paying him special attention, for good or ill (e.g., Jer 24:6; Amos 9:4). Perhaps it’s a clever formulation.</w:t>
      </w:r>
      <w:r w:rsidR="00FD24A9" w:rsidRPr="00F67DD1">
        <w:rPr>
          <w:rStyle w:val="FootnoteReference"/>
          <w:rFonts w:eastAsiaTheme="majorEastAsia"/>
          <w:lang w:bidi="he-IL"/>
        </w:rPr>
        <w:footnoteReference w:id="397"/>
      </w:r>
      <w:r w:rsidR="00FD24A9" w:rsidRPr="00F67DD1">
        <w:rPr>
          <w:rFonts w:eastAsiaTheme="majorEastAsia"/>
          <w:lang w:bidi="he-IL"/>
        </w:rPr>
        <w:t xml:space="preserve"> But it is just what Joseph wants to do.</w:t>
      </w:r>
    </w:p>
    <w:p w:rsidR="000D0C4E" w:rsidRPr="00F67DD1" w:rsidRDefault="000D0C4E" w:rsidP="000D0C4E">
      <w:pPr>
        <w:rPr>
          <w:rFonts w:eastAsiaTheme="majorEastAsia"/>
          <w:lang w:bidi="he-IL"/>
        </w:rPr>
      </w:pPr>
      <w:r w:rsidRPr="00F67DD1">
        <w:rPr>
          <w:rFonts w:eastAsiaTheme="majorEastAsia"/>
          <w:lang w:bidi="he-IL"/>
        </w:rPr>
        <w:lastRenderedPageBreak/>
        <w:t xml:space="preserve">In due course </w:t>
      </w:r>
      <w:r w:rsidR="00D132F0" w:rsidRPr="00F67DD1">
        <w:rPr>
          <w:rFonts w:eastAsiaTheme="majorEastAsia"/>
          <w:lang w:bidi="he-IL"/>
        </w:rPr>
        <w:t xml:space="preserve">Judah </w:t>
      </w:r>
      <w:r w:rsidRPr="00F67DD1">
        <w:rPr>
          <w:rFonts w:eastAsiaTheme="majorEastAsia"/>
          <w:lang w:bidi="he-IL"/>
        </w:rPr>
        <w:t>comes back again (vv. 25</w:t>
      </w:r>
      <w:r w:rsidR="009B0550" w:rsidRPr="00F67DD1">
        <w:rPr>
          <w:rFonts w:eastAsiaTheme="majorEastAsia"/>
          <w:lang w:bidi="he-IL"/>
        </w:rPr>
        <w:t>-29) to Joseph’s question</w:t>
      </w:r>
      <w:r w:rsidR="00D132F0" w:rsidRPr="00F67DD1">
        <w:rPr>
          <w:rFonts w:eastAsiaTheme="majorEastAsia"/>
          <w:lang w:bidi="he-IL"/>
        </w:rPr>
        <w:t xml:space="preserve"> about the brothers’ father and mother and </w:t>
      </w:r>
      <w:r w:rsidR="00FD24A9" w:rsidRPr="00F67DD1">
        <w:rPr>
          <w:rFonts w:eastAsiaTheme="majorEastAsia"/>
          <w:lang w:bidi="he-IL"/>
        </w:rPr>
        <w:t xml:space="preserve">once again </w:t>
      </w:r>
      <w:r w:rsidR="00D132F0" w:rsidRPr="00F67DD1">
        <w:rPr>
          <w:rFonts w:eastAsiaTheme="majorEastAsia"/>
          <w:lang w:bidi="he-IL"/>
        </w:rPr>
        <w:t xml:space="preserve">makes explicit that Benjamin is the only </w:t>
      </w:r>
      <w:r w:rsidR="00FD24A9" w:rsidRPr="00F67DD1">
        <w:rPr>
          <w:rFonts w:eastAsiaTheme="majorEastAsia"/>
          <w:lang w:bidi="he-IL"/>
        </w:rPr>
        <w:t>surviving son of his mother, the one whom Jacob calls “my wife,” as if she was the only one; Judah “thereby in effect delegitimizes himself.”</w:t>
      </w:r>
      <w:r w:rsidR="00FD24A9" w:rsidRPr="00F67DD1">
        <w:rPr>
          <w:rStyle w:val="FootnoteReference"/>
          <w:rFonts w:eastAsiaTheme="majorEastAsia"/>
          <w:lang w:bidi="he-IL"/>
        </w:rPr>
        <w:footnoteReference w:id="398"/>
      </w:r>
      <w:r w:rsidR="00FD24A9" w:rsidRPr="00F67DD1">
        <w:rPr>
          <w:rFonts w:eastAsiaTheme="majorEastAsia"/>
          <w:lang w:bidi="he-IL"/>
        </w:rPr>
        <w:t xml:space="preserve"> He notes </w:t>
      </w:r>
      <w:r w:rsidR="00D132F0" w:rsidRPr="00F67DD1">
        <w:rPr>
          <w:rFonts w:eastAsiaTheme="majorEastAsia"/>
          <w:lang w:bidi="he-IL"/>
        </w:rPr>
        <w:t>that</w:t>
      </w:r>
      <w:r w:rsidR="00FD24A9" w:rsidRPr="00F67DD1">
        <w:rPr>
          <w:rFonts w:eastAsiaTheme="majorEastAsia"/>
          <w:lang w:bidi="he-IL"/>
        </w:rPr>
        <w:t xml:space="preserve"> Jacob is especially fond of Benjamin</w:t>
      </w:r>
      <w:r w:rsidR="00D132F0" w:rsidRPr="00F67DD1">
        <w:rPr>
          <w:rFonts w:eastAsiaTheme="majorEastAsia"/>
          <w:lang w:bidi="he-IL"/>
        </w:rPr>
        <w:t xml:space="preserve"> because his brother had been torn to pieces (!)</w:t>
      </w:r>
      <w:r w:rsidR="00A2253E" w:rsidRPr="00F67DD1">
        <w:rPr>
          <w:rFonts w:eastAsiaTheme="majorEastAsia"/>
          <w:lang w:bidi="he-IL"/>
        </w:rPr>
        <w:t>.</w:t>
      </w:r>
      <w:r w:rsidR="00D132F0" w:rsidRPr="00F67DD1">
        <w:rPr>
          <w:rFonts w:eastAsiaTheme="majorEastAsia"/>
          <w:lang w:bidi="he-IL"/>
        </w:rPr>
        <w:t xml:space="preserve"> </w:t>
      </w:r>
      <w:r w:rsidR="000425EF" w:rsidRPr="00F67DD1">
        <w:rPr>
          <w:rFonts w:eastAsiaTheme="majorEastAsia"/>
          <w:lang w:bidi="he-IL"/>
        </w:rPr>
        <w:t>D</w:t>
      </w:r>
      <w:r w:rsidR="00375748" w:rsidRPr="00F67DD1">
        <w:rPr>
          <w:rFonts w:eastAsiaTheme="majorEastAsia"/>
          <w:lang w:bidi="he-IL"/>
        </w:rPr>
        <w:t>oes Jacob’s comment about not having seen him since imply “some lingering doubt”?</w:t>
      </w:r>
      <w:r w:rsidR="00375748" w:rsidRPr="00F67DD1">
        <w:rPr>
          <w:rStyle w:val="FootnoteReference"/>
          <w:rFonts w:eastAsiaTheme="majorEastAsia"/>
          <w:lang w:bidi="he-IL"/>
        </w:rPr>
        <w:footnoteReference w:id="399"/>
      </w:r>
      <w:r w:rsidR="00375748" w:rsidRPr="00F67DD1">
        <w:rPr>
          <w:rFonts w:eastAsiaTheme="majorEastAsia"/>
          <w:lang w:bidi="he-IL"/>
        </w:rPr>
        <w:t xml:space="preserve"> Anyway, </w:t>
      </w:r>
      <w:r w:rsidR="00D132F0" w:rsidRPr="00F67DD1">
        <w:rPr>
          <w:rFonts w:eastAsiaTheme="majorEastAsia"/>
          <w:lang w:bidi="he-IL"/>
        </w:rPr>
        <w:t xml:space="preserve">Jacob </w:t>
      </w:r>
      <w:r w:rsidR="000425EF" w:rsidRPr="00F67DD1">
        <w:rPr>
          <w:rFonts w:eastAsiaTheme="majorEastAsia"/>
          <w:lang w:bidi="he-IL"/>
        </w:rPr>
        <w:t>had said</w:t>
      </w:r>
      <w:r w:rsidR="00375748" w:rsidRPr="00F67DD1">
        <w:rPr>
          <w:rFonts w:eastAsiaTheme="majorEastAsia"/>
          <w:lang w:bidi="he-IL"/>
        </w:rPr>
        <w:t xml:space="preserve"> he </w:t>
      </w:r>
      <w:r w:rsidR="00D132F0" w:rsidRPr="00F67DD1">
        <w:rPr>
          <w:rFonts w:eastAsiaTheme="majorEastAsia"/>
          <w:lang w:bidi="he-IL"/>
        </w:rPr>
        <w:t xml:space="preserve">would die if </w:t>
      </w:r>
      <w:r w:rsidR="00375748" w:rsidRPr="00F67DD1">
        <w:rPr>
          <w:rFonts w:eastAsiaTheme="majorEastAsia"/>
          <w:lang w:bidi="he-IL"/>
        </w:rPr>
        <w:t>he lost Benjamin</w:t>
      </w:r>
      <w:r w:rsidR="00A2253E" w:rsidRPr="00F67DD1">
        <w:rPr>
          <w:rFonts w:eastAsiaTheme="majorEastAsia"/>
          <w:lang w:bidi="he-IL"/>
        </w:rPr>
        <w:t>. His life is bound up with Benjamin’s life, and Judah ha</w:t>
      </w:r>
      <w:r w:rsidRPr="00F67DD1">
        <w:rPr>
          <w:rFonts w:eastAsiaTheme="majorEastAsia"/>
          <w:lang w:bidi="he-IL"/>
        </w:rPr>
        <w:t>s guaranteed to bring him back. “The shadow of Joseph, who no longer lives but is present, lies across the speech and is revealed more and more as the really troubling factor…. Because Joseph is gone, the loss of the second favorite son would inevitably destroy the father.”</w:t>
      </w:r>
      <w:r w:rsidRPr="00F67DD1">
        <w:rPr>
          <w:rStyle w:val="FootnoteReference"/>
          <w:rFonts w:eastAsiaTheme="majorEastAsia"/>
          <w:lang w:bidi="he-IL"/>
        </w:rPr>
        <w:t xml:space="preserve"> </w:t>
      </w:r>
      <w:r w:rsidRPr="00F67DD1">
        <w:rPr>
          <w:rStyle w:val="FootnoteReference"/>
          <w:rFonts w:eastAsiaTheme="majorEastAsia"/>
          <w:lang w:bidi="he-IL"/>
        </w:rPr>
        <w:footnoteReference w:id="400"/>
      </w:r>
    </w:p>
    <w:p w:rsidR="00222D98" w:rsidRPr="00F67DD1" w:rsidRDefault="00222D98" w:rsidP="000425EF">
      <w:pPr>
        <w:rPr>
          <w:rFonts w:eastAsiaTheme="majorEastAsia"/>
          <w:lang w:bidi="he-IL"/>
        </w:rPr>
      </w:pPr>
      <w:r w:rsidRPr="00F67DD1">
        <w:rPr>
          <w:rFonts w:eastAsiaTheme="majorEastAsia"/>
          <w:b/>
          <w:lang w:bidi="he-IL"/>
        </w:rPr>
        <w:t>44:30-</w:t>
      </w:r>
      <w:r w:rsidR="000425EF" w:rsidRPr="00F67DD1">
        <w:rPr>
          <w:rFonts w:eastAsiaTheme="majorEastAsia"/>
          <w:b/>
          <w:lang w:bidi="he-IL"/>
        </w:rPr>
        <w:t>34</w:t>
      </w:r>
      <w:r w:rsidRPr="00F67DD1">
        <w:rPr>
          <w:rFonts w:eastAsiaTheme="majorEastAsia"/>
          <w:b/>
          <w:lang w:bidi="he-IL"/>
        </w:rPr>
        <w:t xml:space="preserve">. </w:t>
      </w:r>
      <w:proofErr w:type="gramStart"/>
      <w:r w:rsidR="000D0C4E" w:rsidRPr="00F67DD1">
        <w:rPr>
          <w:rFonts w:eastAsiaTheme="majorEastAsia"/>
          <w:lang w:bidi="he-IL"/>
        </w:rPr>
        <w:t>The</w:t>
      </w:r>
      <w:proofErr w:type="gramEnd"/>
      <w:r w:rsidR="000D0C4E" w:rsidRPr="00F67DD1">
        <w:rPr>
          <w:rFonts w:eastAsiaTheme="majorEastAsia"/>
          <w:lang w:bidi="he-IL"/>
        </w:rPr>
        <w:t xml:space="preserve"> review is over and Judah comes to its implications. </w:t>
      </w:r>
      <w:r w:rsidR="00FD24A9" w:rsidRPr="00F67DD1">
        <w:rPr>
          <w:rFonts w:eastAsiaTheme="majorEastAsia"/>
          <w:lang w:bidi="he-IL"/>
        </w:rPr>
        <w:t>He can’t face seeing how Jacob would react i</w:t>
      </w:r>
      <w:r w:rsidR="000425EF" w:rsidRPr="00F67DD1">
        <w:rPr>
          <w:rFonts w:eastAsiaTheme="majorEastAsia"/>
          <w:lang w:bidi="he-IL"/>
        </w:rPr>
        <w:t xml:space="preserve">f he returned without Benjamin. </w:t>
      </w:r>
      <w:r w:rsidR="000D0C4E" w:rsidRPr="00F67DD1">
        <w:rPr>
          <w:rFonts w:eastAsiaTheme="majorEastAsia"/>
          <w:lang w:bidi="he-IL"/>
        </w:rPr>
        <w:t>Finally he comes to his concrete request, that he rather than Benjamin may stay as Joseph’s servant—the position into which he had once proposed they sell Joseph.</w:t>
      </w:r>
      <w:r w:rsidR="00D30669" w:rsidRPr="00F67DD1">
        <w:rPr>
          <w:rFonts w:eastAsiaTheme="majorEastAsia"/>
          <w:lang w:bidi="he-IL"/>
        </w:rPr>
        <w:t xml:space="preserve"> </w:t>
      </w:r>
      <w:r w:rsidR="000425EF" w:rsidRPr="00F67DD1">
        <w:rPr>
          <w:rFonts w:eastAsiaTheme="majorEastAsia"/>
          <w:lang w:bidi="he-IL"/>
        </w:rPr>
        <w:t>Events</w:t>
      </w:r>
      <w:r w:rsidR="00D30669" w:rsidRPr="00F67DD1">
        <w:rPr>
          <w:rFonts w:eastAsiaTheme="majorEastAsia"/>
          <w:lang w:bidi="he-IL"/>
        </w:rPr>
        <w:t xml:space="preserve"> </w:t>
      </w:r>
      <w:r w:rsidR="000425EF" w:rsidRPr="00F67DD1">
        <w:rPr>
          <w:rFonts w:eastAsiaTheme="majorEastAsia"/>
          <w:lang w:bidi="he-IL"/>
        </w:rPr>
        <w:t>have had the effect they</w:t>
      </w:r>
      <w:r w:rsidR="00D30669" w:rsidRPr="00F67DD1">
        <w:rPr>
          <w:rFonts w:eastAsiaTheme="majorEastAsia"/>
          <w:lang w:bidi="he-IL"/>
        </w:rPr>
        <w:t xml:space="preserve"> needed to have on Judah, who goes much further than he did in 37:26-27.</w:t>
      </w:r>
    </w:p>
    <w:p w:rsidR="00D30669" w:rsidRPr="00F67DD1" w:rsidRDefault="00CF59D2" w:rsidP="00AE5586">
      <w:pPr>
        <w:rPr>
          <w:rFonts w:eastAsiaTheme="majorEastAsia"/>
          <w:lang w:bidi="he-IL"/>
        </w:rPr>
      </w:pPr>
      <w:r w:rsidRPr="00F67DD1">
        <w:rPr>
          <w:rFonts w:eastAsiaTheme="majorEastAsia"/>
          <w:b/>
          <w:lang w:bidi="he-IL"/>
        </w:rPr>
        <w:t>45:1-2</w:t>
      </w:r>
      <w:r w:rsidR="00616E82" w:rsidRPr="00F67DD1">
        <w:rPr>
          <w:rFonts w:eastAsiaTheme="majorEastAsia"/>
          <w:lang w:bidi="he-IL"/>
        </w:rPr>
        <w:t xml:space="preserve">. </w:t>
      </w:r>
      <w:r w:rsidR="00B47082" w:rsidRPr="00F67DD1">
        <w:rPr>
          <w:rFonts w:eastAsiaTheme="majorEastAsia"/>
          <w:lang w:bidi="he-IL"/>
        </w:rPr>
        <w:t>“Now, finally, after such a long climb, the narrative has reached the climax.”</w:t>
      </w:r>
      <w:r w:rsidR="00B47082" w:rsidRPr="00F67DD1">
        <w:rPr>
          <w:rStyle w:val="FootnoteReference"/>
          <w:rFonts w:eastAsiaTheme="majorEastAsia"/>
          <w:lang w:bidi="he-IL"/>
        </w:rPr>
        <w:footnoteReference w:id="401"/>
      </w:r>
      <w:r w:rsidR="00B47082" w:rsidRPr="00F67DD1">
        <w:rPr>
          <w:rFonts w:eastAsiaTheme="majorEastAsia"/>
          <w:lang w:bidi="he-IL"/>
        </w:rPr>
        <w:t xml:space="preserve"> The pathos of Judah’s</w:t>
      </w:r>
      <w:r w:rsidR="00616E82" w:rsidRPr="00F67DD1">
        <w:rPr>
          <w:rFonts w:eastAsiaTheme="majorEastAsia"/>
          <w:lang w:bidi="he-IL"/>
        </w:rPr>
        <w:t xml:space="preserve"> a</w:t>
      </w:r>
      <w:r w:rsidR="00AD57B5" w:rsidRPr="00F67DD1">
        <w:rPr>
          <w:rFonts w:eastAsiaTheme="majorEastAsia"/>
          <w:lang w:bidi="he-IL"/>
        </w:rPr>
        <w:t>p</w:t>
      </w:r>
      <w:r w:rsidR="000425EF" w:rsidRPr="00F67DD1">
        <w:rPr>
          <w:rFonts w:eastAsiaTheme="majorEastAsia"/>
          <w:lang w:bidi="he-IL"/>
        </w:rPr>
        <w:t>peal finally overcomes Joseph, though he</w:t>
      </w:r>
      <w:r w:rsidR="00C87993" w:rsidRPr="00F67DD1">
        <w:rPr>
          <w:rFonts w:eastAsiaTheme="majorEastAsia"/>
          <w:lang w:bidi="he-IL"/>
        </w:rPr>
        <w:t xml:space="preserve"> </w:t>
      </w:r>
      <w:r w:rsidR="00D30669" w:rsidRPr="00F67DD1">
        <w:rPr>
          <w:rFonts w:eastAsiaTheme="majorEastAsia"/>
          <w:lang w:bidi="he-IL"/>
        </w:rPr>
        <w:t xml:space="preserve">knows it </w:t>
      </w:r>
      <w:r w:rsidR="00C87993" w:rsidRPr="00F67DD1">
        <w:rPr>
          <w:rFonts w:eastAsiaTheme="majorEastAsia"/>
          <w:lang w:bidi="he-IL"/>
        </w:rPr>
        <w:t>would be indiscr</w:t>
      </w:r>
      <w:r w:rsidR="00D30669" w:rsidRPr="00F67DD1">
        <w:rPr>
          <w:rFonts w:eastAsiaTheme="majorEastAsia"/>
          <w:lang w:bidi="he-IL"/>
        </w:rPr>
        <w:t>ete to lose control of him</w:t>
      </w:r>
      <w:r w:rsidR="00C87993" w:rsidRPr="00F67DD1">
        <w:rPr>
          <w:rFonts w:eastAsiaTheme="majorEastAsia"/>
          <w:lang w:bidi="he-IL"/>
        </w:rPr>
        <w:t>self</w:t>
      </w:r>
      <w:r w:rsidR="00D30669" w:rsidRPr="00F67DD1">
        <w:rPr>
          <w:rFonts w:eastAsiaTheme="majorEastAsia"/>
          <w:lang w:bidi="he-IL"/>
        </w:rPr>
        <w:t xml:space="preserve"> before everyone. </w:t>
      </w:r>
      <w:r w:rsidR="00AE5586">
        <w:rPr>
          <w:rFonts w:eastAsiaTheme="majorEastAsia"/>
          <w:lang w:bidi="he-IL"/>
        </w:rPr>
        <w:t xml:space="preserve">Whether or not Joseph could have forgiven his brothers irrespective of whether they repented, the change of mind and heart implied by Judah’s words means that mutual reconciliation and the restoring of the family relationship is now a possibility. </w:t>
      </w:r>
      <w:r w:rsidR="00D30669" w:rsidRPr="00F67DD1">
        <w:rPr>
          <w:rFonts w:eastAsiaTheme="majorEastAsia"/>
          <w:lang w:bidi="he-IL"/>
        </w:rPr>
        <w:t xml:space="preserve">Once again, Genesis gives us a </w:t>
      </w:r>
      <w:r w:rsidR="000425EF" w:rsidRPr="00F67DD1">
        <w:rPr>
          <w:rFonts w:eastAsiaTheme="majorEastAsia"/>
          <w:lang w:bidi="he-IL"/>
        </w:rPr>
        <w:t>summary in vv. 1-</w:t>
      </w:r>
      <w:r w:rsidR="00D30669" w:rsidRPr="00F67DD1">
        <w:rPr>
          <w:rFonts w:eastAsiaTheme="majorEastAsia"/>
          <w:lang w:bidi="he-IL"/>
        </w:rPr>
        <w:t>2 which vv. 3-15 and vv. 16-20 respectively will elaborate.</w:t>
      </w:r>
    </w:p>
    <w:p w:rsidR="00D30669" w:rsidRPr="00F67DD1" w:rsidRDefault="00F21A62" w:rsidP="001A03FC">
      <w:r w:rsidRPr="00F67DD1">
        <w:rPr>
          <w:b/>
        </w:rPr>
        <w:t>45:3-8</w:t>
      </w:r>
      <w:r w:rsidR="001A03FC" w:rsidRPr="00F67DD1">
        <w:rPr>
          <w:b/>
        </w:rPr>
        <w:t xml:space="preserve">. </w:t>
      </w:r>
      <w:proofErr w:type="gramStart"/>
      <w:r w:rsidR="00D30669" w:rsidRPr="00F67DD1">
        <w:t>The</w:t>
      </w:r>
      <w:proofErr w:type="gramEnd"/>
      <w:r w:rsidR="00D30669" w:rsidRPr="00F67DD1">
        <w:t xml:space="preserve"> elaboration of the</w:t>
      </w:r>
      <w:r w:rsidR="000425EF" w:rsidRPr="00F67DD1">
        <w:t xml:space="preserve"> brief account </w:t>
      </w:r>
      <w:r w:rsidR="001A03FC" w:rsidRPr="00F67DD1">
        <w:t>goes back first to relate Joseph’s actual announcement. Whereas he</w:t>
      </w:r>
      <w:r w:rsidR="00A54432" w:rsidRPr="00F67DD1">
        <w:t xml:space="preserve"> had previously asked about “you</w:t>
      </w:r>
      <w:r w:rsidR="001A03FC" w:rsidRPr="00F67DD1">
        <w:t>r father,</w:t>
      </w:r>
      <w:r w:rsidR="00A54432" w:rsidRPr="00F67DD1">
        <w:t>”</w:t>
      </w:r>
      <w:r w:rsidR="001A03FC" w:rsidRPr="00F67DD1">
        <w:t xml:space="preserve"> now his incredulous question concerns “my father.”</w:t>
      </w:r>
      <w:r w:rsidR="001A03FC" w:rsidRPr="00F67DD1">
        <w:rPr>
          <w:vertAlign w:val="superscript"/>
        </w:rPr>
        <w:footnoteReference w:id="402"/>
      </w:r>
      <w:r w:rsidR="001A03FC" w:rsidRPr="00F67DD1">
        <w:t xml:space="preserve"> </w:t>
      </w:r>
      <w:r w:rsidR="00DE1932" w:rsidRPr="00F67DD1">
        <w:t xml:space="preserve">He knows the answer </w:t>
      </w:r>
      <w:r w:rsidR="00D30669" w:rsidRPr="00F67DD1">
        <w:t>to his opening question</w:t>
      </w:r>
      <w:r w:rsidR="0043573E" w:rsidRPr="00F67DD1">
        <w:t xml:space="preserve"> and it receives</w:t>
      </w:r>
      <w:r w:rsidR="00A54432" w:rsidRPr="00F67DD1">
        <w:t xml:space="preserve"> no reply, like his rhetorical questi</w:t>
      </w:r>
      <w:r w:rsidR="00D30669" w:rsidRPr="00F67DD1">
        <w:t xml:space="preserve">on about Benjamin in 44:29. </w:t>
      </w:r>
      <w:r w:rsidR="00A54432" w:rsidRPr="00F67DD1">
        <w:t xml:space="preserve">Judah had referred to </w:t>
      </w:r>
      <w:r w:rsidR="00E57A5C">
        <w:t>their father fourteen times, which maybe was one</w:t>
      </w:r>
      <w:r w:rsidR="00A54432" w:rsidRPr="00F67DD1">
        <w:t xml:space="preserve"> </w:t>
      </w:r>
      <w:r w:rsidR="00532BAE" w:rsidRPr="00F67DD1">
        <w:t>element in his address that “shook Joseph and brought his self-restraint to an end.”</w:t>
      </w:r>
      <w:r w:rsidR="00532BAE" w:rsidRPr="00F67DD1">
        <w:rPr>
          <w:rStyle w:val="FootnoteReference"/>
        </w:rPr>
        <w:footnoteReference w:id="403"/>
      </w:r>
      <w:r w:rsidR="00D30669" w:rsidRPr="00F67DD1">
        <w:t xml:space="preserve"> N</w:t>
      </w:r>
      <w:r w:rsidR="001A03FC" w:rsidRPr="00F67DD1">
        <w:t>ot surprisingly nor unreasonably, his br</w:t>
      </w:r>
      <w:r w:rsidR="000425EF" w:rsidRPr="00F67DD1">
        <w:t>others assume they are being flu</w:t>
      </w:r>
      <w:r w:rsidR="001A03FC" w:rsidRPr="00F67DD1">
        <w:t xml:space="preserve">ng into another stage of their Kafka-esque drama. </w:t>
      </w:r>
    </w:p>
    <w:p w:rsidR="00C07C41" w:rsidRPr="00F67DD1" w:rsidRDefault="00D30669" w:rsidP="001A03FC">
      <w:r w:rsidRPr="00F67DD1">
        <w:t>Joseph picks up the verb “come up” (vv. 4-</w:t>
      </w:r>
      <w:r w:rsidR="00C07C41" w:rsidRPr="00F67DD1">
        <w:t>5a</w:t>
      </w:r>
      <w:r w:rsidRPr="00F67DD1">
        <w:t xml:space="preserve">) which described Judah’s deferential approach in 44:18. </w:t>
      </w:r>
      <w:r w:rsidR="001A03FC" w:rsidRPr="00F67DD1">
        <w:t xml:space="preserve">While Judah had </w:t>
      </w:r>
      <w:r w:rsidRPr="00F67DD1">
        <w:t xml:space="preserve">there </w:t>
      </w:r>
      <w:r w:rsidR="001A03FC" w:rsidRPr="00F67DD1">
        <w:t>vent</w:t>
      </w:r>
      <w:r w:rsidRPr="00F67DD1">
        <w:t>ured to approach Joseph</w:t>
      </w:r>
      <w:r w:rsidR="001A03FC" w:rsidRPr="00F67DD1">
        <w:t xml:space="preserve">, the main body of the brothers would </w:t>
      </w:r>
      <w:r w:rsidR="0043573E" w:rsidRPr="00F67DD1">
        <w:t xml:space="preserve">be </w:t>
      </w:r>
      <w:r w:rsidR="001A03FC" w:rsidRPr="00F67DD1">
        <w:t>stand</w:t>
      </w:r>
      <w:r w:rsidR="0043573E" w:rsidRPr="00F67DD1">
        <w:t>ing</w:t>
      </w:r>
      <w:r w:rsidR="001A03FC" w:rsidRPr="00F67DD1">
        <w:t xml:space="preserve"> at a respectful distance fr</w:t>
      </w:r>
      <w:r w:rsidR="0043573E" w:rsidRPr="00F67DD1">
        <w:t>om the Egyptian official. He</w:t>
      </w:r>
      <w:r w:rsidR="001A03FC" w:rsidRPr="00F67DD1">
        <w:t xml:space="preserve"> urges th</w:t>
      </w:r>
      <w:r w:rsidR="0043573E" w:rsidRPr="00F67DD1">
        <w:t>em to come nearer to this man</w:t>
      </w:r>
      <w:r w:rsidR="001A03FC" w:rsidRPr="00F67DD1">
        <w:t xml:space="preserve"> who is now going to tell them who he really is. They are not to be caused pain by facing what they have done—Joseph uses the word for the pain involved in motherhood and in farming (3:16-17). And they are not to be </w:t>
      </w:r>
      <w:r w:rsidR="002C1B9C" w:rsidRPr="00F67DD1">
        <w:t>furious with themselves over it.</w:t>
      </w:r>
      <w:r w:rsidR="001A03FC" w:rsidRPr="00F67DD1">
        <w:t xml:space="preserve"> </w:t>
      </w:r>
    </w:p>
    <w:p w:rsidR="0043573E" w:rsidRPr="00F67DD1" w:rsidRDefault="00C07C41" w:rsidP="009F5145">
      <w:r w:rsidRPr="00F67DD1">
        <w:t>The reason (vv. 5b-</w:t>
      </w:r>
      <w:r w:rsidR="00F55D53" w:rsidRPr="00F67DD1">
        <w:t>6</w:t>
      </w:r>
      <w:r w:rsidRPr="00F67DD1">
        <w:t>)</w:t>
      </w:r>
      <w:r w:rsidR="001A03FC" w:rsidRPr="00F67DD1">
        <w:t xml:space="preserve"> </w:t>
      </w:r>
      <w:r w:rsidRPr="00F67DD1">
        <w:t xml:space="preserve">is that </w:t>
      </w:r>
      <w:r w:rsidR="00AC5F31" w:rsidRPr="00F67DD1">
        <w:t xml:space="preserve">they were fulfilling God’s purpose, even if unwittingly. </w:t>
      </w:r>
      <w:r w:rsidR="007445C3" w:rsidRPr="00F67DD1">
        <w:t xml:space="preserve">God was behind their actions. </w:t>
      </w:r>
      <w:r w:rsidR="00E57A5C">
        <w:t>T</w:t>
      </w:r>
      <w:r w:rsidR="00F55D53" w:rsidRPr="00F67DD1">
        <w:t xml:space="preserve">he reality of this dynamic </w:t>
      </w:r>
      <w:r w:rsidR="00E57A5C">
        <w:t xml:space="preserve">is a further consideration in enabling Joseph to be so </w:t>
      </w:r>
      <w:r w:rsidR="00F55D53" w:rsidRPr="00F67DD1">
        <w:t>forgiving</w:t>
      </w:r>
      <w:r w:rsidR="00A26E70" w:rsidRPr="00F67DD1">
        <w:t xml:space="preserve"> towards his brothers and</w:t>
      </w:r>
      <w:r w:rsidR="00E57A5C">
        <w:t xml:space="preserve"> to</w:t>
      </w:r>
      <w:r w:rsidR="00F55D53" w:rsidRPr="00F67DD1">
        <w:t xml:space="preserve"> refer to their action without being resentful about it.</w:t>
      </w:r>
      <w:r w:rsidR="00F55D53" w:rsidRPr="00F67DD1">
        <w:rPr>
          <w:rStyle w:val="FootnoteReference"/>
        </w:rPr>
        <w:footnoteReference w:id="404"/>
      </w:r>
      <w:r w:rsidR="00F55D53" w:rsidRPr="00F67DD1">
        <w:t xml:space="preserve"> “In this speech of Joseph, the power of the conspiracy of chapter 37 is broken.”</w:t>
      </w:r>
      <w:r w:rsidR="00F55D53" w:rsidRPr="00F67DD1">
        <w:rPr>
          <w:rStyle w:val="FootnoteReference"/>
        </w:rPr>
        <w:footnoteReference w:id="405"/>
      </w:r>
      <w:r w:rsidR="00F55D53" w:rsidRPr="00F67DD1">
        <w:t xml:space="preserve"> </w:t>
      </w:r>
      <w:r w:rsidR="0003653B" w:rsidRPr="00F67DD1">
        <w:t xml:space="preserve">When </w:t>
      </w:r>
      <w:r w:rsidR="00F55D53" w:rsidRPr="00F67DD1">
        <w:t>he</w:t>
      </w:r>
      <w:r w:rsidR="00A26E70" w:rsidRPr="00F67DD1">
        <w:t xml:space="preserve"> </w:t>
      </w:r>
      <w:r w:rsidR="00311AFB" w:rsidRPr="00F67DD1">
        <w:t>re</w:t>
      </w:r>
      <w:r w:rsidR="000425EF" w:rsidRPr="00F67DD1">
        <w:t>fers</w:t>
      </w:r>
      <w:r w:rsidR="0003653B" w:rsidRPr="00F67DD1">
        <w:t xml:space="preserve"> to what they did to him,</w:t>
      </w:r>
      <w:r w:rsidR="000425EF" w:rsidRPr="00F67DD1">
        <w:t xml:space="preserve"> he does</w:t>
      </w:r>
      <w:r w:rsidR="00311AFB" w:rsidRPr="00F67DD1">
        <w:t xml:space="preserve"> s</w:t>
      </w:r>
      <w:r w:rsidR="000425EF" w:rsidRPr="00F67DD1">
        <w:t xml:space="preserve">o in order </w:t>
      </w:r>
      <w:r w:rsidR="00F55D53" w:rsidRPr="00F67DD1">
        <w:t>to rob it of this</w:t>
      </w:r>
      <w:r w:rsidR="00311AFB" w:rsidRPr="00F67DD1">
        <w:t xml:space="preserve"> power.</w:t>
      </w:r>
      <w:r w:rsidR="0003653B" w:rsidRPr="00F67DD1">
        <w:t xml:space="preserve"> God had sent Joseph, and they were the means of the sending. </w:t>
      </w:r>
      <w:r w:rsidR="0043573E" w:rsidRPr="00F67DD1">
        <w:t>God had so acted for the sake of the maintaining of life</w:t>
      </w:r>
      <w:r w:rsidR="00CF365A" w:rsidRPr="00F67DD1">
        <w:t>, given that for two</w:t>
      </w:r>
      <w:r w:rsidR="000425EF" w:rsidRPr="00F67DD1">
        <w:t xml:space="preserve"> more years </w:t>
      </w:r>
      <w:r w:rsidR="000425EF" w:rsidRPr="00F67DD1">
        <w:lastRenderedPageBreak/>
        <w:t xml:space="preserve">there’ll </w:t>
      </w:r>
      <w:r w:rsidR="00CF365A" w:rsidRPr="00F67DD1">
        <w:t>be plowing but not reaping (plowing-and-reaping is a hendiadys).</w:t>
      </w:r>
      <w:r w:rsidR="00CF365A" w:rsidRPr="00F67DD1">
        <w:rPr>
          <w:rStyle w:val="FootnoteReference"/>
        </w:rPr>
        <w:footnoteReference w:id="406"/>
      </w:r>
      <w:r w:rsidR="009F5145" w:rsidRPr="00F67DD1">
        <w:t xml:space="preserve"> Perhaps </w:t>
      </w:r>
      <w:r w:rsidR="0043573E" w:rsidRPr="00F67DD1">
        <w:t>Joseph become</w:t>
      </w:r>
      <w:r w:rsidR="009F5145" w:rsidRPr="00F67DD1">
        <w:t>s</w:t>
      </w:r>
      <w:r w:rsidR="0043573E" w:rsidRPr="00F67DD1">
        <w:t xml:space="preserve"> aware </w:t>
      </w:r>
      <w:r w:rsidR="009F5145" w:rsidRPr="00F67DD1">
        <w:t>only now of</w:t>
      </w:r>
      <w:r w:rsidR="0043573E" w:rsidRPr="00F67DD1">
        <w:t xml:space="preserve"> this dynamic</w:t>
      </w:r>
      <w:r w:rsidR="00A26E70" w:rsidRPr="00F67DD1">
        <w:t xml:space="preserve"> whereby God has been at work through the brothers’ action</w:t>
      </w:r>
      <w:r w:rsidR="009F5145" w:rsidRPr="00F67DD1">
        <w:t>. But his recalling his dream when the brothers first showed up (42:9) rather suggests that his maneuvering of them was designed to relate to that dynamic</w:t>
      </w:r>
      <w:r w:rsidR="0043573E" w:rsidRPr="00F67DD1">
        <w:t xml:space="preserve"> and to bring them to the point when it can be articulated. </w:t>
      </w:r>
      <w:r w:rsidR="00F76F0F" w:rsidRPr="00F67DD1">
        <w:t>Retrospectively, one can</w:t>
      </w:r>
      <w:r w:rsidR="009F5145" w:rsidRPr="00F67DD1">
        <w:t xml:space="preserve"> thus</w:t>
      </w:r>
      <w:r w:rsidR="00F76F0F" w:rsidRPr="00F67DD1">
        <w:t xml:space="preserve"> see that this </w:t>
      </w:r>
      <w:r w:rsidR="009F5145" w:rsidRPr="00F67DD1">
        <w:t>insight into</w:t>
      </w:r>
      <w:r w:rsidR="00F76F0F" w:rsidRPr="00F67DD1">
        <w:t xml:space="preserve"> God’s purpose </w:t>
      </w:r>
      <w:r w:rsidR="009F5145" w:rsidRPr="00F67DD1">
        <w:t xml:space="preserve">and way of operating underlay </w:t>
      </w:r>
      <w:r w:rsidR="00F76F0F" w:rsidRPr="00F67DD1">
        <w:t xml:space="preserve">the story of his testing his brothers. </w:t>
      </w:r>
      <w:r w:rsidR="009F5145" w:rsidRPr="00F67DD1">
        <w:t>It is now apparent that the dreams in Gen 37 pointed in this direction and</w:t>
      </w:r>
      <w:r w:rsidR="0043573E" w:rsidRPr="00F67DD1">
        <w:t xml:space="preserve"> that God </w:t>
      </w:r>
      <w:r w:rsidR="009F5145" w:rsidRPr="00F67DD1">
        <w:t xml:space="preserve">has </w:t>
      </w:r>
      <w:r w:rsidR="0043573E" w:rsidRPr="00F67DD1">
        <w:t>bee</w:t>
      </w:r>
      <w:r w:rsidR="009F5145" w:rsidRPr="00F67DD1">
        <w:t xml:space="preserve">n long </w:t>
      </w:r>
      <w:r w:rsidR="0043573E" w:rsidRPr="00F67DD1">
        <w:t>working to that end, as an aspect of his commit</w:t>
      </w:r>
      <w:r w:rsidR="009F5145" w:rsidRPr="00F67DD1">
        <w:t xml:space="preserve">ment to maintain life. </w:t>
      </w:r>
      <w:r w:rsidR="00167A8E" w:rsidRPr="00F67DD1">
        <w:t xml:space="preserve">But </w:t>
      </w:r>
      <w:r w:rsidR="00CF365A" w:rsidRPr="00F67DD1">
        <w:t xml:space="preserve">Genesis </w:t>
      </w:r>
      <w:r w:rsidR="00167A8E" w:rsidRPr="00F67DD1">
        <w:t xml:space="preserve">itself </w:t>
      </w:r>
      <w:r w:rsidR="00CF365A" w:rsidRPr="00F67DD1">
        <w:t xml:space="preserve">is </w:t>
      </w:r>
      <w:r w:rsidR="009F5145" w:rsidRPr="00F67DD1">
        <w:t>more intere</w:t>
      </w:r>
      <w:r w:rsidR="00167A8E" w:rsidRPr="00F67DD1">
        <w:t>sted in the way</w:t>
      </w:r>
      <w:r w:rsidR="00CF365A" w:rsidRPr="00F67DD1">
        <w:t xml:space="preserve"> the grim seq</w:t>
      </w:r>
      <w:r w:rsidR="00167A8E" w:rsidRPr="00F67DD1">
        <w:t xml:space="preserve">uence of events </w:t>
      </w:r>
      <w:r w:rsidR="00E57A5C">
        <w:t>that it relates</w:t>
      </w:r>
      <w:r w:rsidR="00167A8E" w:rsidRPr="00F67DD1">
        <w:t xml:space="preserve"> contributed to the fulfillment of that aim </w:t>
      </w:r>
      <w:r w:rsidR="00CF365A" w:rsidRPr="00F67DD1">
        <w:t>than in who knew what when and what was their motivation.</w:t>
      </w:r>
    </w:p>
    <w:p w:rsidR="00110E1D" w:rsidRPr="00F67DD1" w:rsidRDefault="00CF365A" w:rsidP="00110E1D">
      <w:r w:rsidRPr="00F67DD1">
        <w:t>God’s purpose</w:t>
      </w:r>
      <w:r w:rsidR="001A03FC" w:rsidRPr="00F67DD1">
        <w:t xml:space="preserve"> </w:t>
      </w:r>
      <w:r w:rsidR="00167A8E" w:rsidRPr="00F67DD1">
        <w:t xml:space="preserve">(v. 7) </w:t>
      </w:r>
      <w:r w:rsidR="001A03FC" w:rsidRPr="00F67DD1">
        <w:t>was to make sure that a group from Jacob’s fa</w:t>
      </w:r>
      <w:r w:rsidRPr="00F67DD1">
        <w:t xml:space="preserve">mily remained in </w:t>
      </w:r>
      <w:r w:rsidR="001A03FC" w:rsidRPr="00F67DD1">
        <w:t>Egypt</w:t>
      </w:r>
      <w:r w:rsidRPr="00F67DD1">
        <w:t>, in the context of the widespread famine in the region</w:t>
      </w:r>
      <w:r w:rsidR="001A03FC" w:rsidRPr="00F67DD1">
        <w:t xml:space="preserve">. Joseph introduces the expression </w:t>
      </w:r>
      <w:r w:rsidR="001A03FC" w:rsidRPr="00F67DD1">
        <w:rPr>
          <w:i/>
        </w:rPr>
        <w:t>šᵉ’ērît</w:t>
      </w:r>
      <w:r w:rsidR="001A03FC" w:rsidRPr="00F67DD1">
        <w:t xml:space="preserve">, commonly translated “remnant,” which would ring bells for people listening to the story (e.g., Jer 23:3; Amos 5:15). </w:t>
      </w:r>
      <w:r w:rsidRPr="00F67DD1">
        <w:t xml:space="preserve">When they were reduced to </w:t>
      </w:r>
      <w:r w:rsidR="00167A8E" w:rsidRPr="00F67DD1">
        <w:t xml:space="preserve">a </w:t>
      </w:r>
      <w:r w:rsidRPr="00F67DD1">
        <w:t>remnant of their former sel</w:t>
      </w:r>
      <w:r w:rsidR="00F21A62" w:rsidRPr="00F67DD1">
        <w:t>ves,</w:t>
      </w:r>
      <w:r w:rsidRPr="00F67DD1">
        <w:t xml:space="preserve"> it would be tempting for them to wonder whether they would survive; Joseph reassures them that God’s purpose for them to survive goes way back to the vulnerability of their beginning. </w:t>
      </w:r>
      <w:r w:rsidR="00F21A62" w:rsidRPr="00F67DD1">
        <w:t>“As often in the Old Testament, ‘remnant” is a word of hope.”</w:t>
      </w:r>
      <w:r w:rsidR="00F21A62" w:rsidRPr="00F67DD1">
        <w:rPr>
          <w:rStyle w:val="FootnoteReference"/>
        </w:rPr>
        <w:footnoteReference w:id="407"/>
      </w:r>
      <w:r w:rsidR="00F21A62" w:rsidRPr="00F67DD1">
        <w:t xml:space="preserve"> </w:t>
      </w:r>
      <w:r w:rsidRPr="00F67DD1">
        <w:t>To underscore the point, he</w:t>
      </w:r>
      <w:r w:rsidR="001A03FC" w:rsidRPr="00F67DD1">
        <w:t xml:space="preserve"> adds the term </w:t>
      </w:r>
      <w:r w:rsidR="001A03FC" w:rsidRPr="00F67DD1">
        <w:rPr>
          <w:i/>
        </w:rPr>
        <w:t>pᵉlîṭāh</w:t>
      </w:r>
      <w:r w:rsidR="00167A8E" w:rsidRPr="00F67DD1">
        <w:t xml:space="preserve">, which </w:t>
      </w:r>
      <w:r w:rsidR="001A03FC" w:rsidRPr="00F67DD1">
        <w:t>appear</w:t>
      </w:r>
      <w:r w:rsidR="00167A8E" w:rsidRPr="00F67DD1">
        <w:t>s elsewhere</w:t>
      </w:r>
      <w:r w:rsidR="001A03FC" w:rsidRPr="00F67DD1">
        <w:t xml:space="preserve"> in parallelism with </w:t>
      </w:r>
      <w:r w:rsidR="001A03FC" w:rsidRPr="00F67DD1">
        <w:rPr>
          <w:i/>
        </w:rPr>
        <w:t>šᵉ’ērît</w:t>
      </w:r>
      <w:r w:rsidR="0009140E" w:rsidRPr="00F67DD1">
        <w:t xml:space="preserve"> (Ezra 9:14; Isa 37:32). </w:t>
      </w:r>
      <w:r w:rsidR="001A03FC" w:rsidRPr="00F67DD1">
        <w:t>Joseph sets the two words against each other</w:t>
      </w:r>
      <w:r w:rsidR="000263ED">
        <w:t xml:space="preserve"> by talking in terms of “a big</w:t>
      </w:r>
      <w:r w:rsidR="001A03FC" w:rsidRPr="00F67DD1">
        <w:t xml:space="preserve"> escape group.” </w:t>
      </w:r>
      <w:r w:rsidR="0009140E" w:rsidRPr="00F67DD1">
        <w:t xml:space="preserve">While </w:t>
      </w:r>
      <w:r w:rsidR="001A03FC" w:rsidRPr="00F67DD1">
        <w:t>God’s plan was to preserve the relatively small group</w:t>
      </w:r>
      <w:r w:rsidR="0009140E" w:rsidRPr="00F67DD1">
        <w:t xml:space="preserve"> comprising the family of Jacob,</w:t>
      </w:r>
      <w:r w:rsidR="001A03FC" w:rsidRPr="00F67DD1">
        <w:t xml:space="preserve"> it was also to turn them into a huge people. </w:t>
      </w:r>
      <w:r w:rsidR="00110E1D" w:rsidRPr="00F67DD1">
        <w:t>That promise will be reformulat</w:t>
      </w:r>
      <w:r w:rsidR="001A03FC" w:rsidRPr="00F67DD1">
        <w:t xml:space="preserve">ed in </w:t>
      </w:r>
      <w:r w:rsidR="00110E1D" w:rsidRPr="00F67DD1">
        <w:t xml:space="preserve">even more spectacular terms in </w:t>
      </w:r>
      <w:r w:rsidR="001A03FC" w:rsidRPr="00F67DD1">
        <w:t xml:space="preserve">46:3 and realized in between Genesis and Exodus (see Exod 1:1-7). </w:t>
      </w:r>
      <w:r w:rsidR="0009140E" w:rsidRPr="00F67DD1">
        <w:t xml:space="preserve">The </w:t>
      </w:r>
      <w:r w:rsidR="00110E1D" w:rsidRPr="00F67DD1">
        <w:t>“</w:t>
      </w:r>
      <w:r w:rsidR="0009140E" w:rsidRPr="00F67DD1">
        <w:t>maintaining of life</w:t>
      </w:r>
      <w:r w:rsidR="00110E1D" w:rsidRPr="00F67DD1">
        <w:t>”</w:t>
      </w:r>
      <w:r w:rsidR="0009140E" w:rsidRPr="00F67DD1">
        <w:t xml:space="preserve"> (</w:t>
      </w:r>
      <w:r w:rsidR="0009140E" w:rsidRPr="00F67DD1">
        <w:rPr>
          <w:i/>
        </w:rPr>
        <w:t>mi</w:t>
      </w:r>
      <w:r w:rsidR="0009140E" w:rsidRPr="00F67DD1">
        <w:rPr>
          <w:rFonts w:cstheme="minorHAnsi"/>
          <w:i/>
        </w:rPr>
        <w:t>ḥyāh</w:t>
      </w:r>
      <w:r w:rsidR="0009140E" w:rsidRPr="00F67DD1">
        <w:rPr>
          <w:rFonts w:cstheme="minorHAnsi"/>
        </w:rPr>
        <w:t xml:space="preserve">) of which he spoke in v. </w:t>
      </w:r>
      <w:r w:rsidR="00110E1D" w:rsidRPr="00F67DD1">
        <w:rPr>
          <w:rFonts w:cstheme="minorHAnsi"/>
        </w:rPr>
        <w:t>5 which would mean he will “make them live” (</w:t>
      </w:r>
      <w:r w:rsidR="0009140E" w:rsidRPr="00F67DD1">
        <w:rPr>
          <w:i/>
        </w:rPr>
        <w:t>ḥāyāh</w:t>
      </w:r>
      <w:r w:rsidR="0009140E" w:rsidRPr="00F67DD1">
        <w:t xml:space="preserve"> </w:t>
      </w:r>
      <w:r w:rsidR="00110E1D" w:rsidRPr="00F67DD1">
        <w:t xml:space="preserve">hiphil) will not </w:t>
      </w:r>
      <w:r w:rsidR="0009140E" w:rsidRPr="00F67DD1">
        <w:t xml:space="preserve">mean </w:t>
      </w:r>
      <w:r w:rsidR="00110E1D" w:rsidRPr="00F67DD1">
        <w:t xml:space="preserve">merely </w:t>
      </w:r>
      <w:r w:rsidR="0009140E" w:rsidRPr="00F67DD1">
        <w:t>keep</w:t>
      </w:r>
      <w:r w:rsidR="00110E1D" w:rsidRPr="00F67DD1">
        <w:t xml:space="preserve">ing them (barely) alive or saving them from losing their life. At one level that project would not require the brothers to come to recognize what they had done, to own it, and to become reconciled with Joseph. “What God has done stands </w:t>
      </w:r>
      <w:r w:rsidR="00110E1D" w:rsidRPr="00F67DD1">
        <w:rPr>
          <w:i/>
        </w:rPr>
        <w:t>independent of the brothers’ repent</w:t>
      </w:r>
      <w:r w:rsidR="00167A8E" w:rsidRPr="00F67DD1">
        <w:rPr>
          <w:i/>
        </w:rPr>
        <w:t>ance,</w:t>
      </w:r>
      <w:r w:rsidR="00110E1D" w:rsidRPr="00F67DD1">
        <w:t>”</w:t>
      </w:r>
      <w:r w:rsidR="00110E1D" w:rsidRPr="00F67DD1">
        <w:rPr>
          <w:rStyle w:val="FootnoteReference"/>
        </w:rPr>
        <w:footnoteReference w:id="408"/>
      </w:r>
      <w:r w:rsidR="00167A8E" w:rsidRPr="00F67DD1">
        <w:t xml:space="preserve"> b</w:t>
      </w:r>
      <w:r w:rsidR="00110E1D" w:rsidRPr="00F67DD1">
        <w:t xml:space="preserve">ut at another level making them live and enabling them to fulfill the destiny of the remnant requires that development. The future of the family requires it. </w:t>
      </w:r>
    </w:p>
    <w:p w:rsidR="001A03FC" w:rsidRPr="00F67DD1" w:rsidRDefault="00110E1D" w:rsidP="001A03FC">
      <w:r w:rsidRPr="00F67DD1">
        <w:t xml:space="preserve">Joseph </w:t>
      </w:r>
      <w:r w:rsidR="00F21A62" w:rsidRPr="00F67DD1">
        <w:t>is able to be the means of that maintain</w:t>
      </w:r>
      <w:r w:rsidR="00FA6223" w:rsidRPr="00F67DD1">
        <w:t>ing</w:t>
      </w:r>
      <w:r w:rsidR="00F21A62" w:rsidRPr="00F67DD1">
        <w:t xml:space="preserve"> of life (v. 8) because </w:t>
      </w:r>
      <w:r w:rsidR="001A03FC" w:rsidRPr="00F67DD1">
        <w:t>he has become a kind of father to Pharaoh—that is, a counselor who can give him wise advice (cf. 2 Kings 6:21; 13:14), like the father who instructs</w:t>
      </w:r>
      <w:r w:rsidR="00167A8E" w:rsidRPr="00F67DD1">
        <w:t xml:space="preserve"> his “sons” in Proverbs. As the brothers</w:t>
      </w:r>
      <w:r w:rsidR="001A03FC" w:rsidRPr="00F67DD1">
        <w:t xml:space="preserve"> know (42:30, 33), he has been put in control of the country’s economy and has thus become the mos</w:t>
      </w:r>
      <w:r w:rsidR="00167A8E" w:rsidRPr="00F67DD1">
        <w:t xml:space="preserve">t powerful figure in the </w:t>
      </w:r>
      <w:r w:rsidR="001A03FC" w:rsidRPr="00F67DD1">
        <w:t>country. So he is a position to see that his family is looked after there.</w:t>
      </w:r>
      <w:r w:rsidR="00F21A62" w:rsidRPr="00F67DD1">
        <w:t xml:space="preserve"> He is ruler not merely over them (see 37:8) but over all Egypt.</w:t>
      </w:r>
    </w:p>
    <w:p w:rsidR="00F21A62" w:rsidRPr="00F67DD1" w:rsidRDefault="00670F80" w:rsidP="001A03FC">
      <w:r w:rsidRPr="00F67DD1">
        <w:rPr>
          <w:b/>
        </w:rPr>
        <w:t>45</w:t>
      </w:r>
      <w:r w:rsidR="00F21A62" w:rsidRPr="00F67DD1">
        <w:rPr>
          <w:b/>
        </w:rPr>
        <w:t>:9-15.</w:t>
      </w:r>
      <w:r w:rsidR="00F21A62" w:rsidRPr="00F67DD1">
        <w:t xml:space="preserve"> </w:t>
      </w:r>
      <w:r w:rsidR="00FA6223" w:rsidRPr="00F67DD1">
        <w:t xml:space="preserve">Now that the </w:t>
      </w:r>
      <w:r w:rsidR="001A03FC" w:rsidRPr="00F67DD1">
        <w:t xml:space="preserve">testing </w:t>
      </w:r>
      <w:r w:rsidR="00F21A62" w:rsidRPr="00F67DD1">
        <w:t xml:space="preserve">his brothers is over </w:t>
      </w:r>
      <w:r w:rsidR="00FA6223" w:rsidRPr="00F67DD1">
        <w:t>Joseph</w:t>
      </w:r>
      <w:r w:rsidR="001A03FC" w:rsidRPr="00F67DD1">
        <w:t xml:space="preserve"> can urge them to get back to Jacob quickly and give him the news</w:t>
      </w:r>
      <w:r w:rsidR="00F21A62" w:rsidRPr="00F67DD1">
        <w:t>, which he does by dictating a message in the manner of the administrator that he is</w:t>
      </w:r>
      <w:r w:rsidR="001A03FC" w:rsidRPr="00F67DD1">
        <w:t xml:space="preserve">. </w:t>
      </w:r>
    </w:p>
    <w:p w:rsidR="001A03FC" w:rsidRPr="00F67DD1" w:rsidRDefault="001A03FC" w:rsidP="00891BFF">
      <w:r w:rsidRPr="00F67DD1">
        <w:t xml:space="preserve">If Goshen </w:t>
      </w:r>
      <w:r w:rsidR="00A27DCC" w:rsidRPr="00F67DD1">
        <w:t>(v</w:t>
      </w:r>
      <w:r w:rsidR="00FA6223" w:rsidRPr="00F67DD1">
        <w:t>v</w:t>
      </w:r>
      <w:r w:rsidR="00A27DCC" w:rsidRPr="00F67DD1">
        <w:t>. 10</w:t>
      </w:r>
      <w:r w:rsidR="00FA6223" w:rsidRPr="00F67DD1">
        <w:t>-11</w:t>
      </w:r>
      <w:r w:rsidR="00A27DCC" w:rsidRPr="00F67DD1">
        <w:t xml:space="preserve">) </w:t>
      </w:r>
      <w:r w:rsidRPr="00F67DD1">
        <w:t>is a Hebrew equivalent to Kesem or Gesem (LXX has Gesem) in Wadi Tumilat in the eastern delta of the Nile,</w:t>
      </w:r>
      <w:r w:rsidRPr="00F67DD1">
        <w:rPr>
          <w:rStyle w:val="FootnoteReference"/>
        </w:rPr>
        <w:footnoteReference w:id="409"/>
      </w:r>
      <w:r w:rsidR="00F21A62" w:rsidRPr="00F67DD1">
        <w:t xml:space="preserve"> it is a region</w:t>
      </w:r>
      <w:r w:rsidRPr="00F67DD1">
        <w:t xml:space="preserve"> with seve</w:t>
      </w:r>
      <w:r w:rsidR="00FA6223" w:rsidRPr="00F67DD1">
        <w:t>ral advantages. It is good pastureland,</w:t>
      </w:r>
      <w:r w:rsidRPr="00F67DD1">
        <w:t xml:space="preserve"> near Canaan and therefo</w:t>
      </w:r>
      <w:r w:rsidR="00F21A62" w:rsidRPr="00F67DD1">
        <w:t>re easy to leave if and when leaving</w:t>
      </w:r>
      <w:r w:rsidRPr="00F67DD1">
        <w:t xml:space="preserve"> should become desirable</w:t>
      </w:r>
      <w:r w:rsidR="00F21A62" w:rsidRPr="00F67DD1">
        <w:t xml:space="preserve"> (as it will!)</w:t>
      </w:r>
      <w:r w:rsidR="00FA6223" w:rsidRPr="00F67DD1">
        <w:t xml:space="preserve">, and </w:t>
      </w:r>
      <w:r w:rsidRPr="00F67DD1">
        <w:t xml:space="preserve">near the centers of Egyptian administration where Joseph would be based. The entire family </w:t>
      </w:r>
      <w:r w:rsidR="00A27DCC" w:rsidRPr="00F67DD1">
        <w:t xml:space="preserve">of Jacob </w:t>
      </w:r>
      <w:r w:rsidRPr="00F67DD1">
        <w:t xml:space="preserve">is to come—by now Joseph’s brothers would have children, like Joseph himself—and its herds and flocks. </w:t>
      </w:r>
      <w:r w:rsidR="00FA6223" w:rsidRPr="00F67DD1">
        <w:t>T</w:t>
      </w:r>
      <w:r w:rsidR="009135CC" w:rsidRPr="00F67DD1">
        <w:t>hey will be ther</w:t>
      </w:r>
      <w:r w:rsidR="00FA6223" w:rsidRPr="00F67DD1">
        <w:t xml:space="preserve">e at least five years. “Living” </w:t>
      </w:r>
      <w:r w:rsidR="009135CC" w:rsidRPr="00F67DD1">
        <w:t>(</w:t>
      </w:r>
      <w:r w:rsidR="009135CC" w:rsidRPr="00F67DD1">
        <w:rPr>
          <w:i/>
        </w:rPr>
        <w:t>y</w:t>
      </w:r>
      <w:r w:rsidR="009135CC" w:rsidRPr="00F67DD1">
        <w:rPr>
          <w:rFonts w:cstheme="minorHAnsi"/>
          <w:i/>
        </w:rPr>
        <w:t>āš</w:t>
      </w:r>
      <w:r w:rsidR="009135CC" w:rsidRPr="00F67DD1">
        <w:rPr>
          <w:i/>
        </w:rPr>
        <w:t>ab</w:t>
      </w:r>
      <w:r w:rsidR="009135CC" w:rsidRPr="00F67DD1">
        <w:t>) need not imply being there permane</w:t>
      </w:r>
      <w:r w:rsidR="00FA6223" w:rsidRPr="00F67DD1">
        <w:t xml:space="preserve">ntly; Jacob’s </w:t>
      </w:r>
      <w:r w:rsidR="00FA6223" w:rsidRPr="00F67DD1">
        <w:lastRenderedPageBreak/>
        <w:t>mother used this verb to denote the short term stay that she ironically envisaged for him (27:44).</w:t>
      </w:r>
      <w:r w:rsidR="009135CC" w:rsidRPr="00F67DD1">
        <w:t xml:space="preserve"> </w:t>
      </w:r>
      <w:r w:rsidR="00FA6223" w:rsidRPr="00F67DD1">
        <w:t>In the event the family’s stay will be much longer.</w:t>
      </w:r>
      <w:r w:rsidR="009135CC" w:rsidRPr="00F67DD1">
        <w:t xml:space="preserve"> Jacob and Joseph will always envisage the family’s return</w:t>
      </w:r>
      <w:r w:rsidR="00891BFF" w:rsidRPr="00F67DD1">
        <w:t xml:space="preserve"> to Canaan, but </w:t>
      </w:r>
      <w:r w:rsidR="00FA6223" w:rsidRPr="00F67DD1">
        <w:t xml:space="preserve">they </w:t>
      </w:r>
      <w:r w:rsidR="00891BFF" w:rsidRPr="00F67DD1">
        <w:t>will never attempt it and will talk only of God taking them back, as God is taking them to Egypt. For people listening to the story, Joseph’s reference to being in want would imply a paronomasia and a link with the talk of a remn</w:t>
      </w:r>
      <w:r w:rsidR="000263ED">
        <w:t>ant and a big</w:t>
      </w:r>
      <w:r w:rsidR="00891BFF" w:rsidRPr="00F67DD1">
        <w:t xml:space="preserve"> escape group, since the verb for being in want (</w:t>
      </w:r>
      <w:r w:rsidR="00891BFF" w:rsidRPr="00F67DD1">
        <w:rPr>
          <w:i/>
        </w:rPr>
        <w:t>yāraš</w:t>
      </w:r>
      <w:r w:rsidR="00891BFF" w:rsidRPr="00F67DD1">
        <w:t>) is a homonym for a much more common one that denotes possession and dispossession, and possessing</w:t>
      </w:r>
      <w:r w:rsidRPr="00F67DD1">
        <w:t xml:space="preserve"> land </w:t>
      </w:r>
      <w:r w:rsidR="00891BFF" w:rsidRPr="00F67DD1">
        <w:t>(in Goshen)</w:t>
      </w:r>
      <w:r w:rsidRPr="00F67DD1">
        <w:t xml:space="preserve"> was another important aspect of God’s deal</w:t>
      </w:r>
      <w:r w:rsidR="00891BFF" w:rsidRPr="00F67DD1">
        <w:t xml:space="preserve">ings with Jacob’s descendants and a theme that has already been important </w:t>
      </w:r>
      <w:r w:rsidRPr="00F67DD1">
        <w:t xml:space="preserve">in Genesis (15:1-8; 21:10; 22:17; 28:4). </w:t>
      </w:r>
    </w:p>
    <w:p w:rsidR="001A03FC" w:rsidRPr="00F67DD1" w:rsidRDefault="00407F8A" w:rsidP="001A03FC">
      <w:r w:rsidRPr="00F67DD1">
        <w:t>The brothers have been standing there open-mouthed (vv. 12-15), hardly</w:t>
      </w:r>
      <w:r w:rsidR="00891BFF" w:rsidRPr="00F67DD1">
        <w:t xml:space="preserve"> </w:t>
      </w:r>
      <w:r w:rsidRPr="00F67DD1">
        <w:t xml:space="preserve">able to </w:t>
      </w:r>
      <w:r w:rsidR="00891BFF" w:rsidRPr="00F67DD1">
        <w:t>believe their ears</w:t>
      </w:r>
      <w:r w:rsidRPr="00F67DD1">
        <w:t xml:space="preserve">. They have been unable to speak since v. 3, with its hint at a reasonable suspicion that they are the victims of another trick. But Joseph’s words have by now convinced them that they can take him at face value. </w:t>
      </w:r>
      <w:proofErr w:type="gramStart"/>
      <w:r w:rsidR="0002433B" w:rsidRPr="00F67DD1">
        <w:t>Tg</w:t>
      </w:r>
      <w:proofErr w:type="gramEnd"/>
      <w:r w:rsidR="0002433B" w:rsidRPr="00F67DD1">
        <w:t xml:space="preserve"> makes explicit that he</w:t>
      </w:r>
      <w:r w:rsidR="00891BFF" w:rsidRPr="00F67DD1">
        <w:t xml:space="preserve"> would now presumably be speaking in </w:t>
      </w:r>
      <w:r w:rsidR="0002433B" w:rsidRPr="00F67DD1">
        <w:t>their own language</w:t>
      </w:r>
      <w:r w:rsidR="00891BFF" w:rsidRPr="00F67DD1">
        <w:t xml:space="preserve"> rather than communicating via an interpreter as he was previously</w:t>
      </w:r>
      <w:r w:rsidR="001A03FC" w:rsidRPr="00F67DD1">
        <w:t xml:space="preserve">. </w:t>
      </w:r>
      <w:r w:rsidR="0002433B" w:rsidRPr="00F67DD1">
        <w:t>So now here can be mutual embracing; f</w:t>
      </w:r>
      <w:r w:rsidR="001A03FC" w:rsidRPr="00F67DD1">
        <w:t xml:space="preserve">or Joseph, the reunion with his full brother Benjamin </w:t>
      </w:r>
      <w:r w:rsidR="0002433B" w:rsidRPr="00F67DD1">
        <w:t xml:space="preserve">is of particular significance. </w:t>
      </w:r>
      <w:r w:rsidR="001A03FC" w:rsidRPr="00F67DD1">
        <w:t xml:space="preserve">And </w:t>
      </w:r>
      <w:r w:rsidR="0002433B" w:rsidRPr="00F67DD1">
        <w:t>now their mouths can open</w:t>
      </w:r>
      <w:r w:rsidR="001A03FC" w:rsidRPr="00F67DD1">
        <w:t>.</w:t>
      </w:r>
    </w:p>
    <w:p w:rsidR="000F17D7" w:rsidRPr="00F67DD1" w:rsidRDefault="001A03FC" w:rsidP="001A03FC">
      <w:r w:rsidRPr="00F67DD1">
        <w:rPr>
          <w:b/>
        </w:rPr>
        <w:t>45:16-20</w:t>
      </w:r>
      <w:r w:rsidRPr="00F67DD1">
        <w:t xml:space="preserve">. </w:t>
      </w:r>
      <w:proofErr w:type="gramStart"/>
      <w:r w:rsidRPr="00F67DD1">
        <w:t>The</w:t>
      </w:r>
      <w:proofErr w:type="gramEnd"/>
      <w:r w:rsidRPr="00F67DD1">
        <w:t xml:space="preserve"> summary a</w:t>
      </w:r>
      <w:r w:rsidR="000F17D7" w:rsidRPr="00F67DD1">
        <w:t>ccount of the reunion in vv. 1-2</w:t>
      </w:r>
      <w:r w:rsidRPr="00F67DD1">
        <w:t xml:space="preserve"> has already reported that the noise in Joseph’s </w:t>
      </w:r>
      <w:r w:rsidR="0002433B" w:rsidRPr="00F67DD1">
        <w:t>office reached the palace. T</w:t>
      </w:r>
      <w:r w:rsidRPr="00F67DD1">
        <w:t>he narrative now elaborates on that report and on Pharaoh’s reaction. The plural “households” ag</w:t>
      </w:r>
      <w:r w:rsidR="0002433B" w:rsidRPr="00F67DD1">
        <w:t>ain recognizes that brother has his</w:t>
      </w:r>
      <w:r w:rsidRPr="00F67DD1">
        <w:t xml:space="preserve"> own family, except perhaps “little” Benjamin. </w:t>
      </w:r>
      <w:r w:rsidR="000F17D7" w:rsidRPr="00F67DD1">
        <w:t xml:space="preserve">The overlap between vv. 3-15 and 16-20 suggests we need not see the two as simply sequential. </w:t>
      </w:r>
      <w:r w:rsidR="003A1A6C" w:rsidRPr="00F67DD1">
        <w:t>Verses 3-15 will summarize conversations over a little while which will have interwoven with the conversations reported now.</w:t>
      </w:r>
    </w:p>
    <w:p w:rsidR="009F4320" w:rsidRPr="00F67DD1" w:rsidRDefault="00BE574D" w:rsidP="001A03FC">
      <w:r w:rsidRPr="00F67DD1">
        <w:rPr>
          <w:b/>
        </w:rPr>
        <w:t>45:21-24</w:t>
      </w:r>
      <w:r w:rsidR="001A03FC" w:rsidRPr="00F67DD1">
        <w:rPr>
          <w:b/>
        </w:rPr>
        <w:t xml:space="preserve">. </w:t>
      </w:r>
      <w:r w:rsidRPr="00F67DD1">
        <w:t>Likewise</w:t>
      </w:r>
      <w:r w:rsidR="001A03FC" w:rsidRPr="00F67DD1">
        <w:t xml:space="preserve"> Pharaoh</w:t>
      </w:r>
      <w:r w:rsidRPr="00F67DD1">
        <w:t xml:space="preserve">’s instructions are implemented with </w:t>
      </w:r>
      <w:r w:rsidR="001A03FC" w:rsidRPr="00F67DD1">
        <w:t>features</w:t>
      </w:r>
      <w:r w:rsidRPr="00F67DD1">
        <w:t xml:space="preserve"> unmentioned in vv. 16-20</w:t>
      </w:r>
      <w:r w:rsidR="001A03FC" w:rsidRPr="00F67DD1">
        <w:t xml:space="preserve"> </w:t>
      </w:r>
      <w:r w:rsidRPr="00F67DD1">
        <w:t xml:space="preserve">which might or might not have been </w:t>
      </w:r>
      <w:r w:rsidR="001A03FC" w:rsidRPr="00F67DD1">
        <w:t xml:space="preserve">added by Joseph. </w:t>
      </w:r>
      <w:r w:rsidRPr="00F67DD1">
        <w:rPr>
          <w:rFonts w:eastAsiaTheme="majorEastAsia"/>
          <w:lang w:bidi="he-IL"/>
        </w:rPr>
        <w:t>The new sets of robes are likely not merely changes of clothes but garments of the kind that one would wear on festive occasions (cf. 2 Kings 5:50).</w:t>
      </w:r>
      <w:r w:rsidRPr="00F67DD1">
        <w:rPr>
          <w:rStyle w:val="FootnoteReference"/>
          <w:rFonts w:eastAsiaTheme="majorEastAsia"/>
          <w:lang w:bidi="he-IL"/>
        </w:rPr>
        <w:footnoteReference w:id="410"/>
      </w:r>
      <w:r w:rsidRPr="00F67DD1">
        <w:rPr>
          <w:rFonts w:eastAsiaTheme="majorEastAsia"/>
          <w:lang w:bidi="he-IL"/>
        </w:rPr>
        <w:t xml:space="preserve"> </w:t>
      </w:r>
      <w:r w:rsidR="00FD4C51">
        <w:rPr>
          <w:rFonts w:eastAsiaTheme="majorEastAsia"/>
          <w:lang w:bidi="he-IL"/>
        </w:rPr>
        <w:t>Now everyone has one, not just Joseph as was the case at the beginning of the story.</w:t>
      </w:r>
      <w:r w:rsidR="00FD4C51">
        <w:rPr>
          <w:rStyle w:val="FootnoteReference"/>
          <w:rFonts w:eastAsiaTheme="majorEastAsia"/>
          <w:lang w:bidi="he-IL"/>
        </w:rPr>
        <w:footnoteReference w:id="411"/>
      </w:r>
      <w:r w:rsidR="00FD4C51">
        <w:rPr>
          <w:rFonts w:eastAsiaTheme="majorEastAsia"/>
          <w:lang w:bidi="he-IL"/>
        </w:rPr>
        <w:t xml:space="preserve"> </w:t>
      </w:r>
      <w:r w:rsidR="001A03FC" w:rsidRPr="00F67DD1">
        <w:t>Given the way Joseph has been playing games with his brothers</w:t>
      </w:r>
      <w:r w:rsidR="0002433B" w:rsidRPr="00F67DD1">
        <w:t xml:space="preserve"> and the mind-blowing nature of what has now happened</w:t>
      </w:r>
      <w:r w:rsidR="001A03FC" w:rsidRPr="00F67DD1">
        <w:t>, one can imagine that they might get twitchy on the way home. And later events will make it clear that they do indeed still have some “residual doubt about the extent to which they have been forgiven” (see 50:15-18).</w:t>
      </w:r>
      <w:r w:rsidR="001A03FC" w:rsidRPr="00F67DD1">
        <w:rPr>
          <w:rStyle w:val="FootnoteReference"/>
        </w:rPr>
        <w:footnoteReference w:id="412"/>
      </w:r>
    </w:p>
    <w:p w:rsidR="00FE348F" w:rsidRPr="00F67DD1" w:rsidRDefault="00BE574D" w:rsidP="00FE348F">
      <w:r w:rsidRPr="00F67DD1">
        <w:rPr>
          <w:b/>
        </w:rPr>
        <w:t xml:space="preserve">45:25-28. </w:t>
      </w:r>
      <w:r w:rsidR="00FE348F" w:rsidRPr="00F67DD1">
        <w:t>At last the narrator can bring to an end the sequence</w:t>
      </w:r>
      <w:r w:rsidR="0002433B" w:rsidRPr="00F67DD1">
        <w:t xml:space="preserve"> which occupies Gen 43--45 and</w:t>
      </w:r>
      <w:r w:rsidR="00FE348F" w:rsidRPr="00F67DD1">
        <w:t xml:space="preserve"> parallels the one in 41:57—42:38, though again the report both </w:t>
      </w:r>
      <w:r w:rsidR="0002433B" w:rsidRPr="00F67DD1">
        <w:t xml:space="preserve">matches </w:t>
      </w:r>
      <w:r w:rsidR="00FE348F" w:rsidRPr="00F67DD1">
        <w:t xml:space="preserve">and sharply contrasts with the equivalent one in 42:29-38. </w:t>
      </w:r>
    </w:p>
    <w:p w:rsidR="00FE348F" w:rsidRPr="00F67DD1" w:rsidRDefault="00BE574D" w:rsidP="00FE348F">
      <w:pPr>
        <w:rPr>
          <w:i/>
        </w:rPr>
      </w:pPr>
      <w:r w:rsidRPr="00F67DD1">
        <w:t>And</w:t>
      </w:r>
      <w:r w:rsidR="001A03FC" w:rsidRPr="00F67DD1">
        <w:t xml:space="preserve"> one</w:t>
      </w:r>
      <w:r w:rsidR="00FE348F" w:rsidRPr="00F67DD1">
        <w:t xml:space="preserve"> can imagine that Jacob finds the report</w:t>
      </w:r>
      <w:r w:rsidR="0002433B" w:rsidRPr="00F67DD1">
        <w:t xml:space="preserve"> </w:t>
      </w:r>
      <w:r w:rsidR="001A03FC" w:rsidRPr="00F67DD1">
        <w:t>too much to belie</w:t>
      </w:r>
      <w:r w:rsidRPr="00F67DD1">
        <w:t>ve</w:t>
      </w:r>
      <w:r w:rsidR="00FE348F" w:rsidRPr="00F67DD1">
        <w:t xml:space="preserve"> (v. 26)</w:t>
      </w:r>
      <w:r w:rsidRPr="00F67DD1">
        <w:t>. T</w:t>
      </w:r>
      <w:r w:rsidR="001A03FC" w:rsidRPr="00F67DD1">
        <w:t>he brothers</w:t>
      </w:r>
      <w:r w:rsidRPr="00F67DD1">
        <w:t>’ report has</w:t>
      </w:r>
      <w:r w:rsidR="00FE348F" w:rsidRPr="00F67DD1">
        <w:t xml:space="preserve"> a paralyzing effect on him</w:t>
      </w:r>
      <w:r w:rsidRPr="00F67DD1">
        <w:t>. It i</w:t>
      </w:r>
      <w:r w:rsidR="001A03FC" w:rsidRPr="00F67DD1">
        <w:t xml:space="preserve">s inviting him to think of a possibility that he would love to be real but cannot contemplate, so that he is more disturbed after the brothers flaunt this impossible possibility before him than he was when he had been assuming for years that Joseph was dead. </w:t>
      </w:r>
      <w:r w:rsidR="00FE348F" w:rsidRPr="00F67DD1">
        <w:t>“What other word does a father ever want to hear except, ‘My son is alive’?”</w:t>
      </w:r>
      <w:r w:rsidR="00FE348F" w:rsidRPr="00F67DD1">
        <w:rPr>
          <w:rStyle w:val="FootnoteReference"/>
        </w:rPr>
        <w:footnoteReference w:id="413"/>
      </w:r>
      <w:r w:rsidR="00FE348F" w:rsidRPr="00F67DD1">
        <w:t xml:space="preserve"> But w</w:t>
      </w:r>
      <w:r w:rsidR="001A03FC" w:rsidRPr="00F67DD1">
        <w:t>hereas he had believed his sons when they were lying (37:31-35), he can’t believe them when they are telling the truth.</w:t>
      </w:r>
      <w:r w:rsidR="001A03FC" w:rsidRPr="00F67DD1">
        <w:rPr>
          <w:rStyle w:val="FootnoteReference"/>
        </w:rPr>
        <w:footnoteReference w:id="414"/>
      </w:r>
      <w:r w:rsidR="001A03FC" w:rsidRPr="00F67DD1">
        <w:t xml:space="preserve"> “Look at what happens to a liar. Even when he tells the truth, people do not believe him” (</w:t>
      </w:r>
      <w:r w:rsidR="001A03FC" w:rsidRPr="00F67DD1">
        <w:rPr>
          <w:i/>
        </w:rPr>
        <w:t>GenR</w:t>
      </w:r>
      <w:r w:rsidR="001A03FC" w:rsidRPr="00F67DD1">
        <w:t xml:space="preserve"> 94:3).</w:t>
      </w:r>
      <w:r w:rsidR="001A03FC" w:rsidRPr="00F67DD1">
        <w:rPr>
          <w:i/>
        </w:rPr>
        <w:t xml:space="preserve"> </w:t>
      </w:r>
    </w:p>
    <w:p w:rsidR="003F2A11" w:rsidRDefault="0002433B" w:rsidP="00FE348F">
      <w:r w:rsidRPr="00F67DD1">
        <w:t>R</w:t>
      </w:r>
      <w:r w:rsidR="001A03FC" w:rsidRPr="00F67DD1">
        <w:t>epetiti</w:t>
      </w:r>
      <w:r w:rsidR="00BE574D" w:rsidRPr="00F67DD1">
        <w:t>on and visual evidence bring Jacob back to life</w:t>
      </w:r>
      <w:r w:rsidR="00FE348F" w:rsidRPr="00F67DD1">
        <w:t xml:space="preserve"> (vv. 27-28)</w:t>
      </w:r>
      <w:r w:rsidR="00BE574D" w:rsidRPr="00F67DD1">
        <w:t>. He</w:t>
      </w:r>
      <w:r w:rsidR="001A03FC" w:rsidRPr="00F67DD1">
        <w:t xml:space="preserve"> has more than once spoken of going down to Sheol with sorrow (37:35; 42:38; twice further as quoted by Judah, 44:29, 31). Now he can talk about Joseph and about death in a more positive way.</w:t>
      </w:r>
      <w:r w:rsidR="00FE348F" w:rsidRPr="00F67DD1">
        <w:t xml:space="preserve"> </w:t>
      </w:r>
      <w:r w:rsidRPr="00F67DD1">
        <w:t>Hi</w:t>
      </w:r>
      <w:r w:rsidR="003F2A11" w:rsidRPr="00F67DD1">
        <w:t>s life has been domina</w:t>
      </w:r>
      <w:r w:rsidRPr="00F67DD1">
        <w:t xml:space="preserve">ted by </w:t>
      </w:r>
      <w:r w:rsidRPr="00F67DD1">
        <w:lastRenderedPageBreak/>
        <w:t xml:space="preserve">grief for years, but </w:t>
      </w:r>
      <w:r w:rsidR="003F2A11" w:rsidRPr="00F67DD1">
        <w:t xml:space="preserve">as he </w:t>
      </w:r>
      <w:r w:rsidRPr="00F67DD1">
        <w:t>gets nearer</w:t>
      </w:r>
      <w:r w:rsidR="003F2A11" w:rsidRPr="00F67DD1">
        <w:t xml:space="preserve"> the end of his life he finds relief, not because h</w:t>
      </w:r>
      <w:r w:rsidR="00FE348F" w:rsidRPr="00F67DD1">
        <w:t>e grows o</w:t>
      </w:r>
      <w:r w:rsidR="003F2A11" w:rsidRPr="00F67DD1">
        <w:t>ut of it but because God has mercy.</w:t>
      </w:r>
    </w:p>
    <w:p w:rsidR="00EF7388" w:rsidRPr="00F67DD1" w:rsidRDefault="00EF7388" w:rsidP="00EF7388">
      <w:pPr>
        <w:pStyle w:val="Heading2"/>
        <w:rPr>
          <w:sz w:val="22"/>
          <w:szCs w:val="22"/>
          <w:lang w:bidi="he-IL"/>
        </w:rPr>
      </w:pPr>
      <w:r w:rsidRPr="00F67DD1">
        <w:rPr>
          <w:sz w:val="22"/>
          <w:szCs w:val="22"/>
          <w:lang w:bidi="he-IL"/>
        </w:rPr>
        <w:t>Joseph and Judah</w:t>
      </w:r>
    </w:p>
    <w:p w:rsidR="00EF7388" w:rsidRPr="00F67DD1" w:rsidRDefault="00EF7388" w:rsidP="00EF7388">
      <w:r w:rsidRPr="00F67DD1">
        <w:t xml:space="preserve">Although Gen 36—50 is the account of Jacob’s lines of descent, this account focuses on Joseph and Judah. The story of each of these brothers is told in a dynamic way, but not the same dynamic way. </w:t>
      </w:r>
    </w:p>
    <w:p w:rsidR="00EF7388" w:rsidRPr="00F67DD1" w:rsidRDefault="00EF7388" w:rsidP="00EF7388">
      <w:r w:rsidRPr="00F67DD1">
        <w:t xml:space="preserve">The dynamic of Joseph’s story lies in the manner of its telling. There is no clear indication of change in Joseph during the story. The dynamic lies in the gradual process whereby the audience is able to discover the truth about him. It is the kind of story that gives the audience clues as it goes along but also leaves questions open so that it leaves itself susceptible to different interpretations until the story comes to an end. From the end one can then look back and make sense of all the clues. They now make a picture. The questions are answered. In isolation the initial account of Joseph does not indicate whether the dreams are wish-fulfillment on the part of a bumptious teenager. And the middle of the story with its account of the tough experience he puts his brothers through does not indicate whether he is simply getting his own back. And neither bumptiousness nor vengefulness can be totally ruled out. But on one hand, the end of the story suggests that the dream relates to God’s having an intention to do something good. It was God who sent Joseph to Egypt ahead of his brothers. And Joseph’s recurrent crying suggests that he was not merely engaged in getting his own back on the brothers. He was working towards their coming to own what they had done. It’s been said that at the other end of Genesis from Adam, </w:t>
      </w:r>
      <w:r w:rsidRPr="00F67DD1">
        <w:rPr>
          <w:rFonts w:eastAsiaTheme="majorEastAsia"/>
          <w:lang w:bidi="he-IL"/>
        </w:rPr>
        <w:t>Joseph succeeds in many ways where Adam failed.</w:t>
      </w:r>
      <w:r w:rsidRPr="00F67DD1">
        <w:rPr>
          <w:rStyle w:val="FootnoteReference"/>
          <w:rFonts w:eastAsiaTheme="majorEastAsia"/>
          <w:lang w:bidi="he-IL"/>
        </w:rPr>
        <w:footnoteReference w:id="415"/>
      </w:r>
      <w:r w:rsidR="00EB7DED">
        <w:rPr>
          <w:rFonts w:eastAsiaTheme="majorEastAsia"/>
          <w:lang w:bidi="he-IL"/>
        </w:rPr>
        <w:t xml:space="preserve"> Or perhaps Joseph succeeds where Cain failed, if a key question in Gen 37—50 is “who is your brother?”</w:t>
      </w:r>
      <w:r w:rsidR="00EB7DED">
        <w:rPr>
          <w:rStyle w:val="FootnoteReference"/>
          <w:rFonts w:eastAsiaTheme="majorEastAsia"/>
          <w:lang w:bidi="he-IL"/>
        </w:rPr>
        <w:footnoteReference w:id="416"/>
      </w:r>
    </w:p>
    <w:p w:rsidR="00EF7388" w:rsidRPr="00F67DD1" w:rsidRDefault="00EF7388" w:rsidP="00EF7388">
      <w:pPr>
        <w:rPr>
          <w:lang w:bidi="he-IL"/>
        </w:rPr>
      </w:pPr>
      <w:r w:rsidRPr="00F67DD1">
        <w:t xml:space="preserve">The dynamic of Judah’s story lies not in the telling, which is more straightforward. His story does not raise questions that it declines to answer as it goes along, as Joseph’s story does. The dynamic of Judah’s story lies in what happens to him. He appears three times.  In Gen 37 he is keen to avoid killing Joseph, but chiefly because he is afraid of the consequences and prefers the idea of making some money through selling him. In Gen 38 he engages in a questionable marriage, lets down his daughter-in-law, and gets into a mess with a whore, but she opens him up to a revelatory insight about himself. In Gen 43 he is prepared to accept responsibility for seeing that Benjamin visits Egypt safely. And in Gen 44 he makes the </w:t>
      </w:r>
      <w:r w:rsidRPr="00F67DD1">
        <w:rPr>
          <w:lang w:bidi="he-IL"/>
        </w:rPr>
        <w:t xml:space="preserve">fervent appeal to Joseph in which he offers to take Benjamin’s place in servitude, whose evidence of being a changed man stirs Joseph into revealing who he really is. </w:t>
      </w:r>
    </w:p>
    <w:p w:rsidR="00EF7388" w:rsidRPr="00F67DD1" w:rsidRDefault="00EF7388" w:rsidP="00EF7388">
      <w:pPr>
        <w:rPr>
          <w:lang w:bidi="he-IL"/>
        </w:rPr>
      </w:pPr>
      <w:r w:rsidRPr="00F67DD1">
        <w:rPr>
          <w:lang w:bidi="he-IL"/>
        </w:rPr>
        <w:t xml:space="preserve">On the basis of the dynamic of the story, it is apposite that Judah and Joseph should be prominent in Jacob’s testament. Although the imagery used of them is different, its implications are similar. For the victories he will win, Judah is now promised the recognition by his brothers that had been Joseph’s destiny in his dreams; Joseph’s courage and vigor are likewise affirmed. Both Judah and Joseph are promised that they will flourish. Both will need to keep his own story in mind. The great Judahite, David, will need to do so, but so will the Judah that declines and eventually finds itself a shadow of its former self in the Babylonian and Persian periods. The northern Israel nation will need to do so when it is flourishing and then when it is reduced almost to nothing in the Assyrian, </w:t>
      </w:r>
      <w:proofErr w:type="gramStart"/>
      <w:r w:rsidRPr="00F67DD1">
        <w:rPr>
          <w:lang w:bidi="he-IL"/>
        </w:rPr>
        <w:t>Babylonian ,and</w:t>
      </w:r>
      <w:proofErr w:type="gramEnd"/>
      <w:r w:rsidRPr="00F67DD1">
        <w:rPr>
          <w:lang w:bidi="he-IL"/>
        </w:rPr>
        <w:t xml:space="preserve"> Persian periods.</w:t>
      </w:r>
    </w:p>
    <w:p w:rsidR="0001377A" w:rsidRPr="00F67DD1" w:rsidRDefault="00EF7388" w:rsidP="0001377A">
      <w:r w:rsidRPr="00F67DD1">
        <w:t>What is the significance of God not appearing to Joseph and not speaking to him? Joseph is not the head of the ancestral clan; nor is he a prophet. He is closer to being an ordinary guy. He lives in between Abraham, Isaac, and Jacob on one hand, and Moses on the other. He embodies the way God can be involved with an ordinary guy.</w:t>
      </w:r>
    </w:p>
    <w:p w:rsidR="00FD04D7" w:rsidRPr="00F67DD1" w:rsidRDefault="00FD04D7" w:rsidP="0001377A">
      <w:pPr>
        <w:spacing w:after="200" w:line="276" w:lineRule="auto"/>
        <w:ind w:firstLine="0"/>
        <w:rPr>
          <w:rFonts w:asciiTheme="majorHAnsi" w:eastAsiaTheme="majorEastAsia" w:hAnsiTheme="majorHAnsi" w:cstheme="majorBidi"/>
          <w:b/>
          <w:bCs/>
        </w:rPr>
      </w:pPr>
      <w:r w:rsidRPr="00F67DD1">
        <w:br w:type="page"/>
      </w:r>
    </w:p>
    <w:p w:rsidR="00BA2889" w:rsidRPr="00404C9F" w:rsidRDefault="003B6A4A" w:rsidP="002448B7">
      <w:pPr>
        <w:pStyle w:val="Heading1"/>
        <w:rPr>
          <w:sz w:val="26"/>
          <w:szCs w:val="26"/>
        </w:rPr>
      </w:pPr>
      <w:r w:rsidRPr="00404C9F">
        <w:rPr>
          <w:sz w:val="26"/>
          <w:szCs w:val="26"/>
        </w:rPr>
        <w:lastRenderedPageBreak/>
        <w:t>Genesis 46.1</w:t>
      </w:r>
      <w:r w:rsidR="000951D5" w:rsidRPr="00404C9F">
        <w:rPr>
          <w:sz w:val="26"/>
          <w:szCs w:val="26"/>
        </w:rPr>
        <w:t>—47:26</w:t>
      </w:r>
      <w:r w:rsidR="00617C34" w:rsidRPr="00404C9F">
        <w:rPr>
          <w:sz w:val="26"/>
          <w:szCs w:val="26"/>
        </w:rPr>
        <w:t>—</w:t>
      </w:r>
      <w:r w:rsidR="003D6652" w:rsidRPr="00404C9F">
        <w:rPr>
          <w:sz w:val="26"/>
          <w:szCs w:val="26"/>
          <w:lang w:bidi="he-IL"/>
        </w:rPr>
        <w:t xml:space="preserve"> How </w:t>
      </w:r>
      <w:r w:rsidR="00F51463" w:rsidRPr="00404C9F">
        <w:rPr>
          <w:sz w:val="26"/>
          <w:szCs w:val="26"/>
          <w:lang w:bidi="he-IL"/>
        </w:rPr>
        <w:t xml:space="preserve">Joseph Settles His Family and Rescues </w:t>
      </w:r>
      <w:r w:rsidR="000D254B" w:rsidRPr="00404C9F">
        <w:rPr>
          <w:sz w:val="26"/>
          <w:szCs w:val="26"/>
          <w:lang w:bidi="he-IL"/>
        </w:rPr>
        <w:t>the Egyptians</w:t>
      </w:r>
    </w:p>
    <w:p w:rsidR="0019650A" w:rsidRPr="00F67DD1" w:rsidRDefault="0019650A" w:rsidP="00FD04D7">
      <w:pPr>
        <w:pStyle w:val="Heading2"/>
        <w:rPr>
          <w:sz w:val="22"/>
          <w:szCs w:val="22"/>
          <w:lang w:bidi="he-IL"/>
        </w:rPr>
      </w:pPr>
      <w:r w:rsidRPr="00F67DD1">
        <w:rPr>
          <w:sz w:val="22"/>
          <w:szCs w:val="22"/>
          <w:lang w:bidi="he-IL"/>
        </w:rPr>
        <w:t xml:space="preserve">Overview </w:t>
      </w:r>
    </w:p>
    <w:p w:rsidR="000D254B" w:rsidRPr="00F67DD1" w:rsidRDefault="00834E72" w:rsidP="000D254B">
      <w:pPr>
        <w:rPr>
          <w:rFonts w:eastAsiaTheme="majorEastAsia"/>
          <w:lang w:bidi="he-IL"/>
        </w:rPr>
      </w:pPr>
      <w:r w:rsidRPr="00F67DD1">
        <w:rPr>
          <w:rFonts w:eastAsiaTheme="majorEastAsia"/>
          <w:lang w:bidi="he-IL"/>
        </w:rPr>
        <w:t xml:space="preserve">The last part of </w:t>
      </w:r>
      <w:r w:rsidR="008551E1" w:rsidRPr="00F67DD1">
        <w:rPr>
          <w:rFonts w:eastAsiaTheme="majorEastAsia"/>
          <w:lang w:bidi="he-IL"/>
        </w:rPr>
        <w:t>the story of Jacob’s lines of descent</w:t>
      </w:r>
      <w:r w:rsidR="000B7900" w:rsidRPr="00F67DD1">
        <w:rPr>
          <w:rFonts w:eastAsiaTheme="majorEastAsia"/>
          <w:lang w:bidi="he-IL"/>
        </w:rPr>
        <w:t xml:space="preserve"> covers the time spent by Jacob and his</w:t>
      </w:r>
      <w:r w:rsidR="005C0E96" w:rsidRPr="00F67DD1">
        <w:rPr>
          <w:rFonts w:eastAsiaTheme="majorEastAsia"/>
          <w:lang w:bidi="he-IL"/>
        </w:rPr>
        <w:t xml:space="preserve"> family in Egypt.</w:t>
      </w:r>
      <w:r w:rsidR="003B6A4A" w:rsidRPr="00F67DD1">
        <w:rPr>
          <w:rFonts w:eastAsiaTheme="majorEastAsia"/>
          <w:lang w:bidi="he-IL"/>
        </w:rPr>
        <w:t xml:space="preserve"> </w:t>
      </w:r>
      <w:r w:rsidR="00FD04D7" w:rsidRPr="00F67DD1">
        <w:rPr>
          <w:rFonts w:eastAsiaTheme="majorEastAsia"/>
          <w:lang w:bidi="he-IL"/>
        </w:rPr>
        <w:t xml:space="preserve">Jacob </w:t>
      </w:r>
      <w:r w:rsidR="003B6A4A" w:rsidRPr="00F67DD1">
        <w:rPr>
          <w:rFonts w:eastAsiaTheme="majorEastAsia"/>
          <w:lang w:bidi="he-IL"/>
        </w:rPr>
        <w:t xml:space="preserve">stops at Beer Sheba, where God appears to him, but </w:t>
      </w:r>
      <w:r w:rsidR="00576EE8" w:rsidRPr="00F67DD1">
        <w:rPr>
          <w:rFonts w:eastAsiaTheme="majorEastAsia"/>
          <w:lang w:bidi="he-IL"/>
        </w:rPr>
        <w:t xml:space="preserve">he </w:t>
      </w:r>
      <w:r w:rsidR="003B6A4A" w:rsidRPr="00F67DD1">
        <w:rPr>
          <w:rFonts w:eastAsiaTheme="majorEastAsia"/>
          <w:lang w:bidi="he-IL"/>
        </w:rPr>
        <w:t>eventually reaches Egypt.</w:t>
      </w:r>
      <w:r w:rsidR="00D96F20" w:rsidRPr="00F67DD1">
        <w:rPr>
          <w:rFonts w:eastAsiaTheme="majorEastAsia"/>
          <w:lang w:bidi="he-IL"/>
        </w:rPr>
        <w:t xml:space="preserve"> </w:t>
      </w:r>
      <w:r w:rsidR="000B7900" w:rsidRPr="00F67DD1">
        <w:rPr>
          <w:rFonts w:eastAsiaTheme="majorEastAsia"/>
          <w:lang w:bidi="he-IL"/>
        </w:rPr>
        <w:t xml:space="preserve">A list of the people </w:t>
      </w:r>
      <w:r w:rsidR="008722D8" w:rsidRPr="00F67DD1">
        <w:rPr>
          <w:rFonts w:eastAsiaTheme="majorEastAsia"/>
          <w:lang w:bidi="he-IL"/>
        </w:rPr>
        <w:t>wh</w:t>
      </w:r>
      <w:r w:rsidR="000B7900" w:rsidRPr="00F67DD1">
        <w:rPr>
          <w:rFonts w:eastAsiaTheme="majorEastAsia"/>
          <w:lang w:bidi="he-IL"/>
        </w:rPr>
        <w:t>o made</w:t>
      </w:r>
      <w:r w:rsidR="00C66D44" w:rsidRPr="00F67DD1">
        <w:rPr>
          <w:rFonts w:eastAsiaTheme="majorEastAsia"/>
          <w:lang w:bidi="he-IL"/>
        </w:rPr>
        <w:t xml:space="preserve"> the journey</w:t>
      </w:r>
      <w:r w:rsidR="00576EE8" w:rsidRPr="00F67DD1">
        <w:rPr>
          <w:rFonts w:eastAsiaTheme="majorEastAsia"/>
          <w:lang w:bidi="he-IL"/>
        </w:rPr>
        <w:t xml:space="preserve"> follows. The section </w:t>
      </w:r>
      <w:r w:rsidR="000B7900" w:rsidRPr="00F67DD1">
        <w:rPr>
          <w:rFonts w:eastAsiaTheme="majorEastAsia"/>
          <w:lang w:bidi="he-IL"/>
        </w:rPr>
        <w:t>goes on to recount</w:t>
      </w:r>
      <w:r w:rsidR="00C66D44" w:rsidRPr="00F67DD1">
        <w:rPr>
          <w:rFonts w:eastAsiaTheme="majorEastAsia"/>
          <w:lang w:bidi="he-IL"/>
        </w:rPr>
        <w:t xml:space="preserve"> the family’s arrival</w:t>
      </w:r>
      <w:r w:rsidR="008722D8" w:rsidRPr="00F67DD1">
        <w:rPr>
          <w:rFonts w:eastAsiaTheme="majorEastAsia"/>
          <w:lang w:bidi="he-IL"/>
        </w:rPr>
        <w:t xml:space="preserve"> in Goshen</w:t>
      </w:r>
      <w:r w:rsidR="00C66D44" w:rsidRPr="00F67DD1">
        <w:rPr>
          <w:rFonts w:eastAsiaTheme="majorEastAsia"/>
          <w:lang w:bidi="he-IL"/>
        </w:rPr>
        <w:t>, Jacob’s reunion with Joseph, a</w:t>
      </w:r>
      <w:r w:rsidR="008722D8" w:rsidRPr="00F67DD1">
        <w:rPr>
          <w:rFonts w:eastAsiaTheme="majorEastAsia"/>
          <w:lang w:bidi="he-IL"/>
        </w:rPr>
        <w:t xml:space="preserve"> meeting </w:t>
      </w:r>
      <w:r w:rsidR="00C66D44" w:rsidRPr="00F67DD1">
        <w:rPr>
          <w:rFonts w:eastAsiaTheme="majorEastAsia"/>
          <w:lang w:bidi="he-IL"/>
        </w:rPr>
        <w:t>of some of the brothers with Pharaoh, and his confirmation of where they can settle.</w:t>
      </w:r>
      <w:r w:rsidR="000D254B" w:rsidRPr="00F67DD1">
        <w:rPr>
          <w:rFonts w:eastAsiaTheme="majorEastAsia"/>
          <w:lang w:bidi="he-IL"/>
        </w:rPr>
        <w:t xml:space="preserve"> </w:t>
      </w:r>
      <w:r w:rsidR="00576EE8" w:rsidRPr="00F67DD1">
        <w:rPr>
          <w:rFonts w:eastAsiaTheme="majorEastAsia"/>
          <w:lang w:bidi="he-IL"/>
        </w:rPr>
        <w:t>It then recounts how Joseph</w:t>
      </w:r>
      <w:r w:rsidR="000D254B" w:rsidRPr="00F67DD1">
        <w:rPr>
          <w:rFonts w:eastAsiaTheme="majorEastAsia"/>
          <w:lang w:bidi="he-IL"/>
        </w:rPr>
        <w:t xml:space="preserve"> rescues the Egyptian people</w:t>
      </w:r>
      <w:r w:rsidR="00576EE8" w:rsidRPr="00F67DD1">
        <w:rPr>
          <w:rFonts w:eastAsiaTheme="majorEastAsia"/>
          <w:lang w:bidi="he-IL"/>
        </w:rPr>
        <w:t xml:space="preserve"> through</w:t>
      </w:r>
      <w:r w:rsidR="000D254B" w:rsidRPr="00F67DD1">
        <w:rPr>
          <w:rFonts w:eastAsiaTheme="majorEastAsia"/>
          <w:lang w:bidi="he-IL"/>
        </w:rPr>
        <w:t xml:space="preserve"> implementing a system whereby the state administers grain and controls land.</w:t>
      </w:r>
    </w:p>
    <w:p w:rsidR="0019650A" w:rsidRPr="00F67DD1" w:rsidRDefault="0019650A" w:rsidP="00FD04D7">
      <w:pPr>
        <w:pStyle w:val="Heading2"/>
        <w:rPr>
          <w:sz w:val="22"/>
          <w:szCs w:val="22"/>
          <w:lang w:bidi="he-IL"/>
        </w:rPr>
      </w:pPr>
      <w:r w:rsidRPr="00F67DD1">
        <w:rPr>
          <w:sz w:val="22"/>
          <w:szCs w:val="22"/>
          <w:lang w:bidi="he-IL"/>
        </w:rPr>
        <w:t>Translation</w:t>
      </w:r>
    </w:p>
    <w:p w:rsidR="000B7900" w:rsidRPr="00F67DD1" w:rsidRDefault="003B6A4A" w:rsidP="00BA2889">
      <w:pPr>
        <w:rPr>
          <w:rFonts w:ascii="Calibri" w:hAnsi="Calibri"/>
        </w:rPr>
      </w:pPr>
      <w:r w:rsidRPr="00F67DD1">
        <w:rPr>
          <w:rFonts w:ascii="Calibri" w:hAnsi="Calibri"/>
          <w:vertAlign w:val="superscript"/>
        </w:rPr>
        <w:t>46:1</w:t>
      </w:r>
      <w:r w:rsidRPr="00F67DD1">
        <w:rPr>
          <w:rFonts w:ascii="Calibri" w:hAnsi="Calibri"/>
        </w:rPr>
        <w:t>So Yiśra’el moved with all that wa</w:t>
      </w:r>
      <w:r w:rsidR="00576EE8" w:rsidRPr="00F67DD1">
        <w:rPr>
          <w:rFonts w:ascii="Calibri" w:hAnsi="Calibri"/>
        </w:rPr>
        <w:t>s his and came to Be’er Šeba</w:t>
      </w:r>
      <w:r w:rsidR="00013072" w:rsidRPr="00F67DD1">
        <w:rPr>
          <w:rFonts w:ascii="Calibri" w:hAnsi="Calibri"/>
        </w:rPr>
        <w:t>, and</w:t>
      </w:r>
      <w:r w:rsidRPr="00F67DD1">
        <w:rPr>
          <w:rFonts w:ascii="Calibri" w:hAnsi="Calibri"/>
        </w:rPr>
        <w:t xml:space="preserve"> offered sacrifices to the God of his father Yiṣḥ</w:t>
      </w:r>
      <w:r w:rsidR="00013072" w:rsidRPr="00F67DD1">
        <w:rPr>
          <w:rFonts w:ascii="Calibri" w:hAnsi="Calibri"/>
        </w:rPr>
        <w:t>āq.</w:t>
      </w:r>
      <w:r w:rsidRPr="00F67DD1">
        <w:rPr>
          <w:rFonts w:ascii="Calibri" w:hAnsi="Calibri"/>
        </w:rPr>
        <w:t xml:space="preserve"> </w:t>
      </w:r>
    </w:p>
    <w:p w:rsidR="00FE1430" w:rsidRPr="00F67DD1" w:rsidRDefault="003B6A4A" w:rsidP="00BA2889">
      <w:pPr>
        <w:rPr>
          <w:rFonts w:ascii="Calibri" w:hAnsi="Calibri"/>
        </w:rPr>
      </w:pPr>
      <w:r w:rsidRPr="00F67DD1">
        <w:rPr>
          <w:rFonts w:ascii="Calibri" w:hAnsi="Calibri"/>
          <w:vertAlign w:val="superscript"/>
        </w:rPr>
        <w:t>2</w:t>
      </w:r>
      <w:r w:rsidR="000C118F" w:rsidRPr="00F67DD1">
        <w:rPr>
          <w:rFonts w:ascii="Calibri" w:hAnsi="Calibri"/>
        </w:rPr>
        <w:t xml:space="preserve">God said to Yiśra’el in </w:t>
      </w:r>
      <w:r w:rsidRPr="00F67DD1">
        <w:rPr>
          <w:rFonts w:ascii="Calibri" w:hAnsi="Calibri"/>
        </w:rPr>
        <w:t>vision</w:t>
      </w:r>
      <w:r w:rsidR="000C118F" w:rsidRPr="00F67DD1">
        <w:rPr>
          <w:rFonts w:ascii="Calibri" w:hAnsi="Calibri"/>
        </w:rPr>
        <w:t>s</w:t>
      </w:r>
      <w:r w:rsidRPr="00F67DD1">
        <w:rPr>
          <w:rStyle w:val="FootnoteReference"/>
          <w:rFonts w:ascii="Calibri" w:hAnsi="Calibri"/>
        </w:rPr>
        <w:footnoteReference w:id="417"/>
      </w:r>
      <w:r w:rsidRPr="00F67DD1">
        <w:rPr>
          <w:rFonts w:ascii="Calibri" w:hAnsi="Calibri"/>
        </w:rPr>
        <w:t xml:space="preserve"> at night, “Ya‘aqob, </w:t>
      </w:r>
      <w:proofErr w:type="gramStart"/>
      <w:r w:rsidRPr="00F67DD1">
        <w:rPr>
          <w:rFonts w:ascii="Calibri" w:hAnsi="Calibri"/>
        </w:rPr>
        <w:t>Ya‘aqob</w:t>
      </w:r>
      <w:proofErr w:type="gramEnd"/>
      <w:r w:rsidRPr="00F67DD1">
        <w:rPr>
          <w:rFonts w:ascii="Calibri" w:hAnsi="Calibri"/>
        </w:rPr>
        <w:t xml:space="preserve">!” He said, “I’m here.” </w:t>
      </w:r>
      <w:r w:rsidRPr="00F67DD1">
        <w:rPr>
          <w:rFonts w:ascii="Calibri" w:hAnsi="Calibri"/>
          <w:vertAlign w:val="superscript"/>
        </w:rPr>
        <w:t>3</w:t>
      </w:r>
      <w:r w:rsidRPr="00F67DD1">
        <w:rPr>
          <w:rFonts w:ascii="Calibri" w:hAnsi="Calibri"/>
        </w:rPr>
        <w:t>He said, “I am God, the God of your father. Don’t be afraid of going down to Miṣrayim, because</w:t>
      </w:r>
      <w:r w:rsidR="000263ED">
        <w:rPr>
          <w:rFonts w:ascii="Calibri" w:hAnsi="Calibri"/>
        </w:rPr>
        <w:t xml:space="preserve"> I will establish you as a big</w:t>
      </w:r>
      <w:r w:rsidRPr="00F67DD1">
        <w:rPr>
          <w:rFonts w:ascii="Calibri" w:hAnsi="Calibri"/>
        </w:rPr>
        <w:t xml:space="preserve"> nation there. </w:t>
      </w:r>
      <w:r w:rsidRPr="00F67DD1">
        <w:rPr>
          <w:rFonts w:ascii="Calibri" w:hAnsi="Calibri"/>
          <w:vertAlign w:val="superscript"/>
        </w:rPr>
        <w:t>4</w:t>
      </w:r>
      <w:r w:rsidRPr="00F67DD1">
        <w:rPr>
          <w:rFonts w:ascii="Calibri" w:hAnsi="Calibri"/>
        </w:rPr>
        <w:t>I myself will go down with you to Miṣrayim and I myself will also definitely bring you up</w:t>
      </w:r>
      <w:r w:rsidRPr="00F67DD1">
        <w:rPr>
          <w:rStyle w:val="FootnoteReference"/>
          <w:rFonts w:ascii="Calibri" w:hAnsi="Calibri"/>
        </w:rPr>
        <w:footnoteReference w:id="418"/>
      </w:r>
      <w:r w:rsidRPr="00F67DD1">
        <w:rPr>
          <w:rFonts w:ascii="Calibri" w:hAnsi="Calibri"/>
        </w:rPr>
        <w:t xml:space="preserve"> from there, when Yosep puts his hand on your eyes.” </w:t>
      </w:r>
    </w:p>
    <w:p w:rsidR="003B6A4A" w:rsidRPr="00F67DD1" w:rsidRDefault="003B6A4A" w:rsidP="00BA2889">
      <w:pPr>
        <w:rPr>
          <w:rFonts w:ascii="Calibri" w:hAnsi="Calibri"/>
          <w:vertAlign w:val="superscript"/>
        </w:rPr>
      </w:pPr>
      <w:r w:rsidRPr="00F67DD1">
        <w:rPr>
          <w:rFonts w:ascii="Calibri" w:hAnsi="Calibri"/>
          <w:vertAlign w:val="superscript"/>
        </w:rPr>
        <w:t>5</w:t>
      </w:r>
      <w:r w:rsidRPr="00F67DD1">
        <w:rPr>
          <w:rFonts w:ascii="Calibri" w:hAnsi="Calibri"/>
        </w:rPr>
        <w:t xml:space="preserve">So </w:t>
      </w:r>
      <w:proofErr w:type="gramStart"/>
      <w:r w:rsidRPr="00F67DD1">
        <w:rPr>
          <w:rFonts w:ascii="Calibri" w:hAnsi="Calibri"/>
        </w:rPr>
        <w:t>Ya‘aqob</w:t>
      </w:r>
      <w:proofErr w:type="gramEnd"/>
      <w:r w:rsidRPr="00F67DD1">
        <w:rPr>
          <w:rFonts w:ascii="Calibri" w:hAnsi="Calibri"/>
        </w:rPr>
        <w:t xml:space="preserve"> set off from Be’er</w:t>
      </w:r>
      <w:r w:rsidR="00AF7C29">
        <w:rPr>
          <w:rFonts w:ascii="Calibri" w:hAnsi="Calibri"/>
        </w:rPr>
        <w:t xml:space="preserve"> Šeba. Yiśra’el’s sons carri</w:t>
      </w:r>
      <w:r w:rsidRPr="00F67DD1">
        <w:rPr>
          <w:rFonts w:ascii="Calibri" w:hAnsi="Calibri"/>
        </w:rPr>
        <w:t xml:space="preserve">ed their father </w:t>
      </w:r>
      <w:proofErr w:type="gramStart"/>
      <w:r w:rsidRPr="00F67DD1">
        <w:rPr>
          <w:rFonts w:ascii="Calibri" w:hAnsi="Calibri"/>
        </w:rPr>
        <w:t>Ya‘aqob</w:t>
      </w:r>
      <w:proofErr w:type="gramEnd"/>
      <w:r w:rsidRPr="00F67DD1">
        <w:rPr>
          <w:rFonts w:ascii="Calibri" w:hAnsi="Calibri"/>
        </w:rPr>
        <w:t>, thei</w:t>
      </w:r>
      <w:r w:rsidR="00AF7C29">
        <w:rPr>
          <w:rFonts w:ascii="Calibri" w:hAnsi="Calibri"/>
        </w:rPr>
        <w:t>r little ones, and their wives i</w:t>
      </w:r>
      <w:r w:rsidRPr="00F67DD1">
        <w:rPr>
          <w:rFonts w:ascii="Calibri" w:hAnsi="Calibri"/>
        </w:rPr>
        <w:t>n the wagons t</w:t>
      </w:r>
      <w:r w:rsidR="00AF7C29">
        <w:rPr>
          <w:rFonts w:ascii="Calibri" w:hAnsi="Calibri"/>
        </w:rPr>
        <w:t>hat Par‘oh had sent to carry</w:t>
      </w:r>
      <w:r w:rsidRPr="00F67DD1">
        <w:rPr>
          <w:rFonts w:ascii="Calibri" w:hAnsi="Calibri"/>
        </w:rPr>
        <w:t xml:space="preserve"> him</w:t>
      </w:r>
      <w:r w:rsidR="001C0BC4" w:rsidRPr="00F67DD1">
        <w:rPr>
          <w:rFonts w:ascii="Calibri" w:hAnsi="Calibri"/>
        </w:rPr>
        <w:t>.</w:t>
      </w:r>
      <w:r w:rsidRPr="00F67DD1">
        <w:rPr>
          <w:rFonts w:ascii="Calibri" w:hAnsi="Calibri"/>
        </w:rPr>
        <w:t xml:space="preserve"> </w:t>
      </w:r>
      <w:r w:rsidRPr="00F67DD1">
        <w:rPr>
          <w:rFonts w:ascii="Calibri" w:hAnsi="Calibri"/>
          <w:vertAlign w:val="superscript"/>
        </w:rPr>
        <w:t>6</w:t>
      </w:r>
      <w:r w:rsidR="001C0BC4" w:rsidRPr="00F67DD1">
        <w:rPr>
          <w:rFonts w:ascii="Calibri" w:hAnsi="Calibri"/>
        </w:rPr>
        <w:t>They</w:t>
      </w:r>
      <w:r w:rsidRPr="00F67DD1">
        <w:rPr>
          <w:rFonts w:ascii="Calibri" w:hAnsi="Calibri"/>
        </w:rPr>
        <w:t xml:space="preserve"> go</w:t>
      </w:r>
      <w:r w:rsidR="00AF7C29">
        <w:rPr>
          <w:rFonts w:ascii="Calibri" w:hAnsi="Calibri"/>
        </w:rPr>
        <w:t>t their livestock and the</w:t>
      </w:r>
      <w:r w:rsidR="00EE03F9">
        <w:rPr>
          <w:rFonts w:ascii="Calibri" w:hAnsi="Calibri"/>
        </w:rPr>
        <w:t>ir</w:t>
      </w:r>
      <w:r w:rsidR="00AF7C29">
        <w:rPr>
          <w:rFonts w:ascii="Calibri" w:hAnsi="Calibri"/>
        </w:rPr>
        <w:t xml:space="preserve"> property</w:t>
      </w:r>
      <w:r w:rsidRPr="00F67DD1">
        <w:rPr>
          <w:rFonts w:ascii="Calibri" w:hAnsi="Calibri"/>
        </w:rPr>
        <w:t xml:space="preserve"> that they had acquired in the country of Kena‘an, and </w:t>
      </w:r>
      <w:proofErr w:type="gramStart"/>
      <w:r w:rsidRPr="00F67DD1">
        <w:rPr>
          <w:rFonts w:ascii="Calibri" w:hAnsi="Calibri"/>
        </w:rPr>
        <w:t>Ya‘aqob</w:t>
      </w:r>
      <w:proofErr w:type="gramEnd"/>
      <w:r w:rsidRPr="00F67DD1">
        <w:rPr>
          <w:rFonts w:ascii="Calibri" w:hAnsi="Calibri"/>
        </w:rPr>
        <w:t xml:space="preserve"> and all his offspring with him came to Miṣrayim. </w:t>
      </w:r>
      <w:r w:rsidRPr="00F67DD1">
        <w:rPr>
          <w:rFonts w:ascii="Calibri" w:hAnsi="Calibri"/>
          <w:vertAlign w:val="superscript"/>
        </w:rPr>
        <w:t>7</w:t>
      </w:r>
      <w:r w:rsidRPr="00F67DD1">
        <w:rPr>
          <w:rFonts w:ascii="Calibri" w:hAnsi="Calibri"/>
        </w:rPr>
        <w:t>His sons and his grandsons with him, his daught</w:t>
      </w:r>
      <w:r w:rsidR="00EE03F9">
        <w:rPr>
          <w:rFonts w:ascii="Calibri" w:hAnsi="Calibri"/>
        </w:rPr>
        <w:t>ers and his granddaughters—</w:t>
      </w:r>
      <w:r w:rsidRPr="00F67DD1">
        <w:rPr>
          <w:rFonts w:ascii="Calibri" w:hAnsi="Calibri"/>
        </w:rPr>
        <w:t>a</w:t>
      </w:r>
      <w:r w:rsidR="00EE03F9">
        <w:rPr>
          <w:rFonts w:ascii="Calibri" w:hAnsi="Calibri"/>
        </w:rPr>
        <w:t>ll his offspring</w:t>
      </w:r>
      <w:r w:rsidRPr="00F67DD1">
        <w:rPr>
          <w:rFonts w:ascii="Calibri" w:hAnsi="Calibri"/>
        </w:rPr>
        <w:t xml:space="preserve"> he brought with him to Miṣrayim.</w:t>
      </w:r>
      <w:r w:rsidRPr="00F67DD1">
        <w:rPr>
          <w:rFonts w:ascii="Calibri" w:hAnsi="Calibri"/>
          <w:vertAlign w:val="superscript"/>
        </w:rPr>
        <w:t xml:space="preserve"> </w:t>
      </w:r>
    </w:p>
    <w:p w:rsidR="00501D56" w:rsidRPr="00F67DD1" w:rsidRDefault="0019650A" w:rsidP="00BA2889">
      <w:pPr>
        <w:rPr>
          <w:rFonts w:ascii="Calibri" w:hAnsi="Calibri"/>
        </w:rPr>
      </w:pPr>
      <w:r w:rsidRPr="00F67DD1">
        <w:rPr>
          <w:rFonts w:ascii="Calibri" w:hAnsi="Calibri"/>
          <w:vertAlign w:val="superscript"/>
        </w:rPr>
        <w:t>8</w:t>
      </w:r>
      <w:r w:rsidR="00BA2889" w:rsidRPr="00F67DD1">
        <w:rPr>
          <w:rFonts w:ascii="Calibri" w:hAnsi="Calibri"/>
        </w:rPr>
        <w:t xml:space="preserve">These are </w:t>
      </w:r>
      <w:r w:rsidR="001C0BC4" w:rsidRPr="00F67DD1">
        <w:rPr>
          <w:rFonts w:ascii="Calibri" w:hAnsi="Calibri"/>
        </w:rPr>
        <w:t xml:space="preserve">the names of the </w:t>
      </w:r>
      <w:r w:rsidR="00EE03F9">
        <w:rPr>
          <w:rFonts w:ascii="Calibri" w:hAnsi="Calibri"/>
        </w:rPr>
        <w:t xml:space="preserve">descendants of </w:t>
      </w:r>
      <w:r w:rsidR="006F5ADD" w:rsidRPr="00F67DD1">
        <w:rPr>
          <w:rFonts w:ascii="Calibri" w:hAnsi="Calibri"/>
        </w:rPr>
        <w:t>Yiśra’el</w:t>
      </w:r>
      <w:r w:rsidR="00BA2889" w:rsidRPr="00F67DD1">
        <w:rPr>
          <w:rFonts w:ascii="Calibri" w:hAnsi="Calibri"/>
        </w:rPr>
        <w:t xml:space="preserve"> who came to </w:t>
      </w:r>
      <w:r w:rsidR="00D863E1" w:rsidRPr="00F67DD1">
        <w:rPr>
          <w:rFonts w:ascii="Calibri" w:hAnsi="Calibri"/>
        </w:rPr>
        <w:t>Miṣrayim</w:t>
      </w:r>
      <w:r w:rsidR="00BA2889" w:rsidRPr="00F67DD1">
        <w:rPr>
          <w:rFonts w:ascii="Calibri" w:hAnsi="Calibri"/>
        </w:rPr>
        <w:t xml:space="preserve">, </w:t>
      </w:r>
      <w:r w:rsidR="00F40F81" w:rsidRPr="00F67DD1">
        <w:rPr>
          <w:rFonts w:ascii="Calibri" w:hAnsi="Calibri"/>
        </w:rPr>
        <w:t>Ya‘aqob</w:t>
      </w:r>
      <w:r w:rsidR="00501D56" w:rsidRPr="00F67DD1">
        <w:rPr>
          <w:rFonts w:ascii="Calibri" w:hAnsi="Calibri"/>
        </w:rPr>
        <w:t xml:space="preserve"> and his descendants:</w:t>
      </w:r>
    </w:p>
    <w:p w:rsidR="00501D56" w:rsidRPr="00F67DD1" w:rsidRDefault="00501D56" w:rsidP="00BA2889">
      <w:pPr>
        <w:rPr>
          <w:rFonts w:ascii="Calibri" w:hAnsi="Calibri"/>
        </w:rPr>
      </w:pPr>
    </w:p>
    <w:p w:rsidR="00501D56" w:rsidRPr="00F67DD1" w:rsidRDefault="00F40F81" w:rsidP="00FE1430">
      <w:pPr>
        <w:pStyle w:val="plain"/>
        <w:rPr>
          <w:szCs w:val="22"/>
        </w:rPr>
      </w:pPr>
      <w:r w:rsidRPr="00F67DD1">
        <w:rPr>
          <w:szCs w:val="22"/>
        </w:rPr>
        <w:t>Ya‘aqob</w:t>
      </w:r>
      <w:r w:rsidR="00F433CC" w:rsidRPr="00F67DD1">
        <w:rPr>
          <w:szCs w:val="22"/>
        </w:rPr>
        <w:t>’s firstborn:</w:t>
      </w:r>
      <w:r w:rsidR="00BA2889" w:rsidRPr="00F67DD1">
        <w:rPr>
          <w:szCs w:val="22"/>
        </w:rPr>
        <w:t xml:space="preserve"> Re</w:t>
      </w:r>
      <w:r w:rsidR="0090670C" w:rsidRPr="00F67DD1">
        <w:rPr>
          <w:szCs w:val="22"/>
        </w:rPr>
        <w:t xml:space="preserve">’uben; </w:t>
      </w:r>
      <w:r w:rsidR="0019650A" w:rsidRPr="00F67DD1">
        <w:rPr>
          <w:szCs w:val="22"/>
          <w:vertAlign w:val="superscript"/>
        </w:rPr>
        <w:t>9</w:t>
      </w:r>
      <w:r w:rsidR="0090670C" w:rsidRPr="00F67DD1">
        <w:rPr>
          <w:szCs w:val="22"/>
        </w:rPr>
        <w:t>R</w:t>
      </w:r>
      <w:r w:rsidR="00BA2889" w:rsidRPr="00F67DD1">
        <w:rPr>
          <w:szCs w:val="22"/>
        </w:rPr>
        <w:t>e</w:t>
      </w:r>
      <w:r w:rsidR="0019650A" w:rsidRPr="00F67DD1">
        <w:rPr>
          <w:szCs w:val="22"/>
        </w:rPr>
        <w:t xml:space="preserve">’uben’s sons: Ḥanok, Pallu, Heṣron, and Karmi. </w:t>
      </w:r>
    </w:p>
    <w:p w:rsidR="00FE1430" w:rsidRPr="00F67DD1" w:rsidRDefault="0019650A" w:rsidP="00FE1430">
      <w:pPr>
        <w:pStyle w:val="plain"/>
        <w:rPr>
          <w:szCs w:val="22"/>
        </w:rPr>
      </w:pPr>
      <w:r w:rsidRPr="00F67DD1">
        <w:rPr>
          <w:szCs w:val="22"/>
          <w:vertAlign w:val="superscript"/>
        </w:rPr>
        <w:t>10</w:t>
      </w:r>
      <w:r w:rsidR="001C0BC4" w:rsidRPr="00F67DD1">
        <w:rPr>
          <w:szCs w:val="22"/>
        </w:rPr>
        <w:t>Šim</w:t>
      </w:r>
      <w:r w:rsidRPr="00F67DD1">
        <w:rPr>
          <w:szCs w:val="22"/>
        </w:rPr>
        <w:t>‘</w:t>
      </w:r>
      <w:r w:rsidR="00BA2889" w:rsidRPr="00F67DD1">
        <w:rPr>
          <w:szCs w:val="22"/>
        </w:rPr>
        <w:t>o</w:t>
      </w:r>
      <w:r w:rsidRPr="00F67DD1">
        <w:rPr>
          <w:szCs w:val="22"/>
        </w:rPr>
        <w:t>n’s sons: Y</w:t>
      </w:r>
      <w:r w:rsidR="00BA2889" w:rsidRPr="00F67DD1">
        <w:rPr>
          <w:szCs w:val="22"/>
        </w:rPr>
        <w:t>emu</w:t>
      </w:r>
      <w:r w:rsidRPr="00F67DD1">
        <w:rPr>
          <w:szCs w:val="22"/>
        </w:rPr>
        <w:t>’el,</w:t>
      </w:r>
      <w:r w:rsidR="00B83BE3" w:rsidRPr="00F67DD1">
        <w:rPr>
          <w:rStyle w:val="FootnoteReference"/>
          <w:szCs w:val="22"/>
        </w:rPr>
        <w:footnoteReference w:id="419"/>
      </w:r>
      <w:r w:rsidRPr="00F67DD1">
        <w:rPr>
          <w:szCs w:val="22"/>
        </w:rPr>
        <w:t xml:space="preserve"> Yamin, Ohad, Yakin, Ṣ</w:t>
      </w:r>
      <w:r w:rsidR="00A47D95" w:rsidRPr="00F67DD1">
        <w:rPr>
          <w:szCs w:val="22"/>
        </w:rPr>
        <w:t>ohar,</w:t>
      </w:r>
      <w:r w:rsidR="003D37FD" w:rsidRPr="00F67DD1">
        <w:rPr>
          <w:rStyle w:val="FootnoteReference"/>
          <w:szCs w:val="22"/>
        </w:rPr>
        <w:footnoteReference w:id="420"/>
      </w:r>
      <w:r w:rsidR="00A47D95" w:rsidRPr="00F67DD1">
        <w:rPr>
          <w:szCs w:val="22"/>
        </w:rPr>
        <w:t xml:space="preserve"> and Š</w:t>
      </w:r>
      <w:r w:rsidR="00BA2889" w:rsidRPr="00F67DD1">
        <w:rPr>
          <w:szCs w:val="22"/>
        </w:rPr>
        <w:t>a</w:t>
      </w:r>
      <w:r w:rsidR="00A47D95" w:rsidRPr="00F67DD1">
        <w:rPr>
          <w:szCs w:val="22"/>
        </w:rPr>
        <w:t>’</w:t>
      </w:r>
      <w:r w:rsidR="00BA2889" w:rsidRPr="00F67DD1">
        <w:rPr>
          <w:szCs w:val="22"/>
        </w:rPr>
        <w:t xml:space="preserve">ul, the son of a </w:t>
      </w:r>
      <w:r w:rsidR="00EC4AC6" w:rsidRPr="00F67DD1">
        <w:rPr>
          <w:szCs w:val="22"/>
        </w:rPr>
        <w:t>Kena‘an</w:t>
      </w:r>
      <w:r w:rsidR="00A47D95" w:rsidRPr="00F67DD1">
        <w:rPr>
          <w:szCs w:val="22"/>
        </w:rPr>
        <w:t xml:space="preserve">ite woman. </w:t>
      </w:r>
    </w:p>
    <w:p w:rsidR="00501D56" w:rsidRPr="00F67DD1" w:rsidRDefault="00A47D95" w:rsidP="00FE1430">
      <w:pPr>
        <w:pStyle w:val="plain"/>
        <w:rPr>
          <w:szCs w:val="22"/>
        </w:rPr>
      </w:pPr>
      <w:r w:rsidRPr="00F67DD1">
        <w:rPr>
          <w:szCs w:val="22"/>
          <w:vertAlign w:val="superscript"/>
        </w:rPr>
        <w:t>11</w:t>
      </w:r>
      <w:r w:rsidR="00BA2889" w:rsidRPr="00F67DD1">
        <w:rPr>
          <w:szCs w:val="22"/>
        </w:rPr>
        <w:t>L</w:t>
      </w:r>
      <w:r w:rsidRPr="00F67DD1">
        <w:rPr>
          <w:szCs w:val="22"/>
        </w:rPr>
        <w:t xml:space="preserve">ewi’s sons: Geršon, Qehat, and Merari. </w:t>
      </w:r>
    </w:p>
    <w:p w:rsidR="00501D56" w:rsidRPr="00F67DD1" w:rsidRDefault="00A47D95" w:rsidP="00FE1430">
      <w:pPr>
        <w:pStyle w:val="plain"/>
        <w:rPr>
          <w:szCs w:val="22"/>
        </w:rPr>
      </w:pPr>
      <w:r w:rsidRPr="00F67DD1">
        <w:rPr>
          <w:szCs w:val="22"/>
          <w:vertAlign w:val="superscript"/>
        </w:rPr>
        <w:t>12</w:t>
      </w:r>
      <w:r w:rsidR="003A5962" w:rsidRPr="00F67DD1">
        <w:rPr>
          <w:szCs w:val="22"/>
        </w:rPr>
        <w:t>Yehudah</w:t>
      </w:r>
      <w:r w:rsidRPr="00F67DD1">
        <w:rPr>
          <w:szCs w:val="22"/>
        </w:rPr>
        <w:t>’s sons: Er, Onan, Šelah, Pereş</w:t>
      </w:r>
      <w:r w:rsidR="00BA2889" w:rsidRPr="00F67DD1">
        <w:rPr>
          <w:szCs w:val="22"/>
        </w:rPr>
        <w:t xml:space="preserve">, and Zerah (but </w:t>
      </w:r>
      <w:r w:rsidR="00576EE8" w:rsidRPr="00F67DD1">
        <w:rPr>
          <w:szCs w:val="22"/>
        </w:rPr>
        <w:t xml:space="preserve">Er and </w:t>
      </w:r>
      <w:r w:rsidR="00BA2889" w:rsidRPr="00F67DD1">
        <w:rPr>
          <w:szCs w:val="22"/>
        </w:rPr>
        <w:t xml:space="preserve">Onan had died in the country of </w:t>
      </w:r>
      <w:r w:rsidR="00EC4AC6" w:rsidRPr="00F67DD1">
        <w:rPr>
          <w:szCs w:val="22"/>
        </w:rPr>
        <w:t>Kena‘an</w:t>
      </w:r>
      <w:r w:rsidRPr="00F67DD1">
        <w:rPr>
          <w:szCs w:val="22"/>
        </w:rPr>
        <w:t>)</w:t>
      </w:r>
      <w:r w:rsidR="0090670C" w:rsidRPr="00F67DD1">
        <w:rPr>
          <w:szCs w:val="22"/>
        </w:rPr>
        <w:t xml:space="preserve">; </w:t>
      </w:r>
      <w:r w:rsidRPr="00F67DD1">
        <w:rPr>
          <w:szCs w:val="22"/>
        </w:rPr>
        <w:t xml:space="preserve">Pereş’s sons were Ḥeşron and Ḥamul. </w:t>
      </w:r>
    </w:p>
    <w:p w:rsidR="00501D56" w:rsidRPr="00F67DD1" w:rsidRDefault="00A47D95" w:rsidP="00FE1430">
      <w:pPr>
        <w:pStyle w:val="plain"/>
        <w:rPr>
          <w:szCs w:val="22"/>
        </w:rPr>
      </w:pPr>
      <w:r w:rsidRPr="00F67DD1">
        <w:rPr>
          <w:szCs w:val="22"/>
          <w:vertAlign w:val="superscript"/>
        </w:rPr>
        <w:t>13</w:t>
      </w:r>
      <w:r w:rsidR="001C0BC4" w:rsidRPr="00F67DD1">
        <w:rPr>
          <w:szCs w:val="22"/>
        </w:rPr>
        <w:t>Yiśśakar’s sons: Tola, Puwwah, Y</w:t>
      </w:r>
      <w:r w:rsidRPr="00F67DD1">
        <w:rPr>
          <w:szCs w:val="22"/>
        </w:rPr>
        <w:t>ob,</w:t>
      </w:r>
      <w:r w:rsidR="00844CD6" w:rsidRPr="00F67DD1">
        <w:rPr>
          <w:rStyle w:val="FootnoteReference"/>
          <w:szCs w:val="22"/>
        </w:rPr>
        <w:footnoteReference w:id="421"/>
      </w:r>
      <w:r w:rsidRPr="00F67DD1">
        <w:rPr>
          <w:szCs w:val="22"/>
        </w:rPr>
        <w:t xml:space="preserve"> a</w:t>
      </w:r>
      <w:r w:rsidR="001F2F3B" w:rsidRPr="00F67DD1">
        <w:rPr>
          <w:szCs w:val="22"/>
        </w:rPr>
        <w:t xml:space="preserve">nd </w:t>
      </w:r>
      <w:r w:rsidRPr="00F67DD1">
        <w:rPr>
          <w:szCs w:val="22"/>
        </w:rPr>
        <w:t>Š</w:t>
      </w:r>
      <w:r w:rsidR="001F2F3B" w:rsidRPr="00F67DD1">
        <w:rPr>
          <w:szCs w:val="22"/>
        </w:rPr>
        <w:t xml:space="preserve">imron. </w:t>
      </w:r>
    </w:p>
    <w:p w:rsidR="00501D56" w:rsidRPr="00F67DD1" w:rsidRDefault="001F2F3B" w:rsidP="00FE1430">
      <w:pPr>
        <w:pStyle w:val="plain"/>
        <w:rPr>
          <w:szCs w:val="22"/>
        </w:rPr>
      </w:pPr>
      <w:r w:rsidRPr="00F67DD1">
        <w:rPr>
          <w:szCs w:val="22"/>
          <w:vertAlign w:val="superscript"/>
        </w:rPr>
        <w:t>14</w:t>
      </w:r>
      <w:r w:rsidR="00BA2889" w:rsidRPr="00F67DD1">
        <w:rPr>
          <w:szCs w:val="22"/>
        </w:rPr>
        <w:t xml:space="preserve">Zebulun’s sons: </w:t>
      </w:r>
      <w:r w:rsidRPr="00F67DD1">
        <w:rPr>
          <w:szCs w:val="22"/>
        </w:rPr>
        <w:t>Sered, Elon, and Yaḥ</w:t>
      </w:r>
      <w:r w:rsidR="00BA2889" w:rsidRPr="00F67DD1">
        <w:rPr>
          <w:szCs w:val="22"/>
        </w:rPr>
        <w:t>le</w:t>
      </w:r>
      <w:r w:rsidRPr="00F67DD1">
        <w:rPr>
          <w:szCs w:val="22"/>
        </w:rPr>
        <w:t xml:space="preserve">’el. </w:t>
      </w:r>
      <w:r w:rsidR="001C0BC4" w:rsidRPr="00F67DD1">
        <w:rPr>
          <w:szCs w:val="22"/>
        </w:rPr>
        <w:tab/>
      </w:r>
    </w:p>
    <w:p w:rsidR="0090670C" w:rsidRPr="00F67DD1" w:rsidRDefault="001F2F3B" w:rsidP="0090670C">
      <w:pPr>
        <w:pStyle w:val="plain"/>
        <w:rPr>
          <w:szCs w:val="22"/>
        </w:rPr>
      </w:pPr>
      <w:r w:rsidRPr="00F67DD1">
        <w:rPr>
          <w:szCs w:val="22"/>
          <w:vertAlign w:val="superscript"/>
        </w:rPr>
        <w:t>15</w:t>
      </w:r>
      <w:r w:rsidR="00BA2889" w:rsidRPr="00F67DD1">
        <w:rPr>
          <w:szCs w:val="22"/>
        </w:rPr>
        <w:t>These are the sons of Le</w:t>
      </w:r>
      <w:r w:rsidRPr="00F67DD1">
        <w:rPr>
          <w:szCs w:val="22"/>
        </w:rPr>
        <w:t>’</w:t>
      </w:r>
      <w:r w:rsidR="00BA2889" w:rsidRPr="00F67DD1">
        <w:rPr>
          <w:szCs w:val="22"/>
        </w:rPr>
        <w:t xml:space="preserve">ah, </w:t>
      </w:r>
      <w:r w:rsidR="00EE03F9">
        <w:rPr>
          <w:szCs w:val="22"/>
        </w:rPr>
        <w:t>to whom she gave birth</w:t>
      </w:r>
      <w:r w:rsidR="00BA2889" w:rsidRPr="00F67DD1">
        <w:rPr>
          <w:szCs w:val="22"/>
        </w:rPr>
        <w:t xml:space="preserve"> </w:t>
      </w:r>
      <w:r w:rsidRPr="00F67DD1">
        <w:rPr>
          <w:szCs w:val="22"/>
        </w:rPr>
        <w:t xml:space="preserve">for </w:t>
      </w:r>
      <w:proofErr w:type="gramStart"/>
      <w:r w:rsidR="00F40F81" w:rsidRPr="00F67DD1">
        <w:rPr>
          <w:szCs w:val="22"/>
        </w:rPr>
        <w:t>Ya‘aqob</w:t>
      </w:r>
      <w:proofErr w:type="gramEnd"/>
      <w:r w:rsidRPr="00F67DD1">
        <w:rPr>
          <w:szCs w:val="22"/>
        </w:rPr>
        <w:t xml:space="preserve"> in Paddan A</w:t>
      </w:r>
      <w:r w:rsidR="00367D48" w:rsidRPr="00F67DD1">
        <w:rPr>
          <w:szCs w:val="22"/>
        </w:rPr>
        <w:t>ram, with</w:t>
      </w:r>
      <w:r w:rsidR="00D30053" w:rsidRPr="00F67DD1">
        <w:rPr>
          <w:szCs w:val="22"/>
        </w:rPr>
        <w:t xml:space="preserve"> his daughter Dinah. E</w:t>
      </w:r>
      <w:r w:rsidR="00BA2889" w:rsidRPr="00F67DD1">
        <w:rPr>
          <w:szCs w:val="22"/>
        </w:rPr>
        <w:t>very person, hi</w:t>
      </w:r>
      <w:r w:rsidR="00D30053" w:rsidRPr="00F67DD1">
        <w:rPr>
          <w:szCs w:val="22"/>
        </w:rPr>
        <w:t>s sons and his daughters:</w:t>
      </w:r>
      <w:r w:rsidR="00F433CC" w:rsidRPr="00F67DD1">
        <w:rPr>
          <w:rStyle w:val="FootnoteReference"/>
          <w:szCs w:val="22"/>
        </w:rPr>
        <w:footnoteReference w:id="422"/>
      </w:r>
      <w:r w:rsidR="00BA2889" w:rsidRPr="00F67DD1">
        <w:rPr>
          <w:szCs w:val="22"/>
        </w:rPr>
        <w:t xml:space="preserve"> th</w:t>
      </w:r>
      <w:r w:rsidR="00531B69" w:rsidRPr="00F67DD1">
        <w:rPr>
          <w:szCs w:val="22"/>
        </w:rPr>
        <w:t xml:space="preserve">irty-three. </w:t>
      </w:r>
    </w:p>
    <w:p w:rsidR="0066394B" w:rsidRPr="00F67DD1" w:rsidRDefault="0066394B" w:rsidP="0090670C">
      <w:pPr>
        <w:pStyle w:val="plain"/>
        <w:rPr>
          <w:szCs w:val="22"/>
        </w:rPr>
      </w:pPr>
    </w:p>
    <w:p w:rsidR="00501D56" w:rsidRPr="00F67DD1" w:rsidRDefault="00531B69" w:rsidP="0090670C">
      <w:pPr>
        <w:pStyle w:val="plain"/>
        <w:rPr>
          <w:szCs w:val="22"/>
        </w:rPr>
      </w:pPr>
      <w:r w:rsidRPr="00F67DD1">
        <w:rPr>
          <w:szCs w:val="22"/>
          <w:vertAlign w:val="superscript"/>
        </w:rPr>
        <w:t>16</w:t>
      </w:r>
      <w:r w:rsidRPr="00F67DD1">
        <w:rPr>
          <w:szCs w:val="22"/>
        </w:rPr>
        <w:t>Gad’s sons: Ṣipyon,</w:t>
      </w:r>
      <w:r w:rsidR="00844CD6" w:rsidRPr="00F67DD1">
        <w:rPr>
          <w:rStyle w:val="FootnoteReference"/>
          <w:szCs w:val="22"/>
        </w:rPr>
        <w:footnoteReference w:id="423"/>
      </w:r>
      <w:r w:rsidRPr="00F67DD1">
        <w:rPr>
          <w:szCs w:val="22"/>
        </w:rPr>
        <w:t xml:space="preserve"> Ḥaggi, Šuni, Eṣ</w:t>
      </w:r>
      <w:r w:rsidR="00BA2889" w:rsidRPr="00F67DD1">
        <w:rPr>
          <w:szCs w:val="22"/>
        </w:rPr>
        <w:t>bon,</w:t>
      </w:r>
      <w:r w:rsidR="00193159" w:rsidRPr="00F67DD1">
        <w:rPr>
          <w:rStyle w:val="FootnoteReference"/>
          <w:szCs w:val="22"/>
        </w:rPr>
        <w:footnoteReference w:id="424"/>
      </w:r>
      <w:r w:rsidR="00BA2889" w:rsidRPr="00F67DD1">
        <w:rPr>
          <w:szCs w:val="22"/>
        </w:rPr>
        <w:t xml:space="preserve"> Arodi, and Ar</w:t>
      </w:r>
      <w:r w:rsidR="00EE03F9">
        <w:rPr>
          <w:szCs w:val="22"/>
        </w:rPr>
        <w:t>’</w:t>
      </w:r>
      <w:r w:rsidR="00BA2889" w:rsidRPr="00F67DD1">
        <w:rPr>
          <w:szCs w:val="22"/>
        </w:rPr>
        <w:t>el</w:t>
      </w:r>
      <w:r w:rsidRPr="00F67DD1">
        <w:rPr>
          <w:szCs w:val="22"/>
        </w:rPr>
        <w:t xml:space="preserve">i. </w:t>
      </w:r>
    </w:p>
    <w:p w:rsidR="00F1376D" w:rsidRPr="00F67DD1" w:rsidRDefault="00531B69" w:rsidP="00FE1430">
      <w:pPr>
        <w:pStyle w:val="plain"/>
        <w:rPr>
          <w:szCs w:val="22"/>
        </w:rPr>
      </w:pPr>
      <w:r w:rsidRPr="00F67DD1">
        <w:rPr>
          <w:szCs w:val="22"/>
          <w:vertAlign w:val="superscript"/>
        </w:rPr>
        <w:lastRenderedPageBreak/>
        <w:t>17</w:t>
      </w:r>
      <w:r w:rsidR="001C0BC4" w:rsidRPr="00F67DD1">
        <w:rPr>
          <w:szCs w:val="22"/>
        </w:rPr>
        <w:t>A</w:t>
      </w:r>
      <w:r w:rsidRPr="00F67DD1">
        <w:rPr>
          <w:szCs w:val="22"/>
        </w:rPr>
        <w:t>šer’s sons: Yimnah, Yišwah,</w:t>
      </w:r>
      <w:r w:rsidR="00193159" w:rsidRPr="00F67DD1">
        <w:rPr>
          <w:rStyle w:val="FootnoteReference"/>
          <w:szCs w:val="22"/>
        </w:rPr>
        <w:footnoteReference w:id="425"/>
      </w:r>
      <w:r w:rsidRPr="00F67DD1">
        <w:rPr>
          <w:szCs w:val="22"/>
        </w:rPr>
        <w:t xml:space="preserve"> Yišw</w:t>
      </w:r>
      <w:r w:rsidR="00BA2889" w:rsidRPr="00F67DD1">
        <w:rPr>
          <w:szCs w:val="22"/>
        </w:rPr>
        <w:t>i, and Beri</w:t>
      </w:r>
      <w:r w:rsidR="0090670C" w:rsidRPr="00F67DD1">
        <w:rPr>
          <w:szCs w:val="22"/>
        </w:rPr>
        <w:t>‘ah;</w:t>
      </w:r>
      <w:r w:rsidRPr="00F67DD1">
        <w:rPr>
          <w:szCs w:val="22"/>
        </w:rPr>
        <w:t xml:space="preserve"> Seraḥ their sister</w:t>
      </w:r>
      <w:r w:rsidR="0090670C" w:rsidRPr="00F67DD1">
        <w:rPr>
          <w:szCs w:val="22"/>
        </w:rPr>
        <w:t xml:space="preserve">; and </w:t>
      </w:r>
      <w:r w:rsidR="00BA2889" w:rsidRPr="00F67DD1">
        <w:rPr>
          <w:szCs w:val="22"/>
        </w:rPr>
        <w:t>Beri</w:t>
      </w:r>
      <w:r w:rsidRPr="00F67DD1">
        <w:rPr>
          <w:szCs w:val="22"/>
        </w:rPr>
        <w:t>‘ah’s sons: Ḥeber and Malk</w:t>
      </w:r>
      <w:r w:rsidR="00BA2889" w:rsidRPr="00F67DD1">
        <w:rPr>
          <w:szCs w:val="22"/>
        </w:rPr>
        <w:t>i</w:t>
      </w:r>
      <w:r w:rsidRPr="00F67DD1">
        <w:rPr>
          <w:szCs w:val="22"/>
        </w:rPr>
        <w:t xml:space="preserve">’el. </w:t>
      </w:r>
    </w:p>
    <w:p w:rsidR="00501D56" w:rsidRPr="00F67DD1" w:rsidRDefault="00531B69" w:rsidP="00FE1430">
      <w:pPr>
        <w:pStyle w:val="plain"/>
        <w:rPr>
          <w:szCs w:val="22"/>
        </w:rPr>
      </w:pPr>
      <w:r w:rsidRPr="00F67DD1">
        <w:rPr>
          <w:szCs w:val="22"/>
          <w:vertAlign w:val="superscript"/>
        </w:rPr>
        <w:t>18</w:t>
      </w:r>
      <w:r w:rsidR="00BA2889" w:rsidRPr="00F67DD1">
        <w:rPr>
          <w:szCs w:val="22"/>
        </w:rPr>
        <w:t>These are the sons of Zilpah, whom Laban gave to his daughter Le</w:t>
      </w:r>
      <w:r w:rsidRPr="00F67DD1">
        <w:rPr>
          <w:szCs w:val="22"/>
        </w:rPr>
        <w:t>’</w:t>
      </w:r>
      <w:r w:rsidR="00EE03F9">
        <w:rPr>
          <w:szCs w:val="22"/>
        </w:rPr>
        <w:t>ah. She gave birth to</w:t>
      </w:r>
      <w:r w:rsidR="00BA2889" w:rsidRPr="00F67DD1">
        <w:rPr>
          <w:szCs w:val="22"/>
        </w:rPr>
        <w:t xml:space="preserve"> these for </w:t>
      </w:r>
      <w:proofErr w:type="gramStart"/>
      <w:r w:rsidR="00F40F81" w:rsidRPr="00F67DD1">
        <w:rPr>
          <w:szCs w:val="22"/>
        </w:rPr>
        <w:t>Ya‘aqob</w:t>
      </w:r>
      <w:proofErr w:type="gramEnd"/>
      <w:r w:rsidR="008477B2" w:rsidRPr="00F67DD1">
        <w:rPr>
          <w:szCs w:val="22"/>
        </w:rPr>
        <w:t xml:space="preserve">, sixteen persons. </w:t>
      </w:r>
    </w:p>
    <w:p w:rsidR="0066394B" w:rsidRPr="00F67DD1" w:rsidRDefault="0066394B" w:rsidP="00FE1430">
      <w:pPr>
        <w:pStyle w:val="plain"/>
        <w:rPr>
          <w:szCs w:val="22"/>
          <w:vertAlign w:val="superscript"/>
        </w:rPr>
      </w:pPr>
    </w:p>
    <w:p w:rsidR="00F1376D" w:rsidRPr="00F67DD1" w:rsidRDefault="008477B2" w:rsidP="00FE1430">
      <w:pPr>
        <w:pStyle w:val="plain"/>
        <w:rPr>
          <w:szCs w:val="22"/>
        </w:rPr>
      </w:pPr>
      <w:r w:rsidRPr="00F67DD1">
        <w:rPr>
          <w:szCs w:val="22"/>
          <w:vertAlign w:val="superscript"/>
        </w:rPr>
        <w:t>19</w:t>
      </w:r>
      <w:r w:rsidR="00BA2889" w:rsidRPr="00F67DD1">
        <w:rPr>
          <w:szCs w:val="22"/>
        </w:rPr>
        <w:t xml:space="preserve">The sons of </w:t>
      </w:r>
      <w:proofErr w:type="gramStart"/>
      <w:r w:rsidR="00F40F81" w:rsidRPr="00F67DD1">
        <w:rPr>
          <w:szCs w:val="22"/>
        </w:rPr>
        <w:t>Ya‘aqob</w:t>
      </w:r>
      <w:r w:rsidR="00BA2889" w:rsidRPr="00F67DD1">
        <w:rPr>
          <w:szCs w:val="22"/>
        </w:rPr>
        <w:t>’s</w:t>
      </w:r>
      <w:proofErr w:type="gramEnd"/>
      <w:r w:rsidR="00BA2889" w:rsidRPr="00F67DD1">
        <w:rPr>
          <w:szCs w:val="22"/>
        </w:rPr>
        <w:t xml:space="preserve"> </w:t>
      </w:r>
      <w:r w:rsidRPr="00F67DD1">
        <w:rPr>
          <w:szCs w:val="22"/>
        </w:rPr>
        <w:t>wife Raḥ</w:t>
      </w:r>
      <w:r w:rsidR="00F1376D" w:rsidRPr="00F67DD1">
        <w:rPr>
          <w:szCs w:val="22"/>
        </w:rPr>
        <w:t>el:</w:t>
      </w:r>
      <w:r w:rsidR="00BA2889" w:rsidRPr="00F67DD1">
        <w:rPr>
          <w:szCs w:val="22"/>
        </w:rPr>
        <w:t xml:space="preserve"> </w:t>
      </w:r>
      <w:r w:rsidR="00AC5391" w:rsidRPr="00F67DD1">
        <w:rPr>
          <w:szCs w:val="22"/>
        </w:rPr>
        <w:t>Yosep</w:t>
      </w:r>
      <w:r w:rsidR="00BA2889" w:rsidRPr="00F67DD1">
        <w:rPr>
          <w:szCs w:val="22"/>
        </w:rPr>
        <w:t xml:space="preserve"> and </w:t>
      </w:r>
      <w:r w:rsidR="00F40F81" w:rsidRPr="00F67DD1">
        <w:rPr>
          <w:szCs w:val="22"/>
        </w:rPr>
        <w:t>Binyamin</w:t>
      </w:r>
      <w:r w:rsidRPr="00F67DD1">
        <w:rPr>
          <w:szCs w:val="22"/>
        </w:rPr>
        <w:t xml:space="preserve">. </w:t>
      </w:r>
    </w:p>
    <w:p w:rsidR="00F1376D" w:rsidRPr="00F67DD1" w:rsidRDefault="008477B2" w:rsidP="00576EE8">
      <w:pPr>
        <w:pStyle w:val="plain"/>
        <w:rPr>
          <w:szCs w:val="22"/>
        </w:rPr>
      </w:pPr>
      <w:r w:rsidRPr="00F67DD1">
        <w:rPr>
          <w:szCs w:val="22"/>
          <w:vertAlign w:val="superscript"/>
        </w:rPr>
        <w:t>20</w:t>
      </w:r>
      <w:r w:rsidR="00BA2889" w:rsidRPr="00F67DD1">
        <w:rPr>
          <w:szCs w:val="22"/>
        </w:rPr>
        <w:t xml:space="preserve">To </w:t>
      </w:r>
      <w:r w:rsidR="00AC5391" w:rsidRPr="00F67DD1">
        <w:rPr>
          <w:szCs w:val="22"/>
        </w:rPr>
        <w:t>Yosep</w:t>
      </w:r>
      <w:r w:rsidR="00BA2889" w:rsidRPr="00F67DD1">
        <w:rPr>
          <w:szCs w:val="22"/>
        </w:rPr>
        <w:t xml:space="preserve"> were born in the country of </w:t>
      </w:r>
      <w:r w:rsidR="00D863E1" w:rsidRPr="00F67DD1">
        <w:rPr>
          <w:szCs w:val="22"/>
        </w:rPr>
        <w:t>Miṣrayim</w:t>
      </w:r>
      <w:r w:rsidRPr="00F67DD1">
        <w:rPr>
          <w:szCs w:val="22"/>
        </w:rPr>
        <w:t xml:space="preserve">, </w:t>
      </w:r>
      <w:r w:rsidR="00EE03F9">
        <w:rPr>
          <w:szCs w:val="22"/>
        </w:rPr>
        <w:t xml:space="preserve">to </w:t>
      </w:r>
      <w:r w:rsidRPr="00F67DD1">
        <w:rPr>
          <w:szCs w:val="22"/>
        </w:rPr>
        <w:t>whom Asenat the daughter of Poti</w:t>
      </w:r>
      <w:r w:rsidR="0066394B" w:rsidRPr="00F67DD1">
        <w:rPr>
          <w:szCs w:val="22"/>
        </w:rPr>
        <w:t xml:space="preserve"> P</w:t>
      </w:r>
      <w:r w:rsidRPr="00F67DD1">
        <w:rPr>
          <w:szCs w:val="22"/>
        </w:rPr>
        <w:t xml:space="preserve">era, the priest of </w:t>
      </w:r>
      <w:proofErr w:type="gramStart"/>
      <w:r w:rsidRPr="00F67DD1">
        <w:rPr>
          <w:szCs w:val="22"/>
        </w:rPr>
        <w:t>On</w:t>
      </w:r>
      <w:proofErr w:type="gramEnd"/>
      <w:r w:rsidR="00EE03F9">
        <w:rPr>
          <w:szCs w:val="22"/>
        </w:rPr>
        <w:t>, gave birth for</w:t>
      </w:r>
      <w:r w:rsidR="00BA2889" w:rsidRPr="00F67DD1">
        <w:rPr>
          <w:szCs w:val="22"/>
        </w:rPr>
        <w:t xml:space="preserve"> him</w:t>
      </w:r>
      <w:r w:rsidR="00EE03F9">
        <w:rPr>
          <w:szCs w:val="22"/>
        </w:rPr>
        <w:t>:</w:t>
      </w:r>
      <w:r w:rsidRPr="00F67DD1">
        <w:rPr>
          <w:szCs w:val="22"/>
        </w:rPr>
        <w:t xml:space="preserve"> Menaššeh and Eprayim. </w:t>
      </w:r>
    </w:p>
    <w:p w:rsidR="00F1376D" w:rsidRPr="00F67DD1" w:rsidRDefault="008477B2" w:rsidP="00FE1430">
      <w:pPr>
        <w:pStyle w:val="plain"/>
        <w:rPr>
          <w:szCs w:val="22"/>
        </w:rPr>
      </w:pPr>
      <w:r w:rsidRPr="00F67DD1">
        <w:rPr>
          <w:szCs w:val="22"/>
          <w:vertAlign w:val="superscript"/>
        </w:rPr>
        <w:t>21</w:t>
      </w:r>
      <w:r w:rsidR="00F40F81" w:rsidRPr="00F67DD1">
        <w:rPr>
          <w:szCs w:val="22"/>
        </w:rPr>
        <w:t>Binyamin</w:t>
      </w:r>
      <w:r w:rsidRPr="00F67DD1">
        <w:rPr>
          <w:szCs w:val="22"/>
        </w:rPr>
        <w:t>’s sons: Bela, Beker, Aš</w:t>
      </w:r>
      <w:r w:rsidR="00055B5A">
        <w:rPr>
          <w:szCs w:val="22"/>
        </w:rPr>
        <w:t>bel, Gera</w:t>
      </w:r>
      <w:r w:rsidR="00BA2889" w:rsidRPr="00F67DD1">
        <w:rPr>
          <w:szCs w:val="22"/>
        </w:rPr>
        <w:t>, Na</w:t>
      </w:r>
      <w:r w:rsidRPr="00F67DD1">
        <w:rPr>
          <w:szCs w:val="22"/>
        </w:rPr>
        <w:t>‘aman, Eḥi, Ro’š, Muppim, Ḥuppim, and Ard.</w:t>
      </w:r>
      <w:r w:rsidR="009A5F1E" w:rsidRPr="00F67DD1">
        <w:rPr>
          <w:rStyle w:val="FootnoteReference"/>
          <w:szCs w:val="22"/>
        </w:rPr>
        <w:footnoteReference w:id="426"/>
      </w:r>
      <w:r w:rsidR="008A7D8C" w:rsidRPr="00F67DD1">
        <w:rPr>
          <w:szCs w:val="22"/>
        </w:rPr>
        <w:t xml:space="preserve"> </w:t>
      </w:r>
    </w:p>
    <w:p w:rsidR="00501D56" w:rsidRPr="00F67DD1" w:rsidRDefault="008477B2" w:rsidP="00FE1430">
      <w:pPr>
        <w:pStyle w:val="plain"/>
        <w:rPr>
          <w:szCs w:val="22"/>
        </w:rPr>
      </w:pPr>
      <w:r w:rsidRPr="00F67DD1">
        <w:rPr>
          <w:szCs w:val="22"/>
          <w:vertAlign w:val="superscript"/>
        </w:rPr>
        <w:t>22</w:t>
      </w:r>
      <w:r w:rsidRPr="00F67DD1">
        <w:rPr>
          <w:szCs w:val="22"/>
        </w:rPr>
        <w:t>These are the sons of Raḥ</w:t>
      </w:r>
      <w:r w:rsidR="00BA2889" w:rsidRPr="00F67DD1">
        <w:rPr>
          <w:szCs w:val="22"/>
        </w:rPr>
        <w:t xml:space="preserve">el who were born to </w:t>
      </w:r>
      <w:proofErr w:type="gramStart"/>
      <w:r w:rsidR="00F40F81" w:rsidRPr="00F67DD1">
        <w:rPr>
          <w:szCs w:val="22"/>
        </w:rPr>
        <w:t>Ya‘aqob</w:t>
      </w:r>
      <w:proofErr w:type="gramEnd"/>
      <w:r w:rsidR="008614C1" w:rsidRPr="00F67DD1">
        <w:rPr>
          <w:szCs w:val="22"/>
        </w:rPr>
        <w:t>. E</w:t>
      </w:r>
      <w:r w:rsidRPr="00F67DD1">
        <w:rPr>
          <w:szCs w:val="22"/>
        </w:rPr>
        <w:t>very person</w:t>
      </w:r>
      <w:r w:rsidR="008614C1" w:rsidRPr="00F67DD1">
        <w:rPr>
          <w:szCs w:val="22"/>
        </w:rPr>
        <w:t>:</w:t>
      </w:r>
      <w:r w:rsidRPr="00F67DD1">
        <w:rPr>
          <w:szCs w:val="22"/>
        </w:rPr>
        <w:t xml:space="preserve"> fourteen. </w:t>
      </w:r>
    </w:p>
    <w:p w:rsidR="0066394B" w:rsidRPr="00F67DD1" w:rsidRDefault="0066394B" w:rsidP="00FE1430">
      <w:pPr>
        <w:pStyle w:val="plain"/>
        <w:rPr>
          <w:szCs w:val="22"/>
          <w:vertAlign w:val="superscript"/>
        </w:rPr>
      </w:pPr>
    </w:p>
    <w:p w:rsidR="00F1376D" w:rsidRPr="00F67DD1" w:rsidRDefault="008477B2" w:rsidP="00FE1430">
      <w:pPr>
        <w:pStyle w:val="plain"/>
        <w:rPr>
          <w:szCs w:val="22"/>
        </w:rPr>
      </w:pPr>
      <w:r w:rsidRPr="00F67DD1">
        <w:rPr>
          <w:szCs w:val="22"/>
          <w:vertAlign w:val="superscript"/>
        </w:rPr>
        <w:t>23</w:t>
      </w:r>
      <w:r w:rsidRPr="00F67DD1">
        <w:rPr>
          <w:szCs w:val="22"/>
        </w:rPr>
        <w:t>Dan’s sons:</w:t>
      </w:r>
      <w:r w:rsidR="009A5F1E" w:rsidRPr="00F67DD1">
        <w:rPr>
          <w:rStyle w:val="FootnoteReference"/>
          <w:szCs w:val="22"/>
        </w:rPr>
        <w:footnoteReference w:id="427"/>
      </w:r>
      <w:r w:rsidRPr="00F67DD1">
        <w:rPr>
          <w:szCs w:val="22"/>
        </w:rPr>
        <w:t xml:space="preserve"> Ḥušim.</w:t>
      </w:r>
      <w:r w:rsidR="009A5F1E" w:rsidRPr="00F67DD1">
        <w:rPr>
          <w:rStyle w:val="FootnoteReference"/>
          <w:szCs w:val="22"/>
        </w:rPr>
        <w:footnoteReference w:id="428"/>
      </w:r>
      <w:r w:rsidRPr="00F67DD1">
        <w:rPr>
          <w:szCs w:val="22"/>
        </w:rPr>
        <w:t xml:space="preserve"> </w:t>
      </w:r>
    </w:p>
    <w:p w:rsidR="00F1376D" w:rsidRPr="00F67DD1" w:rsidRDefault="008477B2" w:rsidP="00FE1430">
      <w:pPr>
        <w:pStyle w:val="plain"/>
        <w:rPr>
          <w:szCs w:val="22"/>
        </w:rPr>
      </w:pPr>
      <w:r w:rsidRPr="00F67DD1">
        <w:rPr>
          <w:szCs w:val="22"/>
          <w:vertAlign w:val="superscript"/>
        </w:rPr>
        <w:t>24</w:t>
      </w:r>
      <w:r w:rsidRPr="00F67DD1">
        <w:rPr>
          <w:szCs w:val="22"/>
        </w:rPr>
        <w:t>Naptali’s sons: Yaḥ</w:t>
      </w:r>
      <w:r w:rsidR="00BA2889" w:rsidRPr="00F67DD1">
        <w:rPr>
          <w:szCs w:val="22"/>
        </w:rPr>
        <w:t>ze</w:t>
      </w:r>
      <w:r w:rsidRPr="00F67DD1">
        <w:rPr>
          <w:szCs w:val="22"/>
        </w:rPr>
        <w:t>’el, Guni, Yeṣer, and Šillem.</w:t>
      </w:r>
    </w:p>
    <w:p w:rsidR="00501D56" w:rsidRPr="00F67DD1" w:rsidRDefault="008477B2" w:rsidP="00FE1430">
      <w:pPr>
        <w:pStyle w:val="plain"/>
        <w:rPr>
          <w:szCs w:val="22"/>
        </w:rPr>
      </w:pPr>
      <w:r w:rsidRPr="00F67DD1">
        <w:rPr>
          <w:szCs w:val="22"/>
          <w:vertAlign w:val="superscript"/>
        </w:rPr>
        <w:t>25</w:t>
      </w:r>
      <w:r w:rsidR="00BA2889" w:rsidRPr="00F67DD1">
        <w:rPr>
          <w:szCs w:val="22"/>
        </w:rPr>
        <w:t>These are the sons of Bilhah, whom</w:t>
      </w:r>
      <w:r w:rsidRPr="00F67DD1">
        <w:rPr>
          <w:szCs w:val="22"/>
        </w:rPr>
        <w:t xml:space="preserve"> Laban gave to his daughter Raḥ</w:t>
      </w:r>
      <w:r w:rsidR="00EE03F9">
        <w:rPr>
          <w:szCs w:val="22"/>
        </w:rPr>
        <w:t>el. She gave birth to</w:t>
      </w:r>
      <w:r w:rsidR="00BA2889" w:rsidRPr="00F67DD1">
        <w:rPr>
          <w:szCs w:val="22"/>
        </w:rPr>
        <w:t xml:space="preserve"> these for </w:t>
      </w:r>
      <w:proofErr w:type="gramStart"/>
      <w:r w:rsidR="00F40F81" w:rsidRPr="00F67DD1">
        <w:rPr>
          <w:szCs w:val="22"/>
        </w:rPr>
        <w:t>Ya‘aqob</w:t>
      </w:r>
      <w:proofErr w:type="gramEnd"/>
      <w:r w:rsidR="008614C1" w:rsidRPr="00F67DD1">
        <w:rPr>
          <w:szCs w:val="22"/>
        </w:rPr>
        <w:t>. Every person:</w:t>
      </w:r>
      <w:r w:rsidRPr="00F67DD1">
        <w:rPr>
          <w:szCs w:val="22"/>
        </w:rPr>
        <w:t xml:space="preserve"> seven. </w:t>
      </w:r>
    </w:p>
    <w:p w:rsidR="008614C1" w:rsidRPr="00F67DD1" w:rsidRDefault="008614C1" w:rsidP="00FE1430">
      <w:pPr>
        <w:pStyle w:val="plain"/>
        <w:rPr>
          <w:szCs w:val="22"/>
        </w:rPr>
      </w:pPr>
    </w:p>
    <w:p w:rsidR="00BA2889" w:rsidRPr="00F67DD1" w:rsidRDefault="008477B2" w:rsidP="00501D56">
      <w:pPr>
        <w:ind w:firstLine="0"/>
      </w:pPr>
      <w:r w:rsidRPr="00F67DD1">
        <w:rPr>
          <w:vertAlign w:val="superscript"/>
        </w:rPr>
        <w:t>2</w:t>
      </w:r>
      <w:r w:rsidR="00AF47D8" w:rsidRPr="00F67DD1">
        <w:rPr>
          <w:vertAlign w:val="superscript"/>
        </w:rPr>
        <w:t>6</w:t>
      </w:r>
      <w:r w:rsidR="0090670C" w:rsidRPr="00F67DD1">
        <w:t>E</w:t>
      </w:r>
      <w:r w:rsidR="00BA2889" w:rsidRPr="00F67DD1">
        <w:t xml:space="preserve">very person </w:t>
      </w:r>
      <w:r w:rsidR="0090670C" w:rsidRPr="00F67DD1">
        <w:t>who cam</w:t>
      </w:r>
      <w:r w:rsidR="0066394B" w:rsidRPr="00F67DD1">
        <w:t xml:space="preserve">e </w:t>
      </w:r>
      <w:r w:rsidR="00BA2889" w:rsidRPr="00F67DD1">
        <w:t xml:space="preserve">belonging to </w:t>
      </w:r>
      <w:proofErr w:type="gramStart"/>
      <w:r w:rsidR="00F40F81" w:rsidRPr="00F67DD1">
        <w:t>Ya‘aqob</w:t>
      </w:r>
      <w:proofErr w:type="gramEnd"/>
      <w:r w:rsidR="0090670C" w:rsidRPr="00F67DD1">
        <w:t xml:space="preserve"> </w:t>
      </w:r>
      <w:r w:rsidR="00BA2889" w:rsidRPr="00F67DD1">
        <w:t xml:space="preserve">to </w:t>
      </w:r>
      <w:r w:rsidR="00D863E1" w:rsidRPr="00F67DD1">
        <w:t>Miṣrayim</w:t>
      </w:r>
      <w:r w:rsidRPr="00F67DD1">
        <w:t>, the people who went out of</w:t>
      </w:r>
      <w:r w:rsidR="003A73B7">
        <w:t xml:space="preserve"> his loins</w:t>
      </w:r>
      <w:r w:rsidR="00BA2889" w:rsidRPr="00F67DD1">
        <w:t xml:space="preserve">, apart from the wives of </w:t>
      </w:r>
      <w:r w:rsidR="00F40F81" w:rsidRPr="00F67DD1">
        <w:t>Ya‘aqob</w:t>
      </w:r>
      <w:r w:rsidR="0090670C" w:rsidRPr="00F67DD1">
        <w:t xml:space="preserve">’s sons, </w:t>
      </w:r>
      <w:r w:rsidR="00BA2889" w:rsidRPr="00F67DD1">
        <w:t>e</w:t>
      </w:r>
      <w:r w:rsidR="0090670C" w:rsidRPr="00F67DD1">
        <w:t>very person:</w:t>
      </w:r>
      <w:r w:rsidR="0066394B" w:rsidRPr="00F67DD1">
        <w:t xml:space="preserve"> sixty-six;</w:t>
      </w:r>
      <w:r w:rsidRPr="00F67DD1">
        <w:t xml:space="preserve"> </w:t>
      </w:r>
      <w:r w:rsidRPr="00F67DD1">
        <w:rPr>
          <w:vertAlign w:val="superscript"/>
        </w:rPr>
        <w:t>27</w:t>
      </w:r>
      <w:r w:rsidR="00AC5391" w:rsidRPr="00F67DD1">
        <w:t>Yosep</w:t>
      </w:r>
      <w:r w:rsidR="00BA2889" w:rsidRPr="00F67DD1">
        <w:t>’s sons</w:t>
      </w:r>
      <w:r w:rsidR="003A73B7">
        <w:t>, a person who was</w:t>
      </w:r>
      <w:r w:rsidR="00BA2889" w:rsidRPr="00F67DD1">
        <w:t xml:space="preserve"> born to him in </w:t>
      </w:r>
      <w:r w:rsidR="00D863E1" w:rsidRPr="00F67DD1">
        <w:t>Miṣrayim</w:t>
      </w:r>
      <w:r w:rsidR="0066394B" w:rsidRPr="00F67DD1">
        <w:t>: two; e</w:t>
      </w:r>
      <w:r w:rsidR="00BA2889" w:rsidRPr="00F67DD1">
        <w:t xml:space="preserve">very person belonging to </w:t>
      </w:r>
      <w:r w:rsidR="00F40F81" w:rsidRPr="00F67DD1">
        <w:t>Ya‘aqob</w:t>
      </w:r>
      <w:r w:rsidR="003A73B7">
        <w:t xml:space="preserve">’s household who came </w:t>
      </w:r>
      <w:r w:rsidR="00BA2889" w:rsidRPr="00F67DD1">
        <w:t xml:space="preserve">to </w:t>
      </w:r>
      <w:r w:rsidR="00D863E1" w:rsidRPr="00F67DD1">
        <w:t>Miṣrayim</w:t>
      </w:r>
      <w:r w:rsidR="0066394B" w:rsidRPr="00F67DD1">
        <w:t>:</w:t>
      </w:r>
      <w:r w:rsidR="00BA2889" w:rsidRPr="00F67DD1">
        <w:t xml:space="preserve"> seventy.</w:t>
      </w:r>
    </w:p>
    <w:p w:rsidR="000D254B" w:rsidRPr="00F67DD1" w:rsidRDefault="004D47E4" w:rsidP="00425B1A">
      <w:pPr>
        <w:rPr>
          <w:rFonts w:ascii="Calibri" w:hAnsi="Calibri"/>
        </w:rPr>
      </w:pPr>
      <w:r w:rsidRPr="00F67DD1">
        <w:rPr>
          <w:rFonts w:ascii="Calibri" w:hAnsi="Calibri"/>
          <w:vertAlign w:val="superscript"/>
        </w:rPr>
        <w:t>28</w:t>
      </w:r>
      <w:r w:rsidR="00893CAF" w:rsidRPr="00F67DD1">
        <w:rPr>
          <w:rFonts w:ascii="Calibri" w:hAnsi="Calibri"/>
        </w:rPr>
        <w:t>Y</w:t>
      </w:r>
      <w:r w:rsidR="003A5962" w:rsidRPr="00F67DD1">
        <w:rPr>
          <w:rFonts w:ascii="Calibri" w:hAnsi="Calibri"/>
        </w:rPr>
        <w:t>ehudah</w:t>
      </w:r>
      <w:r w:rsidR="00893CAF" w:rsidRPr="00F67DD1">
        <w:rPr>
          <w:rFonts w:ascii="Calibri" w:hAnsi="Calibri"/>
        </w:rPr>
        <w:t xml:space="preserve"> </w:t>
      </w:r>
      <w:r w:rsidR="00BA2889" w:rsidRPr="00F67DD1">
        <w:rPr>
          <w:rFonts w:ascii="Calibri" w:hAnsi="Calibri"/>
        </w:rPr>
        <w:t>he sent</w:t>
      </w:r>
      <w:r w:rsidR="001A4D74" w:rsidRPr="00F67DD1">
        <w:rPr>
          <w:rFonts w:ascii="Calibri" w:hAnsi="Calibri"/>
        </w:rPr>
        <w:t xml:space="preserve"> before</w:t>
      </w:r>
      <w:r w:rsidR="00BA2889" w:rsidRPr="00F67DD1">
        <w:rPr>
          <w:rFonts w:ascii="Calibri" w:hAnsi="Calibri"/>
        </w:rPr>
        <w:t xml:space="preserve"> him to </w:t>
      </w:r>
      <w:r w:rsidR="00AC5391" w:rsidRPr="00F67DD1">
        <w:rPr>
          <w:rFonts w:ascii="Calibri" w:hAnsi="Calibri"/>
        </w:rPr>
        <w:t>Yosep</w:t>
      </w:r>
      <w:r w:rsidR="00893CAF" w:rsidRPr="00F67DD1">
        <w:rPr>
          <w:rFonts w:ascii="Calibri" w:hAnsi="Calibri"/>
        </w:rPr>
        <w:t>,</w:t>
      </w:r>
      <w:r w:rsidR="00BA2889" w:rsidRPr="00F67DD1">
        <w:rPr>
          <w:rFonts w:ascii="Calibri" w:hAnsi="Calibri"/>
        </w:rPr>
        <w:t xml:space="preserve"> to</w:t>
      </w:r>
      <w:r w:rsidR="001A4D74" w:rsidRPr="00F67DD1">
        <w:rPr>
          <w:rFonts w:ascii="Calibri" w:hAnsi="Calibri"/>
        </w:rPr>
        <w:t xml:space="preserve"> give instructions</w:t>
      </w:r>
      <w:r w:rsidR="00575609" w:rsidRPr="00F67DD1">
        <w:rPr>
          <w:rStyle w:val="FootnoteReference"/>
          <w:rFonts w:ascii="Calibri" w:hAnsi="Calibri"/>
        </w:rPr>
        <w:footnoteReference w:id="429"/>
      </w:r>
      <w:r w:rsidR="00F94B44" w:rsidRPr="00F67DD1">
        <w:rPr>
          <w:rFonts w:ascii="Calibri" w:hAnsi="Calibri"/>
        </w:rPr>
        <w:t xml:space="preserve"> </w:t>
      </w:r>
      <w:r w:rsidR="00576EE8" w:rsidRPr="00F67DD1">
        <w:rPr>
          <w:rFonts w:ascii="Calibri" w:hAnsi="Calibri"/>
        </w:rPr>
        <w:t xml:space="preserve">before him </w:t>
      </w:r>
      <w:r w:rsidR="00F94B44" w:rsidRPr="00F67DD1">
        <w:rPr>
          <w:rFonts w:ascii="Calibri" w:hAnsi="Calibri"/>
        </w:rPr>
        <w:t>to</w:t>
      </w:r>
      <w:r w:rsidRPr="00F67DD1">
        <w:rPr>
          <w:rFonts w:ascii="Calibri" w:hAnsi="Calibri"/>
        </w:rPr>
        <w:t xml:space="preserve"> Goš</w:t>
      </w:r>
      <w:r w:rsidR="00BA2889" w:rsidRPr="00F67DD1">
        <w:rPr>
          <w:rFonts w:ascii="Calibri" w:hAnsi="Calibri"/>
        </w:rPr>
        <w:t>en. So</w:t>
      </w:r>
      <w:r w:rsidRPr="00F67DD1">
        <w:rPr>
          <w:rFonts w:ascii="Calibri" w:hAnsi="Calibri"/>
        </w:rPr>
        <w:t xml:space="preserve"> they came to the Gošen</w:t>
      </w:r>
      <w:r w:rsidR="003A73B7">
        <w:rPr>
          <w:rFonts w:ascii="Calibri" w:hAnsi="Calibri"/>
        </w:rPr>
        <w:t xml:space="preserve"> region</w:t>
      </w:r>
      <w:r w:rsidRPr="00F67DD1">
        <w:rPr>
          <w:rFonts w:ascii="Calibri" w:hAnsi="Calibri"/>
        </w:rPr>
        <w:t xml:space="preserve">, </w:t>
      </w:r>
      <w:r w:rsidRPr="00F67DD1">
        <w:rPr>
          <w:rFonts w:ascii="Calibri" w:hAnsi="Calibri"/>
          <w:vertAlign w:val="superscript"/>
        </w:rPr>
        <w:t>29</w:t>
      </w:r>
      <w:r w:rsidR="00BA2889" w:rsidRPr="00F67DD1">
        <w:rPr>
          <w:rFonts w:ascii="Calibri" w:hAnsi="Calibri"/>
        </w:rPr>
        <w:t xml:space="preserve">and </w:t>
      </w:r>
      <w:r w:rsidR="00AC5391" w:rsidRPr="00F67DD1">
        <w:rPr>
          <w:rFonts w:ascii="Calibri" w:hAnsi="Calibri"/>
        </w:rPr>
        <w:t>Yosep</w:t>
      </w:r>
      <w:r w:rsidR="00F26F75" w:rsidRPr="00F67DD1">
        <w:rPr>
          <w:rFonts w:ascii="Calibri" w:hAnsi="Calibri"/>
        </w:rPr>
        <w:t xml:space="preserve"> harnessed his chariot and went</w:t>
      </w:r>
      <w:r w:rsidR="00BA2889" w:rsidRPr="00F67DD1">
        <w:rPr>
          <w:rFonts w:ascii="Calibri" w:hAnsi="Calibri"/>
        </w:rPr>
        <w:t xml:space="preserve"> up to meet </w:t>
      </w:r>
      <w:r w:rsidR="00C61FC8" w:rsidRPr="00F67DD1">
        <w:rPr>
          <w:rFonts w:ascii="Calibri" w:hAnsi="Calibri"/>
        </w:rPr>
        <w:t xml:space="preserve">Yiśra’el </w:t>
      </w:r>
      <w:r w:rsidR="00F94B44" w:rsidRPr="00F67DD1">
        <w:rPr>
          <w:rFonts w:ascii="Calibri" w:hAnsi="Calibri"/>
        </w:rPr>
        <w:t>his father, to</w:t>
      </w:r>
      <w:r w:rsidRPr="00F67DD1">
        <w:rPr>
          <w:rFonts w:ascii="Calibri" w:hAnsi="Calibri"/>
        </w:rPr>
        <w:t xml:space="preserve"> Goš</w:t>
      </w:r>
      <w:r w:rsidR="00C61FC8" w:rsidRPr="00F67DD1">
        <w:rPr>
          <w:rFonts w:ascii="Calibri" w:hAnsi="Calibri"/>
        </w:rPr>
        <w:t>en. He appeared to him, fell on</w:t>
      </w:r>
      <w:r w:rsidR="000A7DCF" w:rsidRPr="00F67DD1">
        <w:rPr>
          <w:rFonts w:ascii="Calibri" w:hAnsi="Calibri"/>
        </w:rPr>
        <w:t xml:space="preserve"> his neck</w:t>
      </w:r>
      <w:r w:rsidR="00C61FC8" w:rsidRPr="00F67DD1">
        <w:rPr>
          <w:rFonts w:ascii="Calibri" w:hAnsi="Calibri"/>
        </w:rPr>
        <w:t>,</w:t>
      </w:r>
      <w:r w:rsidR="000A7DCF" w:rsidRPr="00F67DD1">
        <w:rPr>
          <w:rFonts w:ascii="Calibri" w:hAnsi="Calibri"/>
        </w:rPr>
        <w:t xml:space="preserve"> and cried</w:t>
      </w:r>
      <w:r w:rsidR="00BA2889" w:rsidRPr="00F67DD1">
        <w:rPr>
          <w:rFonts w:ascii="Calibri" w:hAnsi="Calibri"/>
        </w:rPr>
        <w:t xml:space="preserve"> </w:t>
      </w:r>
      <w:r w:rsidRPr="00F67DD1">
        <w:rPr>
          <w:rFonts w:ascii="Calibri" w:hAnsi="Calibri"/>
        </w:rPr>
        <w:t>on his neck again and again.</w:t>
      </w:r>
      <w:r w:rsidR="002901AC" w:rsidRPr="00F67DD1">
        <w:rPr>
          <w:rStyle w:val="FootnoteReference"/>
          <w:rFonts w:ascii="Calibri" w:hAnsi="Calibri"/>
        </w:rPr>
        <w:footnoteReference w:id="430"/>
      </w:r>
      <w:r w:rsidRPr="00F67DD1">
        <w:rPr>
          <w:rFonts w:ascii="Calibri" w:hAnsi="Calibri"/>
        </w:rPr>
        <w:t xml:space="preserve"> </w:t>
      </w:r>
      <w:r w:rsidRPr="00F67DD1">
        <w:rPr>
          <w:rFonts w:ascii="Calibri" w:hAnsi="Calibri"/>
          <w:vertAlign w:val="superscript"/>
        </w:rPr>
        <w:t>30</w:t>
      </w:r>
      <w:r w:rsidR="006F5ADD" w:rsidRPr="00F67DD1">
        <w:rPr>
          <w:rFonts w:ascii="Calibri" w:hAnsi="Calibri"/>
        </w:rPr>
        <w:t>Yiśra’el</w:t>
      </w:r>
      <w:r w:rsidR="00BA2889" w:rsidRPr="00F67DD1">
        <w:rPr>
          <w:rFonts w:ascii="Calibri" w:hAnsi="Calibri"/>
        </w:rPr>
        <w:t xml:space="preserve"> said to </w:t>
      </w:r>
      <w:r w:rsidR="00AC5391" w:rsidRPr="00F67DD1">
        <w:rPr>
          <w:rFonts w:ascii="Calibri" w:hAnsi="Calibri"/>
        </w:rPr>
        <w:t>Yosep</w:t>
      </w:r>
      <w:r w:rsidRPr="00F67DD1">
        <w:rPr>
          <w:rFonts w:ascii="Calibri" w:hAnsi="Calibri"/>
        </w:rPr>
        <w:t>, “I can die</w:t>
      </w:r>
      <w:r w:rsidR="009611DC" w:rsidRPr="00F67DD1">
        <w:rPr>
          <w:rStyle w:val="FootnoteReference"/>
          <w:rFonts w:ascii="Calibri" w:hAnsi="Calibri"/>
        </w:rPr>
        <w:footnoteReference w:id="431"/>
      </w:r>
      <w:r w:rsidRPr="00F67DD1">
        <w:rPr>
          <w:rFonts w:ascii="Calibri" w:hAnsi="Calibri"/>
        </w:rPr>
        <w:t xml:space="preserve"> now, after I’</w:t>
      </w:r>
      <w:r w:rsidR="00C61FC8" w:rsidRPr="00F67DD1">
        <w:rPr>
          <w:rFonts w:ascii="Calibri" w:hAnsi="Calibri"/>
        </w:rPr>
        <w:t xml:space="preserve">ve seen your face, </w:t>
      </w:r>
      <w:r w:rsidR="00BA2889" w:rsidRPr="00F67DD1">
        <w:rPr>
          <w:rFonts w:ascii="Calibri" w:hAnsi="Calibri"/>
        </w:rPr>
        <w:t>that you’re</w:t>
      </w:r>
      <w:r w:rsidRPr="00F67DD1">
        <w:rPr>
          <w:rFonts w:ascii="Calibri" w:hAnsi="Calibri"/>
        </w:rPr>
        <w:t xml:space="preserve"> still alive.” </w:t>
      </w:r>
    </w:p>
    <w:p w:rsidR="00425B1A" w:rsidRPr="00F67DD1" w:rsidRDefault="004D47E4" w:rsidP="00425B1A">
      <w:pPr>
        <w:rPr>
          <w:rFonts w:ascii="Calibri" w:hAnsi="Calibri"/>
        </w:rPr>
      </w:pPr>
      <w:r w:rsidRPr="00F67DD1">
        <w:rPr>
          <w:rFonts w:ascii="Calibri" w:hAnsi="Calibri"/>
          <w:vertAlign w:val="superscript"/>
        </w:rPr>
        <w:t>31</w:t>
      </w:r>
      <w:r w:rsidR="00AC5391" w:rsidRPr="00F67DD1">
        <w:rPr>
          <w:rFonts w:ascii="Calibri" w:hAnsi="Calibri"/>
        </w:rPr>
        <w:t>Yosep</w:t>
      </w:r>
      <w:r w:rsidR="00BA2889" w:rsidRPr="00F67DD1">
        <w:rPr>
          <w:rFonts w:ascii="Calibri" w:hAnsi="Calibri"/>
        </w:rPr>
        <w:t xml:space="preserve"> said to his brothers and </w:t>
      </w:r>
      <w:r w:rsidRPr="00F67DD1">
        <w:rPr>
          <w:rFonts w:ascii="Calibri" w:hAnsi="Calibri"/>
        </w:rPr>
        <w:t xml:space="preserve">to </w:t>
      </w:r>
      <w:r w:rsidR="003A73B7">
        <w:rPr>
          <w:rFonts w:ascii="Calibri" w:hAnsi="Calibri"/>
        </w:rPr>
        <w:t>his father’s household, “I’</w:t>
      </w:r>
      <w:r w:rsidR="00BA2889" w:rsidRPr="00F67DD1">
        <w:rPr>
          <w:rFonts w:ascii="Calibri" w:hAnsi="Calibri"/>
        </w:rPr>
        <w:t>ll go up</w:t>
      </w:r>
      <w:r w:rsidR="00F26F75" w:rsidRPr="00F67DD1">
        <w:rPr>
          <w:rStyle w:val="FootnoteReference"/>
          <w:rFonts w:ascii="Calibri" w:hAnsi="Calibri"/>
        </w:rPr>
        <w:footnoteReference w:id="432"/>
      </w:r>
      <w:r w:rsidR="00BA2889" w:rsidRPr="00F67DD1">
        <w:rPr>
          <w:rFonts w:ascii="Calibri" w:hAnsi="Calibri"/>
        </w:rPr>
        <w:t xml:space="preserve"> and tell </w:t>
      </w:r>
      <w:r w:rsidR="006422CD" w:rsidRPr="00F67DD1">
        <w:rPr>
          <w:rFonts w:ascii="Calibri" w:hAnsi="Calibri"/>
        </w:rPr>
        <w:t>Par</w:t>
      </w:r>
      <w:r w:rsidR="003A73B7">
        <w:rPr>
          <w:rFonts w:ascii="Calibri" w:hAnsi="Calibri"/>
        </w:rPr>
        <w:t>’oh: I’</w:t>
      </w:r>
      <w:r w:rsidR="001A6A89" w:rsidRPr="00F67DD1">
        <w:rPr>
          <w:rFonts w:ascii="Calibri" w:hAnsi="Calibri"/>
        </w:rPr>
        <w:t>ll</w:t>
      </w:r>
      <w:r w:rsidR="00C61FC8" w:rsidRPr="00F67DD1">
        <w:rPr>
          <w:rFonts w:ascii="Calibri" w:hAnsi="Calibri"/>
        </w:rPr>
        <w:t xml:space="preserve"> say to him, ‘</w:t>
      </w:r>
      <w:r w:rsidR="00BA2889" w:rsidRPr="00F67DD1">
        <w:rPr>
          <w:rFonts w:ascii="Calibri" w:hAnsi="Calibri"/>
        </w:rPr>
        <w:t xml:space="preserve">My brothers and my father’s household, who were in the country of </w:t>
      </w:r>
      <w:r w:rsidR="00EC4AC6" w:rsidRPr="00F67DD1">
        <w:rPr>
          <w:rFonts w:ascii="Calibri" w:hAnsi="Calibri"/>
        </w:rPr>
        <w:t>Kena‘an</w:t>
      </w:r>
      <w:r w:rsidR="003A73B7">
        <w:rPr>
          <w:rFonts w:ascii="Calibri" w:hAnsi="Calibri"/>
        </w:rPr>
        <w:t xml:space="preserve"> – they’</w:t>
      </w:r>
      <w:r w:rsidRPr="00F67DD1">
        <w:rPr>
          <w:rFonts w:ascii="Calibri" w:hAnsi="Calibri"/>
        </w:rPr>
        <w:t xml:space="preserve">ve come to me. </w:t>
      </w:r>
      <w:r w:rsidRPr="00F67DD1">
        <w:rPr>
          <w:rFonts w:ascii="Calibri" w:hAnsi="Calibri"/>
          <w:vertAlign w:val="superscript"/>
        </w:rPr>
        <w:t>32</w:t>
      </w:r>
      <w:r w:rsidR="00BA2889" w:rsidRPr="00F67DD1">
        <w:rPr>
          <w:rFonts w:ascii="Calibri" w:hAnsi="Calibri"/>
        </w:rPr>
        <w:t>The me</w:t>
      </w:r>
      <w:r w:rsidRPr="00F67DD1">
        <w:rPr>
          <w:rFonts w:ascii="Calibri" w:hAnsi="Calibri"/>
        </w:rPr>
        <w:t>n are shepherds</w:t>
      </w:r>
      <w:r w:rsidR="003A73B7">
        <w:rPr>
          <w:rFonts w:ascii="Calibri" w:hAnsi="Calibri"/>
        </w:rPr>
        <w:t xml:space="preserve"> of a flock</w:t>
      </w:r>
      <w:r w:rsidRPr="00F67DD1">
        <w:rPr>
          <w:rFonts w:ascii="Calibri" w:hAnsi="Calibri"/>
        </w:rPr>
        <w:t>, because they’</w:t>
      </w:r>
      <w:r w:rsidR="00BA2889" w:rsidRPr="00F67DD1">
        <w:rPr>
          <w:rFonts w:ascii="Calibri" w:hAnsi="Calibri"/>
        </w:rPr>
        <w:t>ve been livestock men, a</w:t>
      </w:r>
      <w:r w:rsidR="0074292C">
        <w:rPr>
          <w:rFonts w:ascii="Calibri" w:hAnsi="Calibri"/>
        </w:rPr>
        <w:t xml:space="preserve">nd their </w:t>
      </w:r>
      <w:r w:rsidR="003A73B7">
        <w:rPr>
          <w:rFonts w:ascii="Calibri" w:hAnsi="Calibri"/>
        </w:rPr>
        <w:t xml:space="preserve">flock </w:t>
      </w:r>
      <w:r w:rsidR="0074292C">
        <w:rPr>
          <w:rFonts w:ascii="Calibri" w:hAnsi="Calibri"/>
        </w:rPr>
        <w:t>and their herd</w:t>
      </w:r>
      <w:r w:rsidR="00BA2889" w:rsidRPr="00F67DD1">
        <w:rPr>
          <w:rFonts w:ascii="Calibri" w:hAnsi="Calibri"/>
        </w:rPr>
        <w:t xml:space="preserve"> and all that’s theirs</w:t>
      </w:r>
      <w:r w:rsidR="00373A89">
        <w:rPr>
          <w:rFonts w:ascii="Calibri" w:hAnsi="Calibri"/>
        </w:rPr>
        <w:t xml:space="preserve">, </w:t>
      </w:r>
      <w:r w:rsidR="003A73B7">
        <w:rPr>
          <w:rFonts w:ascii="Calibri" w:hAnsi="Calibri"/>
        </w:rPr>
        <w:t>they’</w:t>
      </w:r>
      <w:r w:rsidR="00373A89">
        <w:rPr>
          <w:rFonts w:ascii="Calibri" w:hAnsi="Calibri"/>
        </w:rPr>
        <w:t>ve brought</w:t>
      </w:r>
      <w:r w:rsidRPr="00F67DD1">
        <w:rPr>
          <w:rFonts w:ascii="Calibri" w:hAnsi="Calibri"/>
        </w:rPr>
        <w:t>.</w:t>
      </w:r>
      <w:r w:rsidR="00C61FC8" w:rsidRPr="00F67DD1">
        <w:rPr>
          <w:rFonts w:ascii="Calibri" w:hAnsi="Calibri"/>
        </w:rPr>
        <w:t>’</w:t>
      </w:r>
      <w:r w:rsidRPr="00F67DD1">
        <w:rPr>
          <w:rFonts w:ascii="Calibri" w:hAnsi="Calibri"/>
        </w:rPr>
        <w:t xml:space="preserve"> </w:t>
      </w:r>
      <w:r w:rsidRPr="00F67DD1">
        <w:rPr>
          <w:rFonts w:ascii="Calibri" w:hAnsi="Calibri"/>
          <w:vertAlign w:val="superscript"/>
        </w:rPr>
        <w:t>33</w:t>
      </w:r>
      <w:r w:rsidR="00373A89">
        <w:rPr>
          <w:rFonts w:ascii="Calibri" w:hAnsi="Calibri"/>
        </w:rPr>
        <w:t>W</w:t>
      </w:r>
      <w:r w:rsidR="00BA2889" w:rsidRPr="00F67DD1">
        <w:rPr>
          <w:rFonts w:ascii="Calibri" w:hAnsi="Calibri"/>
        </w:rPr>
        <w:t xml:space="preserve">hen </w:t>
      </w:r>
      <w:r w:rsidR="006422CD" w:rsidRPr="00F67DD1">
        <w:rPr>
          <w:rFonts w:ascii="Calibri" w:hAnsi="Calibri"/>
        </w:rPr>
        <w:t xml:space="preserve">Par‘oh </w:t>
      </w:r>
      <w:r w:rsidR="00C61FC8" w:rsidRPr="00F67DD1">
        <w:rPr>
          <w:rFonts w:ascii="Calibri" w:hAnsi="Calibri"/>
        </w:rPr>
        <w:t>calls</w:t>
      </w:r>
      <w:r w:rsidR="00BA2889" w:rsidRPr="00F67DD1">
        <w:rPr>
          <w:rFonts w:ascii="Calibri" w:hAnsi="Calibri"/>
        </w:rPr>
        <w:t xml:space="preserve"> you an</w:t>
      </w:r>
      <w:r w:rsidR="00373A89">
        <w:rPr>
          <w:rFonts w:ascii="Calibri" w:hAnsi="Calibri"/>
        </w:rPr>
        <w:t>d says, ‘What’</w:t>
      </w:r>
      <w:r w:rsidRPr="00F67DD1">
        <w:rPr>
          <w:rFonts w:ascii="Calibri" w:hAnsi="Calibri"/>
        </w:rPr>
        <w:t xml:space="preserve">s your work,’ </w:t>
      </w:r>
      <w:r w:rsidRPr="00F67DD1">
        <w:rPr>
          <w:rFonts w:ascii="Calibri" w:hAnsi="Calibri"/>
          <w:vertAlign w:val="superscript"/>
        </w:rPr>
        <w:t>34</w:t>
      </w:r>
      <w:r w:rsidR="00373A89">
        <w:rPr>
          <w:rFonts w:ascii="Calibri" w:hAnsi="Calibri"/>
        </w:rPr>
        <w:t>you’</w:t>
      </w:r>
      <w:r w:rsidR="00C61FC8" w:rsidRPr="00F67DD1">
        <w:rPr>
          <w:rFonts w:ascii="Calibri" w:hAnsi="Calibri"/>
        </w:rPr>
        <w:t>re to s</w:t>
      </w:r>
      <w:r w:rsidR="00BA2889" w:rsidRPr="00F67DD1">
        <w:rPr>
          <w:rFonts w:ascii="Calibri" w:hAnsi="Calibri"/>
        </w:rPr>
        <w:t>ay</w:t>
      </w:r>
      <w:r w:rsidR="00C61FC8" w:rsidRPr="00F67DD1">
        <w:rPr>
          <w:rFonts w:ascii="Calibri" w:hAnsi="Calibri"/>
        </w:rPr>
        <w:t>,</w:t>
      </w:r>
      <w:r w:rsidR="00BA2889" w:rsidRPr="00F67DD1">
        <w:rPr>
          <w:rFonts w:ascii="Calibri" w:hAnsi="Calibri"/>
        </w:rPr>
        <w:t xml:space="preserve"> ‘Your servants have been livestock men from our youth until n</w:t>
      </w:r>
      <w:r w:rsidR="00A104D7">
        <w:rPr>
          <w:rFonts w:ascii="Calibri" w:hAnsi="Calibri"/>
        </w:rPr>
        <w:t>ow, both we and our forebear</w:t>
      </w:r>
      <w:r w:rsidR="00C61FC8" w:rsidRPr="00F67DD1">
        <w:rPr>
          <w:rFonts w:ascii="Calibri" w:hAnsi="Calibri"/>
        </w:rPr>
        <w:t>s’</w:t>
      </w:r>
      <w:r w:rsidR="00AF09E2" w:rsidRPr="00F67DD1">
        <w:rPr>
          <w:rStyle w:val="FootnoteReference"/>
          <w:rFonts w:ascii="Calibri" w:hAnsi="Calibri"/>
        </w:rPr>
        <w:footnoteReference w:id="433"/>
      </w:r>
      <w:r w:rsidR="00C61FC8" w:rsidRPr="00F67DD1">
        <w:rPr>
          <w:rFonts w:ascii="Calibri" w:hAnsi="Calibri"/>
        </w:rPr>
        <w:t xml:space="preserve">—so </w:t>
      </w:r>
      <w:r w:rsidR="00BA2889" w:rsidRPr="00F67DD1">
        <w:rPr>
          <w:rFonts w:ascii="Calibri" w:hAnsi="Calibri"/>
        </w:rPr>
        <w:t>yo</w:t>
      </w:r>
      <w:r w:rsidRPr="00F67DD1">
        <w:rPr>
          <w:rFonts w:ascii="Calibri" w:hAnsi="Calibri"/>
        </w:rPr>
        <w:t xml:space="preserve">u may live in the </w:t>
      </w:r>
      <w:r w:rsidR="00373A89" w:rsidRPr="00F67DD1">
        <w:rPr>
          <w:rFonts w:ascii="Calibri" w:hAnsi="Calibri"/>
        </w:rPr>
        <w:t xml:space="preserve">Gošen </w:t>
      </w:r>
      <w:r w:rsidR="00373A89">
        <w:rPr>
          <w:rFonts w:ascii="Calibri" w:hAnsi="Calibri"/>
        </w:rPr>
        <w:t xml:space="preserve">region, because </w:t>
      </w:r>
      <w:r w:rsidR="00F26F75" w:rsidRPr="00F67DD1">
        <w:rPr>
          <w:rFonts w:ascii="Calibri" w:hAnsi="Calibri"/>
        </w:rPr>
        <w:t xml:space="preserve">every shepherd </w:t>
      </w:r>
      <w:r w:rsidR="00055B5A">
        <w:rPr>
          <w:rFonts w:ascii="Calibri" w:hAnsi="Calibri"/>
        </w:rPr>
        <w:t xml:space="preserve">of a flock </w:t>
      </w:r>
      <w:r w:rsidR="00F26F75" w:rsidRPr="00F67DD1">
        <w:rPr>
          <w:rFonts w:ascii="Calibri" w:hAnsi="Calibri"/>
        </w:rPr>
        <w:t>is</w:t>
      </w:r>
      <w:r w:rsidR="00BA2889" w:rsidRPr="00F67DD1">
        <w:rPr>
          <w:rFonts w:ascii="Calibri" w:hAnsi="Calibri"/>
        </w:rPr>
        <w:t xml:space="preserve"> an offense to </w:t>
      </w:r>
      <w:r w:rsidR="00D863E1" w:rsidRPr="00F67DD1">
        <w:rPr>
          <w:rFonts w:ascii="Calibri" w:hAnsi="Calibri"/>
        </w:rPr>
        <w:t>Miṣrayite</w:t>
      </w:r>
      <w:r w:rsidR="00BA2889" w:rsidRPr="00F67DD1">
        <w:rPr>
          <w:rFonts w:ascii="Calibri" w:hAnsi="Calibri"/>
        </w:rPr>
        <w:t>s.”</w:t>
      </w:r>
      <w:r w:rsidR="00425B1A" w:rsidRPr="00F67DD1">
        <w:rPr>
          <w:rFonts w:ascii="Calibri" w:hAnsi="Calibri"/>
        </w:rPr>
        <w:t xml:space="preserve"> </w:t>
      </w:r>
    </w:p>
    <w:p w:rsidR="00714559" w:rsidRPr="00F67DD1" w:rsidRDefault="008722D8" w:rsidP="00C8394B">
      <w:r w:rsidRPr="00F67DD1">
        <w:rPr>
          <w:vertAlign w:val="superscript"/>
        </w:rPr>
        <w:t>47:1</w:t>
      </w:r>
      <w:r w:rsidRPr="00F67DD1">
        <w:t>So Yosep came and told Par’oh, “My father a</w:t>
      </w:r>
      <w:r w:rsidR="0074292C">
        <w:t>nd my brothers, and their flock and their herd</w:t>
      </w:r>
      <w:r w:rsidR="00373A89">
        <w:t xml:space="preserve"> and all that’s theirs – they’</w:t>
      </w:r>
      <w:r w:rsidRPr="00F67DD1">
        <w:t>ve come f</w:t>
      </w:r>
      <w:r w:rsidR="001A6A89" w:rsidRPr="00F67DD1">
        <w:t>rom the country of Kena‘an. There,</w:t>
      </w:r>
      <w:r w:rsidRPr="00F67DD1">
        <w:t xml:space="preserve"> they’re in the </w:t>
      </w:r>
      <w:r w:rsidR="00373A89">
        <w:t xml:space="preserve">Gošen </w:t>
      </w:r>
      <w:r w:rsidR="00373A89" w:rsidRPr="00F67DD1">
        <w:t>region</w:t>
      </w:r>
      <w:r w:rsidR="00373A89">
        <w:t>.</w:t>
      </w:r>
      <w:r w:rsidRPr="00F67DD1">
        <w:t xml:space="preserve">” </w:t>
      </w:r>
      <w:r w:rsidRPr="00F67DD1">
        <w:rPr>
          <w:vertAlign w:val="superscript"/>
        </w:rPr>
        <w:t>2</w:t>
      </w:r>
      <w:r w:rsidR="00373A89">
        <w:t>F</w:t>
      </w:r>
      <w:r w:rsidR="00396EE8" w:rsidRPr="00F67DD1">
        <w:t>rom</w:t>
      </w:r>
      <w:r w:rsidR="003230D1" w:rsidRPr="00F67DD1">
        <w:t xml:space="preserve"> the total number</w:t>
      </w:r>
      <w:r w:rsidR="00396EE8" w:rsidRPr="00F67DD1">
        <w:rPr>
          <w:rStyle w:val="FootnoteReference"/>
        </w:rPr>
        <w:footnoteReference w:id="434"/>
      </w:r>
      <w:r w:rsidR="003230D1" w:rsidRPr="00F67DD1">
        <w:t xml:space="preserve"> of his brothers</w:t>
      </w:r>
      <w:r w:rsidR="00D96F20" w:rsidRPr="00F67DD1">
        <w:t xml:space="preserve"> </w:t>
      </w:r>
      <w:r w:rsidR="003230D1" w:rsidRPr="00F67DD1">
        <w:t xml:space="preserve">he </w:t>
      </w:r>
      <w:r w:rsidR="00EF1E24" w:rsidRPr="00F67DD1">
        <w:t>got</w:t>
      </w:r>
      <w:r w:rsidR="003230D1" w:rsidRPr="00F67DD1">
        <w:t xml:space="preserve"> four or five</w:t>
      </w:r>
      <w:r w:rsidRPr="00F67DD1">
        <w:t>,</w:t>
      </w:r>
      <w:r w:rsidR="003230D1" w:rsidRPr="00F67DD1">
        <w:rPr>
          <w:rStyle w:val="FootnoteReference"/>
        </w:rPr>
        <w:footnoteReference w:id="435"/>
      </w:r>
      <w:r w:rsidRPr="00F67DD1">
        <w:t xml:space="preserve"> and presented them before </w:t>
      </w:r>
      <w:r w:rsidR="00B1461C" w:rsidRPr="00F67DD1">
        <w:t>Par‘oh</w:t>
      </w:r>
      <w:r w:rsidRPr="00F67DD1">
        <w:t xml:space="preserve">. </w:t>
      </w:r>
      <w:r w:rsidRPr="00F67DD1">
        <w:rPr>
          <w:vertAlign w:val="superscript"/>
        </w:rPr>
        <w:lastRenderedPageBreak/>
        <w:t>3</w:t>
      </w:r>
      <w:r w:rsidRPr="00F67DD1">
        <w:t xml:space="preserve">Par‘oh said to his brothers, “What is your work?” They said to Par’oh, “Your servants are </w:t>
      </w:r>
      <w:r w:rsidR="00B1461C" w:rsidRPr="00F67DD1">
        <w:t>shepherd</w:t>
      </w:r>
      <w:r w:rsidR="001928B3">
        <w:t xml:space="preserve"> of a flock</w:t>
      </w:r>
      <w:r w:rsidR="00A104D7">
        <w:t>, both we and our forebear</w:t>
      </w:r>
      <w:r w:rsidR="00373A89">
        <w:t>s.</w:t>
      </w:r>
      <w:r w:rsidRPr="00F67DD1">
        <w:t xml:space="preserve">” </w:t>
      </w:r>
      <w:r w:rsidRPr="00F67DD1">
        <w:rPr>
          <w:vertAlign w:val="superscript"/>
        </w:rPr>
        <w:t>4</w:t>
      </w:r>
      <w:r w:rsidR="00373A89">
        <w:t>T</w:t>
      </w:r>
      <w:r w:rsidRPr="00F67DD1">
        <w:t>hey said to Par’oh,</w:t>
      </w:r>
      <w:r w:rsidR="001A6A89" w:rsidRPr="00F67DD1">
        <w:t xml:space="preserve"> “It’</w:t>
      </w:r>
      <w:r w:rsidR="0087331B" w:rsidRPr="00F67DD1">
        <w:t>s to reside as aliens</w:t>
      </w:r>
      <w:r w:rsidR="0087331B" w:rsidRPr="00F67DD1">
        <w:rPr>
          <w:rStyle w:val="FootnoteReference"/>
        </w:rPr>
        <w:footnoteReference w:id="436"/>
      </w:r>
      <w:r w:rsidR="0087331B" w:rsidRPr="00F67DD1">
        <w:t xml:space="preserve"> in the country</w:t>
      </w:r>
      <w:r w:rsidR="00F94B44" w:rsidRPr="00F67DD1">
        <w:t xml:space="preserve"> that we’</w:t>
      </w:r>
      <w:r w:rsidRPr="00F67DD1">
        <w:t>ve come, because there’s no p</w:t>
      </w:r>
      <w:r w:rsidR="0087331B" w:rsidRPr="00F67DD1">
        <w:t>asture for your servants’ flock</w:t>
      </w:r>
      <w:r w:rsidR="00F94B44" w:rsidRPr="00F67DD1">
        <w:t>,</w:t>
      </w:r>
      <w:r w:rsidRPr="00F67DD1">
        <w:t xml:space="preserve"> because the famine is severe in </w:t>
      </w:r>
      <w:r w:rsidR="00B12D44" w:rsidRPr="00F67DD1">
        <w:t xml:space="preserve">the country of Kena‘an, so </w:t>
      </w:r>
      <w:r w:rsidRPr="00F67DD1">
        <w:t xml:space="preserve">now </w:t>
      </w:r>
      <w:r w:rsidR="00B12D44" w:rsidRPr="00F67DD1">
        <w:t xml:space="preserve">may your servants </w:t>
      </w:r>
      <w:r w:rsidRPr="00F67DD1">
        <w:t xml:space="preserve">please live in the </w:t>
      </w:r>
      <w:r w:rsidR="00373A89" w:rsidRPr="00F67DD1">
        <w:t xml:space="preserve">Gošen </w:t>
      </w:r>
      <w:r w:rsidR="00373A89">
        <w:t>region</w:t>
      </w:r>
      <w:r w:rsidRPr="00F67DD1">
        <w:t xml:space="preserve">.” </w:t>
      </w:r>
      <w:r w:rsidRPr="00F67DD1">
        <w:rPr>
          <w:vertAlign w:val="superscript"/>
        </w:rPr>
        <w:t>5</w:t>
      </w:r>
      <w:r w:rsidRPr="00F67DD1">
        <w:t>Par‘oh said to Yosep</w:t>
      </w:r>
      <w:r w:rsidR="0087331B" w:rsidRPr="00F67DD1">
        <w:t>, “As</w:t>
      </w:r>
      <w:r w:rsidRPr="00F67DD1">
        <w:t xml:space="preserve"> your father and your brothers have come to you, </w:t>
      </w:r>
      <w:r w:rsidRPr="00F67DD1">
        <w:rPr>
          <w:vertAlign w:val="superscript"/>
        </w:rPr>
        <w:t>6</w:t>
      </w:r>
      <w:r w:rsidRPr="00F67DD1">
        <w:t xml:space="preserve">the country of Miṣrayim is before you. Have your father and your brothers live </w:t>
      </w:r>
      <w:r w:rsidR="00373A89">
        <w:t>in the best part of the country. They should live</w:t>
      </w:r>
      <w:r w:rsidRPr="00F67DD1">
        <w:t xml:space="preserve"> in the </w:t>
      </w:r>
      <w:r w:rsidR="00373A89" w:rsidRPr="00F67DD1">
        <w:t xml:space="preserve">Gošen </w:t>
      </w:r>
      <w:r w:rsidR="00373A89">
        <w:t>region</w:t>
      </w:r>
      <w:r w:rsidRPr="00F67DD1">
        <w:t xml:space="preserve">, and </w:t>
      </w:r>
      <w:r w:rsidR="00373A89">
        <w:t xml:space="preserve">if you know that there are </w:t>
      </w:r>
      <w:r w:rsidRPr="00F67DD1">
        <w:t>capable men among</w:t>
      </w:r>
      <w:r w:rsidR="00373A89">
        <w:t xml:space="preserve"> them, make them livestock officials</w:t>
      </w:r>
      <w:r w:rsidRPr="00F67DD1">
        <w:t xml:space="preserve"> over all that’s mine.”</w:t>
      </w:r>
      <w:r w:rsidR="00E91824" w:rsidRPr="00F67DD1">
        <w:rPr>
          <w:rStyle w:val="FootnoteReference"/>
        </w:rPr>
        <w:footnoteReference w:id="437"/>
      </w:r>
      <w:r w:rsidRPr="00F67DD1">
        <w:t xml:space="preserve"> </w:t>
      </w:r>
    </w:p>
    <w:p w:rsidR="003E4A2F" w:rsidRDefault="008722D8" w:rsidP="000D254B">
      <w:pPr>
        <w:rPr>
          <w:rFonts w:ascii="Calibri" w:hAnsi="Calibri"/>
        </w:rPr>
      </w:pPr>
      <w:r w:rsidRPr="00F67DD1">
        <w:rPr>
          <w:rFonts w:ascii="Calibri" w:hAnsi="Calibri"/>
          <w:vertAlign w:val="superscript"/>
        </w:rPr>
        <w:t>7</w:t>
      </w:r>
      <w:r w:rsidRPr="00F67DD1">
        <w:rPr>
          <w:rFonts w:ascii="Calibri" w:hAnsi="Calibri"/>
        </w:rPr>
        <w:t xml:space="preserve">Yosep brought his father </w:t>
      </w:r>
      <w:proofErr w:type="gramStart"/>
      <w:r w:rsidRPr="00F67DD1">
        <w:rPr>
          <w:rFonts w:ascii="Calibri" w:hAnsi="Calibri"/>
        </w:rPr>
        <w:t>Ya‘aqob</w:t>
      </w:r>
      <w:proofErr w:type="gramEnd"/>
      <w:r w:rsidR="00D8640F" w:rsidRPr="00F67DD1">
        <w:rPr>
          <w:rFonts w:ascii="Calibri" w:hAnsi="Calibri"/>
        </w:rPr>
        <w:t xml:space="preserve"> and got</w:t>
      </w:r>
      <w:r w:rsidR="00034743" w:rsidRPr="00F67DD1">
        <w:rPr>
          <w:rFonts w:ascii="Calibri" w:hAnsi="Calibri"/>
        </w:rPr>
        <w:t xml:space="preserve"> him to stand </w:t>
      </w:r>
      <w:r w:rsidRPr="00F67DD1">
        <w:rPr>
          <w:rFonts w:ascii="Calibri" w:hAnsi="Calibri"/>
        </w:rPr>
        <w:t xml:space="preserve">before Par’oh, and Ya‘aqob blessed </w:t>
      </w:r>
      <w:r w:rsidR="00780A1D" w:rsidRPr="00F67DD1">
        <w:rPr>
          <w:rFonts w:ascii="Calibri" w:hAnsi="Calibri"/>
        </w:rPr>
        <w:t>Par‘oh</w:t>
      </w:r>
      <w:r w:rsidRPr="00F67DD1">
        <w:rPr>
          <w:rFonts w:ascii="Calibri" w:hAnsi="Calibri"/>
        </w:rPr>
        <w:t xml:space="preserve">. </w:t>
      </w:r>
      <w:r w:rsidRPr="00F67DD1">
        <w:rPr>
          <w:rFonts w:ascii="Calibri" w:hAnsi="Calibri"/>
          <w:vertAlign w:val="superscript"/>
        </w:rPr>
        <w:t>8</w:t>
      </w:r>
      <w:r w:rsidRPr="00F67DD1">
        <w:rPr>
          <w:rFonts w:ascii="Calibri" w:hAnsi="Calibri"/>
        </w:rPr>
        <w:t xml:space="preserve">Par‘oh said to </w:t>
      </w:r>
      <w:proofErr w:type="gramStart"/>
      <w:r w:rsidRPr="00F67DD1">
        <w:rPr>
          <w:rFonts w:ascii="Calibri" w:hAnsi="Calibri"/>
        </w:rPr>
        <w:t>Ya‘aqob</w:t>
      </w:r>
      <w:proofErr w:type="gramEnd"/>
      <w:r w:rsidR="00190F77" w:rsidRPr="00F67DD1">
        <w:rPr>
          <w:rFonts w:ascii="Calibri" w:hAnsi="Calibri"/>
        </w:rPr>
        <w:t>, “What is the span of</w:t>
      </w:r>
      <w:r w:rsidR="00190F77" w:rsidRPr="00F67DD1">
        <w:rPr>
          <w:rFonts w:ascii="Calibri" w:hAnsi="Calibri"/>
          <w:vertAlign w:val="superscript"/>
        </w:rPr>
        <w:footnoteReference w:id="438"/>
      </w:r>
      <w:r w:rsidRPr="00F67DD1">
        <w:rPr>
          <w:rFonts w:ascii="Calibri" w:hAnsi="Calibri"/>
        </w:rPr>
        <w:t xml:space="preserve"> the years of your life?” </w:t>
      </w:r>
      <w:r w:rsidRPr="00F67DD1">
        <w:rPr>
          <w:rFonts w:ascii="Calibri" w:hAnsi="Calibri"/>
          <w:vertAlign w:val="superscript"/>
        </w:rPr>
        <w:t>9</w:t>
      </w:r>
      <w:r w:rsidRPr="00F67DD1">
        <w:rPr>
          <w:rFonts w:ascii="Calibri" w:hAnsi="Calibri"/>
        </w:rPr>
        <w:t>Ya‘aqob said to Par’oh,</w:t>
      </w:r>
      <w:r w:rsidR="00190F77" w:rsidRPr="00F67DD1">
        <w:rPr>
          <w:rFonts w:ascii="Calibri" w:hAnsi="Calibri"/>
        </w:rPr>
        <w:t xml:space="preserve"> “The span of the years of my residing</w:t>
      </w:r>
      <w:r w:rsidR="00960E8B" w:rsidRPr="00F67DD1">
        <w:rPr>
          <w:rFonts w:ascii="Calibri" w:hAnsi="Calibri"/>
        </w:rPr>
        <w:t xml:space="preserve"> </w:t>
      </w:r>
      <w:r w:rsidR="009E52D7" w:rsidRPr="00F67DD1">
        <w:rPr>
          <w:rFonts w:ascii="Calibri" w:hAnsi="Calibri"/>
        </w:rPr>
        <w:t xml:space="preserve">as an alien </w:t>
      </w:r>
      <w:r w:rsidR="002A3D4F">
        <w:rPr>
          <w:rFonts w:ascii="Calibri" w:hAnsi="Calibri"/>
        </w:rPr>
        <w:t>is</w:t>
      </w:r>
      <w:r w:rsidR="00960E8B" w:rsidRPr="00F67DD1">
        <w:rPr>
          <w:rFonts w:ascii="Calibri" w:hAnsi="Calibri"/>
        </w:rPr>
        <w:t xml:space="preserve"> one hundred and thirty. Little and bad has</w:t>
      </w:r>
      <w:r w:rsidRPr="00F67DD1">
        <w:rPr>
          <w:rFonts w:ascii="Calibri" w:hAnsi="Calibri"/>
        </w:rPr>
        <w:t xml:space="preserve"> been </w:t>
      </w:r>
      <w:r w:rsidR="00960E8B" w:rsidRPr="00F67DD1">
        <w:rPr>
          <w:rFonts w:ascii="Calibri" w:hAnsi="Calibri"/>
        </w:rPr>
        <w:t>the span of the years of my life; it has</w:t>
      </w:r>
      <w:r w:rsidRPr="00F67DD1">
        <w:rPr>
          <w:rFonts w:ascii="Calibri" w:hAnsi="Calibri"/>
        </w:rPr>
        <w:t xml:space="preserve"> not reached the </w:t>
      </w:r>
      <w:r w:rsidR="00960E8B" w:rsidRPr="00F67DD1">
        <w:rPr>
          <w:rFonts w:ascii="Calibri" w:hAnsi="Calibri"/>
        </w:rPr>
        <w:t xml:space="preserve">span of the </w:t>
      </w:r>
      <w:r w:rsidR="002A3D4F">
        <w:rPr>
          <w:rFonts w:ascii="Calibri" w:hAnsi="Calibri"/>
        </w:rPr>
        <w:t xml:space="preserve">years of </w:t>
      </w:r>
      <w:r w:rsidR="00A104D7">
        <w:rPr>
          <w:rFonts w:ascii="Calibri" w:hAnsi="Calibri"/>
        </w:rPr>
        <w:t>my forebear</w:t>
      </w:r>
      <w:r w:rsidR="002A3D4F" w:rsidRPr="00F67DD1">
        <w:rPr>
          <w:rFonts w:ascii="Calibri" w:hAnsi="Calibri"/>
        </w:rPr>
        <w:t>s</w:t>
      </w:r>
      <w:r w:rsidR="002A3D4F">
        <w:rPr>
          <w:rFonts w:ascii="Calibri" w:hAnsi="Calibri"/>
        </w:rPr>
        <w:t>’</w:t>
      </w:r>
      <w:r w:rsidR="001928B3">
        <w:rPr>
          <w:rFonts w:ascii="Calibri" w:hAnsi="Calibri"/>
        </w:rPr>
        <w:t xml:space="preserve"> lives </w:t>
      </w:r>
      <w:r w:rsidR="00190F77" w:rsidRPr="00F67DD1">
        <w:rPr>
          <w:rFonts w:ascii="Calibri" w:hAnsi="Calibri"/>
        </w:rPr>
        <w:t xml:space="preserve">during </w:t>
      </w:r>
      <w:r w:rsidR="00960E8B" w:rsidRPr="00F67DD1">
        <w:rPr>
          <w:rFonts w:ascii="Calibri" w:hAnsi="Calibri"/>
        </w:rPr>
        <w:t xml:space="preserve">the span of </w:t>
      </w:r>
      <w:r w:rsidR="00190F77" w:rsidRPr="00F67DD1">
        <w:rPr>
          <w:rFonts w:ascii="Calibri" w:hAnsi="Calibri"/>
        </w:rPr>
        <w:t>their residing</w:t>
      </w:r>
      <w:r w:rsidRPr="00F67DD1">
        <w:rPr>
          <w:rFonts w:ascii="Calibri" w:hAnsi="Calibri"/>
        </w:rPr>
        <w:t xml:space="preserve">.” </w:t>
      </w:r>
      <w:r w:rsidRPr="00F67DD1">
        <w:rPr>
          <w:rFonts w:ascii="Calibri" w:hAnsi="Calibri"/>
          <w:vertAlign w:val="superscript"/>
        </w:rPr>
        <w:t>10</w:t>
      </w:r>
      <w:r w:rsidRPr="00F67DD1">
        <w:rPr>
          <w:rFonts w:ascii="Calibri" w:hAnsi="Calibri"/>
        </w:rPr>
        <w:t>Ya‘aqob blessed Par‘oh and went out from Par‘o</w:t>
      </w:r>
      <w:r w:rsidR="00780A1D" w:rsidRPr="00F67DD1">
        <w:rPr>
          <w:rFonts w:ascii="Calibri" w:hAnsi="Calibri"/>
        </w:rPr>
        <w:t>h’</w:t>
      </w:r>
      <w:r w:rsidR="00F84590" w:rsidRPr="00F67DD1">
        <w:rPr>
          <w:rFonts w:ascii="Calibri" w:hAnsi="Calibri"/>
        </w:rPr>
        <w:t>s presenc</w:t>
      </w:r>
      <w:r w:rsidR="003E4A2F">
        <w:rPr>
          <w:rFonts w:ascii="Calibri" w:hAnsi="Calibri"/>
        </w:rPr>
        <w:t>e.</w:t>
      </w:r>
      <w:r w:rsidR="00F84590" w:rsidRPr="00F67DD1">
        <w:rPr>
          <w:rFonts w:ascii="Calibri" w:hAnsi="Calibri"/>
        </w:rPr>
        <w:t xml:space="preserve"> </w:t>
      </w:r>
    </w:p>
    <w:p w:rsidR="000D254B" w:rsidRPr="00F67DD1" w:rsidRDefault="008722D8" w:rsidP="000D254B">
      <w:r w:rsidRPr="00F67DD1">
        <w:rPr>
          <w:vertAlign w:val="superscript"/>
        </w:rPr>
        <w:t>11</w:t>
      </w:r>
      <w:r w:rsidR="00B42E53" w:rsidRPr="00F67DD1">
        <w:t>Y</w:t>
      </w:r>
      <w:r w:rsidRPr="00F67DD1">
        <w:t>osep</w:t>
      </w:r>
      <w:r w:rsidR="001654C1" w:rsidRPr="00F67DD1">
        <w:t xml:space="preserve"> had</w:t>
      </w:r>
      <w:r w:rsidRPr="00F67DD1">
        <w:t xml:space="preserve"> his father and his brothers </w:t>
      </w:r>
      <w:r w:rsidR="001654C1" w:rsidRPr="00F67DD1">
        <w:t xml:space="preserve">live, </w:t>
      </w:r>
      <w:r w:rsidRPr="00F67DD1">
        <w:t>and gave them a holding</w:t>
      </w:r>
      <w:r w:rsidR="001654C1" w:rsidRPr="00F67DD1">
        <w:t>,</w:t>
      </w:r>
      <w:r w:rsidRPr="00F67DD1">
        <w:t xml:space="preserve"> in the country of Miṣrayim, in the best part of the country, in the </w:t>
      </w:r>
      <w:r w:rsidR="003E4A2F" w:rsidRPr="00F67DD1">
        <w:t xml:space="preserve">Ra’meses </w:t>
      </w:r>
      <w:r w:rsidR="003E4A2F">
        <w:t>region</w:t>
      </w:r>
      <w:r w:rsidRPr="00F67DD1">
        <w:t xml:space="preserve">, as </w:t>
      </w:r>
      <w:r w:rsidR="00D8640F" w:rsidRPr="00F67DD1">
        <w:t xml:space="preserve">Par‘oh </w:t>
      </w:r>
      <w:r w:rsidR="003E4A2F">
        <w:t>order</w:t>
      </w:r>
      <w:r w:rsidRPr="00F67DD1">
        <w:t xml:space="preserve">ed. </w:t>
      </w:r>
      <w:r w:rsidRPr="00F67DD1">
        <w:rPr>
          <w:vertAlign w:val="superscript"/>
        </w:rPr>
        <w:t>12</w:t>
      </w:r>
      <w:r w:rsidR="003E4A2F">
        <w:t>Yosep provided his father,</w:t>
      </w:r>
      <w:r w:rsidR="001654C1" w:rsidRPr="00F67DD1">
        <w:t xml:space="preserve"> his brothers</w:t>
      </w:r>
      <w:r w:rsidR="003E4A2F">
        <w:t>,</w:t>
      </w:r>
      <w:r w:rsidR="001654C1" w:rsidRPr="00F67DD1">
        <w:t xml:space="preserve"> and</w:t>
      </w:r>
      <w:r w:rsidRPr="00F67DD1">
        <w:t xml:space="preserve"> his father’s </w:t>
      </w:r>
      <w:r w:rsidR="001654C1" w:rsidRPr="00F67DD1">
        <w:t xml:space="preserve">entire </w:t>
      </w:r>
      <w:r w:rsidR="007C03C8" w:rsidRPr="00F67DD1">
        <w:t>household with bread</w:t>
      </w:r>
      <w:r w:rsidR="001A6A89" w:rsidRPr="00F67DD1">
        <w:t>,</w:t>
      </w:r>
      <w:r w:rsidR="00034743" w:rsidRPr="00F67DD1">
        <w:t xml:space="preserve"> for the mouth of each little one</w:t>
      </w:r>
      <w:r w:rsidRPr="00F67DD1">
        <w:t>.</w:t>
      </w:r>
      <w:r w:rsidR="000D254B" w:rsidRPr="00F67DD1">
        <w:t xml:space="preserve"> </w:t>
      </w:r>
    </w:p>
    <w:p w:rsidR="00787863" w:rsidRPr="00F67DD1" w:rsidRDefault="000D254B" w:rsidP="000D254B">
      <w:pPr>
        <w:rPr>
          <w:rFonts w:ascii="Calibri" w:hAnsi="Calibri"/>
        </w:rPr>
      </w:pPr>
      <w:r w:rsidRPr="00F67DD1">
        <w:rPr>
          <w:rFonts w:ascii="Calibri" w:hAnsi="Calibri"/>
          <w:vertAlign w:val="superscript"/>
        </w:rPr>
        <w:t>13</w:t>
      </w:r>
      <w:r w:rsidR="007C03C8" w:rsidRPr="00F67DD1">
        <w:rPr>
          <w:rFonts w:ascii="Calibri" w:hAnsi="Calibri"/>
        </w:rPr>
        <w:t>There being no bread</w:t>
      </w:r>
      <w:r w:rsidRPr="00F67DD1">
        <w:rPr>
          <w:rFonts w:ascii="Calibri" w:hAnsi="Calibri"/>
        </w:rPr>
        <w:t xml:space="preserve"> in the entire </w:t>
      </w:r>
      <w:r w:rsidR="000951D5" w:rsidRPr="00F67DD1">
        <w:rPr>
          <w:rFonts w:ascii="Calibri" w:hAnsi="Calibri"/>
        </w:rPr>
        <w:t>world</w:t>
      </w:r>
      <w:r w:rsidRPr="00F67DD1">
        <w:rPr>
          <w:rStyle w:val="FootnoteReference"/>
          <w:rFonts w:ascii="Calibri" w:hAnsi="Calibri"/>
        </w:rPr>
        <w:footnoteReference w:id="439"/>
      </w:r>
      <w:r w:rsidRPr="00F67DD1">
        <w:rPr>
          <w:rFonts w:ascii="Calibri" w:hAnsi="Calibri"/>
        </w:rPr>
        <w:t xml:space="preserve"> because </w:t>
      </w:r>
      <w:r w:rsidR="000951D5" w:rsidRPr="00F67DD1">
        <w:rPr>
          <w:rFonts w:ascii="Calibri" w:hAnsi="Calibri"/>
        </w:rPr>
        <w:t>the famine was very severe,</w:t>
      </w:r>
      <w:r w:rsidRPr="00F67DD1">
        <w:rPr>
          <w:rFonts w:ascii="Calibri" w:hAnsi="Calibri"/>
        </w:rPr>
        <w:t xml:space="preserve"> the country of Miṣrayim and the country of </w:t>
      </w:r>
      <w:proofErr w:type="gramStart"/>
      <w:r w:rsidRPr="00F67DD1">
        <w:rPr>
          <w:rFonts w:ascii="Calibri" w:hAnsi="Calibri"/>
        </w:rPr>
        <w:t>Kena‘an</w:t>
      </w:r>
      <w:proofErr w:type="gramEnd"/>
      <w:r w:rsidRPr="00F67DD1">
        <w:rPr>
          <w:rFonts w:ascii="Calibri" w:hAnsi="Calibri"/>
        </w:rPr>
        <w:t xml:space="preserve"> suffered</w:t>
      </w:r>
      <w:r w:rsidRPr="00F67DD1">
        <w:rPr>
          <w:rStyle w:val="FootnoteReference"/>
          <w:rFonts w:ascii="Calibri" w:hAnsi="Calibri"/>
        </w:rPr>
        <w:footnoteReference w:id="440"/>
      </w:r>
      <w:r w:rsidR="003E4A2F">
        <w:rPr>
          <w:rFonts w:ascii="Calibri" w:hAnsi="Calibri"/>
        </w:rPr>
        <w:t xml:space="preserve"> in </w:t>
      </w:r>
      <w:r w:rsidRPr="00F67DD1">
        <w:rPr>
          <w:rFonts w:ascii="Calibri" w:hAnsi="Calibri"/>
        </w:rPr>
        <w:t xml:space="preserve">of the famine. </w:t>
      </w:r>
      <w:r w:rsidRPr="00F67DD1">
        <w:rPr>
          <w:rFonts w:ascii="Calibri" w:hAnsi="Calibri"/>
          <w:vertAlign w:val="superscript"/>
        </w:rPr>
        <w:t>14</w:t>
      </w:r>
      <w:r w:rsidRPr="00F67DD1">
        <w:rPr>
          <w:rFonts w:ascii="Calibri" w:hAnsi="Calibri"/>
        </w:rPr>
        <w:t>Yosep collected</w:t>
      </w:r>
      <w:r w:rsidRPr="00F67DD1">
        <w:rPr>
          <w:rStyle w:val="FootnoteReference"/>
          <w:rFonts w:ascii="Calibri" w:hAnsi="Calibri"/>
        </w:rPr>
        <w:footnoteReference w:id="441"/>
      </w:r>
      <w:r w:rsidRPr="00F67DD1">
        <w:rPr>
          <w:rFonts w:ascii="Calibri" w:hAnsi="Calibri"/>
        </w:rPr>
        <w:t xml:space="preserve"> all the silver</w:t>
      </w:r>
      <w:r w:rsidR="000951D5" w:rsidRPr="00F67DD1">
        <w:rPr>
          <w:rFonts w:ascii="Calibri" w:hAnsi="Calibri"/>
        </w:rPr>
        <w:t xml:space="preserve"> </w:t>
      </w:r>
      <w:r w:rsidRPr="00F67DD1">
        <w:rPr>
          <w:rFonts w:ascii="Calibri" w:hAnsi="Calibri"/>
        </w:rPr>
        <w:t xml:space="preserve">to be found in the country of Miṣrayim and in the country of Kena‘an in payment for the grain supplies that they were buying. Yosep brought the silver to Par‘oh’s house. </w:t>
      </w:r>
      <w:r w:rsidRPr="00F67DD1">
        <w:rPr>
          <w:rFonts w:ascii="Calibri" w:hAnsi="Calibri"/>
          <w:vertAlign w:val="superscript"/>
        </w:rPr>
        <w:t>15</w:t>
      </w:r>
      <w:r w:rsidR="00846163" w:rsidRPr="00F67DD1">
        <w:rPr>
          <w:rFonts w:ascii="Calibri" w:hAnsi="Calibri"/>
        </w:rPr>
        <w:t>So</w:t>
      </w:r>
      <w:r w:rsidRPr="00F67DD1">
        <w:rPr>
          <w:rFonts w:ascii="Calibri" w:hAnsi="Calibri"/>
        </w:rPr>
        <w:t xml:space="preserve"> the silver from the country of Miṣrayim and </w:t>
      </w:r>
      <w:r w:rsidR="000951D5" w:rsidRPr="00F67DD1">
        <w:rPr>
          <w:rFonts w:ascii="Calibri" w:hAnsi="Calibri"/>
        </w:rPr>
        <w:t xml:space="preserve">from </w:t>
      </w:r>
      <w:r w:rsidRPr="00F67DD1">
        <w:rPr>
          <w:rFonts w:ascii="Calibri" w:hAnsi="Calibri"/>
        </w:rPr>
        <w:t xml:space="preserve">the country of </w:t>
      </w:r>
      <w:proofErr w:type="gramStart"/>
      <w:r w:rsidRPr="00F67DD1">
        <w:rPr>
          <w:rFonts w:ascii="Calibri" w:hAnsi="Calibri"/>
        </w:rPr>
        <w:t>Kena‘an</w:t>
      </w:r>
      <w:proofErr w:type="gramEnd"/>
      <w:r w:rsidRPr="00F67DD1">
        <w:rPr>
          <w:rFonts w:ascii="Calibri" w:hAnsi="Calibri"/>
        </w:rPr>
        <w:t xml:space="preserve"> came to an end, </w:t>
      </w:r>
      <w:r w:rsidR="00846163" w:rsidRPr="00F67DD1">
        <w:rPr>
          <w:rFonts w:ascii="Calibri" w:hAnsi="Calibri"/>
        </w:rPr>
        <w:t xml:space="preserve">and </w:t>
      </w:r>
      <w:r w:rsidRPr="00F67DD1">
        <w:rPr>
          <w:rFonts w:ascii="Calibri" w:hAnsi="Calibri"/>
        </w:rPr>
        <w:t>all Miṣrayim cam</w:t>
      </w:r>
      <w:r w:rsidR="000B4863">
        <w:rPr>
          <w:rFonts w:ascii="Calibri" w:hAnsi="Calibri"/>
        </w:rPr>
        <w:t>e to Yosep saying, “Hand over</w:t>
      </w:r>
      <w:r w:rsidR="007C03C8" w:rsidRPr="00F67DD1">
        <w:rPr>
          <w:rFonts w:ascii="Calibri" w:hAnsi="Calibri"/>
        </w:rPr>
        <w:t xml:space="preserve"> bread</w:t>
      </w:r>
      <w:r w:rsidR="000B4863">
        <w:rPr>
          <w:rFonts w:ascii="Calibri" w:hAnsi="Calibri"/>
        </w:rPr>
        <w:t xml:space="preserve"> to us</w:t>
      </w:r>
      <w:r w:rsidRPr="00F67DD1">
        <w:rPr>
          <w:rFonts w:ascii="Calibri" w:hAnsi="Calibri"/>
        </w:rPr>
        <w:t xml:space="preserve">: why should we die in front of you, because silver is gone.” </w:t>
      </w:r>
      <w:r w:rsidRPr="00F67DD1">
        <w:rPr>
          <w:rFonts w:ascii="Calibri" w:hAnsi="Calibri"/>
          <w:vertAlign w:val="superscript"/>
        </w:rPr>
        <w:t>16</w:t>
      </w:r>
      <w:r w:rsidRPr="00F67DD1">
        <w:rPr>
          <w:rFonts w:ascii="Calibri" w:hAnsi="Calibri"/>
        </w:rPr>
        <w:t>Yosep</w:t>
      </w:r>
      <w:r w:rsidR="000B4863">
        <w:rPr>
          <w:rFonts w:ascii="Calibri" w:hAnsi="Calibri"/>
        </w:rPr>
        <w:t xml:space="preserve"> said, “Hand over</w:t>
      </w:r>
      <w:r w:rsidR="00717BBE" w:rsidRPr="00F67DD1">
        <w:rPr>
          <w:rStyle w:val="FootnoteReference"/>
          <w:rFonts w:ascii="Calibri" w:hAnsi="Calibri"/>
        </w:rPr>
        <w:footnoteReference w:id="442"/>
      </w:r>
      <w:r w:rsidRPr="00F67DD1">
        <w:rPr>
          <w:rFonts w:ascii="Calibri" w:hAnsi="Calibri"/>
        </w:rPr>
        <w:t xml:space="preserve"> you</w:t>
      </w:r>
      <w:r w:rsidR="00030D36" w:rsidRPr="00F67DD1">
        <w:rPr>
          <w:rFonts w:ascii="Calibri" w:hAnsi="Calibri"/>
        </w:rPr>
        <w:t xml:space="preserve">r livestock, and I will give </w:t>
      </w:r>
      <w:r w:rsidRPr="00F67DD1">
        <w:rPr>
          <w:rFonts w:ascii="Calibri" w:hAnsi="Calibri"/>
        </w:rPr>
        <w:t xml:space="preserve">to you in exchange for your livestock, if there’s no silver.” </w:t>
      </w:r>
      <w:r w:rsidRPr="00F67DD1">
        <w:rPr>
          <w:rFonts w:ascii="Calibri" w:hAnsi="Calibri"/>
          <w:vertAlign w:val="superscript"/>
        </w:rPr>
        <w:t>17</w:t>
      </w:r>
      <w:r w:rsidRPr="00F67DD1">
        <w:rPr>
          <w:rFonts w:ascii="Calibri" w:hAnsi="Calibri"/>
        </w:rPr>
        <w:t xml:space="preserve">So they brought their livestock to Yosep and Yosep gave them </w:t>
      </w:r>
      <w:r w:rsidR="007C03C8" w:rsidRPr="00F67DD1">
        <w:rPr>
          <w:rFonts w:ascii="Calibri" w:hAnsi="Calibri"/>
        </w:rPr>
        <w:t xml:space="preserve">bread </w:t>
      </w:r>
      <w:r w:rsidRPr="00F67DD1">
        <w:rPr>
          <w:rFonts w:ascii="Calibri" w:hAnsi="Calibri"/>
        </w:rPr>
        <w:t xml:space="preserve">in exchange for the horses, for the </w:t>
      </w:r>
      <w:r w:rsidR="0074292C">
        <w:rPr>
          <w:rFonts w:ascii="Calibri" w:hAnsi="Calibri"/>
        </w:rPr>
        <w:t>livestock in the flock</w:t>
      </w:r>
      <w:r w:rsidRPr="00F67DD1">
        <w:rPr>
          <w:rFonts w:ascii="Calibri" w:hAnsi="Calibri"/>
        </w:rPr>
        <w:t xml:space="preserve">, for the </w:t>
      </w:r>
      <w:r w:rsidR="0074292C">
        <w:rPr>
          <w:rFonts w:ascii="Calibri" w:hAnsi="Calibri"/>
        </w:rPr>
        <w:t>livestock in the herd</w:t>
      </w:r>
      <w:r w:rsidRPr="00F67DD1">
        <w:rPr>
          <w:rFonts w:ascii="Calibri" w:hAnsi="Calibri"/>
        </w:rPr>
        <w:t>, and for the donkeys. He nurtured</w:t>
      </w:r>
      <w:r w:rsidRPr="00F67DD1">
        <w:rPr>
          <w:rStyle w:val="FootnoteReference"/>
          <w:rFonts w:ascii="Calibri" w:hAnsi="Calibri"/>
        </w:rPr>
        <w:footnoteReference w:id="443"/>
      </w:r>
      <w:r w:rsidR="007C03C8" w:rsidRPr="00F67DD1">
        <w:rPr>
          <w:rFonts w:ascii="Calibri" w:hAnsi="Calibri"/>
        </w:rPr>
        <w:t xml:space="preserve"> them with brea</w:t>
      </w:r>
      <w:r w:rsidRPr="00F67DD1">
        <w:rPr>
          <w:rFonts w:ascii="Calibri" w:hAnsi="Calibri"/>
        </w:rPr>
        <w:t xml:space="preserve">d in exchange for all their livestock that year. </w:t>
      </w:r>
      <w:r w:rsidR="0029605C">
        <w:rPr>
          <w:rFonts w:ascii="Calibri" w:hAnsi="Calibri"/>
        </w:rPr>
        <w:t xml:space="preserve"> </w:t>
      </w:r>
    </w:p>
    <w:p w:rsidR="003822C8" w:rsidRPr="00F67DD1" w:rsidRDefault="000D254B" w:rsidP="000D254B">
      <w:pPr>
        <w:rPr>
          <w:rFonts w:ascii="Calibri" w:hAnsi="Calibri"/>
        </w:rPr>
      </w:pPr>
      <w:r w:rsidRPr="00F67DD1">
        <w:rPr>
          <w:rFonts w:ascii="Calibri" w:hAnsi="Calibri"/>
          <w:vertAlign w:val="superscript"/>
        </w:rPr>
        <w:t>18</w:t>
      </w:r>
      <w:r w:rsidR="00846163" w:rsidRPr="00F67DD1">
        <w:rPr>
          <w:rFonts w:ascii="Calibri" w:hAnsi="Calibri"/>
        </w:rPr>
        <w:t>T</w:t>
      </w:r>
      <w:r w:rsidR="00B1060F" w:rsidRPr="00F67DD1">
        <w:rPr>
          <w:rFonts w:ascii="Calibri" w:hAnsi="Calibri"/>
        </w:rPr>
        <w:t>h</w:t>
      </w:r>
      <w:r w:rsidRPr="00F67DD1">
        <w:rPr>
          <w:rFonts w:ascii="Calibri" w:hAnsi="Calibri"/>
        </w:rPr>
        <w:t>at year came to an end, an</w:t>
      </w:r>
      <w:r w:rsidR="009830EB" w:rsidRPr="00F67DD1">
        <w:rPr>
          <w:rFonts w:ascii="Calibri" w:hAnsi="Calibri"/>
        </w:rPr>
        <w:t>d they came to hi</w:t>
      </w:r>
      <w:r w:rsidR="0048559E" w:rsidRPr="00F67DD1">
        <w:rPr>
          <w:rFonts w:ascii="Calibri" w:hAnsi="Calibri"/>
        </w:rPr>
        <w:t xml:space="preserve">m the </w:t>
      </w:r>
      <w:r w:rsidR="009830EB" w:rsidRPr="00F67DD1">
        <w:rPr>
          <w:rFonts w:ascii="Calibri" w:hAnsi="Calibri"/>
        </w:rPr>
        <w:t>second</w:t>
      </w:r>
      <w:r w:rsidRPr="00F67DD1">
        <w:rPr>
          <w:rFonts w:ascii="Calibri" w:hAnsi="Calibri"/>
        </w:rPr>
        <w:t xml:space="preserve"> year and said to him,</w:t>
      </w:r>
      <w:r w:rsidR="007D2030" w:rsidRPr="00F67DD1">
        <w:rPr>
          <w:rFonts w:ascii="Calibri" w:hAnsi="Calibri"/>
        </w:rPr>
        <w:t xml:space="preserve"> “We won’t hide from my lord, bu</w:t>
      </w:r>
      <w:r w:rsidRPr="00F67DD1">
        <w:rPr>
          <w:rFonts w:ascii="Calibri" w:hAnsi="Calibri"/>
        </w:rPr>
        <w:t>t the silver has come to an end, and the animal stock belong to my lord: there’s nothing left before my lord except our corpses</w:t>
      </w:r>
      <w:r w:rsidRPr="00F67DD1">
        <w:rPr>
          <w:rStyle w:val="FootnoteReference"/>
          <w:rFonts w:ascii="Calibri" w:hAnsi="Calibri"/>
        </w:rPr>
        <w:footnoteReference w:id="444"/>
      </w:r>
      <w:r w:rsidRPr="00F67DD1">
        <w:rPr>
          <w:rFonts w:ascii="Calibri" w:hAnsi="Calibri"/>
        </w:rPr>
        <w:t xml:space="preserve"> and our land. </w:t>
      </w:r>
      <w:r w:rsidRPr="00F67DD1">
        <w:rPr>
          <w:rFonts w:ascii="Calibri" w:hAnsi="Calibri"/>
          <w:vertAlign w:val="superscript"/>
        </w:rPr>
        <w:t>19</w:t>
      </w:r>
      <w:r w:rsidRPr="00F67DD1">
        <w:rPr>
          <w:rFonts w:ascii="Calibri" w:hAnsi="Calibri"/>
        </w:rPr>
        <w:t xml:space="preserve">Why should we die before your eyes, </w:t>
      </w:r>
      <w:r w:rsidRPr="00F67DD1">
        <w:rPr>
          <w:rFonts w:ascii="Calibri" w:hAnsi="Calibri"/>
        </w:rPr>
        <w:lastRenderedPageBreak/>
        <w:t>both we and our land?</w:t>
      </w:r>
      <w:r w:rsidRPr="00F67DD1">
        <w:rPr>
          <w:rStyle w:val="FootnoteReference"/>
          <w:rFonts w:ascii="Calibri" w:hAnsi="Calibri"/>
        </w:rPr>
        <w:footnoteReference w:id="445"/>
      </w:r>
      <w:r w:rsidRPr="00F67DD1">
        <w:rPr>
          <w:rFonts w:ascii="Calibri" w:hAnsi="Calibri"/>
        </w:rPr>
        <w:t xml:space="preserve"> Acquire us and our land in exchange fo</w:t>
      </w:r>
      <w:r w:rsidR="007C03C8" w:rsidRPr="00F67DD1">
        <w:rPr>
          <w:rFonts w:ascii="Calibri" w:hAnsi="Calibri"/>
        </w:rPr>
        <w:t>r bread</w:t>
      </w:r>
      <w:r w:rsidRPr="00F67DD1">
        <w:rPr>
          <w:rFonts w:ascii="Calibri" w:hAnsi="Calibri"/>
        </w:rPr>
        <w:t>. We ourselves and our land will be</w:t>
      </w:r>
      <w:r w:rsidR="000B4863">
        <w:rPr>
          <w:rFonts w:ascii="Calibri" w:hAnsi="Calibri"/>
        </w:rPr>
        <w:t>come</w:t>
      </w:r>
      <w:r w:rsidRPr="00F67DD1">
        <w:rPr>
          <w:rFonts w:ascii="Calibri" w:hAnsi="Calibri"/>
        </w:rPr>
        <w:t xml:space="preserve"> </w:t>
      </w:r>
      <w:r w:rsidR="000B4863">
        <w:rPr>
          <w:rFonts w:ascii="Calibri" w:hAnsi="Calibri"/>
        </w:rPr>
        <w:t xml:space="preserve">serfs to </w:t>
      </w:r>
      <w:r w:rsidRPr="00F67DD1">
        <w:rPr>
          <w:rFonts w:ascii="Calibri" w:hAnsi="Calibri"/>
        </w:rPr>
        <w:t>Par</w:t>
      </w:r>
      <w:r w:rsidR="000B4863">
        <w:rPr>
          <w:rFonts w:ascii="Calibri" w:hAnsi="Calibri"/>
        </w:rPr>
        <w:t>‘oh</w:t>
      </w:r>
      <w:r w:rsidR="00C33227" w:rsidRPr="00F67DD1">
        <w:rPr>
          <w:rFonts w:ascii="Calibri" w:hAnsi="Calibri"/>
        </w:rPr>
        <w:t xml:space="preserve">. Give seed, so </w:t>
      </w:r>
      <w:r w:rsidR="00994A6A">
        <w:rPr>
          <w:rFonts w:ascii="Calibri" w:hAnsi="Calibri"/>
        </w:rPr>
        <w:t>we may live and not die, and the</w:t>
      </w:r>
      <w:r w:rsidRPr="00F67DD1">
        <w:rPr>
          <w:rFonts w:ascii="Calibri" w:hAnsi="Calibri"/>
        </w:rPr>
        <w:t xml:space="preserve"> land not become desolate.” </w:t>
      </w:r>
    </w:p>
    <w:p w:rsidR="000D254B" w:rsidRPr="00F67DD1" w:rsidRDefault="000D254B" w:rsidP="000D254B">
      <w:pPr>
        <w:rPr>
          <w:rFonts w:ascii="Calibri" w:hAnsi="Calibri"/>
        </w:rPr>
      </w:pPr>
      <w:r w:rsidRPr="00F67DD1">
        <w:rPr>
          <w:rFonts w:ascii="Calibri" w:hAnsi="Calibri"/>
          <w:vertAlign w:val="superscript"/>
        </w:rPr>
        <w:t>20</w:t>
      </w:r>
      <w:r w:rsidRPr="00F67DD1">
        <w:rPr>
          <w:rFonts w:ascii="Calibri" w:hAnsi="Calibri"/>
        </w:rPr>
        <w:t>So Yosep acquired all the land in Miṣ</w:t>
      </w:r>
      <w:r w:rsidR="00404C9F">
        <w:rPr>
          <w:rFonts w:ascii="Calibri" w:hAnsi="Calibri"/>
        </w:rPr>
        <w:t xml:space="preserve">rayim for Par’oh, because </w:t>
      </w:r>
      <w:r w:rsidRPr="00F67DD1">
        <w:rPr>
          <w:rFonts w:ascii="Calibri" w:hAnsi="Calibri"/>
        </w:rPr>
        <w:t>Miṣ</w:t>
      </w:r>
      <w:r w:rsidR="003C6404">
        <w:rPr>
          <w:rFonts w:ascii="Calibri" w:hAnsi="Calibri"/>
        </w:rPr>
        <w:t>rayim, each person, sold their</w:t>
      </w:r>
      <w:r w:rsidRPr="00F67DD1">
        <w:rPr>
          <w:rFonts w:ascii="Calibri" w:hAnsi="Calibri"/>
        </w:rPr>
        <w:t xml:space="preserve"> fields</w:t>
      </w:r>
      <w:r w:rsidR="0029605C">
        <w:rPr>
          <w:rFonts w:ascii="Calibri" w:hAnsi="Calibri"/>
        </w:rPr>
        <w:t xml:space="preserve"> because the famine prevailed over</w:t>
      </w:r>
      <w:r w:rsidRPr="00F67DD1">
        <w:rPr>
          <w:rFonts w:ascii="Calibri" w:hAnsi="Calibri"/>
        </w:rPr>
        <w:t xml:space="preserve"> them, and the country came to belong to Par‘oh. </w:t>
      </w:r>
      <w:r w:rsidRPr="00F67DD1">
        <w:rPr>
          <w:rFonts w:ascii="Calibri" w:hAnsi="Calibri"/>
          <w:vertAlign w:val="superscript"/>
        </w:rPr>
        <w:t>21</w:t>
      </w:r>
      <w:r w:rsidRPr="00F67DD1">
        <w:rPr>
          <w:rFonts w:ascii="Calibri" w:hAnsi="Calibri"/>
        </w:rPr>
        <w:t>And the people: he caused it</w:t>
      </w:r>
      <w:r w:rsidR="00B52FAD" w:rsidRPr="00F67DD1">
        <w:rPr>
          <w:rFonts w:ascii="Calibri" w:hAnsi="Calibri"/>
        </w:rPr>
        <w:t xml:space="preserve"> to move into </w:t>
      </w:r>
      <w:r w:rsidR="00CC6209">
        <w:rPr>
          <w:rFonts w:ascii="Calibri" w:hAnsi="Calibri"/>
        </w:rPr>
        <w:t xml:space="preserve">the </w:t>
      </w:r>
      <w:r w:rsidRPr="00F67DD1">
        <w:rPr>
          <w:rFonts w:ascii="Calibri" w:hAnsi="Calibri"/>
        </w:rPr>
        <w:t>towns</w:t>
      </w:r>
      <w:r w:rsidRPr="00F67DD1">
        <w:rPr>
          <w:rStyle w:val="FootnoteReference"/>
          <w:rFonts w:ascii="Calibri" w:hAnsi="Calibri"/>
        </w:rPr>
        <w:footnoteReference w:id="446"/>
      </w:r>
      <w:r w:rsidRPr="00F67DD1">
        <w:rPr>
          <w:rFonts w:ascii="Calibri" w:hAnsi="Calibri"/>
        </w:rPr>
        <w:t xml:space="preserve"> from one end of Miṣrayim</w:t>
      </w:r>
      <w:r w:rsidR="00905321">
        <w:rPr>
          <w:rFonts w:ascii="Calibri" w:hAnsi="Calibri"/>
        </w:rPr>
        <w:t>’s border to its</w:t>
      </w:r>
      <w:r w:rsidRPr="00F67DD1">
        <w:rPr>
          <w:rFonts w:ascii="Calibri" w:hAnsi="Calibri"/>
        </w:rPr>
        <w:t xml:space="preserve"> other</w:t>
      </w:r>
      <w:r w:rsidR="00905321">
        <w:rPr>
          <w:rFonts w:ascii="Calibri" w:hAnsi="Calibri"/>
        </w:rPr>
        <w:t xml:space="preserve"> end</w:t>
      </w:r>
      <w:r w:rsidRPr="00F67DD1">
        <w:rPr>
          <w:rFonts w:ascii="Calibri" w:hAnsi="Calibri"/>
        </w:rPr>
        <w:t xml:space="preserve">. </w:t>
      </w:r>
      <w:r w:rsidRPr="00F67DD1">
        <w:rPr>
          <w:rFonts w:ascii="Calibri" w:hAnsi="Calibri"/>
          <w:vertAlign w:val="superscript"/>
        </w:rPr>
        <w:t>22</w:t>
      </w:r>
      <w:r w:rsidR="00905321">
        <w:rPr>
          <w:rFonts w:ascii="Calibri" w:hAnsi="Calibri"/>
        </w:rPr>
        <w:t>However, he didn’</w:t>
      </w:r>
      <w:r w:rsidRPr="00F67DD1">
        <w:rPr>
          <w:rFonts w:ascii="Calibri" w:hAnsi="Calibri"/>
        </w:rPr>
        <w:t xml:space="preserve">t acquire the priests’ land, because the priests had something prescribed by Par‘oh and they ate their prescription that </w:t>
      </w:r>
      <w:r w:rsidR="00905321">
        <w:rPr>
          <w:rFonts w:ascii="Calibri" w:hAnsi="Calibri"/>
        </w:rPr>
        <w:t>Par‘oh gave them. Thus they didn’</w:t>
      </w:r>
      <w:r w:rsidRPr="00F67DD1">
        <w:rPr>
          <w:rFonts w:ascii="Calibri" w:hAnsi="Calibri"/>
        </w:rPr>
        <w:t xml:space="preserve">t sell their land. </w:t>
      </w:r>
    </w:p>
    <w:p w:rsidR="000D254B" w:rsidRPr="00F67DD1" w:rsidRDefault="000D254B" w:rsidP="000D254B">
      <w:pPr>
        <w:rPr>
          <w:rFonts w:ascii="Calibri" w:hAnsi="Calibri"/>
        </w:rPr>
      </w:pPr>
      <w:r w:rsidRPr="00F67DD1">
        <w:rPr>
          <w:rFonts w:ascii="Calibri" w:hAnsi="Calibri"/>
          <w:vertAlign w:val="superscript"/>
        </w:rPr>
        <w:t>23</w:t>
      </w:r>
      <w:r w:rsidRPr="00F67DD1">
        <w:rPr>
          <w:rFonts w:ascii="Calibri" w:hAnsi="Calibri"/>
        </w:rPr>
        <w:t xml:space="preserve">Yosep said to the people, “There, today I have acquired you and your land for Par‘oh. Here is seed for you. You’ll sow the land, </w:t>
      </w:r>
      <w:r w:rsidRPr="00F67DD1">
        <w:rPr>
          <w:rFonts w:ascii="Calibri" w:hAnsi="Calibri"/>
          <w:vertAlign w:val="superscript"/>
        </w:rPr>
        <w:t>24</w:t>
      </w:r>
      <w:r w:rsidR="00905321">
        <w:rPr>
          <w:rFonts w:ascii="Calibri" w:hAnsi="Calibri"/>
        </w:rPr>
        <w:t>and with</w:t>
      </w:r>
      <w:r w:rsidRPr="00F67DD1">
        <w:rPr>
          <w:rFonts w:ascii="Calibri" w:hAnsi="Calibri"/>
        </w:rPr>
        <w:t xml:space="preserve"> the ingatherings </w:t>
      </w:r>
      <w:r w:rsidR="00846163" w:rsidRPr="00F67DD1">
        <w:rPr>
          <w:rFonts w:ascii="Calibri" w:hAnsi="Calibri"/>
        </w:rPr>
        <w:t>yo</w:t>
      </w:r>
      <w:r w:rsidR="00B1060F" w:rsidRPr="00F67DD1">
        <w:rPr>
          <w:rFonts w:ascii="Calibri" w:hAnsi="Calibri"/>
        </w:rPr>
        <w:t>u w</w:t>
      </w:r>
      <w:r w:rsidRPr="00F67DD1">
        <w:rPr>
          <w:rFonts w:ascii="Calibri" w:hAnsi="Calibri"/>
        </w:rPr>
        <w:t xml:space="preserve">ill give a fifth to Par’oh, but four-fifths—it will be yours, as seed for the fields and as food for you and for those in </w:t>
      </w:r>
      <w:r w:rsidR="00905321">
        <w:rPr>
          <w:rFonts w:ascii="Calibri" w:hAnsi="Calibri"/>
        </w:rPr>
        <w:t>your households, and for eating by</w:t>
      </w:r>
      <w:r w:rsidRPr="00F67DD1">
        <w:rPr>
          <w:rFonts w:ascii="Calibri" w:hAnsi="Calibri"/>
        </w:rPr>
        <w:t xml:space="preserve"> your little ones.” </w:t>
      </w:r>
      <w:r w:rsidRPr="00F67DD1">
        <w:rPr>
          <w:rFonts w:ascii="Calibri" w:hAnsi="Calibri"/>
          <w:vertAlign w:val="superscript"/>
        </w:rPr>
        <w:t>25</w:t>
      </w:r>
      <w:r w:rsidR="00F17212" w:rsidRPr="00F67DD1">
        <w:rPr>
          <w:rFonts w:ascii="Calibri" w:hAnsi="Calibri"/>
        </w:rPr>
        <w:t>They said, “You’ve kept us alive—</w:t>
      </w:r>
      <w:r w:rsidR="008B632C" w:rsidRPr="00F67DD1">
        <w:rPr>
          <w:rFonts w:ascii="Calibri" w:hAnsi="Calibri"/>
        </w:rPr>
        <w:t>should</w:t>
      </w:r>
      <w:r w:rsidR="00F17212" w:rsidRPr="00F67DD1">
        <w:rPr>
          <w:rFonts w:ascii="Calibri" w:hAnsi="Calibri"/>
        </w:rPr>
        <w:t xml:space="preserve"> we fi</w:t>
      </w:r>
      <w:r w:rsidRPr="00F67DD1">
        <w:rPr>
          <w:rFonts w:ascii="Calibri" w:hAnsi="Calibri"/>
        </w:rPr>
        <w:t>nd</w:t>
      </w:r>
      <w:r w:rsidR="00F17212" w:rsidRPr="00F67DD1">
        <w:rPr>
          <w:rStyle w:val="FootnoteReference"/>
          <w:rFonts w:ascii="Calibri" w:hAnsi="Calibri"/>
        </w:rPr>
        <w:footnoteReference w:id="447"/>
      </w:r>
      <w:r w:rsidR="00F17212" w:rsidRPr="00F67DD1">
        <w:rPr>
          <w:rFonts w:ascii="Calibri" w:hAnsi="Calibri"/>
        </w:rPr>
        <w:t xml:space="preserve"> fa</w:t>
      </w:r>
      <w:r w:rsidR="008B632C" w:rsidRPr="00F67DD1">
        <w:rPr>
          <w:rFonts w:ascii="Calibri" w:hAnsi="Calibri"/>
        </w:rPr>
        <w:t xml:space="preserve">vor in the eyes of my lord, </w:t>
      </w:r>
      <w:r w:rsidR="00F17212" w:rsidRPr="00F67DD1">
        <w:rPr>
          <w:rFonts w:ascii="Calibri" w:hAnsi="Calibri"/>
        </w:rPr>
        <w:t>w</w:t>
      </w:r>
      <w:r w:rsidRPr="00F67DD1">
        <w:rPr>
          <w:rFonts w:ascii="Calibri" w:hAnsi="Calibri"/>
        </w:rPr>
        <w:t>e will be</w:t>
      </w:r>
      <w:r w:rsidR="00905321">
        <w:rPr>
          <w:rFonts w:ascii="Calibri" w:hAnsi="Calibri"/>
        </w:rPr>
        <w:t>come</w:t>
      </w:r>
      <w:r w:rsidRPr="00F67DD1">
        <w:rPr>
          <w:rFonts w:ascii="Calibri" w:hAnsi="Calibri"/>
        </w:rPr>
        <w:t xml:space="preserve"> serfs to Par‘oh.” </w:t>
      </w:r>
      <w:r w:rsidRPr="00F67DD1">
        <w:rPr>
          <w:rFonts w:ascii="Calibri" w:hAnsi="Calibri"/>
          <w:vertAlign w:val="superscript"/>
        </w:rPr>
        <w:t>26</w:t>
      </w:r>
      <w:r w:rsidRPr="00F67DD1">
        <w:rPr>
          <w:rFonts w:ascii="Calibri" w:hAnsi="Calibri"/>
        </w:rPr>
        <w:t xml:space="preserve">Yosep made it a statute, until this day, for the land in Miṣrayim: a fifth is Par‘oh’s. However, the priests’ land alone did not become Par‘oh’s. </w:t>
      </w:r>
    </w:p>
    <w:p w:rsidR="0019650A" w:rsidRPr="00F67DD1" w:rsidRDefault="0019650A" w:rsidP="00FD04D7">
      <w:pPr>
        <w:pStyle w:val="Heading2"/>
        <w:rPr>
          <w:sz w:val="22"/>
          <w:szCs w:val="22"/>
          <w:lang w:bidi="he-IL"/>
        </w:rPr>
      </w:pPr>
      <w:r w:rsidRPr="00F67DD1">
        <w:rPr>
          <w:sz w:val="22"/>
          <w:szCs w:val="22"/>
          <w:lang w:bidi="he-IL"/>
        </w:rPr>
        <w:t>Interpretation</w:t>
      </w:r>
      <w:r w:rsidR="00467B40" w:rsidRPr="00F67DD1">
        <w:rPr>
          <w:sz w:val="22"/>
          <w:szCs w:val="22"/>
          <w:lang w:bidi="he-IL"/>
        </w:rPr>
        <w:t xml:space="preserve"> </w:t>
      </w:r>
    </w:p>
    <w:p w:rsidR="007A5690" w:rsidRPr="00F67DD1" w:rsidRDefault="00A6424E" w:rsidP="007A5690">
      <w:pPr>
        <w:rPr>
          <w:rFonts w:ascii="Calibri" w:hAnsi="Calibri"/>
        </w:rPr>
      </w:pPr>
      <w:r w:rsidRPr="00F67DD1">
        <w:rPr>
          <w:rFonts w:ascii="Calibri" w:hAnsi="Calibri"/>
        </w:rPr>
        <w:t xml:space="preserve">Within the story of Jacob’s </w:t>
      </w:r>
      <w:r w:rsidR="00D8640F" w:rsidRPr="00F67DD1">
        <w:rPr>
          <w:rFonts w:ascii="Calibri" w:hAnsi="Calibri"/>
        </w:rPr>
        <w:t>line in Gen 37—50 as a whole, we noted that</w:t>
      </w:r>
      <w:r w:rsidRPr="00F67DD1">
        <w:rPr>
          <w:rFonts w:ascii="Calibri" w:hAnsi="Calibri"/>
        </w:rPr>
        <w:t xml:space="preserve"> Gen 41 </w:t>
      </w:r>
      <w:r w:rsidR="000A52B1" w:rsidRPr="00F67DD1">
        <w:rPr>
          <w:rFonts w:ascii="Calibri" w:hAnsi="Calibri"/>
        </w:rPr>
        <w:t>faces both ways</w:t>
      </w:r>
      <w:r w:rsidR="00D8640F" w:rsidRPr="00F67DD1">
        <w:rPr>
          <w:rFonts w:ascii="Calibri" w:hAnsi="Calibri"/>
        </w:rPr>
        <w:t xml:space="preserve"> as it marks</w:t>
      </w:r>
      <w:r w:rsidRPr="00F67DD1">
        <w:rPr>
          <w:rFonts w:ascii="Calibri" w:hAnsi="Calibri"/>
        </w:rPr>
        <w:t xml:space="preserve"> the transi</w:t>
      </w:r>
      <w:r w:rsidR="00D8640F" w:rsidRPr="00F67DD1">
        <w:rPr>
          <w:rFonts w:ascii="Calibri" w:hAnsi="Calibri"/>
        </w:rPr>
        <w:t xml:space="preserve">tion </w:t>
      </w:r>
      <w:r w:rsidR="00B6308E" w:rsidRPr="00F67DD1">
        <w:rPr>
          <w:rFonts w:ascii="Calibri" w:hAnsi="Calibri"/>
        </w:rPr>
        <w:t>from Act One to Act Two.</w:t>
      </w:r>
      <w:r w:rsidR="00732B33" w:rsidRPr="00F67DD1">
        <w:rPr>
          <w:rFonts w:ascii="Calibri" w:hAnsi="Calibri"/>
        </w:rPr>
        <w:t xml:space="preserve"> Gen 46:1—47:26</w:t>
      </w:r>
      <w:r w:rsidR="000A52B1" w:rsidRPr="00F67DD1">
        <w:rPr>
          <w:rFonts w:ascii="Calibri" w:hAnsi="Calibri"/>
        </w:rPr>
        <w:t xml:space="preserve"> </w:t>
      </w:r>
      <w:r w:rsidR="00D8640F" w:rsidRPr="00F67DD1">
        <w:rPr>
          <w:rFonts w:ascii="Calibri" w:hAnsi="Calibri"/>
        </w:rPr>
        <w:t xml:space="preserve">likewise </w:t>
      </w:r>
      <w:r w:rsidR="000A52B1" w:rsidRPr="00F67DD1">
        <w:rPr>
          <w:rFonts w:ascii="Calibri" w:hAnsi="Calibri"/>
        </w:rPr>
        <w:t>faces both ways</w:t>
      </w:r>
      <w:r w:rsidR="00D8640F" w:rsidRPr="00F67DD1">
        <w:rPr>
          <w:rFonts w:ascii="Calibri" w:hAnsi="Calibri"/>
        </w:rPr>
        <w:t xml:space="preserve"> as it marks</w:t>
      </w:r>
      <w:r w:rsidRPr="00F67DD1">
        <w:rPr>
          <w:rFonts w:ascii="Calibri" w:hAnsi="Calibri"/>
        </w:rPr>
        <w:t xml:space="preserve"> the transition from Act</w:t>
      </w:r>
      <w:r w:rsidR="00836931" w:rsidRPr="00F67DD1">
        <w:rPr>
          <w:rFonts w:ascii="Calibri" w:hAnsi="Calibri"/>
        </w:rPr>
        <w:t xml:space="preserve"> Two to Act Three. I</w:t>
      </w:r>
      <w:r w:rsidRPr="00F67DD1">
        <w:rPr>
          <w:rFonts w:ascii="Calibri" w:hAnsi="Calibri"/>
        </w:rPr>
        <w:t>t forms the conclusion to the main Joseph story, though view</w:t>
      </w:r>
      <w:r w:rsidR="000F5C6F" w:rsidRPr="00F67DD1">
        <w:rPr>
          <w:rFonts w:ascii="Calibri" w:hAnsi="Calibri"/>
        </w:rPr>
        <w:t>ed</w:t>
      </w:r>
      <w:r w:rsidR="0004642D" w:rsidRPr="00F67DD1">
        <w:rPr>
          <w:rFonts w:ascii="Calibri" w:hAnsi="Calibri"/>
        </w:rPr>
        <w:t xml:space="preserve"> purely in this connection it may seem</w:t>
      </w:r>
      <w:r w:rsidRPr="00F67DD1">
        <w:rPr>
          <w:rFonts w:ascii="Calibri" w:hAnsi="Calibri"/>
        </w:rPr>
        <w:t xml:space="preserve"> an “anticlimax” after Gen 43—45.</w:t>
      </w:r>
      <w:r w:rsidRPr="00F67DD1">
        <w:rPr>
          <w:rStyle w:val="FootnoteReference"/>
          <w:rFonts w:ascii="Calibri" w:hAnsi="Calibri"/>
        </w:rPr>
        <w:footnoteReference w:id="448"/>
      </w:r>
      <w:r w:rsidR="007453DD" w:rsidRPr="00F67DD1">
        <w:rPr>
          <w:rFonts w:ascii="Calibri" w:hAnsi="Calibri"/>
        </w:rPr>
        <w:t xml:space="preserve"> </w:t>
      </w:r>
      <w:r w:rsidR="00836931" w:rsidRPr="00F67DD1">
        <w:rPr>
          <w:rFonts w:ascii="Calibri" w:hAnsi="Calibri"/>
        </w:rPr>
        <w:t>It also</w:t>
      </w:r>
      <w:r w:rsidR="00636E4C" w:rsidRPr="00F67DD1">
        <w:rPr>
          <w:rFonts w:ascii="Calibri" w:hAnsi="Calibri"/>
        </w:rPr>
        <w:t xml:space="preserve"> </w:t>
      </w:r>
      <w:r w:rsidR="00404A1D" w:rsidRPr="00F67DD1">
        <w:rPr>
          <w:rFonts w:ascii="Calibri" w:hAnsi="Calibri"/>
        </w:rPr>
        <w:t>constitutes</w:t>
      </w:r>
      <w:r w:rsidR="007453DD" w:rsidRPr="00F67DD1">
        <w:rPr>
          <w:rFonts w:ascii="Calibri" w:hAnsi="Calibri"/>
        </w:rPr>
        <w:t xml:space="preserve"> the beginning of Act Three</w:t>
      </w:r>
      <w:r w:rsidR="00404A1D" w:rsidRPr="00F67DD1">
        <w:rPr>
          <w:rFonts w:ascii="Calibri" w:hAnsi="Calibri"/>
        </w:rPr>
        <w:t>, which</w:t>
      </w:r>
      <w:r w:rsidR="007453DD" w:rsidRPr="00F67DD1">
        <w:rPr>
          <w:rFonts w:ascii="Calibri" w:hAnsi="Calibri"/>
        </w:rPr>
        <w:t xml:space="preserve"> takes J</w:t>
      </w:r>
      <w:r w:rsidR="00404A1D" w:rsidRPr="00F67DD1">
        <w:rPr>
          <w:rFonts w:ascii="Calibri" w:hAnsi="Calibri"/>
        </w:rPr>
        <w:t>acob and his family to Egypt and</w:t>
      </w:r>
      <w:r w:rsidR="007453DD" w:rsidRPr="00F67DD1">
        <w:rPr>
          <w:rFonts w:ascii="Calibri" w:hAnsi="Calibri"/>
        </w:rPr>
        <w:t xml:space="preserve"> relates his blessing of them and his death there. </w:t>
      </w:r>
      <w:r w:rsidR="00836931" w:rsidRPr="00F67DD1">
        <w:rPr>
          <w:rFonts w:ascii="Calibri" w:hAnsi="Calibri"/>
        </w:rPr>
        <w:t>It</w:t>
      </w:r>
      <w:r w:rsidR="00636E4C" w:rsidRPr="00F67DD1">
        <w:rPr>
          <w:rFonts w:ascii="Calibri" w:hAnsi="Calibri"/>
        </w:rPr>
        <w:t xml:space="preserve"> </w:t>
      </w:r>
      <w:r w:rsidR="00404A1D" w:rsidRPr="00F67DD1">
        <w:rPr>
          <w:rFonts w:ascii="Calibri" w:hAnsi="Calibri"/>
        </w:rPr>
        <w:t xml:space="preserve">thus </w:t>
      </w:r>
      <w:r w:rsidR="00836931" w:rsidRPr="00F67DD1">
        <w:rPr>
          <w:rFonts w:ascii="Calibri" w:hAnsi="Calibri"/>
        </w:rPr>
        <w:t xml:space="preserve">reasserts the fact that </w:t>
      </w:r>
      <w:r w:rsidR="00636E4C" w:rsidRPr="00F67DD1">
        <w:rPr>
          <w:rFonts w:ascii="Calibri" w:hAnsi="Calibri"/>
        </w:rPr>
        <w:t xml:space="preserve">Genesis </w:t>
      </w:r>
      <w:r w:rsidR="00836931" w:rsidRPr="00F67DD1">
        <w:rPr>
          <w:rFonts w:ascii="Calibri" w:hAnsi="Calibri"/>
        </w:rPr>
        <w:t xml:space="preserve">Part Four </w:t>
      </w:r>
      <w:r w:rsidR="00636E4C" w:rsidRPr="00F67DD1">
        <w:rPr>
          <w:rFonts w:ascii="Calibri" w:hAnsi="Calibri"/>
        </w:rPr>
        <w:t>is the story of Jacob’s lines of descent.</w:t>
      </w:r>
      <w:r w:rsidR="007453DD" w:rsidRPr="00F67DD1">
        <w:rPr>
          <w:rFonts w:ascii="Calibri" w:hAnsi="Calibri"/>
        </w:rPr>
        <w:t xml:space="preserve"> </w:t>
      </w:r>
      <w:r w:rsidR="00E145F0" w:rsidRPr="00F67DD1">
        <w:rPr>
          <w:rFonts w:ascii="Calibri" w:hAnsi="Calibri"/>
        </w:rPr>
        <w:t>Gen 46:1—47:26</w:t>
      </w:r>
      <w:r w:rsidR="0024253B" w:rsidRPr="00F67DD1">
        <w:rPr>
          <w:rFonts w:ascii="Calibri" w:hAnsi="Calibri"/>
        </w:rPr>
        <w:t xml:space="preserve"> comprises a set of separate pieces </w:t>
      </w:r>
      <w:r w:rsidR="007A5690" w:rsidRPr="00F67DD1">
        <w:rPr>
          <w:rFonts w:ascii="Calibri" w:hAnsi="Calibri"/>
        </w:rPr>
        <w:t xml:space="preserve">juxtaposed without many connecting markers, </w:t>
      </w:r>
      <w:r w:rsidR="0024253B" w:rsidRPr="00F67DD1">
        <w:rPr>
          <w:rFonts w:ascii="Calibri" w:hAnsi="Calibri"/>
        </w:rPr>
        <w:t>rather than a c</w:t>
      </w:r>
      <w:r w:rsidR="007A5690" w:rsidRPr="00F67DD1">
        <w:rPr>
          <w:rFonts w:ascii="Calibri" w:hAnsi="Calibri"/>
        </w:rPr>
        <w:t xml:space="preserve">ontinuous story like </w:t>
      </w:r>
      <w:r w:rsidR="0004642D" w:rsidRPr="00F67DD1">
        <w:rPr>
          <w:rFonts w:ascii="Calibri" w:hAnsi="Calibri"/>
        </w:rPr>
        <w:t>Gen 37—45, and seeing it as a unit</w:t>
      </w:r>
      <w:r w:rsidR="007A5690" w:rsidRPr="00F67DD1">
        <w:rPr>
          <w:rFonts w:ascii="Calibri" w:hAnsi="Calibri"/>
        </w:rPr>
        <w:t xml:space="preserve"> is </w:t>
      </w:r>
      <w:r w:rsidR="0004642D" w:rsidRPr="00F67DD1">
        <w:rPr>
          <w:rFonts w:ascii="Calibri" w:hAnsi="Calibri"/>
        </w:rPr>
        <w:t xml:space="preserve">a </w:t>
      </w:r>
      <w:r w:rsidR="007A5690" w:rsidRPr="00F67DD1">
        <w:rPr>
          <w:rFonts w:ascii="Calibri" w:hAnsi="Calibri"/>
        </w:rPr>
        <w:t>less objective</w:t>
      </w:r>
      <w:r w:rsidR="0004642D" w:rsidRPr="00F67DD1">
        <w:rPr>
          <w:rFonts w:ascii="Calibri" w:hAnsi="Calibri"/>
        </w:rPr>
        <w:t xml:space="preserve"> conclusion </w:t>
      </w:r>
      <w:r w:rsidR="00E145F0" w:rsidRPr="00F67DD1">
        <w:rPr>
          <w:rFonts w:ascii="Calibri" w:hAnsi="Calibri"/>
        </w:rPr>
        <w:t>than is the case with many other unit</w:t>
      </w:r>
      <w:r w:rsidR="0004642D" w:rsidRPr="00F67DD1">
        <w:rPr>
          <w:rFonts w:ascii="Calibri" w:hAnsi="Calibri"/>
        </w:rPr>
        <w:t>s</w:t>
      </w:r>
      <w:r w:rsidR="007A5690" w:rsidRPr="00F67DD1">
        <w:rPr>
          <w:rFonts w:ascii="Calibri" w:hAnsi="Calibri"/>
        </w:rPr>
        <w:t>. MT has a paragraph break after 46:7 then begins a new unit after 46:27 and an</w:t>
      </w:r>
      <w:r w:rsidR="00FD4C51">
        <w:rPr>
          <w:rFonts w:ascii="Calibri" w:hAnsi="Calibri"/>
        </w:rPr>
        <w:t xml:space="preserve">other after 47:31. A new </w:t>
      </w:r>
      <w:r w:rsidR="00FD4C51">
        <w:t>synagogue parashah (lection)</w:t>
      </w:r>
      <w:r w:rsidR="007A5690" w:rsidRPr="00F67DD1">
        <w:rPr>
          <w:rFonts w:ascii="Calibri" w:hAnsi="Calibri"/>
        </w:rPr>
        <w:t xml:space="preserve"> begins after 47:27.</w:t>
      </w:r>
    </w:p>
    <w:p w:rsidR="00732B33" w:rsidRPr="00F67DD1" w:rsidRDefault="007A5690" w:rsidP="00502E88">
      <w:pPr>
        <w:rPr>
          <w:rFonts w:ascii="Calibri" w:hAnsi="Calibri"/>
        </w:rPr>
      </w:pPr>
      <w:r w:rsidRPr="00F67DD1">
        <w:rPr>
          <w:rFonts w:ascii="Calibri" w:hAnsi="Calibri"/>
        </w:rPr>
        <w:t>Gen 46:1</w:t>
      </w:r>
      <w:r w:rsidR="00502E88" w:rsidRPr="00F67DD1">
        <w:rPr>
          <w:rFonts w:ascii="Calibri" w:hAnsi="Calibri"/>
        </w:rPr>
        <w:t>-7</w:t>
      </w:r>
      <w:r w:rsidRPr="00F67DD1">
        <w:rPr>
          <w:rFonts w:ascii="Calibri" w:hAnsi="Calibri"/>
        </w:rPr>
        <w:t xml:space="preserve"> begins the process of reestablishing the fact that that Gen 36—50 is the story of Jacob’s lines of descent </w:t>
      </w:r>
      <w:r w:rsidR="00404A1D" w:rsidRPr="00F67DD1">
        <w:rPr>
          <w:rFonts w:ascii="Calibri" w:hAnsi="Calibri"/>
        </w:rPr>
        <w:t>with its opening account of God appearing to Jacob, giving a commission to him and making a promise to him. In form and significance the commission and promise parallel t</w:t>
      </w:r>
      <w:r w:rsidR="00E145F0" w:rsidRPr="00F67DD1">
        <w:rPr>
          <w:rFonts w:ascii="Calibri" w:hAnsi="Calibri"/>
        </w:rPr>
        <w:t>he ones to his grandfather (</w:t>
      </w:r>
      <w:r w:rsidR="00404A1D" w:rsidRPr="00F67DD1">
        <w:rPr>
          <w:rFonts w:ascii="Calibri" w:hAnsi="Calibri"/>
        </w:rPr>
        <w:t>12:1-3) and they thus mark this passage as part of the story of Israel’s ancestors and not part of the Joseph story.</w:t>
      </w:r>
      <w:r w:rsidR="00404A1D" w:rsidRPr="00F67DD1">
        <w:rPr>
          <w:rStyle w:val="FootnoteReference"/>
          <w:rFonts w:ascii="Calibri" w:hAnsi="Calibri"/>
        </w:rPr>
        <w:footnoteReference w:id="449"/>
      </w:r>
      <w:r w:rsidR="00E145F0" w:rsidRPr="00F67DD1">
        <w:rPr>
          <w:rFonts w:ascii="Calibri" w:hAnsi="Calibri"/>
        </w:rPr>
        <w:t xml:space="preserve"> They </w:t>
      </w:r>
      <w:r w:rsidR="00404A1D" w:rsidRPr="00F67DD1">
        <w:rPr>
          <w:rFonts w:ascii="Calibri" w:hAnsi="Calibri"/>
        </w:rPr>
        <w:t>look beyond the horizo</w:t>
      </w:r>
      <w:r w:rsidR="00E145F0" w:rsidRPr="00F67DD1">
        <w:rPr>
          <w:rFonts w:ascii="Calibri" w:hAnsi="Calibri"/>
        </w:rPr>
        <w:t xml:space="preserve">n of Jacob’s own life, yet </w:t>
      </w:r>
      <w:r w:rsidR="00404A1D" w:rsidRPr="00F67DD1">
        <w:rPr>
          <w:rFonts w:ascii="Calibri" w:hAnsi="Calibri"/>
        </w:rPr>
        <w:t>do so in a way that speaks of what God will do for Jacob himself, because his story leads into the transition from the story of the ancestors to the story in Exodus</w:t>
      </w:r>
      <w:r w:rsidR="0055139E" w:rsidRPr="00F67DD1">
        <w:rPr>
          <w:rFonts w:ascii="Calibri" w:hAnsi="Calibri"/>
        </w:rPr>
        <w:t xml:space="preserve">: </w:t>
      </w:r>
      <w:r w:rsidR="0055139E" w:rsidRPr="00F67DD1">
        <w:rPr>
          <w:rFonts w:eastAsiaTheme="majorEastAsia"/>
          <w:lang w:bidi="he-IL"/>
        </w:rPr>
        <w:t>“</w:t>
      </w:r>
      <w:r w:rsidR="0055139E" w:rsidRPr="00F67DD1">
        <w:rPr>
          <w:rFonts w:eastAsiaTheme="minorHAnsi" w:cstheme="minorHAnsi"/>
        </w:rPr>
        <w:t>the twilight of Israel the man coincides with the dawn of Israel</w:t>
      </w:r>
      <w:r w:rsidR="0055139E" w:rsidRPr="00F67DD1">
        <w:rPr>
          <w:rFonts w:eastAsiaTheme="majorEastAsia"/>
          <w:lang w:bidi="he-IL"/>
        </w:rPr>
        <w:t xml:space="preserve"> </w:t>
      </w:r>
      <w:r w:rsidR="0055139E" w:rsidRPr="00F67DD1">
        <w:rPr>
          <w:rFonts w:eastAsiaTheme="minorHAnsi" w:cstheme="minorHAnsi"/>
        </w:rPr>
        <w:t>the nation.”</w:t>
      </w:r>
      <w:r w:rsidR="0055139E" w:rsidRPr="00F67DD1">
        <w:rPr>
          <w:rStyle w:val="FootnoteReference"/>
          <w:rFonts w:eastAsiaTheme="minorHAnsi" w:cstheme="minorHAnsi"/>
        </w:rPr>
        <w:footnoteReference w:id="450"/>
      </w:r>
      <w:r w:rsidR="0055139E" w:rsidRPr="00F67DD1">
        <w:rPr>
          <w:rFonts w:ascii="Calibri" w:hAnsi="Calibri"/>
        </w:rPr>
        <w:t xml:space="preserve"> </w:t>
      </w:r>
      <w:r w:rsidR="00B42E53" w:rsidRPr="00F67DD1">
        <w:rPr>
          <w:rFonts w:ascii="Calibri" w:hAnsi="Calibri"/>
        </w:rPr>
        <w:t>T</w:t>
      </w:r>
      <w:r w:rsidR="0032489D" w:rsidRPr="00F67DD1">
        <w:rPr>
          <w:rFonts w:ascii="Calibri" w:hAnsi="Calibri"/>
        </w:rPr>
        <w:t xml:space="preserve">he beginning of Act Three is </w:t>
      </w:r>
      <w:r w:rsidR="00404A1D" w:rsidRPr="00F67DD1">
        <w:rPr>
          <w:rFonts w:ascii="Calibri" w:hAnsi="Calibri"/>
        </w:rPr>
        <w:t>then</w:t>
      </w:r>
      <w:r w:rsidR="00B42E53" w:rsidRPr="00F67DD1">
        <w:rPr>
          <w:rFonts w:ascii="Calibri" w:hAnsi="Calibri"/>
        </w:rPr>
        <w:t xml:space="preserve"> </w:t>
      </w:r>
      <w:r w:rsidR="00D220D3" w:rsidRPr="00F67DD1">
        <w:rPr>
          <w:rFonts w:ascii="Calibri" w:hAnsi="Calibri"/>
        </w:rPr>
        <w:t xml:space="preserve">also </w:t>
      </w:r>
      <w:r w:rsidR="00B42E53" w:rsidRPr="00F67DD1">
        <w:rPr>
          <w:rFonts w:ascii="Calibri" w:hAnsi="Calibri"/>
        </w:rPr>
        <w:t>marked by a list of who the family comprises</w:t>
      </w:r>
      <w:r w:rsidR="00404A1D" w:rsidRPr="00F67DD1">
        <w:rPr>
          <w:rFonts w:ascii="Calibri" w:hAnsi="Calibri"/>
        </w:rPr>
        <w:t>, in 46:8-27</w:t>
      </w:r>
      <w:r w:rsidR="0032489D" w:rsidRPr="00F67DD1">
        <w:rPr>
          <w:rFonts w:ascii="Calibri" w:hAnsi="Calibri"/>
        </w:rPr>
        <w:t xml:space="preserve">. </w:t>
      </w:r>
    </w:p>
    <w:p w:rsidR="00051FD5" w:rsidRPr="00F67DD1" w:rsidRDefault="00E145F0" w:rsidP="00502E88">
      <w:pPr>
        <w:rPr>
          <w:rFonts w:ascii="Calibri" w:hAnsi="Calibri"/>
        </w:rPr>
      </w:pPr>
      <w:r w:rsidRPr="00F67DD1">
        <w:rPr>
          <w:rFonts w:ascii="Calibri" w:hAnsi="Calibri"/>
        </w:rPr>
        <w:t>N</w:t>
      </w:r>
      <w:r w:rsidR="0032489D" w:rsidRPr="00F67DD1">
        <w:rPr>
          <w:rFonts w:ascii="Calibri" w:hAnsi="Calibri"/>
        </w:rPr>
        <w:t>arrative then resumes</w:t>
      </w:r>
      <w:r w:rsidR="00404A1D" w:rsidRPr="00F67DD1">
        <w:rPr>
          <w:rFonts w:ascii="Calibri" w:hAnsi="Calibri"/>
        </w:rPr>
        <w:t xml:space="preserve"> in 46:28—</w:t>
      </w:r>
      <w:r w:rsidR="00732B33" w:rsidRPr="00F67DD1">
        <w:rPr>
          <w:rFonts w:ascii="Calibri" w:hAnsi="Calibri"/>
        </w:rPr>
        <w:t>47:26</w:t>
      </w:r>
      <w:r w:rsidR="00404A1D" w:rsidRPr="00F67DD1">
        <w:rPr>
          <w:rFonts w:ascii="Calibri" w:hAnsi="Calibri"/>
        </w:rPr>
        <w:t xml:space="preserve">. It </w:t>
      </w:r>
      <w:r w:rsidR="00367D48" w:rsidRPr="00F67DD1">
        <w:rPr>
          <w:rFonts w:ascii="Calibri" w:hAnsi="Calibri"/>
        </w:rPr>
        <w:t>de</w:t>
      </w:r>
      <w:r w:rsidR="00404A1D" w:rsidRPr="00F67DD1">
        <w:rPr>
          <w:rFonts w:ascii="Calibri" w:hAnsi="Calibri"/>
        </w:rPr>
        <w:t>scribes</w:t>
      </w:r>
      <w:r w:rsidR="0032489D" w:rsidRPr="00F67DD1">
        <w:rPr>
          <w:rFonts w:ascii="Calibri" w:hAnsi="Calibri"/>
        </w:rPr>
        <w:t xml:space="preserve"> in more detail</w:t>
      </w:r>
      <w:r w:rsidR="00404A1D" w:rsidRPr="00F67DD1">
        <w:rPr>
          <w:rFonts w:ascii="Calibri" w:hAnsi="Calibri"/>
        </w:rPr>
        <w:t xml:space="preserve"> the family’s</w:t>
      </w:r>
      <w:r w:rsidR="00367D48" w:rsidRPr="00F67DD1">
        <w:rPr>
          <w:rFonts w:ascii="Calibri" w:hAnsi="Calibri"/>
        </w:rPr>
        <w:t xml:space="preserve"> arrival in Goshen and the </w:t>
      </w:r>
      <w:r w:rsidR="003A3145" w:rsidRPr="00F67DD1">
        <w:rPr>
          <w:rFonts w:ascii="Calibri" w:hAnsi="Calibri"/>
        </w:rPr>
        <w:t>reunion of J</w:t>
      </w:r>
      <w:r w:rsidR="00714559" w:rsidRPr="00F67DD1">
        <w:rPr>
          <w:rFonts w:ascii="Calibri" w:hAnsi="Calibri"/>
        </w:rPr>
        <w:t xml:space="preserve">acob and Joseph </w:t>
      </w:r>
      <w:r w:rsidR="002C3ADB" w:rsidRPr="00F67DD1">
        <w:rPr>
          <w:rFonts w:ascii="Calibri" w:hAnsi="Calibri"/>
        </w:rPr>
        <w:t>and</w:t>
      </w:r>
      <w:r w:rsidR="00404A1D" w:rsidRPr="00F67DD1">
        <w:rPr>
          <w:rFonts w:ascii="Calibri" w:hAnsi="Calibri"/>
        </w:rPr>
        <w:t xml:space="preserve"> thus takes up the</w:t>
      </w:r>
      <w:r w:rsidR="003A3145" w:rsidRPr="00F67DD1">
        <w:rPr>
          <w:rFonts w:ascii="Calibri" w:hAnsi="Calibri"/>
        </w:rPr>
        <w:t xml:space="preserve"> retrospective</w:t>
      </w:r>
      <w:r w:rsidR="00404A1D" w:rsidRPr="00F67DD1">
        <w:rPr>
          <w:rFonts w:ascii="Calibri" w:hAnsi="Calibri"/>
        </w:rPr>
        <w:t xml:space="preserve"> aspect to 46:1—</w:t>
      </w:r>
      <w:r w:rsidRPr="00F67DD1">
        <w:rPr>
          <w:rFonts w:ascii="Calibri" w:hAnsi="Calibri"/>
        </w:rPr>
        <w:t xml:space="preserve">47:12. </w:t>
      </w:r>
      <w:r w:rsidRPr="00F67DD1">
        <w:rPr>
          <w:rFonts w:ascii="Calibri" w:hAnsi="Calibri"/>
        </w:rPr>
        <w:lastRenderedPageBreak/>
        <w:t>It</w:t>
      </w:r>
      <w:r w:rsidR="00404A1D" w:rsidRPr="00F67DD1">
        <w:rPr>
          <w:rFonts w:ascii="Calibri" w:hAnsi="Calibri"/>
        </w:rPr>
        <w:t xml:space="preserve"> </w:t>
      </w:r>
      <w:r w:rsidR="00367D48" w:rsidRPr="00F67DD1">
        <w:rPr>
          <w:rFonts w:ascii="Calibri" w:hAnsi="Calibri"/>
        </w:rPr>
        <w:t xml:space="preserve">relates Joseph’s plan </w:t>
      </w:r>
      <w:r w:rsidRPr="00F67DD1">
        <w:rPr>
          <w:rFonts w:ascii="Calibri" w:hAnsi="Calibri"/>
        </w:rPr>
        <w:t>for the family’s</w:t>
      </w:r>
      <w:r w:rsidR="008722D8" w:rsidRPr="00F67DD1">
        <w:rPr>
          <w:rFonts w:ascii="Calibri" w:hAnsi="Calibri"/>
        </w:rPr>
        <w:t xml:space="preserve"> sett</w:t>
      </w:r>
      <w:r w:rsidRPr="00F67DD1">
        <w:rPr>
          <w:rFonts w:ascii="Calibri" w:hAnsi="Calibri"/>
        </w:rPr>
        <w:t>lement</w:t>
      </w:r>
      <w:r w:rsidR="00714559" w:rsidRPr="00F67DD1">
        <w:rPr>
          <w:rFonts w:ascii="Calibri" w:hAnsi="Calibri"/>
        </w:rPr>
        <w:t xml:space="preserve"> (46:28-34</w:t>
      </w:r>
      <w:proofErr w:type="gramStart"/>
      <w:r w:rsidR="00714559" w:rsidRPr="00F67DD1">
        <w:rPr>
          <w:rFonts w:ascii="Calibri" w:hAnsi="Calibri"/>
        </w:rPr>
        <w:t>)</w:t>
      </w:r>
      <w:r w:rsidRPr="00F67DD1">
        <w:rPr>
          <w:rFonts w:ascii="Calibri" w:hAnsi="Calibri"/>
        </w:rPr>
        <w:t>then</w:t>
      </w:r>
      <w:proofErr w:type="gramEnd"/>
      <w:r w:rsidRPr="00F67DD1">
        <w:rPr>
          <w:rFonts w:ascii="Calibri" w:hAnsi="Calibri"/>
        </w:rPr>
        <w:t xml:space="preserve"> </w:t>
      </w:r>
      <w:r w:rsidR="00714559" w:rsidRPr="00F67DD1">
        <w:rPr>
          <w:rFonts w:ascii="Calibri" w:hAnsi="Calibri"/>
        </w:rPr>
        <w:t xml:space="preserve">goes on to </w:t>
      </w:r>
      <w:r w:rsidR="00404A1D" w:rsidRPr="00F67DD1">
        <w:rPr>
          <w:rFonts w:ascii="Calibri" w:hAnsi="Calibri"/>
        </w:rPr>
        <w:t>Joseph’s</w:t>
      </w:r>
      <w:r w:rsidR="0032489D" w:rsidRPr="00F67DD1">
        <w:rPr>
          <w:rFonts w:ascii="Calibri" w:hAnsi="Calibri"/>
        </w:rPr>
        <w:t xml:space="preserve"> </w:t>
      </w:r>
      <w:r w:rsidR="008C0AE6" w:rsidRPr="00F67DD1">
        <w:rPr>
          <w:rFonts w:ascii="Calibri" w:hAnsi="Calibri"/>
        </w:rPr>
        <w:t>present</w:t>
      </w:r>
      <w:r w:rsidR="00404A1D" w:rsidRPr="00F67DD1">
        <w:rPr>
          <w:rFonts w:ascii="Calibri" w:hAnsi="Calibri"/>
        </w:rPr>
        <w:t>ing</w:t>
      </w:r>
      <w:r w:rsidR="0032489D" w:rsidRPr="00F67DD1">
        <w:rPr>
          <w:rFonts w:ascii="Calibri" w:hAnsi="Calibri"/>
        </w:rPr>
        <w:t xml:space="preserve"> some of his brothers and </w:t>
      </w:r>
      <w:r w:rsidR="00714559" w:rsidRPr="00F67DD1">
        <w:rPr>
          <w:rFonts w:ascii="Calibri" w:hAnsi="Calibri"/>
        </w:rPr>
        <w:t>his father to Pharaoh and</w:t>
      </w:r>
      <w:r w:rsidR="00404A1D" w:rsidRPr="00F67DD1">
        <w:rPr>
          <w:rFonts w:ascii="Calibri" w:hAnsi="Calibri"/>
        </w:rPr>
        <w:t xml:space="preserve"> </w:t>
      </w:r>
      <w:r w:rsidR="008C0AE6" w:rsidRPr="00F67DD1">
        <w:rPr>
          <w:rFonts w:ascii="Calibri" w:hAnsi="Calibri"/>
        </w:rPr>
        <w:t>Jacob</w:t>
      </w:r>
      <w:r w:rsidR="00714559" w:rsidRPr="00F67DD1">
        <w:rPr>
          <w:rFonts w:ascii="Calibri" w:hAnsi="Calibri"/>
        </w:rPr>
        <w:t>’s blessing of Pharaoh (</w:t>
      </w:r>
      <w:r w:rsidR="00404A1D" w:rsidRPr="00F67DD1">
        <w:rPr>
          <w:rFonts w:ascii="Calibri" w:hAnsi="Calibri"/>
        </w:rPr>
        <w:t>47:</w:t>
      </w:r>
      <w:r w:rsidR="00714559" w:rsidRPr="00F67DD1">
        <w:rPr>
          <w:rFonts w:ascii="Calibri" w:hAnsi="Calibri"/>
        </w:rPr>
        <w:t>1-</w:t>
      </w:r>
      <w:r w:rsidR="00404A1D" w:rsidRPr="00F67DD1">
        <w:rPr>
          <w:rFonts w:ascii="Calibri" w:hAnsi="Calibri"/>
        </w:rPr>
        <w:t>12</w:t>
      </w:r>
      <w:r w:rsidR="00305790" w:rsidRPr="00F67DD1">
        <w:rPr>
          <w:rFonts w:ascii="Calibri" w:hAnsi="Calibri"/>
        </w:rPr>
        <w:t>).</w:t>
      </w:r>
    </w:p>
    <w:p w:rsidR="00E51D85" w:rsidRPr="00F67DD1" w:rsidRDefault="0004642D" w:rsidP="00B1060F">
      <w:r w:rsidRPr="00F67DD1">
        <w:t>By now w</w:t>
      </w:r>
      <w:r w:rsidR="00B1060F" w:rsidRPr="00F67DD1">
        <w:t xml:space="preserve">e might have forgotten the crisis that brought about the reunion between Joseph and his family and brought Jacob’s family to Egypt. It was a crisis that spelled disaster for every family in Egypt and Canaan, which was effectively part of Egypt’s empire. </w:t>
      </w:r>
      <w:r w:rsidRPr="00F67DD1">
        <w:t>Gen 47:13-26</w:t>
      </w:r>
      <w:r w:rsidR="00653C63" w:rsidRPr="00F67DD1">
        <w:t xml:space="preserve"> presupposes that Joseph has already acquired the surplus grain over the seven years of good harvests. He now sells it to the people and thus acquires all the silver (the financial resources) in Egypt and Canaan. When the peo</w:t>
      </w:r>
      <w:r w:rsidR="00467B40" w:rsidRPr="00F67DD1">
        <w:t xml:space="preserve">ple have no silver to buy grain, he barters them grain for their livestock. When they have no more livestock, he barters them grain for the ownership of their land, so that they become state sharecroppers. </w:t>
      </w:r>
      <w:r w:rsidR="00E145F0" w:rsidRPr="00F67DD1">
        <w:t>T</w:t>
      </w:r>
      <w:r w:rsidR="0048559E" w:rsidRPr="00F67DD1">
        <w:t xml:space="preserve">he story </w:t>
      </w:r>
      <w:r w:rsidR="00E145F0" w:rsidRPr="00F67DD1">
        <w:t xml:space="preserve">thus </w:t>
      </w:r>
      <w:r w:rsidR="0048559E" w:rsidRPr="00F67DD1">
        <w:t>raises logistical questions</w:t>
      </w:r>
      <w:r w:rsidR="00E145F0" w:rsidRPr="00F67DD1">
        <w:t>, among others</w:t>
      </w:r>
      <w:r w:rsidR="0048559E" w:rsidRPr="00F67DD1">
        <w:t>. Joseph collected all the silver in Egypt and Canaan? People brought all the livestock in Egypt to Joseph? Joseph moved all the people into the towns?</w:t>
      </w:r>
      <w:r w:rsidR="00BB283F" w:rsidRPr="00F67DD1">
        <w:rPr>
          <w:rStyle w:val="FootnoteReference"/>
        </w:rPr>
        <w:footnoteReference w:id="451"/>
      </w:r>
      <w:r w:rsidR="00F32654" w:rsidRPr="00F67DD1">
        <w:t xml:space="preserve"> </w:t>
      </w:r>
      <w:r w:rsidR="00E51D85" w:rsidRPr="00F67DD1">
        <w:t xml:space="preserve">It seems unlikely that the audience would be interested in the origin of the Egyptian tax system or the system of land tenure. </w:t>
      </w:r>
      <w:r w:rsidR="009830EB" w:rsidRPr="00F67DD1">
        <w:t xml:space="preserve">They would more likely be interested in this </w:t>
      </w:r>
      <w:r w:rsidR="00E145F0" w:rsidRPr="00F67DD1">
        <w:t xml:space="preserve">account as a </w:t>
      </w:r>
      <w:r w:rsidR="009830EB" w:rsidRPr="00F67DD1">
        <w:t>further example of Joseph’s smartness</w:t>
      </w:r>
      <w:r w:rsidR="00E145F0" w:rsidRPr="00F67DD1">
        <w:t>,</w:t>
      </w:r>
      <w:r w:rsidR="009830EB" w:rsidRPr="00F67DD1">
        <w:t xml:space="preserve"> and </w:t>
      </w:r>
      <w:r w:rsidR="00E145F0" w:rsidRPr="00F67DD1">
        <w:t xml:space="preserve">they </w:t>
      </w:r>
      <w:r w:rsidR="00F32654" w:rsidRPr="00F67DD1">
        <w:t xml:space="preserve">would </w:t>
      </w:r>
      <w:r w:rsidR="009830EB" w:rsidRPr="00F67DD1">
        <w:t xml:space="preserve">either </w:t>
      </w:r>
      <w:r w:rsidR="00F32654" w:rsidRPr="00F67DD1">
        <w:t>rejoice</w:t>
      </w:r>
      <w:r w:rsidR="009830EB" w:rsidRPr="00F67DD1">
        <w:t xml:space="preserve"> in his rescuing the Egyptians from starvation and/or </w:t>
      </w:r>
      <w:r w:rsidR="00F32654" w:rsidRPr="00F67DD1">
        <w:t>grin</w:t>
      </w:r>
      <w:r w:rsidR="009830EB" w:rsidRPr="00F67DD1">
        <w:t xml:space="preserve"> at the way he was able to turn them into state serfs. They might have asked “Well how did Joseph’s advice to Pharaoh </w:t>
      </w:r>
      <w:proofErr w:type="gramStart"/>
      <w:r w:rsidR="009830EB" w:rsidRPr="00F67DD1">
        <w:t>turn</w:t>
      </w:r>
      <w:proofErr w:type="gramEnd"/>
      <w:r w:rsidR="009830EB" w:rsidRPr="00F67DD1">
        <w:t xml:space="preserve"> out, then?”—in other words, the wider story needs this last episode to tie it off.</w:t>
      </w:r>
      <w:r w:rsidR="008A7D8C" w:rsidRPr="00F67DD1">
        <w:t xml:space="preserve"> </w:t>
      </w:r>
      <w:r w:rsidR="008B09ED" w:rsidRPr="00F67DD1">
        <w:rPr>
          <w:lang w:bidi="he-IL"/>
        </w:rPr>
        <w:t>Joseph by his wisdom saves the people from a giant catastrophe.</w:t>
      </w:r>
      <w:r w:rsidR="008B09ED" w:rsidRPr="00F67DD1">
        <w:rPr>
          <w:rStyle w:val="FootnoteReference"/>
          <w:lang w:bidi="he-IL"/>
        </w:rPr>
        <w:t xml:space="preserve"> </w:t>
      </w:r>
      <w:r w:rsidR="008B09ED" w:rsidRPr="00F67DD1">
        <w:rPr>
          <w:rStyle w:val="FootnoteReference"/>
          <w:lang w:bidi="he-IL"/>
        </w:rPr>
        <w:footnoteReference w:id="452"/>
      </w:r>
      <w:r w:rsidR="008B09ED" w:rsidRPr="00F67DD1">
        <w:rPr>
          <w:lang w:bidi="he-IL"/>
        </w:rPr>
        <w:t xml:space="preserve"> </w:t>
      </w:r>
      <w:r w:rsidR="00F32654" w:rsidRPr="00F67DD1">
        <w:t xml:space="preserve">As Jacob blessed Pharaoh, Joseph makes it possible for the people of Egypt to survive the famine. As Joseph made it possible for his family to live and not die (42:2; 43:8), so he did for the people of Egypt (47:19). As God took action to ensure that Jacob’s family stayed alive and even flourished for the future (45:7; 50:20), Joseph took action to ensure that the people of Egypt stayed alive and even flourished for the future (47:25). The story would also provide </w:t>
      </w:r>
      <w:r w:rsidR="009830EB" w:rsidRPr="00F67DD1">
        <w:t>background to the deplorable account of the Pharaoh who didn’t acknowledge Joseph (Exod 1:8).</w:t>
      </w:r>
    </w:p>
    <w:p w:rsidR="00305790" w:rsidRPr="00F67DD1" w:rsidRDefault="00305790" w:rsidP="00305790">
      <w:pPr>
        <w:rPr>
          <w:rFonts w:ascii="Calibri" w:hAnsi="Calibri"/>
        </w:rPr>
      </w:pPr>
      <w:r w:rsidRPr="00F67DD1">
        <w:rPr>
          <w:rFonts w:ascii="Calibri" w:hAnsi="Calibri"/>
        </w:rPr>
        <w:t>Is it possible to locate the arrival of a group such as Jacob’s family and/or action such as Joseph’s in Egyptian history? Through much of the second millennium there was interplay between Egypt and Canaan which could involve the exercise of</w:t>
      </w:r>
      <w:r w:rsidR="008A7D8C" w:rsidRPr="00F67DD1">
        <w:rPr>
          <w:rFonts w:ascii="Calibri" w:hAnsi="Calibri"/>
        </w:rPr>
        <w:t xml:space="preserve"> </w:t>
      </w:r>
      <w:r w:rsidRPr="00F67DD1">
        <w:rPr>
          <w:rFonts w:ascii="Calibri" w:hAnsi="Calibri"/>
        </w:rPr>
        <w:t>Canaanite power in Egypt (particularly in the Nile Delta area, nearer Canaan) as well as the exercise of Egyptian power in Canaan. One might hypothesize that in some of th</w:t>
      </w:r>
      <w:r w:rsidR="00E97A00" w:rsidRPr="00F67DD1">
        <w:rPr>
          <w:rFonts w:ascii="Calibri" w:hAnsi="Calibri"/>
        </w:rPr>
        <w:t xml:space="preserve">ese periods the Egyptians </w:t>
      </w:r>
      <w:r w:rsidRPr="00F67DD1">
        <w:rPr>
          <w:rFonts w:ascii="Calibri" w:hAnsi="Calibri"/>
        </w:rPr>
        <w:t>might well allow a Canaanite group to enter Egypt in the way Genesis describes, and the system of state-controlled land tenure and the special treatment of priests fits evidence from Egypt</w:t>
      </w:r>
      <w:r w:rsidR="0048559E" w:rsidRPr="00F67DD1">
        <w:rPr>
          <w:rFonts w:ascii="Calibri" w:hAnsi="Calibri"/>
        </w:rPr>
        <w:t xml:space="preserve"> in some periods</w:t>
      </w:r>
      <w:r w:rsidRPr="00F67DD1">
        <w:rPr>
          <w:rFonts w:ascii="Calibri" w:hAnsi="Calibri"/>
        </w:rPr>
        <w:t>. In this context the scenario in Gen 37—50 is thus plausible in general terms, though we do not have a basis for linking it with a particular period.</w:t>
      </w:r>
      <w:r w:rsidRPr="00F67DD1">
        <w:rPr>
          <w:rStyle w:val="FootnoteReference"/>
          <w:rFonts w:ascii="Calibri" w:hAnsi="Calibri"/>
        </w:rPr>
        <w:footnoteReference w:id="453"/>
      </w:r>
    </w:p>
    <w:p w:rsidR="004C380B" w:rsidRPr="00F67DD1" w:rsidRDefault="00535E34" w:rsidP="00502E88">
      <w:pPr>
        <w:rPr>
          <w:rFonts w:ascii="Calibri" w:hAnsi="Calibri"/>
        </w:rPr>
      </w:pPr>
      <w:r w:rsidRPr="00F67DD1">
        <w:rPr>
          <w:rFonts w:ascii="Calibri" w:hAnsi="Calibri"/>
          <w:b/>
        </w:rPr>
        <w:t>46:1-7</w:t>
      </w:r>
      <w:r w:rsidRPr="00F67DD1">
        <w:rPr>
          <w:rFonts w:ascii="Calibri" w:hAnsi="Calibri"/>
        </w:rPr>
        <w:t xml:space="preserve">. </w:t>
      </w:r>
      <w:r w:rsidR="004C380B" w:rsidRPr="00F67DD1">
        <w:rPr>
          <w:rFonts w:ascii="Calibri" w:hAnsi="Calibri"/>
        </w:rPr>
        <w:t>Yet</w:t>
      </w:r>
      <w:r w:rsidR="003A5B28" w:rsidRPr="00F67DD1">
        <w:rPr>
          <w:rFonts w:ascii="Calibri" w:hAnsi="Calibri"/>
        </w:rPr>
        <w:t xml:space="preserve"> again Genesis summarizes an event, in v. 1, before narrating the details in vv. 2-7.</w:t>
      </w:r>
      <w:r w:rsidR="00502E88" w:rsidRPr="00F67DD1">
        <w:rPr>
          <w:rFonts w:ascii="Calibri" w:hAnsi="Calibri"/>
        </w:rPr>
        <w:t xml:space="preserve"> </w:t>
      </w:r>
      <w:r w:rsidR="00C22E87" w:rsidRPr="00F67DD1">
        <w:rPr>
          <w:rFonts w:ascii="Calibri" w:hAnsi="Calibri"/>
        </w:rPr>
        <w:t xml:space="preserve">Gen 37—45 has referred to Jacob as Israel a few times (37:3, 13; 42:5; 43:6, 8, 11; 45:21, 28), apparently randomly. Here in vv. 1-2 </w:t>
      </w:r>
      <w:r w:rsidR="004C380B" w:rsidRPr="00F67DD1">
        <w:rPr>
          <w:rFonts w:ascii="Calibri" w:hAnsi="Calibri"/>
        </w:rPr>
        <w:t xml:space="preserve">the double reference looks </w:t>
      </w:r>
      <w:r w:rsidR="00C22E87" w:rsidRPr="00F67DD1">
        <w:rPr>
          <w:rFonts w:ascii="Calibri" w:hAnsi="Calibri"/>
        </w:rPr>
        <w:t>deliberate, especially given the contrast with God’s own double use of the name Jacob. It is the family that will become the nation of Israel in Egypt that is making the move</w:t>
      </w:r>
      <w:r w:rsidR="004C380B" w:rsidRPr="00F67DD1">
        <w:rPr>
          <w:rFonts w:ascii="Calibri" w:hAnsi="Calibri"/>
        </w:rPr>
        <w:t xml:space="preserve"> to Egypt at this point. </w:t>
      </w:r>
    </w:p>
    <w:p w:rsidR="00502E88" w:rsidRPr="00F67DD1" w:rsidRDefault="004C380B" w:rsidP="00502E88">
      <w:pPr>
        <w:rPr>
          <w:rFonts w:ascii="Calibri" w:hAnsi="Calibri"/>
        </w:rPr>
      </w:pPr>
      <w:r w:rsidRPr="00F67DD1">
        <w:rPr>
          <w:rFonts w:ascii="Calibri" w:hAnsi="Calibri"/>
        </w:rPr>
        <w:t>Jacob wa</w:t>
      </w:r>
      <w:r w:rsidR="00C22E87" w:rsidRPr="00F67DD1">
        <w:rPr>
          <w:rFonts w:ascii="Calibri" w:hAnsi="Calibri"/>
        </w:rPr>
        <w:t>s presumably in Hebron (</w:t>
      </w:r>
      <w:r w:rsidRPr="00F67DD1">
        <w:rPr>
          <w:rFonts w:ascii="Calibri" w:hAnsi="Calibri"/>
        </w:rPr>
        <w:t>v. 1) (</w:t>
      </w:r>
      <w:r w:rsidR="00C22E87" w:rsidRPr="00F67DD1">
        <w:rPr>
          <w:rFonts w:ascii="Calibri" w:hAnsi="Calibri"/>
        </w:rPr>
        <w:t>se</w:t>
      </w:r>
      <w:r w:rsidRPr="00F67DD1">
        <w:rPr>
          <w:rFonts w:ascii="Calibri" w:hAnsi="Calibri"/>
        </w:rPr>
        <w:t>e 35:27; 37:14). He is not setting out on</w:t>
      </w:r>
      <w:r w:rsidR="00C22E87" w:rsidRPr="00F67DD1">
        <w:rPr>
          <w:rFonts w:ascii="Calibri" w:hAnsi="Calibri"/>
        </w:rPr>
        <w:t xml:space="preserve"> a short-term sojourn </w:t>
      </w:r>
      <w:r w:rsidRPr="00F67DD1">
        <w:rPr>
          <w:rFonts w:ascii="Calibri" w:hAnsi="Calibri"/>
        </w:rPr>
        <w:t xml:space="preserve">in Egypt </w:t>
      </w:r>
      <w:r w:rsidR="00C22E87" w:rsidRPr="00F67DD1">
        <w:rPr>
          <w:rFonts w:ascii="Calibri" w:hAnsi="Calibri"/>
        </w:rPr>
        <w:t xml:space="preserve">of the </w:t>
      </w:r>
      <w:r w:rsidRPr="00F67DD1">
        <w:rPr>
          <w:rFonts w:ascii="Calibri" w:hAnsi="Calibri"/>
        </w:rPr>
        <w:t>kind that Abraham made but</w:t>
      </w:r>
      <w:r w:rsidR="00C22E87" w:rsidRPr="00F67DD1">
        <w:rPr>
          <w:rFonts w:ascii="Calibri" w:hAnsi="Calibri"/>
        </w:rPr>
        <w:t xml:space="preserve"> taking everything that he has. Moving south off the mountain ridge, he first comes to Beer Sheb</w:t>
      </w:r>
      <w:r w:rsidRPr="00F67DD1">
        <w:rPr>
          <w:rFonts w:ascii="Calibri" w:hAnsi="Calibri"/>
        </w:rPr>
        <w:t>a, a day or two’s journey, and</w:t>
      </w:r>
      <w:r w:rsidR="00C22E87" w:rsidRPr="00F67DD1">
        <w:rPr>
          <w:rFonts w:ascii="Calibri" w:hAnsi="Calibri"/>
        </w:rPr>
        <w:t xml:space="preserve"> the traditional southernmost point of the </w:t>
      </w:r>
      <w:proofErr w:type="gramStart"/>
      <w:r w:rsidR="00C22E87" w:rsidRPr="00F67DD1">
        <w:rPr>
          <w:rFonts w:ascii="Calibri" w:hAnsi="Calibri"/>
        </w:rPr>
        <w:t>promised la</w:t>
      </w:r>
      <w:r w:rsidRPr="00F67DD1">
        <w:rPr>
          <w:rFonts w:ascii="Calibri" w:hAnsi="Calibri"/>
        </w:rPr>
        <w:t>nd</w:t>
      </w:r>
      <w:proofErr w:type="gramEnd"/>
      <w:r w:rsidRPr="00F67DD1">
        <w:rPr>
          <w:rFonts w:ascii="Calibri" w:hAnsi="Calibri"/>
        </w:rPr>
        <w:t xml:space="preserve"> (“from Dan to Beer Sheba”). C</w:t>
      </w:r>
      <w:r w:rsidR="00C22E87" w:rsidRPr="00F67DD1">
        <w:rPr>
          <w:rFonts w:ascii="Calibri" w:hAnsi="Calibri"/>
        </w:rPr>
        <w:t xml:space="preserve">ontinuing west from there implies a commitment to moving into foreign territory. Further, Beer Sheba had been a significant center for Abraham, and even more for Isaac, and it had been the starting point for Jacob’s move to Harran (28:10). </w:t>
      </w:r>
      <w:r w:rsidRPr="00F67DD1">
        <w:rPr>
          <w:rFonts w:ascii="Calibri" w:hAnsi="Calibri"/>
        </w:rPr>
        <w:t>Hi</w:t>
      </w:r>
      <w:r w:rsidR="00C22E87" w:rsidRPr="00F67DD1">
        <w:rPr>
          <w:rFonts w:ascii="Calibri" w:hAnsi="Calibri"/>
        </w:rPr>
        <w:t>s</w:t>
      </w:r>
      <w:r w:rsidR="00502E88" w:rsidRPr="00F67DD1">
        <w:rPr>
          <w:rFonts w:ascii="Calibri" w:hAnsi="Calibri"/>
        </w:rPr>
        <w:t xml:space="preserve"> “sacrifice</w:t>
      </w:r>
      <w:r w:rsidR="00D112FC" w:rsidRPr="00F67DD1">
        <w:rPr>
          <w:rFonts w:ascii="Calibri" w:hAnsi="Calibri"/>
        </w:rPr>
        <w:t>s” (</w:t>
      </w:r>
      <w:r w:rsidRPr="00F67DD1">
        <w:rPr>
          <w:rFonts w:ascii="Calibri" w:hAnsi="Calibri"/>
          <w:i/>
        </w:rPr>
        <w:t>z</w:t>
      </w:r>
      <w:r w:rsidRPr="00F67DD1">
        <w:rPr>
          <w:rFonts w:ascii="Calibri" w:hAnsi="Calibri" w:cs="Calibri"/>
          <w:i/>
        </w:rPr>
        <w:t>ᵉ</w:t>
      </w:r>
      <w:r w:rsidRPr="00F67DD1">
        <w:rPr>
          <w:rFonts w:ascii="Calibri" w:hAnsi="Calibri"/>
          <w:i/>
        </w:rPr>
        <w:t>b</w:t>
      </w:r>
      <w:r w:rsidRPr="00F67DD1">
        <w:rPr>
          <w:rFonts w:ascii="Calibri" w:hAnsi="Calibri" w:cs="Calibri"/>
          <w:i/>
        </w:rPr>
        <w:t>ā</w:t>
      </w:r>
      <w:r w:rsidR="00D112FC" w:rsidRPr="00F67DD1">
        <w:rPr>
          <w:rFonts w:ascii="Calibri" w:hAnsi="Calibri"/>
          <w:i/>
        </w:rPr>
        <w:t>ḥ</w:t>
      </w:r>
      <w:r w:rsidRPr="00F67DD1">
        <w:rPr>
          <w:rFonts w:ascii="Calibri" w:hAnsi="Calibri" w:cs="Calibri"/>
          <w:i/>
        </w:rPr>
        <w:t>î</w:t>
      </w:r>
      <w:r w:rsidRPr="00F67DD1">
        <w:rPr>
          <w:rFonts w:ascii="Calibri" w:hAnsi="Calibri"/>
          <w:i/>
        </w:rPr>
        <w:t>m</w:t>
      </w:r>
      <w:r w:rsidR="00D112FC" w:rsidRPr="00F67DD1">
        <w:rPr>
          <w:rFonts w:ascii="Calibri" w:hAnsi="Calibri"/>
        </w:rPr>
        <w:t>)</w:t>
      </w:r>
      <w:r w:rsidRPr="00F67DD1">
        <w:rPr>
          <w:rFonts w:ascii="Calibri" w:hAnsi="Calibri"/>
        </w:rPr>
        <w:t>,</w:t>
      </w:r>
      <w:r w:rsidR="00D112FC" w:rsidRPr="00F67DD1">
        <w:rPr>
          <w:rFonts w:ascii="Calibri" w:hAnsi="Calibri"/>
        </w:rPr>
        <w:t xml:space="preserve"> </w:t>
      </w:r>
      <w:r w:rsidR="00502E88" w:rsidRPr="00F67DD1">
        <w:rPr>
          <w:rFonts w:ascii="Calibri" w:hAnsi="Calibri"/>
        </w:rPr>
        <w:t>the only one</w:t>
      </w:r>
      <w:r w:rsidR="00D112FC" w:rsidRPr="00F67DD1">
        <w:rPr>
          <w:rFonts w:ascii="Calibri" w:hAnsi="Calibri"/>
        </w:rPr>
        <w:t>s</w:t>
      </w:r>
      <w:r w:rsidR="00502E88" w:rsidRPr="00F67DD1">
        <w:rPr>
          <w:rFonts w:ascii="Calibri" w:hAnsi="Calibri"/>
        </w:rPr>
        <w:t xml:space="preserve"> in Gen 12—50 apart from</w:t>
      </w:r>
      <w:r w:rsidR="00D112FC" w:rsidRPr="00F67DD1">
        <w:rPr>
          <w:rFonts w:ascii="Calibri" w:hAnsi="Calibri"/>
        </w:rPr>
        <w:t xml:space="preserve"> 31:54</w:t>
      </w:r>
      <w:r w:rsidRPr="00F67DD1">
        <w:rPr>
          <w:rFonts w:ascii="Calibri" w:hAnsi="Calibri"/>
        </w:rPr>
        <w:t>,</w:t>
      </w:r>
      <w:r w:rsidR="00D112FC" w:rsidRPr="00F67DD1">
        <w:rPr>
          <w:rFonts w:ascii="Calibri" w:hAnsi="Calibri"/>
        </w:rPr>
        <w:t xml:space="preserve"> are offerings </w:t>
      </w:r>
      <w:r w:rsidR="00502E88" w:rsidRPr="00F67DD1">
        <w:rPr>
          <w:rFonts w:ascii="Calibri" w:hAnsi="Calibri"/>
        </w:rPr>
        <w:t xml:space="preserve">shared </w:t>
      </w:r>
      <w:r w:rsidR="00502E88" w:rsidRPr="00F67DD1">
        <w:rPr>
          <w:rFonts w:ascii="Calibri" w:hAnsi="Calibri"/>
        </w:rPr>
        <w:lastRenderedPageBreak/>
        <w:t>b</w:t>
      </w:r>
      <w:r w:rsidR="00D112FC" w:rsidRPr="00F67DD1">
        <w:rPr>
          <w:rFonts w:ascii="Calibri" w:hAnsi="Calibri"/>
        </w:rPr>
        <w:t>etween God and the offerers, unlike</w:t>
      </w:r>
      <w:r w:rsidR="00502E88" w:rsidRPr="00F67DD1">
        <w:rPr>
          <w:rFonts w:ascii="Calibri" w:hAnsi="Calibri"/>
        </w:rPr>
        <w:t xml:space="preserve"> whole burnt offerings</w:t>
      </w:r>
      <w:r w:rsidR="00D112FC" w:rsidRPr="00F67DD1">
        <w:rPr>
          <w:rFonts w:ascii="Calibri" w:hAnsi="Calibri"/>
        </w:rPr>
        <w:t xml:space="preserve"> (see Gen 22)</w:t>
      </w:r>
      <w:r w:rsidR="002B4950" w:rsidRPr="00F67DD1">
        <w:rPr>
          <w:rFonts w:ascii="Calibri" w:hAnsi="Calibri"/>
        </w:rPr>
        <w:t>. Such sacrifices</w:t>
      </w:r>
      <w:r w:rsidR="00D112FC" w:rsidRPr="00F67DD1">
        <w:rPr>
          <w:rFonts w:ascii="Calibri" w:hAnsi="Calibri"/>
        </w:rPr>
        <w:t xml:space="preserve"> link more </w:t>
      </w:r>
      <w:r w:rsidR="00502E88" w:rsidRPr="00F67DD1">
        <w:rPr>
          <w:rFonts w:ascii="Calibri" w:hAnsi="Calibri"/>
        </w:rPr>
        <w:t>with answers to prayer than with petitions.</w:t>
      </w:r>
      <w:r w:rsidR="00502E88" w:rsidRPr="00F67DD1">
        <w:rPr>
          <w:rStyle w:val="FootnoteReference"/>
          <w:rFonts w:ascii="Calibri" w:hAnsi="Calibri"/>
        </w:rPr>
        <w:footnoteReference w:id="454"/>
      </w:r>
      <w:r w:rsidR="00856A3E" w:rsidRPr="00F67DD1">
        <w:rPr>
          <w:rFonts w:ascii="Calibri" w:hAnsi="Calibri"/>
        </w:rPr>
        <w:t xml:space="preserve"> These sacrifi</w:t>
      </w:r>
      <w:r w:rsidR="002B4950" w:rsidRPr="00F67DD1">
        <w:rPr>
          <w:rFonts w:ascii="Calibri" w:hAnsi="Calibri"/>
        </w:rPr>
        <w:t>ces will thus be responses to the revelation that Genesis is about to report, rather than vice versa.</w:t>
      </w:r>
      <w:r w:rsidRPr="00F67DD1">
        <w:rPr>
          <w:rFonts w:ascii="Calibri" w:hAnsi="Calibri"/>
        </w:rPr>
        <w:t xml:space="preserve"> The description of them is part of the way v. 1 comprises a summary of what vv. 2-7 will elaborate.</w:t>
      </w:r>
    </w:p>
    <w:p w:rsidR="00C505D2" w:rsidRPr="00F67DD1" w:rsidRDefault="00856A3E" w:rsidP="00C505D2">
      <w:pPr>
        <w:rPr>
          <w:rFonts w:ascii="Calibri" w:hAnsi="Calibri"/>
        </w:rPr>
      </w:pPr>
      <w:r w:rsidRPr="00F67DD1">
        <w:rPr>
          <w:rFonts w:ascii="Calibri" w:hAnsi="Calibri"/>
        </w:rPr>
        <w:t>Perhaps it’s not surp</w:t>
      </w:r>
      <w:r w:rsidR="004C380B" w:rsidRPr="00F67DD1">
        <w:rPr>
          <w:rFonts w:ascii="Calibri" w:hAnsi="Calibri"/>
        </w:rPr>
        <w:t>rising that God appears to him</w:t>
      </w:r>
      <w:r w:rsidRPr="00F67DD1">
        <w:rPr>
          <w:rFonts w:ascii="Calibri" w:hAnsi="Calibri"/>
        </w:rPr>
        <w:t xml:space="preserve"> at Beer Sheba (v. 2), given the various significances of that place. </w:t>
      </w:r>
      <w:r w:rsidR="00502E88" w:rsidRPr="00F67DD1">
        <w:rPr>
          <w:rFonts w:ascii="Calibri" w:hAnsi="Calibri"/>
        </w:rPr>
        <w:t>God’</w:t>
      </w:r>
      <w:r w:rsidRPr="00F67DD1">
        <w:rPr>
          <w:rFonts w:ascii="Calibri" w:hAnsi="Calibri"/>
        </w:rPr>
        <w:t>s appearing also</w:t>
      </w:r>
      <w:r w:rsidR="008D55A8" w:rsidRPr="00F67DD1">
        <w:rPr>
          <w:rFonts w:ascii="Calibri" w:hAnsi="Calibri"/>
        </w:rPr>
        <w:t xml:space="preserve"> </w:t>
      </w:r>
      <w:r w:rsidR="00502E88" w:rsidRPr="00F67DD1">
        <w:rPr>
          <w:rFonts w:ascii="Calibri" w:hAnsi="Calibri"/>
        </w:rPr>
        <w:t>recalls his appearing</w:t>
      </w:r>
      <w:r w:rsidR="00013072" w:rsidRPr="00F67DD1">
        <w:rPr>
          <w:rFonts w:ascii="Calibri" w:hAnsi="Calibri"/>
        </w:rPr>
        <w:t xml:space="preserve"> to Abraham when h</w:t>
      </w:r>
      <w:r w:rsidR="00502E88" w:rsidRPr="00F67DD1">
        <w:rPr>
          <w:rFonts w:ascii="Calibri" w:hAnsi="Calibri"/>
        </w:rPr>
        <w:t xml:space="preserve">e arrived in Canaan and </w:t>
      </w:r>
      <w:r w:rsidR="008D55A8" w:rsidRPr="00F67DD1">
        <w:rPr>
          <w:rFonts w:ascii="Calibri" w:hAnsi="Calibri"/>
        </w:rPr>
        <w:t xml:space="preserve">subsequently </w:t>
      </w:r>
      <w:r w:rsidR="00502E88" w:rsidRPr="00F67DD1">
        <w:rPr>
          <w:rFonts w:ascii="Calibri" w:hAnsi="Calibri"/>
        </w:rPr>
        <w:t>built an altar there (12:7</w:t>
      </w:r>
      <w:r w:rsidR="00013072" w:rsidRPr="00F67DD1">
        <w:rPr>
          <w:rFonts w:ascii="Calibri" w:hAnsi="Calibri"/>
        </w:rPr>
        <w:t>),</w:t>
      </w:r>
      <w:r w:rsidR="006D6881" w:rsidRPr="00F67DD1">
        <w:rPr>
          <w:rFonts w:ascii="Calibri" w:hAnsi="Calibri"/>
        </w:rPr>
        <w:t xml:space="preserve"> </w:t>
      </w:r>
      <w:r w:rsidR="00502E88" w:rsidRPr="00F67DD1">
        <w:rPr>
          <w:rFonts w:ascii="Calibri" w:hAnsi="Calibri"/>
        </w:rPr>
        <w:t xml:space="preserve">his </w:t>
      </w:r>
      <w:r w:rsidR="006D6881" w:rsidRPr="00F67DD1">
        <w:rPr>
          <w:rFonts w:ascii="Calibri" w:hAnsi="Calibri"/>
        </w:rPr>
        <w:t>app</w:t>
      </w:r>
      <w:r w:rsidR="00502E88" w:rsidRPr="00F67DD1">
        <w:rPr>
          <w:rFonts w:ascii="Calibri" w:hAnsi="Calibri"/>
        </w:rPr>
        <w:t>earing</w:t>
      </w:r>
      <w:r w:rsidR="006D6881" w:rsidRPr="00F67DD1">
        <w:rPr>
          <w:rFonts w:ascii="Calibri" w:hAnsi="Calibri"/>
        </w:rPr>
        <w:t xml:space="preserve"> to</w:t>
      </w:r>
      <w:r w:rsidR="00013072" w:rsidRPr="00F67DD1">
        <w:rPr>
          <w:rFonts w:ascii="Calibri" w:hAnsi="Calibri"/>
        </w:rPr>
        <w:t xml:space="preserve"> </w:t>
      </w:r>
      <w:r w:rsidR="006D6881" w:rsidRPr="00F67DD1">
        <w:rPr>
          <w:rFonts w:ascii="Calibri" w:hAnsi="Calibri"/>
        </w:rPr>
        <w:t>Isaac</w:t>
      </w:r>
      <w:r w:rsidR="00502E88" w:rsidRPr="00F67DD1">
        <w:rPr>
          <w:rFonts w:ascii="Calibri" w:hAnsi="Calibri"/>
        </w:rPr>
        <w:t xml:space="preserve"> who </w:t>
      </w:r>
      <w:r w:rsidR="008D55A8" w:rsidRPr="00F67DD1">
        <w:rPr>
          <w:rFonts w:ascii="Calibri" w:hAnsi="Calibri"/>
        </w:rPr>
        <w:t xml:space="preserve">subsequently </w:t>
      </w:r>
      <w:r w:rsidR="00502E88" w:rsidRPr="00F67DD1">
        <w:rPr>
          <w:rFonts w:ascii="Calibri" w:hAnsi="Calibri"/>
        </w:rPr>
        <w:t>built this altar</w:t>
      </w:r>
      <w:r w:rsidR="006D6881" w:rsidRPr="00F67DD1">
        <w:rPr>
          <w:rFonts w:ascii="Calibri" w:hAnsi="Calibri"/>
        </w:rPr>
        <w:t xml:space="preserve"> in response to Go</w:t>
      </w:r>
      <w:r w:rsidR="00502E88" w:rsidRPr="00F67DD1">
        <w:rPr>
          <w:rFonts w:ascii="Calibri" w:hAnsi="Calibri"/>
        </w:rPr>
        <w:t>d’s appearing to him (26:24-25), and his appearing</w:t>
      </w:r>
      <w:r w:rsidR="00013072" w:rsidRPr="00F67DD1">
        <w:rPr>
          <w:rFonts w:ascii="Calibri" w:hAnsi="Calibri"/>
        </w:rPr>
        <w:t xml:space="preserve"> to Jacob when he was</w:t>
      </w:r>
      <w:r w:rsidR="008D55A8" w:rsidRPr="00F67DD1">
        <w:rPr>
          <w:rFonts w:ascii="Calibri" w:hAnsi="Calibri"/>
        </w:rPr>
        <w:t xml:space="preserve"> on his way out of the land </w:t>
      </w:r>
      <w:r w:rsidR="004C380B" w:rsidRPr="00F67DD1">
        <w:rPr>
          <w:rFonts w:ascii="Calibri" w:hAnsi="Calibri"/>
        </w:rPr>
        <w:t xml:space="preserve">northwards </w:t>
      </w:r>
      <w:r w:rsidR="008D55A8" w:rsidRPr="00F67DD1">
        <w:rPr>
          <w:rFonts w:ascii="Calibri" w:hAnsi="Calibri"/>
        </w:rPr>
        <w:t>and subsequently</w:t>
      </w:r>
      <w:r w:rsidR="00502E88" w:rsidRPr="00F67DD1">
        <w:rPr>
          <w:rFonts w:ascii="Calibri" w:hAnsi="Calibri"/>
        </w:rPr>
        <w:t xml:space="preserve"> set up a standing stone</w:t>
      </w:r>
      <w:r w:rsidR="008D55A8" w:rsidRPr="00F67DD1">
        <w:rPr>
          <w:rFonts w:ascii="Calibri" w:hAnsi="Calibri"/>
        </w:rPr>
        <w:t xml:space="preserve"> (28:18). </w:t>
      </w:r>
      <w:r w:rsidR="006D66C0" w:rsidRPr="00F67DD1">
        <w:rPr>
          <w:rFonts w:ascii="Calibri" w:hAnsi="Calibri"/>
        </w:rPr>
        <w:t xml:space="preserve">Yet this </w:t>
      </w:r>
      <w:r w:rsidR="005863C0" w:rsidRPr="00F67DD1">
        <w:rPr>
          <w:rFonts w:ascii="Calibri" w:hAnsi="Calibri"/>
        </w:rPr>
        <w:t>“vision” (</w:t>
      </w:r>
      <w:r w:rsidR="000E1B2F" w:rsidRPr="00F67DD1">
        <w:rPr>
          <w:rFonts w:ascii="Calibri" w:hAnsi="Calibri"/>
          <w:i/>
        </w:rPr>
        <w:t>mar’āh</w:t>
      </w:r>
      <w:r w:rsidR="000E1B2F" w:rsidRPr="00F67DD1">
        <w:rPr>
          <w:rFonts w:ascii="Calibri" w:hAnsi="Calibri"/>
        </w:rPr>
        <w:t xml:space="preserve">) is the only one </w:t>
      </w:r>
      <w:r w:rsidR="006D66C0" w:rsidRPr="00F67DD1">
        <w:rPr>
          <w:rFonts w:ascii="Calibri" w:hAnsi="Calibri"/>
        </w:rPr>
        <w:t xml:space="preserve">mentioned </w:t>
      </w:r>
      <w:r w:rsidR="000E1B2F" w:rsidRPr="00F67DD1">
        <w:rPr>
          <w:rFonts w:ascii="Calibri" w:hAnsi="Calibri"/>
        </w:rPr>
        <w:t>in Genesis</w:t>
      </w:r>
      <w:r w:rsidR="008D55A8" w:rsidRPr="00F67DD1">
        <w:rPr>
          <w:rFonts w:ascii="Calibri" w:hAnsi="Calibri"/>
        </w:rPr>
        <w:t>,</w:t>
      </w:r>
      <w:r w:rsidR="005863C0" w:rsidRPr="00F67DD1">
        <w:rPr>
          <w:rFonts w:ascii="Calibri" w:hAnsi="Calibri"/>
        </w:rPr>
        <w:t xml:space="preserve"> though </w:t>
      </w:r>
      <w:r w:rsidR="006D66C0" w:rsidRPr="00F67DD1">
        <w:rPr>
          <w:rFonts w:ascii="Calibri" w:hAnsi="Calibri"/>
        </w:rPr>
        <w:t>15:1 use</w:t>
      </w:r>
      <w:r w:rsidR="000E1B2F" w:rsidRPr="00F67DD1">
        <w:rPr>
          <w:rFonts w:ascii="Calibri" w:hAnsi="Calibri"/>
        </w:rPr>
        <w:t>d another word with this meaning (</w:t>
      </w:r>
      <w:r w:rsidR="000E1B2F" w:rsidRPr="00F67DD1">
        <w:rPr>
          <w:rFonts w:ascii="Calibri" w:hAnsi="Calibri"/>
          <w:i/>
        </w:rPr>
        <w:t>maḥăzeh</w:t>
      </w:r>
      <w:r w:rsidR="000E1B2F" w:rsidRPr="00F67DD1">
        <w:rPr>
          <w:rFonts w:ascii="Calibri" w:hAnsi="Calibri"/>
        </w:rPr>
        <w:t>)</w:t>
      </w:r>
      <w:r w:rsidR="000E1B2F" w:rsidRPr="00F67DD1">
        <w:rPr>
          <w:rFonts w:ascii="Calibri" w:hAnsi="Calibri"/>
          <w:i/>
        </w:rPr>
        <w:t xml:space="preserve"> </w:t>
      </w:r>
      <w:r w:rsidR="00C22E87" w:rsidRPr="00F67DD1">
        <w:rPr>
          <w:rFonts w:ascii="Calibri" w:hAnsi="Calibri"/>
        </w:rPr>
        <w:t xml:space="preserve">in connection with a night vision, </w:t>
      </w:r>
      <w:r w:rsidR="000E1B2F" w:rsidRPr="00F67DD1">
        <w:rPr>
          <w:rFonts w:ascii="Calibri" w:hAnsi="Calibri"/>
        </w:rPr>
        <w:t xml:space="preserve">and Yahweh </w:t>
      </w:r>
      <w:r w:rsidR="006D66C0" w:rsidRPr="00F67DD1">
        <w:rPr>
          <w:rFonts w:ascii="Calibri" w:hAnsi="Calibri"/>
        </w:rPr>
        <w:t>did “appear</w:t>
      </w:r>
      <w:r w:rsidR="005863C0" w:rsidRPr="00F67DD1">
        <w:rPr>
          <w:rFonts w:ascii="Calibri" w:hAnsi="Calibri"/>
        </w:rPr>
        <w:t xml:space="preserve">” </w:t>
      </w:r>
      <w:r w:rsidR="006D66C0" w:rsidRPr="00F67DD1">
        <w:rPr>
          <w:rFonts w:ascii="Calibri" w:hAnsi="Calibri"/>
        </w:rPr>
        <w:t xml:space="preserve">here </w:t>
      </w:r>
      <w:r w:rsidR="000E1B2F" w:rsidRPr="00F67DD1">
        <w:rPr>
          <w:rFonts w:ascii="Calibri" w:hAnsi="Calibri"/>
        </w:rPr>
        <w:t>(</w:t>
      </w:r>
      <w:r w:rsidR="000E1B2F" w:rsidRPr="00F67DD1">
        <w:rPr>
          <w:rFonts w:ascii="Calibri" w:hAnsi="Calibri"/>
          <w:i/>
        </w:rPr>
        <w:t xml:space="preserve">rā’āh </w:t>
      </w:r>
      <w:r w:rsidR="000E1B2F" w:rsidRPr="00F67DD1">
        <w:rPr>
          <w:rFonts w:ascii="Calibri" w:hAnsi="Calibri"/>
        </w:rPr>
        <w:t xml:space="preserve">niphal) </w:t>
      </w:r>
      <w:r w:rsidR="005863C0" w:rsidRPr="00F67DD1">
        <w:rPr>
          <w:rFonts w:ascii="Calibri" w:hAnsi="Calibri"/>
        </w:rPr>
        <w:t>at night in 26:24</w:t>
      </w:r>
      <w:r w:rsidR="006D66C0" w:rsidRPr="00F67DD1">
        <w:rPr>
          <w:rFonts w:ascii="Calibri" w:hAnsi="Calibri"/>
        </w:rPr>
        <w:t xml:space="preserve"> (cf. </w:t>
      </w:r>
      <w:r w:rsidR="000E1B2F" w:rsidRPr="00F67DD1">
        <w:rPr>
          <w:rFonts w:ascii="Calibri" w:hAnsi="Calibri"/>
        </w:rPr>
        <w:t>12:7; 17:1</w:t>
      </w:r>
      <w:r w:rsidR="00C22E87" w:rsidRPr="00F67DD1">
        <w:rPr>
          <w:rFonts w:ascii="Calibri" w:hAnsi="Calibri"/>
        </w:rPr>
        <w:t xml:space="preserve">; </w:t>
      </w:r>
      <w:r w:rsidR="000E1B2F" w:rsidRPr="00F67DD1">
        <w:rPr>
          <w:rFonts w:ascii="Calibri" w:hAnsi="Calibri"/>
        </w:rPr>
        <w:t xml:space="preserve">18:1; 26:2; 35:1, 9). </w:t>
      </w:r>
      <w:r w:rsidR="006D66C0" w:rsidRPr="00F67DD1">
        <w:rPr>
          <w:rFonts w:ascii="Calibri" w:hAnsi="Calibri"/>
        </w:rPr>
        <w:t xml:space="preserve">As it is a vision and it’s at night, </w:t>
      </w:r>
      <w:r w:rsidR="00C505D2" w:rsidRPr="00F67DD1">
        <w:rPr>
          <w:rFonts w:ascii="Calibri" w:hAnsi="Calibri"/>
        </w:rPr>
        <w:t>the implications are not very differ</w:t>
      </w:r>
      <w:r w:rsidR="006D66C0" w:rsidRPr="00F67DD1">
        <w:rPr>
          <w:rFonts w:ascii="Calibri" w:hAnsi="Calibri"/>
        </w:rPr>
        <w:t>ent from Jacob dreaming (28:12);</w:t>
      </w:r>
      <w:r w:rsidR="00C505D2" w:rsidRPr="00F67DD1">
        <w:rPr>
          <w:rFonts w:ascii="Calibri" w:hAnsi="Calibri"/>
        </w:rPr>
        <w:t xml:space="preserve"> </w:t>
      </w:r>
      <w:r w:rsidR="006D66C0" w:rsidRPr="00F67DD1">
        <w:rPr>
          <w:rFonts w:ascii="Calibri" w:hAnsi="Calibri"/>
        </w:rPr>
        <w:t xml:space="preserve">Genesis </w:t>
      </w:r>
      <w:r w:rsidR="00C505D2" w:rsidRPr="00F67DD1">
        <w:rPr>
          <w:rFonts w:ascii="Calibri" w:hAnsi="Calibri"/>
        </w:rPr>
        <w:t xml:space="preserve">more often refers </w:t>
      </w:r>
      <w:r w:rsidR="006D66C0" w:rsidRPr="00F67DD1">
        <w:rPr>
          <w:rFonts w:ascii="Calibri" w:hAnsi="Calibri"/>
        </w:rPr>
        <w:t>to dreams than to visions. P</w:t>
      </w:r>
      <w:r w:rsidR="003A5B28" w:rsidRPr="00F67DD1">
        <w:rPr>
          <w:rFonts w:ascii="Calibri" w:hAnsi="Calibri"/>
        </w:rPr>
        <w:t xml:space="preserve">aradoxically, </w:t>
      </w:r>
      <w:r w:rsidR="00C22E87" w:rsidRPr="00F67DD1">
        <w:rPr>
          <w:rFonts w:ascii="Calibri" w:hAnsi="Calibri"/>
        </w:rPr>
        <w:t>e</w:t>
      </w:r>
      <w:r w:rsidR="006D66C0" w:rsidRPr="00F67DD1">
        <w:rPr>
          <w:rFonts w:ascii="Calibri" w:hAnsi="Calibri"/>
        </w:rPr>
        <w:t xml:space="preserve">specially as </w:t>
      </w:r>
      <w:r w:rsidR="00C22E87" w:rsidRPr="00F67DD1">
        <w:rPr>
          <w:rFonts w:ascii="Calibri" w:hAnsi="Calibri"/>
        </w:rPr>
        <w:t xml:space="preserve">“visions” is plural, Genesis </w:t>
      </w:r>
      <w:r w:rsidR="00C505D2" w:rsidRPr="00F67DD1">
        <w:rPr>
          <w:rFonts w:ascii="Calibri" w:hAnsi="Calibri"/>
        </w:rPr>
        <w:t>will speak</w:t>
      </w:r>
      <w:r w:rsidR="003A5B28" w:rsidRPr="00F67DD1">
        <w:rPr>
          <w:rFonts w:ascii="Calibri" w:hAnsi="Calibri"/>
        </w:rPr>
        <w:t xml:space="preserve"> o</w:t>
      </w:r>
      <w:r w:rsidR="006D66C0" w:rsidRPr="00F67DD1">
        <w:rPr>
          <w:rFonts w:ascii="Calibri" w:hAnsi="Calibri"/>
        </w:rPr>
        <w:t xml:space="preserve">nly of what Jacob heard; </w:t>
      </w:r>
      <w:r w:rsidR="003A5B28" w:rsidRPr="00F67DD1">
        <w:rPr>
          <w:rFonts w:ascii="Calibri" w:hAnsi="Calibri"/>
        </w:rPr>
        <w:t xml:space="preserve">the event </w:t>
      </w:r>
      <w:r w:rsidR="00C22E87" w:rsidRPr="00F67DD1">
        <w:rPr>
          <w:rFonts w:ascii="Calibri" w:hAnsi="Calibri"/>
        </w:rPr>
        <w:t xml:space="preserve">again </w:t>
      </w:r>
      <w:r w:rsidR="003A5B28" w:rsidRPr="00F67DD1">
        <w:rPr>
          <w:rFonts w:ascii="Calibri" w:hAnsi="Calibri"/>
        </w:rPr>
        <w:t>parallels Yahweh’s appearing to Isaac when he built this altar (26:24).</w:t>
      </w:r>
      <w:r w:rsidR="00C505D2" w:rsidRPr="00F67DD1">
        <w:rPr>
          <w:rFonts w:ascii="Calibri" w:hAnsi="Calibri"/>
        </w:rPr>
        <w:t xml:space="preserve"> The implications of</w:t>
      </w:r>
      <w:r w:rsidR="00C22E87" w:rsidRPr="00F67DD1">
        <w:rPr>
          <w:rFonts w:ascii="Calibri" w:hAnsi="Calibri"/>
        </w:rPr>
        <w:t xml:space="preserve"> “vision” </w:t>
      </w:r>
      <w:r w:rsidR="00C505D2" w:rsidRPr="00F67DD1">
        <w:rPr>
          <w:rFonts w:ascii="Calibri" w:hAnsi="Calibri"/>
        </w:rPr>
        <w:t xml:space="preserve">thus </w:t>
      </w:r>
      <w:r w:rsidR="00A062C4" w:rsidRPr="00F67DD1">
        <w:rPr>
          <w:rFonts w:ascii="Calibri" w:hAnsi="Calibri"/>
        </w:rPr>
        <w:t>paralle</w:t>
      </w:r>
      <w:r w:rsidR="00C505D2" w:rsidRPr="00F67DD1">
        <w:rPr>
          <w:rFonts w:ascii="Calibri" w:hAnsi="Calibri"/>
        </w:rPr>
        <w:t>l those of</w:t>
      </w:r>
      <w:r w:rsidR="00A062C4" w:rsidRPr="00F67DD1">
        <w:rPr>
          <w:rFonts w:ascii="Calibri" w:hAnsi="Calibri"/>
        </w:rPr>
        <w:t xml:space="preserve"> the En</w:t>
      </w:r>
      <w:r w:rsidR="00C505D2" w:rsidRPr="00F67DD1">
        <w:rPr>
          <w:rFonts w:ascii="Calibri" w:hAnsi="Calibri"/>
        </w:rPr>
        <w:t>glish word “revelation</w:t>
      </w:r>
      <w:r w:rsidR="00C22E87" w:rsidRPr="00F67DD1">
        <w:rPr>
          <w:rFonts w:ascii="Calibri" w:hAnsi="Calibri"/>
        </w:rPr>
        <w:t>”</w:t>
      </w:r>
      <w:r w:rsidR="00C505D2" w:rsidRPr="00F67DD1">
        <w:rPr>
          <w:rFonts w:ascii="Calibri" w:hAnsi="Calibri"/>
        </w:rPr>
        <w:t>;</w:t>
      </w:r>
      <w:r w:rsidR="00C22E87" w:rsidRPr="00F67DD1">
        <w:rPr>
          <w:rFonts w:ascii="Calibri" w:hAnsi="Calibri"/>
        </w:rPr>
        <w:t xml:space="preserve"> </w:t>
      </w:r>
      <w:r w:rsidR="002009B2" w:rsidRPr="00F67DD1">
        <w:rPr>
          <w:rFonts w:ascii="Calibri" w:hAnsi="Calibri"/>
        </w:rPr>
        <w:t xml:space="preserve">TgPsJ </w:t>
      </w:r>
      <w:r w:rsidR="00C22E87" w:rsidRPr="00F67DD1">
        <w:rPr>
          <w:rFonts w:ascii="Calibri" w:hAnsi="Calibri"/>
        </w:rPr>
        <w:t xml:space="preserve">says that God </w:t>
      </w:r>
      <w:r w:rsidR="002009B2" w:rsidRPr="00F67DD1">
        <w:rPr>
          <w:rFonts w:ascii="Calibri" w:hAnsi="Calibri"/>
        </w:rPr>
        <w:t>“spoke to Israel in a prophecy of the night.”</w:t>
      </w:r>
      <w:r w:rsidR="00C505D2" w:rsidRPr="00F67DD1">
        <w:rPr>
          <w:rFonts w:ascii="Calibri" w:hAnsi="Calibri"/>
        </w:rPr>
        <w:t xml:space="preserve"> God speaks with the double address, “Jacob, Jacob” that Yahweh’s envoy used to Abraham (22:11). It is not a moment with the same u</w:t>
      </w:r>
      <w:r w:rsidR="006D66C0" w:rsidRPr="00F67DD1">
        <w:rPr>
          <w:rFonts w:ascii="Calibri" w:hAnsi="Calibri"/>
        </w:rPr>
        <w:t xml:space="preserve">rgency as obtained there, but the doubling </w:t>
      </w:r>
      <w:r w:rsidR="00C505D2" w:rsidRPr="00F67DD1">
        <w:rPr>
          <w:rFonts w:ascii="Calibri" w:hAnsi="Calibri"/>
        </w:rPr>
        <w:t>implies some i</w:t>
      </w:r>
      <w:r w:rsidR="006D66C0" w:rsidRPr="00F67DD1">
        <w:rPr>
          <w:rFonts w:ascii="Calibri" w:hAnsi="Calibri"/>
        </w:rPr>
        <w:t>nsistence and the importance of</w:t>
      </w:r>
      <w:r w:rsidR="00C505D2" w:rsidRPr="00F67DD1">
        <w:rPr>
          <w:rFonts w:ascii="Calibri" w:hAnsi="Calibri"/>
        </w:rPr>
        <w:t xml:space="preserve"> what God is about to say. Jacob replies in the proper fashion of a servant or a son, “I’m here,” like Abraham in 22:11 (see also e.g., 22:1; 31:11). If the language is “stylized,” it’s because the emphasis lies on the commission and the promise that follow.</w:t>
      </w:r>
      <w:r w:rsidR="00C505D2" w:rsidRPr="00F67DD1">
        <w:rPr>
          <w:rStyle w:val="FootnoteReference"/>
          <w:rFonts w:ascii="Calibri" w:hAnsi="Calibri"/>
        </w:rPr>
        <w:footnoteReference w:id="455"/>
      </w:r>
      <w:r w:rsidR="00C505D2" w:rsidRPr="00F67DD1">
        <w:rPr>
          <w:rFonts w:ascii="Calibri" w:hAnsi="Calibri"/>
        </w:rPr>
        <w:t xml:space="preserve"> </w:t>
      </w:r>
    </w:p>
    <w:p w:rsidR="00DE0143" w:rsidRPr="00F67DD1" w:rsidRDefault="00535E34" w:rsidP="00535E34">
      <w:pPr>
        <w:rPr>
          <w:rFonts w:ascii="Calibri" w:hAnsi="Calibri"/>
        </w:rPr>
      </w:pPr>
      <w:r w:rsidRPr="00F67DD1">
        <w:rPr>
          <w:rFonts w:ascii="Calibri" w:hAnsi="Calibri"/>
        </w:rPr>
        <w:t>On this occasion Genesis has God saying “I am God [</w:t>
      </w:r>
      <w:r w:rsidRPr="00F67DD1">
        <w:rPr>
          <w:rFonts w:ascii="Calibri" w:hAnsi="Calibri"/>
          <w:i/>
        </w:rPr>
        <w:t>hā’ēl</w:t>
      </w:r>
      <w:r w:rsidR="00C505D2" w:rsidRPr="00F67DD1">
        <w:rPr>
          <w:rFonts w:ascii="Calibri" w:hAnsi="Calibri"/>
        </w:rPr>
        <w:t>]</w:t>
      </w:r>
      <w:r w:rsidRPr="00F67DD1">
        <w:rPr>
          <w:rFonts w:ascii="Calibri" w:hAnsi="Calibri"/>
        </w:rPr>
        <w:t xml:space="preserve">” </w:t>
      </w:r>
      <w:r w:rsidR="00C505D2" w:rsidRPr="00F67DD1">
        <w:rPr>
          <w:rFonts w:ascii="Calibri" w:hAnsi="Calibri"/>
        </w:rPr>
        <w:t>(v. 3</w:t>
      </w:r>
      <w:r w:rsidR="00DE0143" w:rsidRPr="00F67DD1">
        <w:rPr>
          <w:rFonts w:ascii="Calibri" w:hAnsi="Calibri"/>
        </w:rPr>
        <w:t>a</w:t>
      </w:r>
      <w:r w:rsidR="00C505D2" w:rsidRPr="00F67DD1">
        <w:rPr>
          <w:rFonts w:ascii="Calibri" w:hAnsi="Calibri"/>
        </w:rPr>
        <w:t>)</w:t>
      </w:r>
      <w:r w:rsidRPr="00F67DD1">
        <w:rPr>
          <w:rFonts w:ascii="Calibri" w:hAnsi="Calibri"/>
        </w:rPr>
        <w:t xml:space="preserve"> </w:t>
      </w:r>
      <w:r w:rsidR="00C505D2" w:rsidRPr="00F67DD1">
        <w:rPr>
          <w:rFonts w:ascii="Calibri" w:hAnsi="Calibri"/>
        </w:rPr>
        <w:t xml:space="preserve">not “I am Yahweh,” </w:t>
      </w:r>
      <w:r w:rsidRPr="00F67DD1">
        <w:rPr>
          <w:rFonts w:ascii="Calibri" w:hAnsi="Calibri"/>
        </w:rPr>
        <w:t xml:space="preserve">in accordance with proper historical theology (contrast 28:13). </w:t>
      </w:r>
      <w:r w:rsidR="00C505D2" w:rsidRPr="00F67DD1">
        <w:rPr>
          <w:rFonts w:ascii="Calibri" w:hAnsi="Calibri"/>
        </w:rPr>
        <w:t xml:space="preserve">This passage and Jacob’s report in 31:13 </w:t>
      </w:r>
      <w:r w:rsidR="006D66C0" w:rsidRPr="00F67DD1">
        <w:rPr>
          <w:rFonts w:ascii="Calibri" w:hAnsi="Calibri"/>
        </w:rPr>
        <w:t xml:space="preserve">are the only </w:t>
      </w:r>
      <w:r w:rsidRPr="00F67DD1">
        <w:rPr>
          <w:rFonts w:ascii="Calibri" w:hAnsi="Calibri"/>
        </w:rPr>
        <w:t xml:space="preserve">occasions that Genesis uses the expression </w:t>
      </w:r>
      <w:r w:rsidRPr="00F67DD1">
        <w:rPr>
          <w:rFonts w:ascii="Calibri" w:hAnsi="Calibri"/>
          <w:i/>
        </w:rPr>
        <w:t>hā’ēl</w:t>
      </w:r>
      <w:r w:rsidR="006D66C0" w:rsidRPr="00F67DD1">
        <w:rPr>
          <w:rFonts w:ascii="Calibri" w:hAnsi="Calibri"/>
        </w:rPr>
        <w:t>. In 31:13</w:t>
      </w:r>
      <w:r w:rsidR="00C505D2" w:rsidRPr="00F67DD1">
        <w:rPr>
          <w:rFonts w:ascii="Calibri" w:hAnsi="Calibri"/>
        </w:rPr>
        <w:t xml:space="preserve"> </w:t>
      </w:r>
      <w:r w:rsidRPr="00F67DD1">
        <w:rPr>
          <w:rFonts w:ascii="Calibri" w:hAnsi="Calibri"/>
        </w:rPr>
        <w:t>God qualified the self-description by referring to him</w:t>
      </w:r>
      <w:r w:rsidR="00C505D2" w:rsidRPr="00F67DD1">
        <w:rPr>
          <w:rFonts w:ascii="Calibri" w:hAnsi="Calibri"/>
        </w:rPr>
        <w:t xml:space="preserve">self as the Bethel God (which thus makes </w:t>
      </w:r>
      <w:r w:rsidRPr="00F67DD1">
        <w:rPr>
          <w:rFonts w:ascii="Calibri" w:hAnsi="Calibri"/>
        </w:rPr>
        <w:t>a link as well as a contrast with 28:13)</w:t>
      </w:r>
      <w:r w:rsidR="006D66C0" w:rsidRPr="00F67DD1">
        <w:rPr>
          <w:rFonts w:ascii="Calibri" w:hAnsi="Calibri"/>
        </w:rPr>
        <w:t>. This time he qualifies it</w:t>
      </w:r>
      <w:r w:rsidRPr="00F67DD1">
        <w:rPr>
          <w:rFonts w:ascii="Calibri" w:hAnsi="Calibri"/>
        </w:rPr>
        <w:t xml:space="preserve"> by reminding Jacob that he is “the Go</w:t>
      </w:r>
      <w:r w:rsidR="00C505D2" w:rsidRPr="00F67DD1">
        <w:rPr>
          <w:rFonts w:ascii="Calibri" w:hAnsi="Calibri"/>
        </w:rPr>
        <w:t>d of your father” who built the</w:t>
      </w:r>
      <w:r w:rsidRPr="00F67DD1">
        <w:rPr>
          <w:rFonts w:ascii="Calibri" w:hAnsi="Calibri"/>
        </w:rPr>
        <w:t xml:space="preserve"> altar</w:t>
      </w:r>
      <w:r w:rsidR="00C505D2" w:rsidRPr="00F67DD1">
        <w:rPr>
          <w:rFonts w:ascii="Calibri" w:hAnsi="Calibri"/>
        </w:rPr>
        <w:t xml:space="preserve"> at Beer Sheba</w:t>
      </w:r>
      <w:r w:rsidR="006D66C0" w:rsidRPr="00F67DD1">
        <w:rPr>
          <w:rFonts w:ascii="Calibri" w:hAnsi="Calibri"/>
        </w:rPr>
        <w:t>. It’</w:t>
      </w:r>
      <w:r w:rsidRPr="00F67DD1">
        <w:rPr>
          <w:rFonts w:ascii="Calibri" w:hAnsi="Calibri"/>
        </w:rPr>
        <w:t xml:space="preserve">s the title for God that Jacob himself had used as he recalled how God had been with him (31:5; cf. 31:42, 53) and the title that is his distinctive way of referring to God. </w:t>
      </w:r>
    </w:p>
    <w:p w:rsidR="00535E34" w:rsidRPr="00F67DD1" w:rsidRDefault="00DE0143" w:rsidP="00535E34">
      <w:pPr>
        <w:rPr>
          <w:rFonts w:ascii="Calibri" w:hAnsi="Calibri"/>
        </w:rPr>
      </w:pPr>
      <w:r w:rsidRPr="00F67DD1">
        <w:rPr>
          <w:rFonts w:ascii="Calibri" w:hAnsi="Calibri"/>
        </w:rPr>
        <w:t>“Don’t be afraid,” God says again (v. 3b), as he had said to Isaac there at Beer Sheba when he built the altar (26:24), and as he had earlier said to Abraham (15:1).</w:t>
      </w:r>
      <w:r w:rsidRPr="00F67DD1">
        <w:rPr>
          <w:rStyle w:val="FootnoteReference"/>
          <w:rFonts w:ascii="Calibri" w:hAnsi="Calibri"/>
        </w:rPr>
        <w:footnoteReference w:id="456"/>
      </w:r>
      <w:r w:rsidRPr="00F67DD1">
        <w:rPr>
          <w:rFonts w:ascii="Calibri" w:hAnsi="Calibri"/>
        </w:rPr>
        <w:t xml:space="preserve"> I</w:t>
      </w:r>
      <w:r w:rsidR="0080252B" w:rsidRPr="00F67DD1">
        <w:rPr>
          <w:rFonts w:ascii="Calibri" w:hAnsi="Calibri"/>
        </w:rPr>
        <w:t xml:space="preserve">n light of the way Jacob </w:t>
      </w:r>
      <w:r w:rsidR="00535E34" w:rsidRPr="00F67DD1">
        <w:rPr>
          <w:rFonts w:ascii="Calibri" w:hAnsi="Calibri"/>
        </w:rPr>
        <w:t>experienced the God of his father proving himself to him on that long journey northeast</w:t>
      </w:r>
      <w:r w:rsidRPr="00F67DD1">
        <w:rPr>
          <w:rFonts w:ascii="Calibri" w:hAnsi="Calibri"/>
        </w:rPr>
        <w:t>, he has reason to trust in this</w:t>
      </w:r>
      <w:r w:rsidR="0080252B" w:rsidRPr="00F67DD1">
        <w:rPr>
          <w:rFonts w:ascii="Calibri" w:hAnsi="Calibri"/>
        </w:rPr>
        <w:t xml:space="preserve"> God for his </w:t>
      </w:r>
      <w:r w:rsidR="00535E34" w:rsidRPr="00F67DD1">
        <w:rPr>
          <w:rFonts w:ascii="Calibri" w:hAnsi="Calibri"/>
        </w:rPr>
        <w:t xml:space="preserve">journey southwest. </w:t>
      </w:r>
      <w:r w:rsidRPr="00F67DD1">
        <w:rPr>
          <w:rFonts w:ascii="Calibri" w:hAnsi="Calibri"/>
        </w:rPr>
        <w:t>The</w:t>
      </w:r>
      <w:r w:rsidR="00535E34" w:rsidRPr="00F67DD1">
        <w:rPr>
          <w:rFonts w:ascii="Calibri" w:hAnsi="Calibri"/>
        </w:rPr>
        <w:t xml:space="preserve"> exhortation to trust </w:t>
      </w:r>
      <w:r w:rsidRPr="00F67DD1">
        <w:rPr>
          <w:rFonts w:ascii="Calibri" w:hAnsi="Calibri"/>
        </w:rPr>
        <w:t xml:space="preserve">addressed to Abraham and Isaac </w:t>
      </w:r>
      <w:r w:rsidR="00535E34" w:rsidRPr="00F67DD1">
        <w:rPr>
          <w:rFonts w:ascii="Calibri" w:hAnsi="Calibri"/>
        </w:rPr>
        <w:t>was associated with a promise that the addressee would be t</w:t>
      </w:r>
      <w:r w:rsidRPr="00F67DD1">
        <w:rPr>
          <w:rFonts w:ascii="Calibri" w:hAnsi="Calibri"/>
        </w:rPr>
        <w:t>he father of many descendants, and so it is here</w:t>
      </w:r>
      <w:r w:rsidR="00535E34" w:rsidRPr="00F67DD1">
        <w:rPr>
          <w:rFonts w:ascii="Calibri" w:hAnsi="Calibri"/>
        </w:rPr>
        <w:t>, but in the context of Jacob’s leaving the land (again)—</w:t>
      </w:r>
      <w:r w:rsidRPr="00F67DD1">
        <w:rPr>
          <w:rFonts w:ascii="Calibri" w:hAnsi="Calibri"/>
        </w:rPr>
        <w:t>though there has been no indicat</w:t>
      </w:r>
      <w:r w:rsidR="00535E34" w:rsidRPr="00F67DD1">
        <w:rPr>
          <w:rFonts w:ascii="Calibri" w:hAnsi="Calibri"/>
        </w:rPr>
        <w:t xml:space="preserve">ion that Jacob was afraid. </w:t>
      </w:r>
      <w:r w:rsidRPr="00F67DD1">
        <w:rPr>
          <w:rFonts w:ascii="Calibri" w:hAnsi="Calibri"/>
        </w:rPr>
        <w:t>Was he wondering whether it is really okay to be leaving Canaan?</w:t>
      </w:r>
      <w:r w:rsidRPr="00F67DD1">
        <w:rPr>
          <w:rStyle w:val="FootnoteReference"/>
          <w:rFonts w:ascii="Calibri" w:hAnsi="Calibri"/>
        </w:rPr>
        <w:footnoteReference w:id="457"/>
      </w:r>
      <w:r w:rsidR="0080252B" w:rsidRPr="00F67DD1">
        <w:rPr>
          <w:rFonts w:ascii="Calibri" w:hAnsi="Calibri"/>
        </w:rPr>
        <w:t xml:space="preserve"> </w:t>
      </w:r>
      <w:r w:rsidR="00535E34" w:rsidRPr="00F67DD1">
        <w:rPr>
          <w:rFonts w:ascii="Calibri" w:hAnsi="Calibri"/>
        </w:rPr>
        <w:t>God declares that he</w:t>
      </w:r>
      <w:r w:rsidR="00AF7C29">
        <w:rPr>
          <w:rFonts w:ascii="Calibri" w:hAnsi="Calibri"/>
        </w:rPr>
        <w:t xml:space="preserve"> will establish Jacob as a big</w:t>
      </w:r>
      <w:r w:rsidR="00535E34" w:rsidRPr="00F67DD1">
        <w:rPr>
          <w:rFonts w:ascii="Calibri" w:hAnsi="Calibri"/>
        </w:rPr>
        <w:t xml:space="preserve"> nation</w:t>
      </w:r>
      <w:r w:rsidRPr="00F67DD1">
        <w:rPr>
          <w:rFonts w:ascii="Calibri" w:hAnsi="Calibri"/>
        </w:rPr>
        <w:t xml:space="preserve"> there</w:t>
      </w:r>
      <w:r w:rsidR="00535E34" w:rsidRPr="00F67DD1">
        <w:rPr>
          <w:rFonts w:ascii="Calibri" w:hAnsi="Calibri"/>
        </w:rPr>
        <w:t>, which picks up not only God’s declaration concerning Abraham (</w:t>
      </w:r>
      <w:r w:rsidR="00722C20" w:rsidRPr="00F67DD1">
        <w:rPr>
          <w:rFonts w:ascii="Calibri" w:hAnsi="Calibri"/>
        </w:rPr>
        <w:t xml:space="preserve">12:2; </w:t>
      </w:r>
      <w:r w:rsidR="00535E34" w:rsidRPr="00F67DD1">
        <w:rPr>
          <w:rFonts w:ascii="Calibri" w:hAnsi="Calibri"/>
        </w:rPr>
        <w:t xml:space="preserve">18:18) but more recently Joseph’s talk of God establishing this family as a </w:t>
      </w:r>
      <w:r w:rsidRPr="00F67DD1">
        <w:rPr>
          <w:rFonts w:ascii="Calibri" w:hAnsi="Calibri"/>
        </w:rPr>
        <w:t>great escape group (45:7). I</w:t>
      </w:r>
      <w:r w:rsidR="00535E34" w:rsidRPr="00F67DD1">
        <w:rPr>
          <w:rFonts w:ascii="Calibri" w:hAnsi="Calibri"/>
        </w:rPr>
        <w:t xml:space="preserve">t will happen </w:t>
      </w:r>
      <w:r w:rsidR="00535E34" w:rsidRPr="00F67DD1">
        <w:rPr>
          <w:rFonts w:ascii="Calibri" w:hAnsi="Calibri"/>
          <w:i/>
        </w:rPr>
        <w:t>there</w:t>
      </w:r>
      <w:r w:rsidR="00535E34" w:rsidRPr="00F67DD1">
        <w:rPr>
          <w:rFonts w:ascii="Calibri" w:hAnsi="Calibri"/>
        </w:rPr>
        <w:t>,</w:t>
      </w:r>
      <w:r w:rsidR="00535E34" w:rsidRPr="00F67DD1">
        <w:rPr>
          <w:rFonts w:ascii="Calibri" w:hAnsi="Calibri"/>
          <w:i/>
        </w:rPr>
        <w:t xml:space="preserve"> </w:t>
      </w:r>
      <w:r w:rsidR="00535E34" w:rsidRPr="00F67DD1">
        <w:rPr>
          <w:rFonts w:ascii="Calibri" w:hAnsi="Calibri"/>
        </w:rPr>
        <w:t xml:space="preserve">in Egypt! </w:t>
      </w:r>
      <w:r w:rsidR="00722C20" w:rsidRPr="00F67DD1">
        <w:rPr>
          <w:rFonts w:ascii="Calibri" w:hAnsi="Calibri"/>
        </w:rPr>
        <w:t xml:space="preserve">That word </w:t>
      </w:r>
      <w:r w:rsidRPr="00F67DD1">
        <w:rPr>
          <w:rFonts w:ascii="Calibri" w:hAnsi="Calibri"/>
        </w:rPr>
        <w:t xml:space="preserve">“there” </w:t>
      </w:r>
      <w:r w:rsidR="00722C20" w:rsidRPr="00F67DD1">
        <w:rPr>
          <w:rFonts w:ascii="Calibri" w:hAnsi="Calibri"/>
        </w:rPr>
        <w:t xml:space="preserve">is a key variant on Yahweh’s promise to Abraham. </w:t>
      </w:r>
      <w:r w:rsidR="00535E34" w:rsidRPr="00F67DD1">
        <w:rPr>
          <w:rFonts w:ascii="Calibri" w:hAnsi="Calibri"/>
        </w:rPr>
        <w:t>It seems an implausible notion, but the beginning of Exodus will indicate that God has done what he says.</w:t>
      </w:r>
    </w:p>
    <w:p w:rsidR="00C505D2" w:rsidRPr="00F67DD1" w:rsidRDefault="00535E34" w:rsidP="0030589C">
      <w:pPr>
        <w:rPr>
          <w:rFonts w:ascii="Calibri" w:hAnsi="Calibri"/>
        </w:rPr>
      </w:pPr>
      <w:r w:rsidRPr="00F67DD1">
        <w:rPr>
          <w:rFonts w:ascii="Calibri" w:hAnsi="Calibri"/>
        </w:rPr>
        <w:t>The promi</w:t>
      </w:r>
      <w:r w:rsidR="00DE0143" w:rsidRPr="00F67DD1">
        <w:rPr>
          <w:rFonts w:ascii="Calibri" w:hAnsi="Calibri"/>
        </w:rPr>
        <w:t>se to be with Jacob (v. 4) is familiar</w:t>
      </w:r>
      <w:r w:rsidRPr="00F67DD1">
        <w:rPr>
          <w:rFonts w:ascii="Calibri" w:hAnsi="Calibri"/>
        </w:rPr>
        <w:t xml:space="preserve"> (e.g., 26:2 [in connection with not going down to Egypt], 23; 28:15; 31:3). </w:t>
      </w:r>
      <w:r w:rsidR="00A13F4E" w:rsidRPr="00F67DD1">
        <w:rPr>
          <w:rFonts w:ascii="Calibri" w:hAnsi="Calibri"/>
        </w:rPr>
        <w:t>Here, too, t</w:t>
      </w:r>
      <w:r w:rsidR="0080252B" w:rsidRPr="00F67DD1">
        <w:rPr>
          <w:rFonts w:ascii="Calibri" w:hAnsi="Calibri"/>
        </w:rPr>
        <w:t>here is a needed modification of</w:t>
      </w:r>
      <w:r w:rsidR="00A13F4E" w:rsidRPr="00F67DD1">
        <w:rPr>
          <w:rFonts w:ascii="Calibri" w:hAnsi="Calibri"/>
        </w:rPr>
        <w:t xml:space="preserve"> the familiar formulation: the familiar language about being “with you” is nuanced with a reference to going down to Egypt. </w:t>
      </w:r>
      <w:r w:rsidRPr="00F67DD1">
        <w:rPr>
          <w:rFonts w:ascii="Calibri" w:hAnsi="Calibri"/>
        </w:rPr>
        <w:t xml:space="preserve">Although </w:t>
      </w:r>
      <w:r w:rsidRPr="00F67DD1">
        <w:rPr>
          <w:rFonts w:ascii="Calibri" w:hAnsi="Calibri"/>
        </w:rPr>
        <w:lastRenderedPageBreak/>
        <w:t>Canaan was the country that God intended to give to Jacob’s family, Jacob hardly needed any reminder that God was not confined to Canaan. He had pro</w:t>
      </w:r>
      <w:r w:rsidR="00DE0143" w:rsidRPr="00F67DD1">
        <w:rPr>
          <w:rFonts w:ascii="Calibri" w:hAnsi="Calibri"/>
        </w:rPr>
        <w:t>ved it many times over, and this</w:t>
      </w:r>
      <w:r w:rsidRPr="00F67DD1">
        <w:rPr>
          <w:rFonts w:ascii="Calibri" w:hAnsi="Calibri"/>
        </w:rPr>
        <w:t xml:space="preserve"> fact about God was deeply embedded in his family’s story. </w:t>
      </w:r>
      <w:r w:rsidR="004224C6" w:rsidRPr="00F67DD1">
        <w:rPr>
          <w:rFonts w:ascii="Calibri" w:hAnsi="Calibri"/>
        </w:rPr>
        <w:t xml:space="preserve">In a nice </w:t>
      </w:r>
      <w:r w:rsidR="0030589C" w:rsidRPr="00F67DD1">
        <w:rPr>
          <w:rFonts w:ascii="Calibri" w:hAnsi="Calibri"/>
        </w:rPr>
        <w:t xml:space="preserve">ambiguity the promise about </w:t>
      </w:r>
      <w:r w:rsidR="00C32374" w:rsidRPr="00F67DD1">
        <w:rPr>
          <w:rFonts w:ascii="Calibri" w:hAnsi="Calibri"/>
        </w:rPr>
        <w:t>g</w:t>
      </w:r>
      <w:r w:rsidR="004224C6" w:rsidRPr="00F67DD1">
        <w:rPr>
          <w:rFonts w:ascii="Calibri" w:hAnsi="Calibri"/>
        </w:rPr>
        <w:t xml:space="preserve">oing down and bringing back sounds </w:t>
      </w:r>
      <w:r w:rsidR="00C32374" w:rsidRPr="00F67DD1">
        <w:rPr>
          <w:rFonts w:ascii="Calibri" w:hAnsi="Calibri"/>
        </w:rPr>
        <w:t xml:space="preserve">in English like a promise referring to Jacob and his family, </w:t>
      </w:r>
      <w:r w:rsidR="0047263F" w:rsidRPr="00F67DD1">
        <w:rPr>
          <w:rFonts w:ascii="Calibri" w:hAnsi="Calibri"/>
        </w:rPr>
        <w:t>with the implication that the “exodus” will coincide with his return.</w:t>
      </w:r>
      <w:r w:rsidR="0047263F" w:rsidRPr="00F67DD1">
        <w:rPr>
          <w:rStyle w:val="FootnoteReference"/>
          <w:rFonts w:ascii="Calibri" w:hAnsi="Calibri"/>
        </w:rPr>
        <w:footnoteReference w:id="458"/>
      </w:r>
      <w:r w:rsidR="0030589C" w:rsidRPr="00F67DD1">
        <w:rPr>
          <w:rFonts w:ascii="Calibri" w:hAnsi="Calibri"/>
        </w:rPr>
        <w:t xml:space="preserve"> T</w:t>
      </w:r>
      <w:r w:rsidR="00C32374" w:rsidRPr="00F67DD1">
        <w:rPr>
          <w:rFonts w:ascii="Calibri" w:hAnsi="Calibri"/>
        </w:rPr>
        <w:t xml:space="preserve">he promise </w:t>
      </w:r>
      <w:r w:rsidR="00E627EA" w:rsidRPr="00F67DD1">
        <w:rPr>
          <w:rFonts w:ascii="Calibri" w:hAnsi="Calibri"/>
        </w:rPr>
        <w:t xml:space="preserve">understood thus </w:t>
      </w:r>
      <w:r w:rsidR="0030589C" w:rsidRPr="00F67DD1">
        <w:rPr>
          <w:rFonts w:ascii="Calibri" w:hAnsi="Calibri"/>
        </w:rPr>
        <w:t xml:space="preserve">will </w:t>
      </w:r>
      <w:r w:rsidR="00C32374" w:rsidRPr="00F67DD1">
        <w:rPr>
          <w:rFonts w:ascii="Calibri" w:hAnsi="Calibri"/>
        </w:rPr>
        <w:t>then fi</w:t>
      </w:r>
      <w:r w:rsidR="0030589C" w:rsidRPr="00F67DD1">
        <w:rPr>
          <w:rFonts w:ascii="Calibri" w:hAnsi="Calibri"/>
        </w:rPr>
        <w:t>nd</w:t>
      </w:r>
      <w:r w:rsidR="0080252B" w:rsidRPr="00F67DD1">
        <w:rPr>
          <w:rFonts w:ascii="Calibri" w:hAnsi="Calibri"/>
        </w:rPr>
        <w:t xml:space="preserve"> </w:t>
      </w:r>
      <w:r w:rsidR="00C32374" w:rsidRPr="00F67DD1">
        <w:rPr>
          <w:rFonts w:ascii="Calibri" w:hAnsi="Calibri"/>
        </w:rPr>
        <w:t>paradoxical fulfillment as it will transpire that Jacob’s return and the family’s return happen so differently and so separate</w:t>
      </w:r>
      <w:r w:rsidR="0030589C" w:rsidRPr="00F67DD1">
        <w:rPr>
          <w:rFonts w:ascii="Calibri" w:hAnsi="Calibri"/>
        </w:rPr>
        <w:t>ly. But the “you” is singular; i</w:t>
      </w:r>
      <w:r w:rsidR="00C32374" w:rsidRPr="00F67DD1">
        <w:rPr>
          <w:rFonts w:ascii="Calibri" w:hAnsi="Calibri"/>
        </w:rPr>
        <w:t>t</w:t>
      </w:r>
      <w:r w:rsidR="0030589C" w:rsidRPr="00F67DD1">
        <w:rPr>
          <w:rFonts w:ascii="Calibri" w:hAnsi="Calibri"/>
        </w:rPr>
        <w:t xml:space="preserve"> refers solely to Jacob. Again </w:t>
      </w:r>
      <w:r w:rsidR="00C32374" w:rsidRPr="00F67DD1">
        <w:rPr>
          <w:rFonts w:ascii="Calibri" w:hAnsi="Calibri"/>
        </w:rPr>
        <w:t xml:space="preserve">it will find paradoxical fulfillment as Jacob will </w:t>
      </w:r>
      <w:r w:rsidR="0080252B" w:rsidRPr="00F67DD1">
        <w:rPr>
          <w:rFonts w:ascii="Calibri" w:hAnsi="Calibri"/>
        </w:rPr>
        <w:t xml:space="preserve">indeed come back but </w:t>
      </w:r>
      <w:r w:rsidR="00C32374" w:rsidRPr="00F67DD1">
        <w:rPr>
          <w:rFonts w:ascii="Calibri" w:hAnsi="Calibri"/>
        </w:rPr>
        <w:t xml:space="preserve">only as a dead man, as the last clause in the verse implies. </w:t>
      </w:r>
      <w:r w:rsidR="0030589C" w:rsidRPr="00F67DD1">
        <w:rPr>
          <w:rFonts w:ascii="Calibri" w:hAnsi="Calibri"/>
        </w:rPr>
        <w:t xml:space="preserve">The outworking of the promise is </w:t>
      </w:r>
      <w:r w:rsidR="0080252B" w:rsidRPr="00F67DD1">
        <w:rPr>
          <w:rFonts w:ascii="Calibri" w:hAnsi="Calibri"/>
        </w:rPr>
        <w:t xml:space="preserve">nevertheless </w:t>
      </w:r>
      <w:r w:rsidR="0030589C" w:rsidRPr="00F67DD1">
        <w:rPr>
          <w:rFonts w:ascii="Calibri" w:hAnsi="Calibri"/>
        </w:rPr>
        <w:t xml:space="preserve">the assurance that Jacob will not be stuck in Egypt forever. The promise presupposes that Jacob will be okay about returning only after his death. He will have seen Joseph again, and Joseph will be in a position to close Jacob’s eyes when he dies. </w:t>
      </w:r>
      <w:r w:rsidR="0080252B" w:rsidRPr="00F67DD1">
        <w:rPr>
          <w:rFonts w:ascii="Calibri" w:hAnsi="Calibri"/>
        </w:rPr>
        <w:t>And</w:t>
      </w:r>
      <w:r w:rsidR="00C32374" w:rsidRPr="00F67DD1">
        <w:rPr>
          <w:rFonts w:ascii="Calibri" w:hAnsi="Calibri"/>
        </w:rPr>
        <w:t xml:space="preserve"> returning as a dead man counts as returning. Jacob</w:t>
      </w:r>
      <w:r w:rsidR="0030589C" w:rsidRPr="00F67DD1">
        <w:rPr>
          <w:rFonts w:ascii="Calibri" w:hAnsi="Calibri"/>
        </w:rPr>
        <w:t xml:space="preserve"> will rest in the </w:t>
      </w:r>
      <w:proofErr w:type="gramStart"/>
      <w:r w:rsidR="0030589C" w:rsidRPr="00F67DD1">
        <w:rPr>
          <w:rFonts w:ascii="Calibri" w:hAnsi="Calibri"/>
        </w:rPr>
        <w:t>promised land</w:t>
      </w:r>
      <w:proofErr w:type="gramEnd"/>
      <w:r w:rsidR="0030589C" w:rsidRPr="00F67DD1">
        <w:rPr>
          <w:rFonts w:ascii="Calibri" w:hAnsi="Calibri"/>
        </w:rPr>
        <w:t xml:space="preserve"> forever. God</w:t>
      </w:r>
      <w:r w:rsidR="00E627EA" w:rsidRPr="00F67DD1">
        <w:rPr>
          <w:rFonts w:ascii="Calibri" w:hAnsi="Calibri"/>
        </w:rPr>
        <w:t xml:space="preserve">’s promise to Jacob </w:t>
      </w:r>
      <w:r w:rsidR="0030589C" w:rsidRPr="00F67DD1">
        <w:rPr>
          <w:rFonts w:ascii="Calibri" w:hAnsi="Calibri"/>
        </w:rPr>
        <w:t xml:space="preserve">again </w:t>
      </w:r>
      <w:r w:rsidR="00E627EA" w:rsidRPr="00F67DD1">
        <w:rPr>
          <w:rFonts w:ascii="Calibri" w:hAnsi="Calibri"/>
        </w:rPr>
        <w:t>compares and contrasts with his promise to Abraham in 15:13-16. Abraham knew that his family would be resident aliens and serfs somewhere but would eventually retur</w:t>
      </w:r>
      <w:r w:rsidR="0080252B" w:rsidRPr="00F67DD1">
        <w:rPr>
          <w:rFonts w:ascii="Calibri" w:hAnsi="Calibri"/>
        </w:rPr>
        <w:t xml:space="preserve">n to the </w:t>
      </w:r>
      <w:proofErr w:type="gramStart"/>
      <w:r w:rsidR="0080252B" w:rsidRPr="00F67DD1">
        <w:rPr>
          <w:rFonts w:ascii="Calibri" w:hAnsi="Calibri"/>
        </w:rPr>
        <w:t>promised land</w:t>
      </w:r>
      <w:proofErr w:type="gramEnd"/>
      <w:r w:rsidR="0080252B" w:rsidRPr="00F67DD1">
        <w:rPr>
          <w:rFonts w:ascii="Calibri" w:hAnsi="Calibri"/>
        </w:rPr>
        <w:t>, while</w:t>
      </w:r>
      <w:r w:rsidR="00E627EA" w:rsidRPr="00F67DD1">
        <w:rPr>
          <w:rFonts w:ascii="Calibri" w:hAnsi="Calibri"/>
        </w:rPr>
        <w:t xml:space="preserve"> he himself would die in Canaan. Yahweh’s promise to Jacob speaks of the family’s beco</w:t>
      </w:r>
      <w:r w:rsidR="00AF7C29">
        <w:rPr>
          <w:rFonts w:ascii="Calibri" w:hAnsi="Calibri"/>
        </w:rPr>
        <w:t>ming a big</w:t>
      </w:r>
      <w:r w:rsidR="00E627EA" w:rsidRPr="00F67DD1">
        <w:rPr>
          <w:rFonts w:ascii="Calibri" w:hAnsi="Calibri"/>
        </w:rPr>
        <w:t xml:space="preserve"> nation in the foreign land that is now specified but only of Jacob’s returning.</w:t>
      </w:r>
      <w:r w:rsidR="0030589C" w:rsidRPr="00F67DD1">
        <w:rPr>
          <w:rFonts w:ascii="Calibri" w:hAnsi="Calibri"/>
        </w:rPr>
        <w:t xml:space="preserve"> If</w:t>
      </w:r>
      <w:r w:rsidR="00C505D2" w:rsidRPr="00F67DD1">
        <w:rPr>
          <w:rFonts w:ascii="Calibri" w:hAnsi="Calibri"/>
        </w:rPr>
        <w:t xml:space="preserve"> leaving the land </w:t>
      </w:r>
      <w:r w:rsidR="0080252B" w:rsidRPr="00F67DD1">
        <w:rPr>
          <w:rFonts w:ascii="Calibri" w:hAnsi="Calibri"/>
        </w:rPr>
        <w:t xml:space="preserve">that </w:t>
      </w:r>
      <w:r w:rsidR="00C505D2" w:rsidRPr="00F67DD1">
        <w:rPr>
          <w:rFonts w:ascii="Calibri" w:hAnsi="Calibri"/>
        </w:rPr>
        <w:t xml:space="preserve">he knows and </w:t>
      </w:r>
      <w:r w:rsidR="0030589C" w:rsidRPr="00F67DD1">
        <w:rPr>
          <w:rFonts w:ascii="Calibri" w:hAnsi="Calibri"/>
        </w:rPr>
        <w:t xml:space="preserve">leaving </w:t>
      </w:r>
      <w:r w:rsidR="00C505D2" w:rsidRPr="00F67DD1">
        <w:rPr>
          <w:rFonts w:ascii="Calibri" w:hAnsi="Calibri"/>
        </w:rPr>
        <w:t xml:space="preserve">the land of promise </w:t>
      </w:r>
      <w:r w:rsidR="0030589C" w:rsidRPr="00F67DD1">
        <w:rPr>
          <w:rFonts w:ascii="Calibri" w:hAnsi="Calibri"/>
        </w:rPr>
        <w:t>is a frightening venture which makes</w:t>
      </w:r>
      <w:r w:rsidR="00C505D2" w:rsidRPr="00F67DD1">
        <w:rPr>
          <w:rFonts w:ascii="Calibri" w:hAnsi="Calibri"/>
        </w:rPr>
        <w:t xml:space="preserve"> </w:t>
      </w:r>
      <w:r w:rsidR="00B2261C" w:rsidRPr="00F67DD1">
        <w:rPr>
          <w:rFonts w:ascii="Calibri" w:hAnsi="Calibri"/>
        </w:rPr>
        <w:t>him fear he will never come back and</w:t>
      </w:r>
      <w:r w:rsidR="00C505D2" w:rsidRPr="00F67DD1">
        <w:rPr>
          <w:rFonts w:ascii="Calibri" w:hAnsi="Calibri"/>
        </w:rPr>
        <w:t xml:space="preserve"> w</w:t>
      </w:r>
      <w:r w:rsidR="00B2261C" w:rsidRPr="00F67DD1">
        <w:rPr>
          <w:rFonts w:ascii="Calibri" w:hAnsi="Calibri"/>
        </w:rPr>
        <w:t>ill be buried in a foreign land, he is reassured.</w:t>
      </w:r>
      <w:r w:rsidR="00C505D2" w:rsidRPr="00F67DD1">
        <w:rPr>
          <w:rStyle w:val="FootnoteReference"/>
          <w:rFonts w:ascii="Calibri" w:hAnsi="Calibri"/>
        </w:rPr>
        <w:footnoteReference w:id="459"/>
      </w:r>
      <w:r w:rsidR="00C505D2" w:rsidRPr="00F67DD1">
        <w:rPr>
          <w:rFonts w:ascii="Calibri" w:hAnsi="Calibri"/>
        </w:rPr>
        <w:t xml:space="preserve"> </w:t>
      </w:r>
      <w:r w:rsidR="0080252B" w:rsidRPr="00F67DD1">
        <w:rPr>
          <w:rFonts w:ascii="Calibri" w:hAnsi="Calibri"/>
        </w:rPr>
        <w:t>Thus</w:t>
      </w:r>
      <w:r w:rsidR="00B2261C" w:rsidRPr="00F67DD1">
        <w:rPr>
          <w:rFonts w:ascii="Calibri" w:hAnsi="Calibri"/>
        </w:rPr>
        <w:t xml:space="preserve"> he has reason to offer a sacrifice of thanksgiving.</w:t>
      </w:r>
    </w:p>
    <w:p w:rsidR="00535E34" w:rsidRPr="00F67DD1" w:rsidRDefault="00B2261C" w:rsidP="001443BF">
      <w:pPr>
        <w:rPr>
          <w:rFonts w:ascii="Calibri" w:hAnsi="Calibri"/>
        </w:rPr>
      </w:pPr>
      <w:r w:rsidRPr="00F67DD1">
        <w:rPr>
          <w:rFonts w:ascii="Calibri" w:hAnsi="Calibri"/>
        </w:rPr>
        <w:t>T</w:t>
      </w:r>
      <w:r w:rsidR="00535E34" w:rsidRPr="00F67DD1">
        <w:rPr>
          <w:rFonts w:ascii="Calibri" w:hAnsi="Calibri"/>
        </w:rPr>
        <w:t xml:space="preserve">he entire family and all its possessions </w:t>
      </w:r>
      <w:r w:rsidRPr="00F67DD1">
        <w:rPr>
          <w:rFonts w:ascii="Calibri" w:hAnsi="Calibri"/>
        </w:rPr>
        <w:t>therefore moves on</w:t>
      </w:r>
      <w:r w:rsidR="00535E34" w:rsidRPr="00F67DD1">
        <w:rPr>
          <w:rFonts w:ascii="Calibri" w:hAnsi="Calibri"/>
        </w:rPr>
        <w:t xml:space="preserve"> Egypt (vv. 5-7). Once again Genesis gives a summary account in its reporting of the journey; both the list and the further narrative in 46:8—47:12 will elaborate on this summary.</w:t>
      </w:r>
      <w:r w:rsidR="00834028" w:rsidRPr="00F67DD1">
        <w:rPr>
          <w:rFonts w:ascii="Calibri" w:hAnsi="Calibri"/>
        </w:rPr>
        <w:t xml:space="preserve"> </w:t>
      </w:r>
      <w:r w:rsidR="0080252B" w:rsidRPr="00F67DD1">
        <w:rPr>
          <w:rFonts w:ascii="Calibri" w:hAnsi="Calibri"/>
        </w:rPr>
        <w:t>T</w:t>
      </w:r>
      <w:r w:rsidRPr="00F67DD1">
        <w:rPr>
          <w:rFonts w:ascii="Calibri" w:hAnsi="Calibri"/>
        </w:rPr>
        <w:t xml:space="preserve">he names Jacob </w:t>
      </w:r>
      <w:r w:rsidR="0080252B" w:rsidRPr="00F67DD1">
        <w:rPr>
          <w:rFonts w:ascii="Calibri" w:hAnsi="Calibri"/>
        </w:rPr>
        <w:t xml:space="preserve">and Israel </w:t>
      </w:r>
      <w:r w:rsidRPr="00F67DD1">
        <w:rPr>
          <w:rFonts w:ascii="Calibri" w:hAnsi="Calibri"/>
        </w:rPr>
        <w:t xml:space="preserve">again </w:t>
      </w:r>
      <w:r w:rsidR="0080252B" w:rsidRPr="00F67DD1">
        <w:rPr>
          <w:rFonts w:ascii="Calibri" w:hAnsi="Calibri"/>
        </w:rPr>
        <w:t>interweave</w:t>
      </w:r>
      <w:r w:rsidRPr="00F67DD1">
        <w:rPr>
          <w:rFonts w:ascii="Calibri" w:hAnsi="Calibri"/>
        </w:rPr>
        <w:t>, and t</w:t>
      </w:r>
      <w:r w:rsidR="00834028" w:rsidRPr="00F67DD1">
        <w:rPr>
          <w:rFonts w:ascii="Calibri" w:hAnsi="Calibri"/>
        </w:rPr>
        <w:t xml:space="preserve">he reference to daughters and grandchildren </w:t>
      </w:r>
      <w:r w:rsidRPr="00F67DD1">
        <w:rPr>
          <w:rFonts w:ascii="Calibri" w:hAnsi="Calibri"/>
        </w:rPr>
        <w:t xml:space="preserve">also suggests a change of focus, from </w:t>
      </w:r>
      <w:r w:rsidR="00834028" w:rsidRPr="00F67DD1">
        <w:rPr>
          <w:rFonts w:ascii="Calibri" w:hAnsi="Calibri"/>
        </w:rPr>
        <w:t xml:space="preserve">the immediate family to the </w:t>
      </w:r>
      <w:r w:rsidR="001443BF" w:rsidRPr="00F67DD1">
        <w:rPr>
          <w:rFonts w:ascii="Calibri" w:hAnsi="Calibri"/>
        </w:rPr>
        <w:t>peopl</w:t>
      </w:r>
      <w:r w:rsidRPr="00F67DD1">
        <w:rPr>
          <w:rFonts w:ascii="Calibri" w:hAnsi="Calibri"/>
        </w:rPr>
        <w:t>e into which it will grow. T</w:t>
      </w:r>
      <w:r w:rsidR="001443BF" w:rsidRPr="00F67DD1">
        <w:rPr>
          <w:rFonts w:ascii="Calibri" w:hAnsi="Calibri"/>
        </w:rPr>
        <w:t>he word “offspring,</w:t>
      </w:r>
      <w:r w:rsidR="0080252B" w:rsidRPr="00F67DD1">
        <w:rPr>
          <w:rFonts w:ascii="Calibri" w:hAnsi="Calibri"/>
        </w:rPr>
        <w:t xml:space="preserve">” which commonly refers to </w:t>
      </w:r>
      <w:r w:rsidR="001443BF" w:rsidRPr="00F67DD1">
        <w:rPr>
          <w:rFonts w:ascii="Calibri" w:hAnsi="Calibri"/>
        </w:rPr>
        <w:t>more than merely someone’s immediate family, makes the same point; it occurs for the first time since the promise in 35:12 (cf. also e.g., 12:7; 13:15-16; 15:5, 13; 22:17-18; 26:3-4).</w:t>
      </w:r>
      <w:r w:rsidR="001443BF" w:rsidRPr="00F67DD1">
        <w:rPr>
          <w:rStyle w:val="FootnoteReference"/>
          <w:rFonts w:ascii="Calibri" w:hAnsi="Calibri"/>
        </w:rPr>
        <w:footnoteReference w:id="460"/>
      </w:r>
    </w:p>
    <w:p w:rsidR="00260410" w:rsidRPr="00F67DD1" w:rsidRDefault="00BF2163" w:rsidP="00BA2889">
      <w:pPr>
        <w:rPr>
          <w:rFonts w:ascii="Calibri" w:hAnsi="Calibri"/>
        </w:rPr>
      </w:pPr>
      <w:r w:rsidRPr="00F67DD1">
        <w:rPr>
          <w:rFonts w:ascii="Calibri" w:hAnsi="Calibri"/>
          <w:b/>
        </w:rPr>
        <w:t>46:8-27</w:t>
      </w:r>
      <w:r w:rsidR="005C0E96" w:rsidRPr="00F67DD1">
        <w:rPr>
          <w:rFonts w:ascii="Calibri" w:hAnsi="Calibri"/>
        </w:rPr>
        <w:t xml:space="preserve">. </w:t>
      </w:r>
      <w:proofErr w:type="gramStart"/>
      <w:r w:rsidR="00423C2F" w:rsidRPr="00F67DD1">
        <w:rPr>
          <w:rFonts w:ascii="Calibri" w:hAnsi="Calibri"/>
        </w:rPr>
        <w:t>The</w:t>
      </w:r>
      <w:proofErr w:type="gramEnd"/>
      <w:r w:rsidR="00423C2F" w:rsidRPr="00F67DD1">
        <w:rPr>
          <w:rFonts w:ascii="Calibri" w:hAnsi="Calibri"/>
        </w:rPr>
        <w:t xml:space="preserve"> alternating of the names Israel and </w:t>
      </w:r>
      <w:r w:rsidR="00B2261C" w:rsidRPr="00F67DD1">
        <w:rPr>
          <w:rFonts w:ascii="Calibri" w:hAnsi="Calibri"/>
        </w:rPr>
        <w:t>Jacob continues</w:t>
      </w:r>
      <w:r w:rsidR="00423C2F" w:rsidRPr="00F67DD1">
        <w:rPr>
          <w:rFonts w:ascii="Calibri" w:hAnsi="Calibri"/>
        </w:rPr>
        <w:t>: it is Jaco</w:t>
      </w:r>
      <w:r w:rsidR="00260410" w:rsidRPr="00F67DD1">
        <w:rPr>
          <w:rFonts w:ascii="Calibri" w:hAnsi="Calibri"/>
        </w:rPr>
        <w:t>b who is moving to Egypt, but he does so as</w:t>
      </w:r>
      <w:r w:rsidR="00423C2F" w:rsidRPr="00F67DD1">
        <w:rPr>
          <w:rFonts w:ascii="Calibri" w:hAnsi="Calibri"/>
        </w:rPr>
        <w:t xml:space="preserve"> the ancestor of the people of Israel.</w:t>
      </w:r>
      <w:r w:rsidR="00A71B75" w:rsidRPr="00F67DD1">
        <w:rPr>
          <w:rFonts w:ascii="Calibri" w:hAnsi="Calibri"/>
        </w:rPr>
        <w:t xml:space="preserve"> The list of </w:t>
      </w:r>
      <w:r w:rsidR="00260410" w:rsidRPr="00F67DD1">
        <w:rPr>
          <w:rFonts w:ascii="Calibri" w:hAnsi="Calibri"/>
        </w:rPr>
        <w:t>sons is the s</w:t>
      </w:r>
      <w:r w:rsidR="00B2261C" w:rsidRPr="00F67DD1">
        <w:rPr>
          <w:rFonts w:ascii="Calibri" w:hAnsi="Calibri"/>
        </w:rPr>
        <w:t>ame as that in 29:31—30:24 (</w:t>
      </w:r>
      <w:r w:rsidR="00260410" w:rsidRPr="00F67DD1">
        <w:rPr>
          <w:rFonts w:ascii="Calibri" w:hAnsi="Calibri"/>
        </w:rPr>
        <w:t>Dinah also again gets a mention) but the order has a different</w:t>
      </w:r>
      <w:r w:rsidR="000B7EDD" w:rsidRPr="00F67DD1">
        <w:rPr>
          <w:rFonts w:ascii="Calibri" w:hAnsi="Calibri"/>
        </w:rPr>
        <w:t xml:space="preserve"> rationale. There it iinterweaves</w:t>
      </w:r>
      <w:r w:rsidR="00260410" w:rsidRPr="00F67DD1">
        <w:rPr>
          <w:rFonts w:ascii="Calibri" w:hAnsi="Calibri"/>
        </w:rPr>
        <w:t xml:space="preserve"> the chronological and the systematic; here it is more consistently systematic. </w:t>
      </w:r>
    </w:p>
    <w:p w:rsidR="00501D56" w:rsidRPr="00F67DD1" w:rsidRDefault="00501D56" w:rsidP="00BA2889">
      <w:pPr>
        <w:rPr>
          <w:rFonts w:ascii="Calibri" w:hAnsi="Calibri"/>
        </w:rPr>
      </w:pPr>
    </w:p>
    <w:p w:rsidR="00260410" w:rsidRPr="00F67DD1" w:rsidRDefault="00346B0C" w:rsidP="00260410">
      <w:pPr>
        <w:pStyle w:val="ListParagraph"/>
        <w:numPr>
          <w:ilvl w:val="0"/>
          <w:numId w:val="26"/>
        </w:numPr>
        <w:rPr>
          <w:szCs w:val="22"/>
        </w:rPr>
      </w:pPr>
      <w:r w:rsidRPr="00F67DD1">
        <w:rPr>
          <w:szCs w:val="22"/>
        </w:rPr>
        <w:t>The six sons of Leah</w:t>
      </w:r>
      <w:r w:rsidR="00260410" w:rsidRPr="00F67DD1">
        <w:rPr>
          <w:szCs w:val="22"/>
        </w:rPr>
        <w:t>, plus Dinah (vv. 8-15)</w:t>
      </w:r>
    </w:p>
    <w:p w:rsidR="00BF2163" w:rsidRPr="00F67DD1" w:rsidRDefault="00260410" w:rsidP="00260410">
      <w:pPr>
        <w:pStyle w:val="ListParagraph"/>
        <w:numPr>
          <w:ilvl w:val="0"/>
          <w:numId w:val="26"/>
        </w:numPr>
        <w:rPr>
          <w:szCs w:val="22"/>
        </w:rPr>
      </w:pPr>
      <w:r w:rsidRPr="00F67DD1">
        <w:rPr>
          <w:szCs w:val="22"/>
        </w:rPr>
        <w:t>The two sons of Leah’s maidservant Zilpah (vv. 16-18)</w:t>
      </w:r>
    </w:p>
    <w:p w:rsidR="00260410" w:rsidRPr="00F67DD1" w:rsidRDefault="00346B0C" w:rsidP="00260410">
      <w:pPr>
        <w:pStyle w:val="ListParagraph"/>
        <w:numPr>
          <w:ilvl w:val="0"/>
          <w:numId w:val="26"/>
        </w:numPr>
        <w:rPr>
          <w:szCs w:val="22"/>
        </w:rPr>
      </w:pPr>
      <w:r w:rsidRPr="00F67DD1">
        <w:rPr>
          <w:szCs w:val="22"/>
        </w:rPr>
        <w:t>The two sons of Rachel</w:t>
      </w:r>
      <w:r w:rsidR="00260410" w:rsidRPr="00F67DD1">
        <w:rPr>
          <w:szCs w:val="22"/>
        </w:rPr>
        <w:t xml:space="preserve"> (vv. 19-22)</w:t>
      </w:r>
    </w:p>
    <w:p w:rsidR="00260410" w:rsidRPr="00F67DD1" w:rsidRDefault="00260410" w:rsidP="00260410">
      <w:pPr>
        <w:pStyle w:val="ListParagraph"/>
        <w:numPr>
          <w:ilvl w:val="0"/>
          <w:numId w:val="26"/>
        </w:numPr>
        <w:rPr>
          <w:szCs w:val="22"/>
        </w:rPr>
      </w:pPr>
      <w:r w:rsidRPr="00F67DD1">
        <w:rPr>
          <w:szCs w:val="22"/>
        </w:rPr>
        <w:t xml:space="preserve">The </w:t>
      </w:r>
      <w:r w:rsidR="00501D56" w:rsidRPr="00F67DD1">
        <w:rPr>
          <w:szCs w:val="22"/>
        </w:rPr>
        <w:t>two sons of Rachel’s maidservant Bilhah (vv. 23-26).</w:t>
      </w:r>
    </w:p>
    <w:p w:rsidR="00187710" w:rsidRPr="00F67DD1" w:rsidRDefault="00187710" w:rsidP="00BA2889">
      <w:pPr>
        <w:rPr>
          <w:rFonts w:ascii="Calibri" w:hAnsi="Calibri"/>
        </w:rPr>
      </w:pPr>
    </w:p>
    <w:p w:rsidR="00002650" w:rsidRPr="00F67DD1" w:rsidRDefault="006D2C27" w:rsidP="00501D56">
      <w:r w:rsidRPr="00F67DD1">
        <w:t xml:space="preserve">The basic shape of the presentation is systematic in some other ways, as is suggested by the arrangement of the translation </w:t>
      </w:r>
      <w:r w:rsidR="00B2261C" w:rsidRPr="00F67DD1">
        <w:t xml:space="preserve">as printed </w:t>
      </w:r>
      <w:r w:rsidRPr="00F67DD1">
        <w:t>above.</w:t>
      </w:r>
      <w:r w:rsidR="000B7EDD" w:rsidRPr="00F67DD1">
        <w:t xml:space="preserve"> Ten lines </w:t>
      </w:r>
      <w:r w:rsidR="00F71838" w:rsidRPr="00F67DD1">
        <w:t>begin with the name of one of Jacob’s sons and then give a list of this son’s sons; the formulation is slightly different for Rachel’s s</w:t>
      </w:r>
      <w:r w:rsidR="001048BC" w:rsidRPr="00F67DD1">
        <w:t>ons. After</w:t>
      </w:r>
      <w:r w:rsidR="00F71838" w:rsidRPr="00F67DD1">
        <w:t xml:space="preserve"> the lists of sons</w:t>
      </w:r>
      <w:r w:rsidR="001048BC" w:rsidRPr="00F67DD1">
        <w:t xml:space="preserve"> comes</w:t>
      </w:r>
      <w:r w:rsidR="00F71838" w:rsidRPr="00F67DD1">
        <w:t xml:space="preserve"> the mother’</w:t>
      </w:r>
      <w:r w:rsidR="001048BC" w:rsidRPr="00F67DD1">
        <w:t>s name, along with the sum total of the descendants born through that mother. Qualifying this systematic arrangement are some nuances</w:t>
      </w:r>
      <w:r w:rsidR="00B2261C" w:rsidRPr="00F67DD1">
        <w:t>, a number</w:t>
      </w:r>
      <w:r w:rsidR="00D34068" w:rsidRPr="00F67DD1">
        <w:t xml:space="preserve"> of which ma</w:t>
      </w:r>
      <w:r w:rsidR="000B7EDD" w:rsidRPr="00F67DD1">
        <w:t xml:space="preserve">ke clear that only in a broad </w:t>
      </w:r>
      <w:r w:rsidR="00D34068" w:rsidRPr="00F67DD1">
        <w:t>sense is it a list of the family that came down to Egypt</w:t>
      </w:r>
      <w:r w:rsidR="001048BC" w:rsidRPr="00F67DD1">
        <w:t xml:space="preserve">. </w:t>
      </w:r>
    </w:p>
    <w:p w:rsidR="00002650" w:rsidRPr="00F67DD1" w:rsidRDefault="00002650" w:rsidP="00501D56"/>
    <w:p w:rsidR="00002650" w:rsidRPr="00F67DD1" w:rsidRDefault="00CC1362" w:rsidP="00002650">
      <w:pPr>
        <w:pStyle w:val="ListParagraph"/>
        <w:numPr>
          <w:ilvl w:val="0"/>
          <w:numId w:val="27"/>
        </w:numPr>
        <w:ind w:left="720"/>
        <w:rPr>
          <w:szCs w:val="22"/>
        </w:rPr>
      </w:pPr>
      <w:r w:rsidRPr="00F67DD1">
        <w:rPr>
          <w:szCs w:val="22"/>
        </w:rPr>
        <w:t xml:space="preserve">In v. 8, </w:t>
      </w:r>
      <w:r w:rsidR="00B2261C" w:rsidRPr="00F67DD1">
        <w:rPr>
          <w:szCs w:val="22"/>
        </w:rPr>
        <w:t>the first line notes that Reuben is Jacob’s</w:t>
      </w:r>
      <w:r w:rsidR="003A7820" w:rsidRPr="00F67DD1">
        <w:rPr>
          <w:szCs w:val="22"/>
        </w:rPr>
        <w:t xml:space="preserve"> firstborn</w:t>
      </w:r>
      <w:r w:rsidR="001048BC" w:rsidRPr="00F67DD1">
        <w:rPr>
          <w:szCs w:val="22"/>
        </w:rPr>
        <w:t xml:space="preserve">. </w:t>
      </w:r>
    </w:p>
    <w:p w:rsidR="004B0109" w:rsidRPr="00F67DD1" w:rsidRDefault="004B0109" w:rsidP="00002650">
      <w:pPr>
        <w:pStyle w:val="ListParagraph"/>
        <w:numPr>
          <w:ilvl w:val="0"/>
          <w:numId w:val="27"/>
        </w:numPr>
        <w:ind w:left="720"/>
        <w:rPr>
          <w:szCs w:val="22"/>
        </w:rPr>
      </w:pPr>
      <w:r w:rsidRPr="00F67DD1">
        <w:rPr>
          <w:szCs w:val="22"/>
        </w:rPr>
        <w:t xml:space="preserve">In v. 9, Reuben now has four sons (contrast </w:t>
      </w:r>
      <w:r w:rsidR="003D37FD" w:rsidRPr="00F67DD1">
        <w:rPr>
          <w:szCs w:val="22"/>
        </w:rPr>
        <w:t>42:37).</w:t>
      </w:r>
    </w:p>
    <w:p w:rsidR="006D2C27" w:rsidRPr="00F67DD1" w:rsidRDefault="00CC1362" w:rsidP="00C61FC8">
      <w:pPr>
        <w:pStyle w:val="ListParagraph"/>
        <w:numPr>
          <w:ilvl w:val="0"/>
          <w:numId w:val="27"/>
        </w:numPr>
        <w:ind w:left="720"/>
        <w:rPr>
          <w:szCs w:val="22"/>
        </w:rPr>
      </w:pPr>
      <w:r w:rsidRPr="00F67DD1">
        <w:rPr>
          <w:szCs w:val="22"/>
        </w:rPr>
        <w:lastRenderedPageBreak/>
        <w:t xml:space="preserve">In v. 10, </w:t>
      </w:r>
      <w:r w:rsidR="00B2261C" w:rsidRPr="00F67DD1">
        <w:rPr>
          <w:szCs w:val="22"/>
        </w:rPr>
        <w:t>Simeon’s son Saul is noted as</w:t>
      </w:r>
      <w:r w:rsidR="00002650" w:rsidRPr="00F67DD1">
        <w:rPr>
          <w:szCs w:val="22"/>
        </w:rPr>
        <w:t xml:space="preserve"> having a Canaanite </w:t>
      </w:r>
      <w:r w:rsidR="003A7820" w:rsidRPr="00F67DD1">
        <w:rPr>
          <w:szCs w:val="22"/>
        </w:rPr>
        <w:t>mother, which does not make Saul unique (see 38:2) but is presumably a slur (cf. 24:3, 37; 28:1, 6, 8; 36:2).</w:t>
      </w:r>
      <w:r w:rsidR="003C1BDD" w:rsidRPr="00F67DD1">
        <w:rPr>
          <w:rStyle w:val="FootnoteReference"/>
          <w:szCs w:val="22"/>
        </w:rPr>
        <w:footnoteReference w:id="461"/>
      </w:r>
      <w:r w:rsidR="003A7820" w:rsidRPr="00F67DD1">
        <w:rPr>
          <w:szCs w:val="22"/>
        </w:rPr>
        <w:t xml:space="preserve"> Perhaps it provides an implicit explanation for the effective disappearance of Simeon’s clan</w:t>
      </w:r>
      <w:r w:rsidR="000B7EDD" w:rsidRPr="00F67DD1">
        <w:rPr>
          <w:szCs w:val="22"/>
        </w:rPr>
        <w:t xml:space="preserve"> later; the clan’s</w:t>
      </w:r>
      <w:r w:rsidR="00CC41DE" w:rsidRPr="00F67DD1">
        <w:rPr>
          <w:szCs w:val="22"/>
        </w:rPr>
        <w:t xml:space="preserve"> </w:t>
      </w:r>
      <w:r w:rsidR="003A7820" w:rsidRPr="00F67DD1">
        <w:rPr>
          <w:szCs w:val="22"/>
        </w:rPr>
        <w:t>descent</w:t>
      </w:r>
      <w:r w:rsidR="001A4D74" w:rsidRPr="00F67DD1">
        <w:rPr>
          <w:szCs w:val="22"/>
        </w:rPr>
        <w:t xml:space="preserve"> </w:t>
      </w:r>
      <w:r w:rsidR="003A7820" w:rsidRPr="00F67DD1">
        <w:rPr>
          <w:szCs w:val="22"/>
        </w:rPr>
        <w:t>is traced entirely through</w:t>
      </w:r>
      <w:r w:rsidR="001A4D74" w:rsidRPr="00F67DD1">
        <w:rPr>
          <w:szCs w:val="22"/>
        </w:rPr>
        <w:t xml:space="preserve"> </w:t>
      </w:r>
      <w:r w:rsidR="003A7820" w:rsidRPr="00F67DD1">
        <w:rPr>
          <w:szCs w:val="22"/>
        </w:rPr>
        <w:t>Saul in 1 Chron 4:24-43.</w:t>
      </w:r>
      <w:r w:rsidR="00C61FC8" w:rsidRPr="00F67DD1">
        <w:rPr>
          <w:szCs w:val="22"/>
        </w:rPr>
        <w:t xml:space="preserve"> As is generally the case with references to Jacob’s sons, there is otherwise no indication that the ordering reflects aspects of the later position and interrelationships of the twelve Israelite clans. </w:t>
      </w:r>
    </w:p>
    <w:p w:rsidR="003A7820" w:rsidRPr="00F67DD1" w:rsidRDefault="00CC1362" w:rsidP="00CC1362">
      <w:pPr>
        <w:pStyle w:val="ListParagraph"/>
        <w:numPr>
          <w:ilvl w:val="0"/>
          <w:numId w:val="27"/>
        </w:numPr>
        <w:ind w:left="720"/>
        <w:rPr>
          <w:szCs w:val="22"/>
        </w:rPr>
      </w:pPr>
      <w:r w:rsidRPr="00F67DD1">
        <w:rPr>
          <w:szCs w:val="22"/>
        </w:rPr>
        <w:t>In v. 12, t</w:t>
      </w:r>
      <w:r w:rsidR="003A7820" w:rsidRPr="00F67DD1">
        <w:rPr>
          <w:szCs w:val="22"/>
        </w:rPr>
        <w:t>he</w:t>
      </w:r>
      <w:r w:rsidR="00CC41DE" w:rsidRPr="00F67DD1">
        <w:rPr>
          <w:szCs w:val="22"/>
        </w:rPr>
        <w:t>re is a note of the</w:t>
      </w:r>
      <w:r w:rsidR="003A7820" w:rsidRPr="00F67DD1">
        <w:rPr>
          <w:szCs w:val="22"/>
        </w:rPr>
        <w:t xml:space="preserve"> death of Er and Onan</w:t>
      </w:r>
      <w:r w:rsidRPr="00F67DD1">
        <w:rPr>
          <w:szCs w:val="22"/>
        </w:rPr>
        <w:t xml:space="preserve">, and </w:t>
      </w:r>
      <w:r w:rsidR="00CC41DE" w:rsidRPr="00F67DD1">
        <w:rPr>
          <w:szCs w:val="22"/>
        </w:rPr>
        <w:t xml:space="preserve">of </w:t>
      </w:r>
      <w:r w:rsidR="003A7820" w:rsidRPr="00F67DD1">
        <w:rPr>
          <w:szCs w:val="22"/>
        </w:rPr>
        <w:t>Perez’s two sons</w:t>
      </w:r>
      <w:r w:rsidR="00B83BE3" w:rsidRPr="00F67DD1">
        <w:rPr>
          <w:szCs w:val="22"/>
        </w:rPr>
        <w:t>, who must have been born later.</w:t>
      </w:r>
    </w:p>
    <w:p w:rsidR="00D719A5" w:rsidRPr="00F67DD1" w:rsidRDefault="00D719A5" w:rsidP="00CC1362">
      <w:pPr>
        <w:pStyle w:val="ListParagraph"/>
        <w:numPr>
          <w:ilvl w:val="0"/>
          <w:numId w:val="27"/>
        </w:numPr>
        <w:ind w:left="720"/>
        <w:rPr>
          <w:szCs w:val="22"/>
        </w:rPr>
      </w:pPr>
      <w:r w:rsidRPr="00F67DD1">
        <w:rPr>
          <w:szCs w:val="22"/>
        </w:rPr>
        <w:t>In v. 15, Dinah</w:t>
      </w:r>
      <w:r w:rsidR="00CC41DE" w:rsidRPr="00F67DD1">
        <w:rPr>
          <w:szCs w:val="22"/>
        </w:rPr>
        <w:t xml:space="preserve"> as a sister appears</w:t>
      </w:r>
      <w:r w:rsidRPr="00F67DD1">
        <w:rPr>
          <w:szCs w:val="22"/>
        </w:rPr>
        <w:t>.</w:t>
      </w:r>
    </w:p>
    <w:p w:rsidR="00CC1362" w:rsidRPr="00F67DD1" w:rsidRDefault="00CC1362" w:rsidP="00CC1362">
      <w:pPr>
        <w:pStyle w:val="ListParagraph"/>
        <w:numPr>
          <w:ilvl w:val="0"/>
          <w:numId w:val="27"/>
        </w:numPr>
        <w:ind w:left="720"/>
        <w:rPr>
          <w:szCs w:val="22"/>
        </w:rPr>
      </w:pPr>
      <w:r w:rsidRPr="00F67DD1">
        <w:rPr>
          <w:szCs w:val="22"/>
        </w:rPr>
        <w:t>In v. 17, Beriah’s sister</w:t>
      </w:r>
      <w:r w:rsidR="00CC41DE" w:rsidRPr="00F67DD1">
        <w:rPr>
          <w:szCs w:val="22"/>
        </w:rPr>
        <w:t xml:space="preserve"> </w:t>
      </w:r>
      <w:r w:rsidR="00B907D6">
        <w:rPr>
          <w:szCs w:val="22"/>
        </w:rPr>
        <w:t>Ser</w:t>
      </w:r>
      <w:r w:rsidR="00B17EE9">
        <w:rPr>
          <w:szCs w:val="22"/>
        </w:rPr>
        <w:t xml:space="preserve">ah </w:t>
      </w:r>
      <w:r w:rsidR="00CC41DE" w:rsidRPr="00F67DD1">
        <w:rPr>
          <w:szCs w:val="22"/>
        </w:rPr>
        <w:t>appears</w:t>
      </w:r>
      <w:r w:rsidRPr="00F67DD1">
        <w:rPr>
          <w:szCs w:val="22"/>
        </w:rPr>
        <w:t xml:space="preserve"> </w:t>
      </w:r>
      <w:r w:rsidR="00EB530B" w:rsidRPr="00F67DD1">
        <w:rPr>
          <w:szCs w:val="22"/>
        </w:rPr>
        <w:t>(p</w:t>
      </w:r>
      <w:r w:rsidR="009A5F1E" w:rsidRPr="00F67DD1">
        <w:rPr>
          <w:szCs w:val="22"/>
        </w:rPr>
        <w:t>res</w:t>
      </w:r>
      <w:r w:rsidR="00EB530B" w:rsidRPr="00F67DD1">
        <w:rPr>
          <w:szCs w:val="22"/>
        </w:rPr>
        <w:t>umably because</w:t>
      </w:r>
      <w:r w:rsidR="00CC41DE" w:rsidRPr="00F67DD1">
        <w:rPr>
          <w:szCs w:val="22"/>
        </w:rPr>
        <w:t xml:space="preserve"> she was the author of Genesis),</w:t>
      </w:r>
      <w:r w:rsidR="00B907D6">
        <w:rPr>
          <w:rStyle w:val="FootnoteReference"/>
          <w:szCs w:val="22"/>
        </w:rPr>
        <w:footnoteReference w:id="462"/>
      </w:r>
      <w:r w:rsidR="00CC41DE" w:rsidRPr="00F67DD1">
        <w:rPr>
          <w:szCs w:val="22"/>
        </w:rPr>
        <w:t xml:space="preserve"> along with</w:t>
      </w:r>
      <w:r w:rsidRPr="00F67DD1">
        <w:rPr>
          <w:szCs w:val="22"/>
        </w:rPr>
        <w:t xml:space="preserve"> his two sons.</w:t>
      </w:r>
    </w:p>
    <w:p w:rsidR="002D5BF2" w:rsidRPr="00F67DD1" w:rsidRDefault="002D5BF2" w:rsidP="00CC1362">
      <w:pPr>
        <w:pStyle w:val="ListParagraph"/>
        <w:numPr>
          <w:ilvl w:val="0"/>
          <w:numId w:val="27"/>
        </w:numPr>
        <w:ind w:left="720"/>
        <w:rPr>
          <w:szCs w:val="22"/>
        </w:rPr>
      </w:pPr>
      <w:r w:rsidRPr="00F67DD1">
        <w:rPr>
          <w:szCs w:val="22"/>
        </w:rPr>
        <w:t>In v. 19, Rachel is distinguished as Jacob’s wife as if Leah were not (cf. 44:27).</w:t>
      </w:r>
    </w:p>
    <w:p w:rsidR="00CC1362" w:rsidRPr="00F67DD1" w:rsidRDefault="00CC1362" w:rsidP="00CC1362">
      <w:pPr>
        <w:pStyle w:val="ListParagraph"/>
        <w:numPr>
          <w:ilvl w:val="0"/>
          <w:numId w:val="27"/>
        </w:numPr>
        <w:ind w:left="720"/>
        <w:rPr>
          <w:szCs w:val="22"/>
        </w:rPr>
      </w:pPr>
      <w:r w:rsidRPr="00F67DD1">
        <w:rPr>
          <w:szCs w:val="22"/>
        </w:rPr>
        <w:t xml:space="preserve">In v. 20, </w:t>
      </w:r>
      <w:r w:rsidR="00D719A5" w:rsidRPr="00F67DD1">
        <w:rPr>
          <w:szCs w:val="22"/>
        </w:rPr>
        <w:t xml:space="preserve">Asenat, </w:t>
      </w:r>
      <w:r w:rsidRPr="00F67DD1">
        <w:rPr>
          <w:szCs w:val="22"/>
        </w:rPr>
        <w:t>the mother of Joseph’s sons</w:t>
      </w:r>
      <w:r w:rsidR="00346B0C" w:rsidRPr="00F67DD1">
        <w:rPr>
          <w:szCs w:val="22"/>
        </w:rPr>
        <w:t xml:space="preserve">, the daughter of the priest from </w:t>
      </w:r>
      <w:proofErr w:type="gramStart"/>
      <w:r w:rsidR="00346B0C" w:rsidRPr="00F67DD1">
        <w:rPr>
          <w:szCs w:val="22"/>
        </w:rPr>
        <w:t>On</w:t>
      </w:r>
      <w:proofErr w:type="gramEnd"/>
      <w:r w:rsidR="00CC41DE" w:rsidRPr="00F67DD1">
        <w:rPr>
          <w:szCs w:val="22"/>
        </w:rPr>
        <w:t>, is mentioned</w:t>
      </w:r>
      <w:r w:rsidRPr="00F67DD1">
        <w:rPr>
          <w:szCs w:val="22"/>
        </w:rPr>
        <w:t>.</w:t>
      </w:r>
    </w:p>
    <w:p w:rsidR="001A3459" w:rsidRPr="00F67DD1" w:rsidRDefault="001A3459" w:rsidP="00CC1362">
      <w:pPr>
        <w:pStyle w:val="ListParagraph"/>
        <w:numPr>
          <w:ilvl w:val="0"/>
          <w:numId w:val="27"/>
        </w:numPr>
        <w:ind w:left="720"/>
        <w:rPr>
          <w:szCs w:val="22"/>
        </w:rPr>
      </w:pPr>
      <w:r w:rsidRPr="00F67DD1">
        <w:rPr>
          <w:szCs w:val="22"/>
        </w:rPr>
        <w:t>In v. 21, Benjamin has ten sons, which fits uneasily with his status</w:t>
      </w:r>
      <w:r w:rsidR="00AF09E2" w:rsidRPr="00F67DD1">
        <w:rPr>
          <w:szCs w:val="22"/>
        </w:rPr>
        <w:t xml:space="preserve"> as kid brother in Gen 44 and </w:t>
      </w:r>
      <w:r w:rsidR="000B7EDD" w:rsidRPr="00F67DD1">
        <w:rPr>
          <w:szCs w:val="22"/>
        </w:rPr>
        <w:t>is</w:t>
      </w:r>
      <w:r w:rsidR="00CC41DE" w:rsidRPr="00F67DD1">
        <w:rPr>
          <w:szCs w:val="22"/>
        </w:rPr>
        <w:t xml:space="preserve"> another indication </w:t>
      </w:r>
      <w:r w:rsidRPr="00F67DD1">
        <w:rPr>
          <w:szCs w:val="22"/>
        </w:rPr>
        <w:t xml:space="preserve">that </w:t>
      </w:r>
      <w:r w:rsidR="00CC41DE" w:rsidRPr="00F67DD1">
        <w:rPr>
          <w:szCs w:val="22"/>
        </w:rPr>
        <w:t>the list does not simply comprise</w:t>
      </w:r>
      <w:r w:rsidRPr="00F67DD1">
        <w:rPr>
          <w:szCs w:val="22"/>
        </w:rPr>
        <w:t xml:space="preserve"> people who wen</w:t>
      </w:r>
      <w:r w:rsidR="00AF09E2" w:rsidRPr="00F67DD1">
        <w:rPr>
          <w:szCs w:val="22"/>
        </w:rPr>
        <w:t>t</w:t>
      </w:r>
      <w:r w:rsidRPr="00F67DD1">
        <w:rPr>
          <w:szCs w:val="22"/>
        </w:rPr>
        <w:t xml:space="preserve"> down to Egypt</w:t>
      </w:r>
      <w:r w:rsidR="00AF09E2" w:rsidRPr="00F67DD1">
        <w:rPr>
          <w:szCs w:val="22"/>
        </w:rPr>
        <w:t>. M</w:t>
      </w:r>
      <w:r w:rsidRPr="00F67DD1">
        <w:rPr>
          <w:szCs w:val="22"/>
        </w:rPr>
        <w:t>ost of these ten were perhaps born there</w:t>
      </w:r>
      <w:r w:rsidR="00AF09E2" w:rsidRPr="00F67DD1">
        <w:rPr>
          <w:szCs w:val="22"/>
        </w:rPr>
        <w:t>; further, Num 26:36</w:t>
      </w:r>
      <w:r w:rsidR="000B7EDD" w:rsidRPr="00F67DD1">
        <w:rPr>
          <w:szCs w:val="22"/>
        </w:rPr>
        <w:t>-40 makes five of them hi</w:t>
      </w:r>
      <w:r w:rsidR="00AF09E2" w:rsidRPr="00F67DD1">
        <w:rPr>
          <w:szCs w:val="22"/>
        </w:rPr>
        <w:t>s grandsons.</w:t>
      </w:r>
      <w:r w:rsidR="00AF09E2" w:rsidRPr="00F67DD1">
        <w:rPr>
          <w:rStyle w:val="FootnoteReference"/>
          <w:szCs w:val="22"/>
        </w:rPr>
        <w:footnoteReference w:id="463"/>
      </w:r>
    </w:p>
    <w:p w:rsidR="00575609" w:rsidRPr="00F67DD1" w:rsidRDefault="00F6277E" w:rsidP="00CC1362">
      <w:pPr>
        <w:pStyle w:val="ListParagraph"/>
        <w:numPr>
          <w:ilvl w:val="0"/>
          <w:numId w:val="27"/>
        </w:numPr>
        <w:ind w:left="720"/>
        <w:rPr>
          <w:szCs w:val="22"/>
        </w:rPr>
      </w:pPr>
      <w:r w:rsidRPr="00F67DD1">
        <w:rPr>
          <w:szCs w:val="22"/>
        </w:rPr>
        <w:t>In</w:t>
      </w:r>
      <w:r w:rsidR="00575609" w:rsidRPr="00F67DD1">
        <w:rPr>
          <w:szCs w:val="22"/>
        </w:rPr>
        <w:t xml:space="preserve"> v. 27 </w:t>
      </w:r>
      <w:r w:rsidR="000B7EDD" w:rsidRPr="00F67DD1">
        <w:rPr>
          <w:szCs w:val="22"/>
        </w:rPr>
        <w:t xml:space="preserve">it is </w:t>
      </w:r>
      <w:r w:rsidRPr="00F67DD1">
        <w:rPr>
          <w:szCs w:val="22"/>
        </w:rPr>
        <w:t>noted</w:t>
      </w:r>
      <w:r w:rsidR="00575609" w:rsidRPr="00F67DD1">
        <w:rPr>
          <w:szCs w:val="22"/>
        </w:rPr>
        <w:t xml:space="preserve"> that Joseph’s two son</w:t>
      </w:r>
      <w:r w:rsidRPr="00F67DD1">
        <w:rPr>
          <w:szCs w:val="22"/>
        </w:rPr>
        <w:t>s were born in Egypt</w:t>
      </w:r>
      <w:r w:rsidR="00575609" w:rsidRPr="00F67DD1">
        <w:rPr>
          <w:szCs w:val="22"/>
        </w:rPr>
        <w:t>.</w:t>
      </w:r>
    </w:p>
    <w:p w:rsidR="00CC1362" w:rsidRPr="00F67DD1" w:rsidRDefault="00CC1362" w:rsidP="00501D56"/>
    <w:p w:rsidR="00D30053" w:rsidRPr="00F67DD1" w:rsidRDefault="00D719A5" w:rsidP="00501D56">
      <w:r w:rsidRPr="00F67DD1">
        <w:t>Most of these nuances introduce women into the list (and Tamar is standing in the shadows in v. 12),</w:t>
      </w:r>
      <w:r w:rsidRPr="00F67DD1">
        <w:rPr>
          <w:rStyle w:val="FootnoteReference"/>
        </w:rPr>
        <w:footnoteReference w:id="464"/>
      </w:r>
      <w:r w:rsidRPr="00F67DD1">
        <w:t xml:space="preserve"> which anticipates the presence of four women in Jesus’s genealogy. </w:t>
      </w:r>
      <w:r w:rsidR="00501D56" w:rsidRPr="00F67DD1">
        <w:t xml:space="preserve">A </w:t>
      </w:r>
      <w:r w:rsidR="00F6277E" w:rsidRPr="00F67DD1">
        <w:t xml:space="preserve">further </w:t>
      </w:r>
      <w:r w:rsidR="00501D56" w:rsidRPr="00F67DD1">
        <w:t xml:space="preserve">distinctive feature of this list </w:t>
      </w:r>
      <w:r w:rsidR="00D30053" w:rsidRPr="00F67DD1">
        <w:t xml:space="preserve">over against 29:31—30:24 </w:t>
      </w:r>
      <w:r w:rsidR="00501D56" w:rsidRPr="00F67DD1">
        <w:t xml:space="preserve">is that it is now in a position to include the names of </w:t>
      </w:r>
      <w:r w:rsidR="00D30053" w:rsidRPr="00F67DD1">
        <w:t>Jacob’s grandsons. This process of development continues in the</w:t>
      </w:r>
      <w:r w:rsidR="00CC1362" w:rsidRPr="00F67DD1">
        <w:t xml:space="preserve"> elaborated </w:t>
      </w:r>
      <w:r w:rsidR="00D30053" w:rsidRPr="00F67DD1">
        <w:t>alternative version</w:t>
      </w:r>
      <w:r w:rsidR="00F6277E" w:rsidRPr="00F67DD1">
        <w:t>s</w:t>
      </w:r>
      <w:r w:rsidR="00D30053" w:rsidRPr="00F67DD1">
        <w:t xml:space="preserve"> of the</w:t>
      </w:r>
      <w:r w:rsidR="00CC1362" w:rsidRPr="00F67DD1">
        <w:t xml:space="preserve"> </w:t>
      </w:r>
      <w:r w:rsidR="00F6277E" w:rsidRPr="00F67DD1">
        <w:t xml:space="preserve">list </w:t>
      </w:r>
      <w:r w:rsidR="00CC1362" w:rsidRPr="00F67DD1">
        <w:t>incorporated into the account of the Israelite cl</w:t>
      </w:r>
      <w:r w:rsidR="00F6277E" w:rsidRPr="00F67DD1">
        <w:t>ans after the exodus from Egypt</w:t>
      </w:r>
      <w:r w:rsidR="00CC1362" w:rsidRPr="00F67DD1">
        <w:t xml:space="preserve"> in Num 26:5-50</w:t>
      </w:r>
      <w:r w:rsidR="00F6277E" w:rsidRPr="00F67DD1">
        <w:t>, and</w:t>
      </w:r>
      <w:r w:rsidR="00030635" w:rsidRPr="00F67DD1">
        <w:t xml:space="preserve"> into the material in 1 Chron 1—8</w:t>
      </w:r>
      <w:r w:rsidR="00CC1362" w:rsidRPr="00F67DD1">
        <w:t>.</w:t>
      </w:r>
      <w:r w:rsidR="00893CAF" w:rsidRPr="00F67DD1">
        <w:t xml:space="preserve"> </w:t>
      </w:r>
      <w:r w:rsidR="00844CD6" w:rsidRPr="00F67DD1">
        <w:t xml:space="preserve">There are </w:t>
      </w:r>
      <w:r w:rsidR="00F6277E" w:rsidRPr="00F67DD1">
        <w:t xml:space="preserve">many </w:t>
      </w:r>
      <w:r w:rsidR="00844CD6" w:rsidRPr="00F67DD1">
        <w:t>detailed differences in the</w:t>
      </w:r>
      <w:r w:rsidR="00F6277E" w:rsidRPr="00F67DD1">
        <w:t xml:space="preserve"> names when they recur there and (e.g.) in the Septuagint,</w:t>
      </w:r>
      <w:r w:rsidR="00844CD6" w:rsidRPr="00F67DD1">
        <w:rPr>
          <w:rStyle w:val="FootnoteReference"/>
        </w:rPr>
        <w:footnoteReference w:id="465"/>
      </w:r>
      <w:r w:rsidR="00F6277E" w:rsidRPr="00F67DD1">
        <w:t xml:space="preserve"> which presumably reflect the way the lists were preserved before making their way into the text of the Torah and of Chronicles and also the subsequent process of textual transmission; sometimes one may guess which version is older, sometimes not. T</w:t>
      </w:r>
      <w:r w:rsidR="00D34068" w:rsidRPr="00F67DD1">
        <w:t xml:space="preserve">he </w:t>
      </w:r>
      <w:r w:rsidR="00F6277E" w:rsidRPr="00F67DD1">
        <w:t xml:space="preserve">general </w:t>
      </w:r>
      <w:r w:rsidR="00D34068" w:rsidRPr="00F67DD1">
        <w:t>paralle</w:t>
      </w:r>
      <w:r w:rsidR="000B7EDD" w:rsidRPr="00F67DD1">
        <w:t xml:space="preserve">ls between the three lists </w:t>
      </w:r>
      <w:r w:rsidR="00D34068" w:rsidRPr="00F67DD1">
        <w:t>suggest the si</w:t>
      </w:r>
      <w:r w:rsidR="000B7EDD" w:rsidRPr="00F67DD1">
        <w:t>gnificance of the</w:t>
      </w:r>
      <w:r w:rsidR="00AF59D6" w:rsidRPr="00F67DD1">
        <w:t xml:space="preserve"> list in its</w:t>
      </w:r>
      <w:r w:rsidR="00D34068" w:rsidRPr="00F67DD1">
        <w:t xml:space="preserve"> latte</w:t>
      </w:r>
      <w:r w:rsidR="00030635" w:rsidRPr="00F67DD1">
        <w:t>r narrative contexts. The people</w:t>
      </w:r>
      <w:r w:rsidR="00D34068" w:rsidRPr="00F67DD1">
        <w:t xml:space="preserve"> that came out of E</w:t>
      </w:r>
      <w:r w:rsidR="000B7EDD" w:rsidRPr="00F67DD1">
        <w:t>gypt is indeed the family that had gone</w:t>
      </w:r>
      <w:r w:rsidR="00D34068" w:rsidRPr="00F67DD1">
        <w:t xml:space="preserve"> down into Egypt</w:t>
      </w:r>
      <w:r w:rsidR="00AF59D6" w:rsidRPr="00F67DD1">
        <w:t xml:space="preserve"> (Num 26)</w:t>
      </w:r>
      <w:r w:rsidR="000B7EDD" w:rsidRPr="00F67DD1">
        <w:t xml:space="preserve">; </w:t>
      </w:r>
      <w:r w:rsidR="00030635" w:rsidRPr="00F67DD1">
        <w:t xml:space="preserve">so is </w:t>
      </w:r>
      <w:r w:rsidR="00D34068" w:rsidRPr="00F67DD1">
        <w:t>the</w:t>
      </w:r>
      <w:r w:rsidR="00030635" w:rsidRPr="00F67DD1">
        <w:t xml:space="preserve"> people that formed the First Temple community and the Second Temple community</w:t>
      </w:r>
      <w:r w:rsidR="00AF59D6" w:rsidRPr="00F67DD1">
        <w:t xml:space="preserve"> (1 Chron 1—8)</w:t>
      </w:r>
      <w:r w:rsidR="00030635" w:rsidRPr="00F67DD1">
        <w:t xml:space="preserve">. </w:t>
      </w:r>
    </w:p>
    <w:p w:rsidR="00EE2AF5" w:rsidRPr="00F67DD1" w:rsidRDefault="00035DF5" w:rsidP="00035DF5">
      <w:r w:rsidRPr="00F67DD1">
        <w:t>The pattern of the fulfillment of G</w:t>
      </w:r>
      <w:r w:rsidR="007C4A53" w:rsidRPr="00F67DD1">
        <w:t>od’s promise so far has includ</w:t>
      </w:r>
      <w:r w:rsidRPr="00F67DD1">
        <w:t>ed a narrowing of the family: Isaac but not Ishmael, Jacob but not Esau. One might have expected this pattern to continue, and there is no theological or ethical reason why it shouldn’t do so—but it doesn’t.</w:t>
      </w:r>
      <w:r w:rsidRPr="00F67DD1">
        <w:rPr>
          <w:rStyle w:val="FootnoteReference"/>
        </w:rPr>
        <w:footnoteReference w:id="466"/>
      </w:r>
      <w:r w:rsidRPr="00F67DD1">
        <w:t xml:space="preserve"> </w:t>
      </w:r>
      <w:r w:rsidR="00F6277E" w:rsidRPr="00F67DD1">
        <w:t>The sum total of the figures for Leah (33 including Dinah), Zilpah (16), Rachel (14), and Bilhah (7)</w:t>
      </w:r>
      <w:r w:rsidR="00AF59D6" w:rsidRPr="00F67DD1">
        <w:t xml:space="preserve"> comes to seventy, and that figure </w:t>
      </w:r>
      <w:r w:rsidR="00F6277E" w:rsidRPr="00F67DD1">
        <w:t>appear</w:t>
      </w:r>
      <w:r w:rsidR="00AF59D6" w:rsidRPr="00F67DD1">
        <w:t>s</w:t>
      </w:r>
      <w:r w:rsidR="00F6277E" w:rsidRPr="00F67DD1">
        <w:t xml:space="preserve"> in v. 27 (cf. Exod 1:5; Deut 10:22)</w:t>
      </w:r>
      <w:r w:rsidR="00AF59D6" w:rsidRPr="00F67DD1">
        <w:t xml:space="preserve">, while v. 26 </w:t>
      </w:r>
      <w:r w:rsidR="007C4A53" w:rsidRPr="00F67DD1">
        <w:t>mentions sixty-six. S</w:t>
      </w:r>
      <w:r w:rsidR="00AF59D6" w:rsidRPr="00F67DD1">
        <w:t xml:space="preserve">eventy suggests a complete company (cf. Exod 15:27; 24:1, 9; Num 11:16, 24, 25; Isa 23:15, 17; Jer 25:11-12), </w:t>
      </w:r>
      <w:r w:rsidRPr="00F67DD1">
        <w:t xml:space="preserve">though </w:t>
      </w:r>
      <w:r w:rsidR="00AF59D6" w:rsidRPr="00F67DD1">
        <w:t>not a vast company (see Deut 10:22). T</w:t>
      </w:r>
      <w:r w:rsidR="00F6277E" w:rsidRPr="00F67DD1">
        <w:t>here are various ways of makin</w:t>
      </w:r>
      <w:r w:rsidRPr="00F67DD1">
        <w:t>g the lists come to seventy or sixty-six</w:t>
      </w:r>
      <w:r w:rsidR="00F6277E" w:rsidRPr="00F67DD1">
        <w:t>: e.g., omitting Er and Onan who had died and Manasseh and Ephraim</w:t>
      </w:r>
      <w:r w:rsidR="00AF59D6" w:rsidRPr="00F67DD1">
        <w:t xml:space="preserve"> who were born in Egypt means seventy </w:t>
      </w:r>
      <w:r w:rsidR="00AF59D6" w:rsidRPr="00F67DD1">
        <w:lastRenderedPageBreak/>
        <w:t>becomes sixty-six</w:t>
      </w:r>
      <w:r w:rsidR="00F6277E" w:rsidRPr="00F67DD1">
        <w:t>. LXX has seventy-five (cf. Acts 7:14) as a result of attributing nine sons to Joseph.</w:t>
      </w:r>
      <w:r w:rsidR="00F6277E" w:rsidRPr="00F67DD1">
        <w:rPr>
          <w:rStyle w:val="FootnoteReference"/>
        </w:rPr>
        <w:footnoteReference w:id="467"/>
      </w:r>
      <w:r w:rsidR="00F6277E" w:rsidRPr="00F67DD1">
        <w:t xml:space="preserve"> </w:t>
      </w:r>
      <w:r w:rsidR="007C4A53" w:rsidRPr="00F67DD1">
        <w:t>I</w:t>
      </w:r>
      <w:r w:rsidR="00AF59D6" w:rsidRPr="00F67DD1">
        <w:t>f “t</w:t>
      </w:r>
      <w:r w:rsidR="00EE2AF5" w:rsidRPr="00F67DD1">
        <w:t>he computation of those who went down to Egypt… is so confused that no interpreter has be</w:t>
      </w:r>
      <w:r w:rsidR="00AF59D6" w:rsidRPr="00F67DD1">
        <w:t>en able to unravel it,</w:t>
      </w:r>
      <w:r w:rsidR="00EE2AF5" w:rsidRPr="00F67DD1">
        <w:t xml:space="preserve">” </w:t>
      </w:r>
      <w:r w:rsidR="00B3657F" w:rsidRPr="00F67DD1">
        <w:t>wha</w:t>
      </w:r>
      <w:r w:rsidR="00AF59D6" w:rsidRPr="00F67DD1">
        <w:t xml:space="preserve">t’s </w:t>
      </w:r>
      <w:r w:rsidR="007C4A53" w:rsidRPr="00F67DD1">
        <w:t>the point of including it? F</w:t>
      </w:r>
      <w:r w:rsidR="00B3657F" w:rsidRPr="00F67DD1">
        <w:t>rom it “we may learn that God exercises such anxious care for His saints that He does not want to omit counting even one person with the greatest faithfulness and diligence.”</w:t>
      </w:r>
      <w:r w:rsidR="00EE2AF5" w:rsidRPr="00F67DD1">
        <w:rPr>
          <w:rStyle w:val="FootnoteReference"/>
        </w:rPr>
        <w:footnoteReference w:id="468"/>
      </w:r>
    </w:p>
    <w:p w:rsidR="003E49AC" w:rsidRPr="00F67DD1" w:rsidRDefault="00893CAF" w:rsidP="00C61FC8">
      <w:r w:rsidRPr="00F67DD1">
        <w:rPr>
          <w:b/>
        </w:rPr>
        <w:t>46:28-</w:t>
      </w:r>
      <w:r w:rsidR="001A4D74" w:rsidRPr="00F67DD1">
        <w:rPr>
          <w:b/>
        </w:rPr>
        <w:t>34</w:t>
      </w:r>
      <w:r w:rsidR="001A4D74" w:rsidRPr="00F67DD1">
        <w:t xml:space="preserve">. </w:t>
      </w:r>
      <w:proofErr w:type="gramStart"/>
      <w:r w:rsidR="001A4D74" w:rsidRPr="00F67DD1">
        <w:t>The</w:t>
      </w:r>
      <w:proofErr w:type="gramEnd"/>
      <w:r w:rsidR="001A4D74" w:rsidRPr="00F67DD1">
        <w:t xml:space="preserve"> narrative backtracks to say more about the process whereby Jacob found his way to the family’s destination in Egypt</w:t>
      </w:r>
      <w:r w:rsidR="00C61FC8" w:rsidRPr="00F67DD1">
        <w:t>, but with a focus on his reunion with Joseph.</w:t>
      </w:r>
      <w:r w:rsidR="00997692" w:rsidRPr="00F67DD1">
        <w:t xml:space="preserve"> It was Judah who suggested selling Joseph into servitude in Egypt (37:26-27); now</w:t>
      </w:r>
      <w:r w:rsidR="007C4A53" w:rsidRPr="00F67DD1">
        <w:t xml:space="preserve"> Jacob sends Judah to meet Joseph. </w:t>
      </w:r>
      <w:r w:rsidR="00997692" w:rsidRPr="00F67DD1">
        <w:t>“</w:t>
      </w:r>
      <w:r w:rsidR="007C4A53" w:rsidRPr="00F67DD1">
        <w:t>T</w:t>
      </w:r>
      <w:r w:rsidR="00997692" w:rsidRPr="00F67DD1">
        <w:t xml:space="preserve">he wolf and the lamb shall feed together” (Isa 65:25) (cf. </w:t>
      </w:r>
      <w:r w:rsidR="00997692" w:rsidRPr="00F67DD1">
        <w:rPr>
          <w:i/>
        </w:rPr>
        <w:t xml:space="preserve">GenR </w:t>
      </w:r>
      <w:r w:rsidR="007C4A53" w:rsidRPr="00F67DD1">
        <w:t>95:1); t</w:t>
      </w:r>
      <w:r w:rsidR="00997692" w:rsidRPr="00F67DD1">
        <w:t>he commission suggests the possibility of reconciliation.</w:t>
      </w:r>
      <w:r w:rsidR="00997692" w:rsidRPr="00F67DD1">
        <w:rPr>
          <w:rStyle w:val="FootnoteReference"/>
        </w:rPr>
        <w:footnoteReference w:id="469"/>
      </w:r>
      <w:r w:rsidR="007C4A53" w:rsidRPr="00F67DD1">
        <w:t xml:space="preserve"> </w:t>
      </w:r>
      <w:r w:rsidR="00FC2EAE" w:rsidRPr="00F67DD1">
        <w:t>Judah</w:t>
      </w:r>
      <w:r w:rsidR="00997692" w:rsidRPr="00F67DD1">
        <w:t>’s</w:t>
      </w:r>
      <w:r w:rsidR="00B1461C" w:rsidRPr="00F67DD1">
        <w:t xml:space="preserve"> </w:t>
      </w:r>
      <w:r w:rsidR="00997692" w:rsidRPr="00F67DD1">
        <w:t>being</w:t>
      </w:r>
      <w:r w:rsidR="003E49AC" w:rsidRPr="00F67DD1">
        <w:t xml:space="preserve"> the b</w:t>
      </w:r>
      <w:r w:rsidR="00997692" w:rsidRPr="00F67DD1">
        <w:t xml:space="preserve">rother Jacob sends on </w:t>
      </w:r>
      <w:r w:rsidR="007C4A53" w:rsidRPr="00F67DD1">
        <w:t xml:space="preserve">also </w:t>
      </w:r>
      <w:r w:rsidR="00997692" w:rsidRPr="00F67DD1">
        <w:t>reflects</w:t>
      </w:r>
      <w:r w:rsidR="003E49AC" w:rsidRPr="00F67DD1">
        <w:t xml:space="preserve"> the leadership role he has been fulfill</w:t>
      </w:r>
      <w:r w:rsidR="00997692" w:rsidRPr="00F67DD1">
        <w:t>ing (</w:t>
      </w:r>
      <w:r w:rsidR="007C4A53" w:rsidRPr="00F67DD1">
        <w:t>43:3, 8; 44:14, 16, 18) and</w:t>
      </w:r>
      <w:r w:rsidR="00997692" w:rsidRPr="00F67DD1">
        <w:t xml:space="preserve"> anticipates</w:t>
      </w:r>
      <w:r w:rsidR="003E49AC" w:rsidRPr="00F67DD1">
        <w:t xml:space="preserve"> the leadership role that will focus on him in the future (49:8-12).</w:t>
      </w:r>
      <w:r w:rsidR="00997692" w:rsidRPr="00F67DD1">
        <w:t xml:space="preserve"> Perhaps it presupposes</w:t>
      </w:r>
      <w:r w:rsidR="007C4A53" w:rsidRPr="00F67DD1">
        <w:t xml:space="preserve"> that </w:t>
      </w:r>
      <w:r w:rsidR="00FC2EAE" w:rsidRPr="00F67DD1">
        <w:t>Reuben, Simeon, and Levi have disqualif</w:t>
      </w:r>
      <w:r w:rsidR="00997692" w:rsidRPr="00F67DD1">
        <w:t>ied themselves; if</w:t>
      </w:r>
      <w:r w:rsidR="00FC2EAE" w:rsidRPr="00F67DD1">
        <w:t xml:space="preserve"> Judah </w:t>
      </w:r>
      <w:r w:rsidR="00997692" w:rsidRPr="00F67DD1">
        <w:t>had done so (Gen 38), he has redeemed himself</w:t>
      </w:r>
      <w:r w:rsidR="00FC2EAE" w:rsidRPr="00F67DD1">
        <w:t xml:space="preserve">. And for </w:t>
      </w:r>
      <w:r w:rsidR="007C4A53" w:rsidRPr="00F67DD1">
        <w:t xml:space="preserve">the audience, Judah and Joseph </w:t>
      </w:r>
      <w:r w:rsidR="00FC2EAE" w:rsidRPr="00F67DD1">
        <w:t>be</w:t>
      </w:r>
      <w:r w:rsidR="007C4A53" w:rsidRPr="00F67DD1">
        <w:t>ing the</w:t>
      </w:r>
      <w:r w:rsidR="00FC2EAE" w:rsidRPr="00F67DD1">
        <w:t xml:space="preserve"> key figures anticipate</w:t>
      </w:r>
      <w:r w:rsidR="00D40496" w:rsidRPr="00F67DD1">
        <w:t>s</w:t>
      </w:r>
      <w:r w:rsidR="00997692" w:rsidRPr="00F67DD1">
        <w:t xml:space="preserve"> the domination of</w:t>
      </w:r>
      <w:r w:rsidR="00FC2EAE" w:rsidRPr="00F67DD1">
        <w:t xml:space="preserve"> the</w:t>
      </w:r>
      <w:r w:rsidR="00997692" w:rsidRPr="00F67DD1">
        <w:t>ir</w:t>
      </w:r>
      <w:r w:rsidR="00FC2EAE" w:rsidRPr="00F67DD1">
        <w:t xml:space="preserve"> clan</w:t>
      </w:r>
      <w:r w:rsidR="00997692" w:rsidRPr="00F67DD1">
        <w:t>s in</w:t>
      </w:r>
      <w:r w:rsidR="007C4A53" w:rsidRPr="00F67DD1">
        <w:t xml:space="preserve"> Israel’s life</w:t>
      </w:r>
      <w:r w:rsidR="00FC2EAE" w:rsidRPr="00F67DD1">
        <w:t>.</w:t>
      </w:r>
      <w:r w:rsidR="00D40496" w:rsidRPr="00F67DD1">
        <w:t xml:space="preserve"> Gen 37—50</w:t>
      </w:r>
      <w:r w:rsidR="00997692" w:rsidRPr="00F67DD1">
        <w:t xml:space="preserve"> is not about Judah as much as a</w:t>
      </w:r>
      <w:r w:rsidR="00D40496" w:rsidRPr="00F67DD1">
        <w:t>bout Joseph, but it is nearly so.</w:t>
      </w:r>
      <w:r w:rsidR="00D40496" w:rsidRPr="00F67DD1">
        <w:rPr>
          <w:rStyle w:val="FootnoteReference"/>
        </w:rPr>
        <w:footnoteReference w:id="470"/>
      </w:r>
      <w:r w:rsidR="00997692" w:rsidRPr="00F67DD1">
        <w:t xml:space="preserve"> </w:t>
      </w:r>
    </w:p>
    <w:p w:rsidR="00986F24" w:rsidRPr="00F67DD1" w:rsidRDefault="00B1461C" w:rsidP="00C61FC8">
      <w:r w:rsidRPr="00F67DD1">
        <w:t>Joseph indicates his eagerne</w:t>
      </w:r>
      <w:r w:rsidR="009D60EC" w:rsidRPr="00F67DD1">
        <w:t xml:space="preserve">ss </w:t>
      </w:r>
      <w:r w:rsidR="00997692" w:rsidRPr="00F67DD1">
        <w:t xml:space="preserve">to see Jacob </w:t>
      </w:r>
      <w:r w:rsidR="009D60EC" w:rsidRPr="00F67DD1">
        <w:t>by harnessing his own chariot (vv</w:t>
      </w:r>
      <w:r w:rsidR="00997692" w:rsidRPr="00F67DD1">
        <w:t>. 29</w:t>
      </w:r>
      <w:r w:rsidR="009D60EC" w:rsidRPr="00F67DD1">
        <w:t>-30)</w:t>
      </w:r>
      <w:r w:rsidRPr="00F67DD1">
        <w:t>, like Abraham saddling his donkey in 22:3</w:t>
      </w:r>
      <w:r w:rsidR="007C4A53" w:rsidRPr="00F67DD1">
        <w:t>; albeit it is an eagerness he must have restrained for several years</w:t>
      </w:r>
      <w:r w:rsidRPr="00F67DD1">
        <w:t xml:space="preserve">. </w:t>
      </w:r>
      <w:r w:rsidR="00997692" w:rsidRPr="00F67DD1">
        <w:t>Thus</w:t>
      </w:r>
      <w:r w:rsidR="001D3EAF" w:rsidRPr="00F67DD1">
        <w:t xml:space="preserve"> he “appears” </w:t>
      </w:r>
      <w:r w:rsidR="00626A72" w:rsidRPr="00F67DD1">
        <w:t>(</w:t>
      </w:r>
      <w:r w:rsidR="00626A72" w:rsidRPr="00F67DD1">
        <w:rPr>
          <w:i/>
        </w:rPr>
        <w:t>r</w:t>
      </w:r>
      <w:r w:rsidR="00626A72" w:rsidRPr="00F67DD1">
        <w:rPr>
          <w:rFonts w:cstheme="minorHAnsi"/>
          <w:i/>
        </w:rPr>
        <w:t xml:space="preserve">ā’āh </w:t>
      </w:r>
      <w:r w:rsidR="00626A72" w:rsidRPr="00F67DD1">
        <w:rPr>
          <w:rFonts w:cstheme="minorHAnsi"/>
        </w:rPr>
        <w:t xml:space="preserve">niphal) </w:t>
      </w:r>
      <w:r w:rsidR="001D3EAF" w:rsidRPr="00F67DD1">
        <w:t>before Jacob</w:t>
      </w:r>
      <w:r w:rsidR="00626A72" w:rsidRPr="00F67DD1">
        <w:t>: apart from references to God appearing, the verb commonly suggests</w:t>
      </w:r>
      <w:r w:rsidR="0024514C" w:rsidRPr="00F67DD1">
        <w:t xml:space="preserve"> someone presenting himself (K</w:t>
      </w:r>
      <w:r w:rsidR="00626A72" w:rsidRPr="00F67DD1">
        <w:t>J</w:t>
      </w:r>
      <w:r w:rsidR="0024514C" w:rsidRPr="00F67DD1">
        <w:t>V) with due humili</w:t>
      </w:r>
      <w:r w:rsidR="00626A72" w:rsidRPr="00F67DD1">
        <w:t xml:space="preserve">ty before God (e.g., Exod </w:t>
      </w:r>
      <w:r w:rsidR="0024514C" w:rsidRPr="00F67DD1">
        <w:t>23:15, 17; 34:</w:t>
      </w:r>
      <w:r w:rsidR="00626A72" w:rsidRPr="00F67DD1">
        <w:t>20, 23, 24</w:t>
      </w:r>
      <w:r w:rsidR="0024514C" w:rsidRPr="00F67DD1">
        <w:t xml:space="preserve">). </w:t>
      </w:r>
      <w:r w:rsidRPr="00F67DD1">
        <w:t xml:space="preserve">Jacob’s tears of sorrow (37:35) give way to Joseph’s tears of joy. </w:t>
      </w:r>
      <w:r w:rsidR="00626A72" w:rsidRPr="00F67DD1">
        <w:t>Whereas the crying in 45:1-2 marked from one perspective the climax of Joseph’s story, the crying that follows here marks another</w:t>
      </w:r>
      <w:r w:rsidR="00997692" w:rsidRPr="00F67DD1">
        <w:t xml:space="preserve"> necessary aspect to the climax, as this reunion happens. </w:t>
      </w:r>
      <w:r w:rsidR="00986F24" w:rsidRPr="00F67DD1">
        <w:t>Joseph cries and cries; Jacob’s respons</w:t>
      </w:r>
      <w:r w:rsidR="00997692" w:rsidRPr="00F67DD1">
        <w:t>e comes in words which are at least as telling.</w:t>
      </w:r>
    </w:p>
    <w:p w:rsidR="00C61FC8" w:rsidRPr="00F67DD1" w:rsidRDefault="009D60EC" w:rsidP="00C61FC8">
      <w:r w:rsidRPr="00F67DD1">
        <w:t>The account of negotiations with Pharaoh</w:t>
      </w:r>
      <w:r w:rsidR="00293469" w:rsidRPr="00F67DD1">
        <w:t xml:space="preserve"> </w:t>
      </w:r>
      <w:r w:rsidRPr="00F67DD1">
        <w:t>(vv. 31-</w:t>
      </w:r>
      <w:r w:rsidR="00293469" w:rsidRPr="00F67DD1">
        <w:t xml:space="preserve">34) </w:t>
      </w:r>
      <w:r w:rsidRPr="00F67DD1">
        <w:t>again overlaps with the account in 45:1-20</w:t>
      </w:r>
      <w:r w:rsidR="00FF023B" w:rsidRPr="00F67DD1">
        <w:t xml:space="preserve">, which might suggest that at a literary level the stories are allowed to overlap or might imply that Joseph </w:t>
      </w:r>
      <w:r w:rsidR="00241921" w:rsidRPr="00F67DD1">
        <w:t>will need to take up the earlier conversation he had with Pharaoh</w:t>
      </w:r>
      <w:r w:rsidRPr="00F67DD1">
        <w:t xml:space="preserve">. </w:t>
      </w:r>
      <w:r w:rsidR="00241921" w:rsidRPr="00F67DD1">
        <w:t>On</w:t>
      </w:r>
      <w:r w:rsidR="00FF023B" w:rsidRPr="00F67DD1">
        <w:t xml:space="preserve">e point about the negotiation may be that </w:t>
      </w:r>
      <w:r w:rsidR="00914F3E" w:rsidRPr="00F67DD1">
        <w:t>Jos</w:t>
      </w:r>
      <w:r w:rsidR="00241921" w:rsidRPr="00F67DD1">
        <w:t>eph has no expectation that his brothers</w:t>
      </w:r>
      <w:r w:rsidR="00914F3E" w:rsidRPr="00F67DD1">
        <w:t xml:space="preserve"> would work with Joseph in the administration and heighten the possibility of a foreign takeover of power in Egypt—not an unknown issue there. </w:t>
      </w:r>
      <w:r w:rsidR="003230D1" w:rsidRPr="00F67DD1">
        <w:t>The o</w:t>
      </w:r>
      <w:r w:rsidR="002901AC" w:rsidRPr="00F67DD1">
        <w:t>ffensiveness of shepherds</w:t>
      </w:r>
      <w:r w:rsidR="00241921" w:rsidRPr="00F67DD1">
        <w:t xml:space="preserve"> may link with </w:t>
      </w:r>
      <w:r w:rsidR="003230D1" w:rsidRPr="00F67DD1">
        <w:t>the ideas noted in connection with 43:32.</w:t>
      </w:r>
      <w:r w:rsidR="00B1461C" w:rsidRPr="00F67DD1">
        <w:t xml:space="preserve"> </w:t>
      </w:r>
      <w:r w:rsidR="00241921" w:rsidRPr="00F67DD1">
        <w:t>Given that w</w:t>
      </w:r>
      <w:r w:rsidR="002901AC" w:rsidRPr="00F67DD1">
        <w:t>e don’t know otherwise of negative Egyptian attitudes to shepherding or</w:t>
      </w:r>
      <w:r w:rsidR="00914F3E" w:rsidRPr="00F67DD1">
        <w:t xml:space="preserve"> a tension between farm</w:t>
      </w:r>
      <w:r w:rsidR="00241921" w:rsidRPr="00F67DD1">
        <w:t xml:space="preserve">ers and shepherds, </w:t>
      </w:r>
      <w:r w:rsidR="005A221D" w:rsidRPr="00F67DD1">
        <w:t xml:space="preserve">“shepherds” </w:t>
      </w:r>
      <w:r w:rsidR="00241921" w:rsidRPr="00F67DD1">
        <w:t xml:space="preserve">likely </w:t>
      </w:r>
      <w:r w:rsidR="005A221D" w:rsidRPr="00F67DD1">
        <w:t>suggests Bedouin,</w:t>
      </w:r>
      <w:r w:rsidR="007C4A53" w:rsidRPr="00F67DD1">
        <w:t xml:space="preserve"> the kind of people who belong out in Sinai not in </w:t>
      </w:r>
      <w:r w:rsidR="005A221D" w:rsidRPr="00F67DD1">
        <w:t>Egypt</w:t>
      </w:r>
      <w:r w:rsidR="007C4A53" w:rsidRPr="00F67DD1">
        <w:t xml:space="preserve"> proper</w:t>
      </w:r>
      <w:r w:rsidR="005A221D" w:rsidRPr="00F67DD1">
        <w:t xml:space="preserve">, </w:t>
      </w:r>
      <w:r w:rsidR="002901AC" w:rsidRPr="00F67DD1">
        <w:t xml:space="preserve">of whom Egyptians might be suspicious in the way that urban Westerners are suspicious of gypsies. </w:t>
      </w:r>
      <w:r w:rsidR="007C4A53" w:rsidRPr="00F67DD1">
        <w:t>P</w:t>
      </w:r>
      <w:r w:rsidR="005A221D" w:rsidRPr="00F67DD1">
        <w:t xml:space="preserve">lacing them on the Sinai side of Egypt would suit the </w:t>
      </w:r>
      <w:r w:rsidR="00EE2AF5" w:rsidRPr="00F67DD1">
        <w:t>Egyptians as well as suiting the</w:t>
      </w:r>
      <w:r w:rsidR="005A221D" w:rsidRPr="00F67DD1">
        <w:t>m.</w:t>
      </w:r>
      <w:r w:rsidR="005A221D" w:rsidRPr="00F67DD1">
        <w:rPr>
          <w:rStyle w:val="FootnoteReference"/>
        </w:rPr>
        <w:footnoteReference w:id="471"/>
      </w:r>
      <w:r w:rsidRPr="00F67DD1">
        <w:t xml:space="preserve"> </w:t>
      </w:r>
      <w:r w:rsidR="004C6B7B" w:rsidRPr="00F67DD1">
        <w:t xml:space="preserve">Shepherds would be a subset of </w:t>
      </w:r>
      <w:r w:rsidR="00241921" w:rsidRPr="00F67DD1">
        <w:t>“</w:t>
      </w:r>
      <w:r w:rsidR="004C6B7B" w:rsidRPr="00F67DD1">
        <w:t>livestock men</w:t>
      </w:r>
      <w:r w:rsidR="00241921" w:rsidRPr="00F67DD1">
        <w:t>” (that phrase comes only here) and an alternative and possibly</w:t>
      </w:r>
      <w:r w:rsidR="004C6B7B" w:rsidRPr="00F67DD1">
        <w:t xml:space="preserve"> more </w:t>
      </w:r>
      <w:r w:rsidR="00241921" w:rsidRPr="00F67DD1">
        <w:t>acceptable self-description</w:t>
      </w:r>
      <w:r w:rsidR="002136A5" w:rsidRPr="00F67DD1">
        <w:t xml:space="preserve">. </w:t>
      </w:r>
    </w:p>
    <w:p w:rsidR="00714559" w:rsidRPr="00F67DD1" w:rsidRDefault="00CF40D0" w:rsidP="00C61FC8">
      <w:r w:rsidRPr="00F67DD1">
        <w:rPr>
          <w:b/>
        </w:rPr>
        <w:t>47:1-9</w:t>
      </w:r>
      <w:r w:rsidR="003230D1" w:rsidRPr="00F67DD1">
        <w:rPr>
          <w:b/>
        </w:rPr>
        <w:t xml:space="preserve">. </w:t>
      </w:r>
      <w:proofErr w:type="gramStart"/>
      <w:r w:rsidR="00714559" w:rsidRPr="00F67DD1">
        <w:t>They</w:t>
      </w:r>
      <w:proofErr w:type="gramEnd"/>
      <w:r w:rsidR="00714559" w:rsidRPr="00F67DD1">
        <w:t xml:space="preserve"> </w:t>
      </w:r>
      <w:r w:rsidR="002136A5" w:rsidRPr="00F67DD1">
        <w:t>describe themselves to Pharaoh as shepherds, which would perhaps reassure Pharaoh that they h</w:t>
      </w:r>
      <w:r w:rsidR="00815C1C" w:rsidRPr="00F67DD1">
        <w:t>a</w:t>
      </w:r>
      <w:r w:rsidR="002136A5" w:rsidRPr="00F67DD1">
        <w:t xml:space="preserve">d no needs </w:t>
      </w:r>
      <w:r w:rsidR="00DC625E" w:rsidRPr="00F67DD1">
        <w:t>except for</w:t>
      </w:r>
      <w:r w:rsidR="002136A5" w:rsidRPr="00F67DD1">
        <w:t xml:space="preserve"> some grazing land.</w:t>
      </w:r>
      <w:r w:rsidR="002136A5" w:rsidRPr="00F67DD1">
        <w:rPr>
          <w:rStyle w:val="FootnoteReference"/>
        </w:rPr>
        <w:footnoteReference w:id="472"/>
      </w:r>
      <w:r w:rsidR="002136A5" w:rsidRPr="00F67DD1">
        <w:t xml:space="preserve"> </w:t>
      </w:r>
      <w:r w:rsidR="00714559" w:rsidRPr="00F67DD1">
        <w:t>Being</w:t>
      </w:r>
      <w:r w:rsidR="0087331B" w:rsidRPr="00F67DD1">
        <w:t xml:space="preserve"> livestock-heads</w:t>
      </w:r>
      <w:r w:rsidR="00815C1C" w:rsidRPr="00F67DD1">
        <w:t xml:space="preserve"> would be a </w:t>
      </w:r>
      <w:r w:rsidR="002136A5" w:rsidRPr="00F67DD1">
        <w:t>more exalt</w:t>
      </w:r>
      <w:r w:rsidR="00815C1C" w:rsidRPr="00F67DD1">
        <w:t>ed position</w:t>
      </w:r>
      <w:r w:rsidR="002136A5" w:rsidRPr="00F67DD1">
        <w:t xml:space="preserve">. </w:t>
      </w:r>
      <w:r w:rsidR="00511D45" w:rsidRPr="00F67DD1">
        <w:t>T</w:t>
      </w:r>
      <w:r w:rsidR="008B2455" w:rsidRPr="00F67DD1">
        <w:t>he good land of Goshen would be a logical place for them to have that role</w:t>
      </w:r>
      <w:r w:rsidR="0087331B" w:rsidRPr="00F67DD1">
        <w:t xml:space="preserve">. </w:t>
      </w:r>
    </w:p>
    <w:p w:rsidR="002A6587" w:rsidRPr="00F67DD1" w:rsidRDefault="0087331B" w:rsidP="00511D45">
      <w:r w:rsidRPr="00F67DD1">
        <w:lastRenderedPageBreak/>
        <w:t xml:space="preserve">The story reaches a further climax </w:t>
      </w:r>
      <w:r w:rsidR="00511D45" w:rsidRPr="00F67DD1">
        <w:t xml:space="preserve">(v. 7) </w:t>
      </w:r>
      <w:r w:rsidRPr="00F67DD1">
        <w:t>with the acc</w:t>
      </w:r>
      <w:r w:rsidR="00511D45" w:rsidRPr="00F67DD1">
        <w:t xml:space="preserve">ount of Jacob blessing Pharaoh; it would an appropriate </w:t>
      </w:r>
      <w:r w:rsidR="00714559" w:rsidRPr="00F67DD1">
        <w:t>response to Pharaoh’s welcoming and generous endowment (cf. Job 29:13; 31:20). The blessing would include thanksgiving (as when people bless God) but also a prayer for God’s blessing</w:t>
      </w:r>
      <w:r w:rsidR="00511D45" w:rsidRPr="00F67DD1">
        <w:t xml:space="preserve"> (cf. TPsJ). While in other contexts </w:t>
      </w:r>
      <w:r w:rsidR="00511D45" w:rsidRPr="00F67DD1">
        <w:rPr>
          <w:i/>
        </w:rPr>
        <w:t xml:space="preserve">bārak </w:t>
      </w:r>
      <w:r w:rsidR="00511D45" w:rsidRPr="00F67DD1">
        <w:t>can simply mean “greet” (e.g., 2 Kings 4:29), in this context and in the context of the importance of blessing in Genesis, t</w:t>
      </w:r>
      <w:r w:rsidR="00714559" w:rsidRPr="00F67DD1">
        <w:t xml:space="preserve">he </w:t>
      </w:r>
      <w:r w:rsidR="00511D45" w:rsidRPr="00F67DD1">
        <w:t xml:space="preserve">audience would be invited </w:t>
      </w:r>
      <w:r w:rsidR="00815C1C" w:rsidRPr="00F67DD1">
        <w:t xml:space="preserve">to </w:t>
      </w:r>
      <w:r w:rsidR="00511D45" w:rsidRPr="00F67DD1">
        <w:t>pick up the</w:t>
      </w:r>
      <w:r w:rsidR="00815C1C" w:rsidRPr="00F67DD1">
        <w:t xml:space="preserve"> overlap with the </w:t>
      </w:r>
      <w:r w:rsidR="00714559" w:rsidRPr="00F67DD1">
        <w:t>theme of Abraham, Isaac, and Jacob being a means of blessing.</w:t>
      </w:r>
      <w:r w:rsidR="00511D45" w:rsidRPr="00F67DD1">
        <w:t xml:space="preserve"> The chosen family “include within the circle of blessing even </w:t>
      </w:r>
      <w:r w:rsidR="00511D45" w:rsidRPr="00F67DD1">
        <w:rPr>
          <w:i/>
        </w:rPr>
        <w:t>those who seem least in need of it</w:t>
      </w:r>
      <w:r w:rsidR="00511D45" w:rsidRPr="00F67DD1">
        <w:t>” and who are going to be problems in the future.</w:t>
      </w:r>
      <w:r w:rsidR="00511D45" w:rsidRPr="00F67DD1">
        <w:rPr>
          <w:rStyle w:val="FootnoteReference"/>
        </w:rPr>
        <w:footnoteReference w:id="473"/>
      </w:r>
      <w:r w:rsidR="00511D45" w:rsidRPr="00F67DD1">
        <w:t xml:space="preserve"> T</w:t>
      </w:r>
      <w:r w:rsidR="00815C1C" w:rsidRPr="00F67DD1">
        <w:t>he older man who is bearer of Yahweh’s promise blesses</w:t>
      </w:r>
      <w:r w:rsidR="00E97AC2" w:rsidRPr="00F67DD1">
        <w:t xml:space="preserve"> the younger man who is the foreign ruler (in Exod 12:32 Pharaoh asks for Moses’s blessing). </w:t>
      </w:r>
      <w:r w:rsidR="002136A5" w:rsidRPr="00F67DD1">
        <w:t>“The lesser is blessed by the greater” (Heb 7:7).</w:t>
      </w:r>
      <w:r w:rsidR="002136A5" w:rsidRPr="00F67DD1">
        <w:rPr>
          <w:rStyle w:val="FootnoteReference"/>
        </w:rPr>
        <w:footnoteReference w:id="474"/>
      </w:r>
      <w:r w:rsidR="002136A5" w:rsidRPr="00F67DD1">
        <w:t xml:space="preserve"> </w:t>
      </w:r>
    </w:p>
    <w:p w:rsidR="009E52D7" w:rsidRPr="00F67DD1" w:rsidRDefault="00511D45" w:rsidP="00CF40D0">
      <w:r w:rsidRPr="00F67DD1">
        <w:t>For Pharaoh to ask about Jacob’s age (v</w:t>
      </w:r>
      <w:r w:rsidR="002D21AD" w:rsidRPr="00F67DD1">
        <w:t>v</w:t>
      </w:r>
      <w:r w:rsidRPr="00F67DD1">
        <w:t>. 8</w:t>
      </w:r>
      <w:r w:rsidR="002D21AD" w:rsidRPr="00F67DD1">
        <w:t>-9) suggests</w:t>
      </w:r>
      <w:r w:rsidRPr="00F67DD1">
        <w:t xml:space="preserve"> the same framework of thinking. It is to ask how God’s bl</w:t>
      </w:r>
      <w:r w:rsidR="002D21AD" w:rsidRPr="00F67DD1">
        <w:t xml:space="preserve">essing has worked out for Jacob. Jacob’s reply maintains the gloomy stance he has taken before (37:35; 42:38). While the final span of his life will be shorter than that of his father and grandfather (147 years over against 180 and 175), it doesn’t look short and neither does it look very bad compared with theirs, even though he had that long exile in Harran and the long years of grieving for Joseph. But </w:t>
      </w:r>
      <w:r w:rsidR="00CF40D0" w:rsidRPr="00F67DD1">
        <w:t xml:space="preserve">he </w:t>
      </w:r>
      <w:r w:rsidR="002A6587" w:rsidRPr="00F67DD1">
        <w:t>characterize</w:t>
      </w:r>
      <w:r w:rsidR="00CF40D0" w:rsidRPr="00F67DD1">
        <w:t>s his life as a temporary</w:t>
      </w:r>
      <w:r w:rsidR="008A7D8C" w:rsidRPr="00F67DD1">
        <w:t xml:space="preserve"> </w:t>
      </w:r>
      <w:r w:rsidR="00CF40D0" w:rsidRPr="00F67DD1">
        <w:t>resid</w:t>
      </w:r>
      <w:r w:rsidR="002A6587" w:rsidRPr="00F67DD1">
        <w:t>ing, “a precarious landless existence (cf</w:t>
      </w:r>
      <w:r w:rsidRPr="00F67DD1">
        <w:t>. Deut. 26:5)”</w:t>
      </w:r>
      <w:r w:rsidR="002A6587" w:rsidRPr="00F67DD1">
        <w:rPr>
          <w:rStyle w:val="FootnoteReference"/>
        </w:rPr>
        <w:footnoteReference w:id="475"/>
      </w:r>
      <w:r w:rsidRPr="00F67DD1">
        <w:t xml:space="preserve"> </w:t>
      </w:r>
      <w:r w:rsidR="009E52D7" w:rsidRPr="00F67DD1">
        <w:t>There is</w:t>
      </w:r>
      <w:r w:rsidR="008A7D8C" w:rsidRPr="00F67DD1">
        <w:t xml:space="preserve"> </w:t>
      </w:r>
      <w:r w:rsidR="002D21AD" w:rsidRPr="00F67DD1">
        <w:t xml:space="preserve">indeed </w:t>
      </w:r>
      <w:r w:rsidR="009E52D7" w:rsidRPr="00F67DD1">
        <w:t xml:space="preserve">a sense in which one spends one’s whole life residing as an alien </w:t>
      </w:r>
      <w:r w:rsidR="009550B2" w:rsidRPr="00F67DD1">
        <w:t xml:space="preserve">on earth </w:t>
      </w:r>
      <w:r w:rsidR="009E52D7" w:rsidRPr="00F67DD1">
        <w:t>(“This world is not my home, I’m just a-passing through”)</w:t>
      </w:r>
      <w:r w:rsidR="00815C1C" w:rsidRPr="00F67DD1">
        <w:t>; one’s life</w:t>
      </w:r>
      <w:r w:rsidR="003E1B51" w:rsidRPr="00F67DD1">
        <w:t xml:space="preserve"> is “borrowed time.”</w:t>
      </w:r>
      <w:r w:rsidR="003E1B51" w:rsidRPr="00F67DD1">
        <w:rPr>
          <w:rStyle w:val="FootnoteReference"/>
        </w:rPr>
        <w:footnoteReference w:id="476"/>
      </w:r>
      <w:r w:rsidR="002D21AD" w:rsidRPr="00F67DD1">
        <w:t xml:space="preserve"> Yet</w:t>
      </w:r>
      <w:r w:rsidR="009E52D7" w:rsidRPr="00F67DD1">
        <w:t xml:space="preserve"> </w:t>
      </w:r>
      <w:r w:rsidR="00B3657F" w:rsidRPr="00F67DD1">
        <w:t>there is little</w:t>
      </w:r>
      <w:r w:rsidR="009E52D7" w:rsidRPr="00F67DD1">
        <w:t xml:space="preserve"> indi</w:t>
      </w:r>
      <w:r w:rsidR="00B3657F" w:rsidRPr="00F67DD1">
        <w:t>cation</w:t>
      </w:r>
      <w:r w:rsidR="009E52D7" w:rsidRPr="00F67DD1">
        <w:t xml:space="preserve"> that </w:t>
      </w:r>
      <w:r w:rsidR="009550B2" w:rsidRPr="00F67DD1">
        <w:t xml:space="preserve">the First Testament </w:t>
      </w:r>
      <w:r w:rsidR="00815C1C" w:rsidRPr="00F67DD1">
        <w:t xml:space="preserve">itself </w:t>
      </w:r>
      <w:r w:rsidR="009550B2" w:rsidRPr="00F67DD1">
        <w:t>thinks this way</w:t>
      </w:r>
      <w:r w:rsidR="009550B2" w:rsidRPr="00F67DD1">
        <w:rPr>
          <w:rStyle w:val="FootnoteReference"/>
        </w:rPr>
        <w:footnoteReference w:id="477"/>
      </w:r>
      <w:r w:rsidR="009550B2" w:rsidRPr="00F67DD1">
        <w:t xml:space="preserve"> and “residing as an alien” in one country or another is a common theme in Genesis—most </w:t>
      </w:r>
      <w:r w:rsidR="00815C1C" w:rsidRPr="00F67DD1">
        <w:t xml:space="preserve">recently in v. 4. Jacob </w:t>
      </w:r>
      <w:r w:rsidR="009550B2" w:rsidRPr="00F67DD1">
        <w:t>has been a resident alien in Harran (</w:t>
      </w:r>
      <w:r w:rsidR="00815C1C" w:rsidRPr="00F67DD1">
        <w:t xml:space="preserve">32:4 [5]) as well as sharing </w:t>
      </w:r>
      <w:r w:rsidR="009550B2" w:rsidRPr="00F67DD1">
        <w:t xml:space="preserve">the position of his father and grandfather in Canaan (35:27). </w:t>
      </w:r>
      <w:r w:rsidR="006C41EF" w:rsidRPr="00F67DD1">
        <w:t xml:space="preserve">Such residing was “the characteristic of the entire road of life which God had pointed out to the patriarchs.” It meant “renunciation of settlement and land ownership” and thus “a life which was oriented toward future fulfillment, namely, toward the promise of land which was often renewed to the patriarchs. Thus the patriarchs had lived in Canaan </w:t>
      </w:r>
      <w:r w:rsidR="006C41EF" w:rsidRPr="00F67DD1">
        <w:rPr>
          <w:rStyle w:val="st"/>
        </w:rPr>
        <w:t xml:space="preserve">in a curiously ambiguous relationship to promise and fulfillment in the ‘land of their sojourning.’” But </w:t>
      </w:r>
      <w:r w:rsidR="002D21AD" w:rsidRPr="00F67DD1">
        <w:rPr>
          <w:rStyle w:val="st"/>
        </w:rPr>
        <w:t>as Jacob apparently see</w:t>
      </w:r>
      <w:r w:rsidR="00B17EE9">
        <w:rPr>
          <w:rStyle w:val="st"/>
        </w:rPr>
        <w:t>s</w:t>
      </w:r>
      <w:r w:rsidR="002D21AD" w:rsidRPr="00F67DD1">
        <w:rPr>
          <w:rStyle w:val="st"/>
        </w:rPr>
        <w:t xml:space="preserve"> it, </w:t>
      </w:r>
      <w:r w:rsidR="006C41EF" w:rsidRPr="00F67DD1">
        <w:rPr>
          <w:rStyle w:val="st"/>
        </w:rPr>
        <w:t xml:space="preserve">“the circumstances of this life </w:t>
      </w:r>
      <w:r w:rsidR="006C41EF" w:rsidRPr="00F67DD1">
        <w:rPr>
          <w:iCs/>
        </w:rPr>
        <w:t>of</w:t>
      </w:r>
      <w:r w:rsidR="006C41EF" w:rsidRPr="00F67DD1">
        <w:rPr>
          <w:i/>
          <w:iCs/>
        </w:rPr>
        <w:t xml:space="preserve"> </w:t>
      </w:r>
      <w:r w:rsidR="006C41EF" w:rsidRPr="00F67DD1">
        <w:rPr>
          <w:iCs/>
        </w:rPr>
        <w:t>sojourning</w:t>
      </w:r>
      <w:r w:rsidR="006C41EF" w:rsidRPr="00F67DD1">
        <w:t xml:space="preserve"> became much more unfavorable in [Jacob’s] generation.</w:t>
      </w:r>
      <w:r w:rsidR="00D3630C" w:rsidRPr="00F67DD1">
        <w:t xml:space="preserve"> In comparison with his father’s life his life has been briefer and more difficult.”</w:t>
      </w:r>
      <w:r w:rsidR="00D3630C" w:rsidRPr="00F67DD1">
        <w:rPr>
          <w:rStyle w:val="FootnoteReference"/>
        </w:rPr>
        <w:footnoteReference w:id="478"/>
      </w:r>
      <w:r w:rsidR="00815C1C" w:rsidRPr="00F67DD1">
        <w:t xml:space="preserve"> Genesis is reminding the audience that </w:t>
      </w:r>
      <w:r w:rsidR="00CF40D0" w:rsidRPr="00F67DD1">
        <w:t>the end of the story of Jacob’s life</w:t>
      </w:r>
      <w:r w:rsidR="00815C1C" w:rsidRPr="00F67DD1">
        <w:t xml:space="preserve"> is drawing near</w:t>
      </w:r>
      <w:r w:rsidR="00CF40D0" w:rsidRPr="00F67DD1">
        <w:t>.</w:t>
      </w:r>
    </w:p>
    <w:p w:rsidR="00732B33" w:rsidRPr="00F67DD1" w:rsidRDefault="00CF40D0" w:rsidP="000D254B">
      <w:r w:rsidRPr="00F67DD1">
        <w:rPr>
          <w:b/>
        </w:rPr>
        <w:t>47:10</w:t>
      </w:r>
      <w:r w:rsidR="001654C1" w:rsidRPr="00F67DD1">
        <w:rPr>
          <w:b/>
        </w:rPr>
        <w:t>-12</w:t>
      </w:r>
      <w:r w:rsidR="001654C1" w:rsidRPr="00F67DD1">
        <w:t xml:space="preserve">. </w:t>
      </w:r>
      <w:r w:rsidRPr="00F67DD1">
        <w:t xml:space="preserve">Genesis summarizes the significance of that meeting between Jacob and Pharaoh as one of blessing, then moves on to the implementing of Pharaoh’s generosity. </w:t>
      </w:r>
      <w:r w:rsidR="00B50BF3" w:rsidRPr="00F67DD1">
        <w:t>In v. 4 the</w:t>
      </w:r>
      <w:r w:rsidR="00815C1C" w:rsidRPr="00F67DD1">
        <w:t xml:space="preserve"> brothers had spoken </w:t>
      </w:r>
      <w:r w:rsidR="00B50BF3" w:rsidRPr="00F67DD1">
        <w:t>o</w:t>
      </w:r>
      <w:r w:rsidR="00815C1C" w:rsidRPr="00F67DD1">
        <w:t>f “residing as aliens” in Egypt</w:t>
      </w:r>
      <w:r w:rsidR="00B50BF3" w:rsidRPr="00F67DD1">
        <w:t xml:space="preserve"> but then of “livi</w:t>
      </w:r>
      <w:r w:rsidRPr="00F67DD1">
        <w:t>ng” in Goshen, and in v. 6 it was</w:t>
      </w:r>
      <w:r w:rsidR="00B50BF3" w:rsidRPr="00F67DD1">
        <w:t xml:space="preserve"> tha</w:t>
      </w:r>
      <w:r w:rsidRPr="00F67DD1">
        <w:t>t second verb that Pharaoh picked</w:t>
      </w:r>
      <w:r w:rsidR="00B50BF3" w:rsidRPr="00F67DD1">
        <w:t xml:space="preserve"> up. </w:t>
      </w:r>
      <w:r w:rsidRPr="00F67DD1">
        <w:t xml:space="preserve">Now, surprisingly, </w:t>
      </w:r>
      <w:r w:rsidR="001654C1" w:rsidRPr="00F67DD1">
        <w:t xml:space="preserve">Joseph gives them </w:t>
      </w:r>
      <w:r w:rsidR="005315E6" w:rsidRPr="00F67DD1">
        <w:t xml:space="preserve">a </w:t>
      </w:r>
      <w:r w:rsidR="00B83BE3" w:rsidRPr="00F67DD1">
        <w:t>“</w:t>
      </w:r>
      <w:r w:rsidR="005315E6" w:rsidRPr="00F67DD1">
        <w:t>holding</w:t>
      </w:r>
      <w:r w:rsidR="00B83BE3" w:rsidRPr="00F67DD1">
        <w:t>” (</w:t>
      </w:r>
      <w:r w:rsidR="00B83BE3" w:rsidRPr="00F67DD1">
        <w:rPr>
          <w:i/>
        </w:rPr>
        <w:t>’</w:t>
      </w:r>
      <w:r w:rsidR="00B83BE3" w:rsidRPr="00F67DD1">
        <w:rPr>
          <w:rFonts w:cstheme="minorHAnsi"/>
          <w:i/>
        </w:rPr>
        <w:t>ăḥuzzāh</w:t>
      </w:r>
      <w:r w:rsidR="00B83BE3" w:rsidRPr="00F67DD1">
        <w:rPr>
          <w:rFonts w:cstheme="minorHAnsi"/>
        </w:rPr>
        <w:t>)</w:t>
      </w:r>
      <w:r w:rsidRPr="00F67DD1">
        <w:t>,</w:t>
      </w:r>
      <w:r w:rsidR="001654C1" w:rsidRPr="00F67DD1">
        <w:t xml:space="preserve"> </w:t>
      </w:r>
      <w:r w:rsidRPr="00F67DD1">
        <w:t xml:space="preserve">which implies </w:t>
      </w:r>
      <w:r w:rsidR="001654C1" w:rsidRPr="00F67DD1">
        <w:t>a tract of land that you possess on a permanent basis (cf. 17:8; 23:4</w:t>
      </w:r>
      <w:r w:rsidR="005315E6" w:rsidRPr="00F67DD1">
        <w:t xml:space="preserve">; 36:43; </w:t>
      </w:r>
      <w:r w:rsidR="00D44587" w:rsidRPr="00F67DD1">
        <w:t xml:space="preserve">47:27; </w:t>
      </w:r>
      <w:r w:rsidR="005315E6" w:rsidRPr="00F67DD1">
        <w:t xml:space="preserve">48:4; 49:30; </w:t>
      </w:r>
      <w:r w:rsidRPr="00F67DD1">
        <w:t xml:space="preserve">50:13). Actually, </w:t>
      </w:r>
      <w:r w:rsidR="001654C1" w:rsidRPr="00F67DD1">
        <w:t>the stay of Jacob’s descendants in Egypt is going to</w:t>
      </w:r>
      <w:r w:rsidR="00B1461C" w:rsidRPr="00F67DD1">
        <w:t xml:space="preserve"> </w:t>
      </w:r>
      <w:r w:rsidR="005315E6" w:rsidRPr="00F67DD1">
        <w:t xml:space="preserve">be </w:t>
      </w:r>
      <w:r w:rsidR="001654C1" w:rsidRPr="00F67DD1">
        <w:t>longer than the term resident aliens would suggest. The name Ra’meses strictly belongs in a later context (see Exod 1:11)</w:t>
      </w:r>
      <w:r w:rsidR="00C66D44" w:rsidRPr="00F67DD1">
        <w:t>; the city was named after Ra’meses II, a long-lived Phara</w:t>
      </w:r>
      <w:r w:rsidRPr="00F67DD1">
        <w:t>oh of the thirteenth century, which</w:t>
      </w:r>
      <w:r w:rsidR="00C66D44" w:rsidRPr="00F67DD1">
        <w:t xml:space="preserve"> indeed lay in the northeast of Egypt and thus helps to make clear the location of Goshen in a later context.</w:t>
      </w:r>
      <w:r w:rsidR="00732B33" w:rsidRPr="00F67DD1">
        <w:t xml:space="preserve"> </w:t>
      </w:r>
    </w:p>
    <w:p w:rsidR="000D254B" w:rsidRPr="00F67DD1" w:rsidRDefault="000D254B" w:rsidP="000D254B">
      <w:r w:rsidRPr="00F67DD1">
        <w:rPr>
          <w:b/>
        </w:rPr>
        <w:lastRenderedPageBreak/>
        <w:t xml:space="preserve">47:13-19. </w:t>
      </w:r>
      <w:proofErr w:type="gramStart"/>
      <w:r w:rsidRPr="00F67DD1">
        <w:t>Once</w:t>
      </w:r>
      <w:proofErr w:type="gramEnd"/>
      <w:r w:rsidRPr="00F67DD1">
        <w:t xml:space="preserve"> again Genesis backtracks</w:t>
      </w:r>
      <w:r w:rsidRPr="00F67DD1">
        <w:rPr>
          <w:rStyle w:val="FootnoteReference"/>
        </w:rPr>
        <w:footnoteReference w:id="479"/>
      </w:r>
      <w:r w:rsidRPr="00F67DD1">
        <w:t xml:space="preserve"> as it returns to the beginning of the famine ye</w:t>
      </w:r>
      <w:r w:rsidR="00815C1C" w:rsidRPr="00F67DD1">
        <w:t>ars</w:t>
      </w:r>
      <w:r w:rsidRPr="00F67DD1">
        <w:t>;</w:t>
      </w:r>
      <w:r w:rsidRPr="00F67DD1">
        <w:rPr>
          <w:rStyle w:val="FootnoteReference"/>
        </w:rPr>
        <w:footnoteReference w:id="480"/>
      </w:r>
      <w:r w:rsidRPr="00F67DD1">
        <w:t xml:space="preserve"> the chapters in between have focused on the story of Jacob and his sons. These verses revert to the wider picture. </w:t>
      </w:r>
    </w:p>
    <w:p w:rsidR="000D254B" w:rsidRPr="00F67DD1" w:rsidRDefault="00F32654" w:rsidP="000D254B">
      <w:r w:rsidRPr="00F67DD1">
        <w:t>There is a broad</w:t>
      </w:r>
      <w:r w:rsidR="000D254B" w:rsidRPr="00F67DD1">
        <w:t xml:space="preserve">er food problem that needs solving (v. 13), beyond the fact </w:t>
      </w:r>
      <w:r w:rsidRPr="00F67DD1">
        <w:t xml:space="preserve">noted in v. 12 </w:t>
      </w:r>
      <w:r w:rsidR="000D254B" w:rsidRPr="00F67DD1">
        <w:t>that Joseph was in a position to ensure that even the children in hi</w:t>
      </w:r>
      <w:r w:rsidRPr="00F67DD1">
        <w:t>s family had food</w:t>
      </w:r>
      <w:r w:rsidR="00815C1C" w:rsidRPr="00F67DD1">
        <w:t>. I</w:t>
      </w:r>
      <w:r w:rsidR="000D254B" w:rsidRPr="00F67DD1">
        <w:t>t’s not just a food problem. The famine has such a devastating effect that it threatens the life or morale or existence of both Egypt and Canaan.</w:t>
      </w:r>
    </w:p>
    <w:p w:rsidR="00913A95" w:rsidRPr="00F67DD1" w:rsidRDefault="000D254B" w:rsidP="005575CA">
      <w:r w:rsidRPr="00F67DD1">
        <w:t>But a result of the action Joseph too</w:t>
      </w:r>
      <w:r w:rsidR="005575CA" w:rsidRPr="00F67DD1">
        <w:t>k during the seven good years (v. 14</w:t>
      </w:r>
      <w:r w:rsidRPr="00F67DD1">
        <w:t xml:space="preserve">) is that </w:t>
      </w:r>
      <w:r w:rsidR="00F32654" w:rsidRPr="00F67DD1">
        <w:t>he can now take action to ensure the people’s survival</w:t>
      </w:r>
      <w:r w:rsidR="005575CA" w:rsidRPr="00F67DD1">
        <w:t xml:space="preserve">. </w:t>
      </w:r>
      <w:r w:rsidRPr="00F67DD1">
        <w:t>First, the people bring all their silver (that i</w:t>
      </w:r>
      <w:r w:rsidR="00815C1C" w:rsidRPr="00F67DD1">
        <w:t xml:space="preserve">s, their cash) to buy </w:t>
      </w:r>
      <w:r w:rsidRPr="00F67DD1">
        <w:t xml:space="preserve">from Joseph’s grain mountain that they presumably sold to him during the good years. </w:t>
      </w:r>
      <w:r w:rsidR="005575CA" w:rsidRPr="00F67DD1">
        <w:t>Bringing the silver to Pharaoh</w:t>
      </w:r>
      <w:r w:rsidR="0080279E" w:rsidRPr="00F67DD1">
        <w:t>’s s house would mean bringing it to the treasury which was in his palace,</w:t>
      </w:r>
      <w:r w:rsidR="0080279E" w:rsidRPr="00F67DD1">
        <w:rPr>
          <w:rStyle w:val="FootnoteReference"/>
        </w:rPr>
        <w:footnoteReference w:id="481"/>
      </w:r>
      <w:r w:rsidR="005575CA" w:rsidRPr="00F67DD1">
        <w:t xml:space="preserve"> </w:t>
      </w:r>
      <w:r w:rsidR="0080279E" w:rsidRPr="00F67DD1">
        <w:t xml:space="preserve">which </w:t>
      </w:r>
      <w:r w:rsidR="005575CA" w:rsidRPr="00F67DD1">
        <w:t>might imply that Joseph is not stashing any away for himself and/or that Pharaoh benefits from Joseph’s course of action and/or that this course of action would facilitate development in Egypt.</w:t>
      </w:r>
    </w:p>
    <w:p w:rsidR="000D254B" w:rsidRPr="00F67DD1" w:rsidRDefault="000D254B" w:rsidP="000D254B">
      <w:r w:rsidRPr="00F67DD1">
        <w:t xml:space="preserve">Then the people have no alternative </w:t>
      </w:r>
      <w:r w:rsidR="005575CA" w:rsidRPr="00F67DD1">
        <w:t xml:space="preserve">(vv. 15-17) </w:t>
      </w:r>
      <w:r w:rsidRPr="00F67DD1">
        <w:t>to bartering their animals. If the passage as a whole covers the entire seven years of fami</w:t>
      </w:r>
      <w:r w:rsidR="005575CA" w:rsidRPr="00F67DD1">
        <w:t xml:space="preserve">ne, then “that year” will likely </w:t>
      </w:r>
      <w:r w:rsidRPr="00F67DD1">
        <w:t xml:space="preserve">imply </w:t>
      </w:r>
      <w:r w:rsidR="005575CA" w:rsidRPr="00F67DD1">
        <w:t xml:space="preserve">not </w:t>
      </w:r>
      <w:r w:rsidRPr="00F67DD1">
        <w:t xml:space="preserve">that purchasing with their silver simply took them </w:t>
      </w:r>
      <w:r w:rsidR="005575CA" w:rsidRPr="00F67DD1">
        <w:t xml:space="preserve">through year one of the famine </w:t>
      </w:r>
      <w:r w:rsidRPr="00F67DD1">
        <w:t xml:space="preserve">and </w:t>
      </w:r>
      <w:r w:rsidR="005575CA" w:rsidRPr="00F67DD1">
        <w:t xml:space="preserve">that </w:t>
      </w:r>
      <w:r w:rsidRPr="00F67DD1">
        <w:t>bartering their animals took</w:t>
      </w:r>
      <w:r w:rsidR="00F32654" w:rsidRPr="00F67DD1">
        <w:t xml:space="preserve"> them through year two; by the e</w:t>
      </w:r>
      <w:r w:rsidRPr="00F67DD1">
        <w:t>nd of vv. 13-19, we are near the end of the famine.</w:t>
      </w:r>
      <w:r w:rsidRPr="00F67DD1">
        <w:rPr>
          <w:rStyle w:val="FootnoteReference"/>
        </w:rPr>
        <w:footnoteReference w:id="482"/>
      </w:r>
      <w:r w:rsidRPr="00F67DD1">
        <w:t xml:space="preserve"> Presumably they did not physically deposit the animals with </w:t>
      </w:r>
      <w:r w:rsidR="005575CA" w:rsidRPr="00F67DD1">
        <w:t xml:space="preserve">Joseph </w:t>
      </w:r>
      <w:r w:rsidRPr="00F67DD1">
        <w:t>and thereby make work on the farm impossible</w:t>
      </w:r>
      <w:r w:rsidR="005575CA" w:rsidRPr="00F67DD1">
        <w:t xml:space="preserve"> while he would have nothing to do with them</w:t>
      </w:r>
      <w:r w:rsidRPr="00F67DD1">
        <w:t>; rather the ownership passed to Pharaoh, as will happen with the land.</w:t>
      </w:r>
    </w:p>
    <w:p w:rsidR="000D254B" w:rsidRPr="00F67DD1" w:rsidRDefault="005575CA" w:rsidP="000D254B">
      <w:r w:rsidRPr="00F67DD1">
        <w:t>In due course (vv. 18-19)</w:t>
      </w:r>
      <w:r w:rsidR="000D254B" w:rsidRPr="00F67DD1">
        <w:t xml:space="preserve"> they have nothing left but their land and the corpses they will soon become. Indeed, in the absence of irrigation their land is as dead as they are</w:t>
      </w:r>
      <w:r w:rsidRPr="00F67DD1">
        <w:t>. They need food for themselves</w:t>
      </w:r>
      <w:r w:rsidR="000D254B" w:rsidRPr="00F67DD1">
        <w:t xml:space="preserve"> and they need seed for their land for the time when the</w:t>
      </w:r>
      <w:r w:rsidR="00815C1C" w:rsidRPr="00F67DD1">
        <w:t xml:space="preserve"> Nile floods once more, so </w:t>
      </w:r>
      <w:r w:rsidR="000D254B" w:rsidRPr="00F67DD1">
        <w:t>they may ev</w:t>
      </w:r>
      <w:r w:rsidR="00815C1C" w:rsidRPr="00F67DD1">
        <w:t>entually grow grain again. T</w:t>
      </w:r>
      <w:r w:rsidR="000D254B" w:rsidRPr="00F67DD1">
        <w:t>heir plea depends on an offer for Pharaoh to take over the ownership of their land and of themselves. The independence of a family depend</w:t>
      </w:r>
      <w:r w:rsidRPr="00F67DD1">
        <w:t xml:space="preserve">s on its possessing land; so </w:t>
      </w:r>
      <w:r w:rsidR="000D254B" w:rsidRPr="00F67DD1">
        <w:t>part</w:t>
      </w:r>
      <w:r w:rsidRPr="00F67DD1">
        <w:t xml:space="preserve">ing with land means in a sense </w:t>
      </w:r>
      <w:r w:rsidR="000D254B" w:rsidRPr="00F67DD1">
        <w:t>surrender</w:t>
      </w:r>
      <w:r w:rsidRPr="00F67DD1">
        <w:t>ing</w:t>
      </w:r>
      <w:r w:rsidR="000D254B" w:rsidRPr="00F67DD1">
        <w:t xml:space="preserve"> freedom.</w:t>
      </w:r>
      <w:r w:rsidR="000D254B" w:rsidRPr="00F67DD1">
        <w:rPr>
          <w:rStyle w:val="FootnoteReference"/>
        </w:rPr>
        <w:footnoteReference w:id="483"/>
      </w:r>
      <w:r w:rsidR="000D254B" w:rsidRPr="00F67DD1">
        <w:t xml:space="preserve"> For the land, on the other hand, losing its inhabitants would mean losing the people who were supposed to “s</w:t>
      </w:r>
      <w:r w:rsidRPr="00F67DD1">
        <w:t>erve” it and look after it (</w:t>
      </w:r>
      <w:r w:rsidR="000D254B" w:rsidRPr="00F67DD1">
        <w:t>2:15). It would become just a waste and be unable to reach the purpose for which God created it.</w:t>
      </w:r>
    </w:p>
    <w:p w:rsidR="003822C8" w:rsidRPr="00F67DD1" w:rsidRDefault="0080279E" w:rsidP="000D254B">
      <w:r w:rsidRPr="00F67DD1">
        <w:rPr>
          <w:b/>
        </w:rPr>
        <w:t>47</w:t>
      </w:r>
      <w:r w:rsidR="000D254B" w:rsidRPr="00F67DD1">
        <w:rPr>
          <w:b/>
        </w:rPr>
        <w:t xml:space="preserve">:20-26. </w:t>
      </w:r>
      <w:proofErr w:type="gramStart"/>
      <w:r w:rsidR="000D254B" w:rsidRPr="00F67DD1">
        <w:t>In</w:t>
      </w:r>
      <w:proofErr w:type="gramEnd"/>
      <w:r w:rsidR="000D254B" w:rsidRPr="00F67DD1">
        <w:t xml:space="preserve"> effect Pharaoh thus becomes the lord of the estates that comprise </w:t>
      </w:r>
      <w:r w:rsidR="005575CA" w:rsidRPr="00F67DD1">
        <w:t>the country as a whole, and the people</w:t>
      </w:r>
      <w:r w:rsidR="000D254B" w:rsidRPr="00F67DD1">
        <w:t xml:space="preserve"> become his laborers. </w:t>
      </w:r>
    </w:p>
    <w:p w:rsidR="000D254B" w:rsidRPr="00F67DD1" w:rsidRDefault="000D254B" w:rsidP="003822C8">
      <w:r w:rsidRPr="00F67DD1">
        <w:t>Moving the population from the country to the towns</w:t>
      </w:r>
      <w:r w:rsidR="003822C8" w:rsidRPr="00F67DD1">
        <w:t xml:space="preserve"> (vv. 21-22)</w:t>
      </w:r>
      <w:r w:rsidRPr="00F67DD1">
        <w:t xml:space="preserve"> is a surprising idea though it compares with a motif in the First Testament prophets who imply that many ordinary people were forced off their land and found themselves living in towns and commuting to their former farms in order to labor for the land’s new owners; this development would reinforce the fact that the land no longer belonged to them.</w:t>
      </w:r>
      <w:r w:rsidRPr="00F67DD1">
        <w:rPr>
          <w:rStyle w:val="FootnoteReference"/>
        </w:rPr>
        <w:footnoteReference w:id="484"/>
      </w:r>
      <w:r w:rsidRPr="00F67DD1">
        <w:t xml:space="preserve"> The lucky exceptions were the priests, who received a regular allocation from the government and therefore were not vulnerable to the vagaries of the Nile like ordinary people. </w:t>
      </w:r>
    </w:p>
    <w:p w:rsidR="00467B40" w:rsidRPr="00F67DD1" w:rsidRDefault="000D254B" w:rsidP="003822C8">
      <w:r w:rsidRPr="00F67DD1">
        <w:t>Joseph’s declaration (vv. 23-2</w:t>
      </w:r>
      <w:r w:rsidR="003822C8" w:rsidRPr="00F67DD1">
        <w:t>6) presupposes that</w:t>
      </w:r>
      <w:r w:rsidRPr="00F67DD1">
        <w:t xml:space="preserve"> irrigation is </w:t>
      </w:r>
      <w:r w:rsidR="003822C8" w:rsidRPr="00F67DD1">
        <w:t xml:space="preserve">now </w:t>
      </w:r>
      <w:r w:rsidRPr="00F67DD1">
        <w:t>no longer a problem and they can farm</w:t>
      </w:r>
      <w:r w:rsidR="003822C8" w:rsidRPr="00F67DD1">
        <w:t xml:space="preserve"> successfully again. T</w:t>
      </w:r>
      <w:r w:rsidRPr="00F67DD1">
        <w:t xml:space="preserve">he farmers become sharecroppers who give the owner of the land a portion of the harvest as rent. </w:t>
      </w:r>
      <w:r w:rsidR="003822C8" w:rsidRPr="00F67DD1">
        <w:t>And they can be positive about the arrangement.</w:t>
      </w:r>
    </w:p>
    <w:p w:rsidR="000042A7" w:rsidRPr="00F67DD1" w:rsidRDefault="00467B40" w:rsidP="00467B40">
      <w:pPr>
        <w:pStyle w:val="Heading2"/>
        <w:rPr>
          <w:sz w:val="22"/>
          <w:szCs w:val="22"/>
          <w:lang w:bidi="he-IL"/>
        </w:rPr>
      </w:pPr>
      <w:r w:rsidRPr="00F67DD1">
        <w:rPr>
          <w:sz w:val="22"/>
          <w:szCs w:val="22"/>
          <w:lang w:bidi="he-IL"/>
        </w:rPr>
        <w:lastRenderedPageBreak/>
        <w:t>Joseph’s Economic Policy</w:t>
      </w:r>
    </w:p>
    <w:p w:rsidR="001D5B07" w:rsidRPr="00F67DD1" w:rsidRDefault="008B09ED" w:rsidP="001D5B07">
      <w:pPr>
        <w:rPr>
          <w:lang w:bidi="he-IL"/>
        </w:rPr>
      </w:pPr>
      <w:r w:rsidRPr="00F67DD1">
        <w:rPr>
          <w:lang w:bidi="he-IL"/>
        </w:rPr>
        <w:t xml:space="preserve">Gen 47:13-26 </w:t>
      </w:r>
      <w:r w:rsidR="00F634A7" w:rsidRPr="00F67DD1">
        <w:rPr>
          <w:lang w:bidi="he-IL"/>
        </w:rPr>
        <w:t>has been described a</w:t>
      </w:r>
      <w:r w:rsidR="006606D1" w:rsidRPr="00F67DD1">
        <w:rPr>
          <w:lang w:bidi="he-IL"/>
        </w:rPr>
        <w:t>s “the showpiece in the arsenal of anti-Semitic polemic against the Old Testament.”</w:t>
      </w:r>
      <w:r w:rsidR="006606D1" w:rsidRPr="00F67DD1">
        <w:rPr>
          <w:rStyle w:val="FootnoteReference"/>
          <w:lang w:bidi="he-IL"/>
        </w:rPr>
        <w:footnoteReference w:id="485"/>
      </w:r>
      <w:r w:rsidR="006606D1" w:rsidRPr="00F67DD1">
        <w:rPr>
          <w:lang w:bidi="he-IL"/>
        </w:rPr>
        <w:t xml:space="preserve"> </w:t>
      </w:r>
      <w:r w:rsidRPr="00F67DD1">
        <w:rPr>
          <w:lang w:bidi="he-IL"/>
        </w:rPr>
        <w:t xml:space="preserve">Modern </w:t>
      </w:r>
      <w:r w:rsidR="001D5B07" w:rsidRPr="00F67DD1">
        <w:rPr>
          <w:lang w:bidi="he-IL"/>
        </w:rPr>
        <w:t xml:space="preserve">Western interpreters live in liberal democracies </w:t>
      </w:r>
      <w:r w:rsidRPr="00F67DD1">
        <w:rPr>
          <w:lang w:bidi="he-IL"/>
        </w:rPr>
        <w:t xml:space="preserve">with liberal/ capitalist economic policies </w:t>
      </w:r>
      <w:r w:rsidR="001D5B07" w:rsidRPr="00F67DD1">
        <w:rPr>
          <w:lang w:bidi="he-IL"/>
        </w:rPr>
        <w:t>which in theory can work well for ordinary people but frequently do</w:t>
      </w:r>
      <w:r w:rsidRPr="00F67DD1">
        <w:rPr>
          <w:lang w:bidi="he-IL"/>
        </w:rPr>
        <w:t xml:space="preserve"> not do so, and t</w:t>
      </w:r>
      <w:r w:rsidR="001D5B07" w:rsidRPr="00F67DD1">
        <w:rPr>
          <w:lang w:bidi="he-IL"/>
        </w:rPr>
        <w:t>he people who write commentaries and read them are usually people whom liberal democracy and liberal capitalism serve.</w:t>
      </w:r>
      <w:r w:rsidR="008A7D8C" w:rsidRPr="00F67DD1">
        <w:rPr>
          <w:lang w:bidi="he-IL"/>
        </w:rPr>
        <w:t xml:space="preserve"> </w:t>
      </w:r>
      <w:r w:rsidRPr="00F67DD1">
        <w:rPr>
          <w:lang w:bidi="he-IL"/>
        </w:rPr>
        <w:t>Thus Joseph’s economic policy may meet with our disapproval.</w:t>
      </w:r>
      <w:r w:rsidR="004713F9" w:rsidRPr="00F67DD1">
        <w:rPr>
          <w:rStyle w:val="FootnoteReference"/>
          <w:lang w:bidi="he-IL"/>
        </w:rPr>
        <w:footnoteReference w:id="486"/>
      </w:r>
    </w:p>
    <w:p w:rsidR="00981D5E" w:rsidRPr="00F67DD1" w:rsidRDefault="008B09ED" w:rsidP="00981D5E">
      <w:pPr>
        <w:rPr>
          <w:lang w:bidi="he-IL"/>
        </w:rPr>
      </w:pPr>
      <w:r w:rsidRPr="00F67DD1">
        <w:rPr>
          <w:lang w:bidi="he-IL"/>
        </w:rPr>
        <w:t>The story</w:t>
      </w:r>
      <w:r w:rsidR="00F634A7" w:rsidRPr="00F67DD1">
        <w:rPr>
          <w:lang w:bidi="he-IL"/>
        </w:rPr>
        <w:t xml:space="preserve"> assumes that t</w:t>
      </w:r>
      <w:r w:rsidR="006606D1" w:rsidRPr="00F67DD1">
        <w:rPr>
          <w:lang w:bidi="he-IL"/>
        </w:rPr>
        <w:t>here is such a thing as benevolent autocracy.</w:t>
      </w:r>
      <w:r w:rsidR="00F634A7" w:rsidRPr="00F67DD1">
        <w:rPr>
          <w:lang w:bidi="he-IL"/>
        </w:rPr>
        <w:t xml:space="preserve"> Whereas </w:t>
      </w:r>
      <w:r w:rsidRPr="00F67DD1">
        <w:rPr>
          <w:lang w:bidi="he-IL"/>
        </w:rPr>
        <w:t xml:space="preserve">governments in the West as elsewhere </w:t>
      </w:r>
      <w:r w:rsidR="00F634A7" w:rsidRPr="00F67DD1">
        <w:rPr>
          <w:lang w:bidi="he-IL"/>
        </w:rPr>
        <w:t xml:space="preserve">routinely work for their own benefit </w:t>
      </w:r>
      <w:r w:rsidRPr="00F67DD1">
        <w:rPr>
          <w:lang w:bidi="he-IL"/>
        </w:rPr>
        <w:t xml:space="preserve">at least </w:t>
      </w:r>
      <w:r w:rsidR="00F634A7" w:rsidRPr="00F67DD1">
        <w:rPr>
          <w:lang w:bidi="he-IL"/>
        </w:rPr>
        <w:t xml:space="preserve">as much as for the benefit of those they govern, the story portrays an occasion when the central government worked for the benefit of people—indeed, for their salvation from starvation. </w:t>
      </w:r>
      <w:r w:rsidR="000C0E15" w:rsidRPr="00F67DD1">
        <w:rPr>
          <w:lang w:bidi="he-IL"/>
        </w:rPr>
        <w:t>Perhaps</w:t>
      </w:r>
      <w:r w:rsidRPr="00F67DD1">
        <w:rPr>
          <w:lang w:bidi="he-IL"/>
        </w:rPr>
        <w:t xml:space="preserve"> Pharaoh </w:t>
      </w:r>
      <w:r w:rsidR="000C0E15" w:rsidRPr="00F67DD1">
        <w:rPr>
          <w:lang w:bidi="he-IL"/>
        </w:rPr>
        <w:t xml:space="preserve">personally </w:t>
      </w:r>
      <w:r w:rsidRPr="00F67DD1">
        <w:rPr>
          <w:lang w:bidi="he-IL"/>
        </w:rPr>
        <w:t>profited from Joseph’s policies,</w:t>
      </w:r>
      <w:r w:rsidR="000C0E15" w:rsidRPr="00F67DD1">
        <w:rPr>
          <w:lang w:bidi="he-IL"/>
        </w:rPr>
        <w:t xml:space="preserve"> though </w:t>
      </w:r>
      <w:r w:rsidRPr="00F67DD1">
        <w:rPr>
          <w:lang w:bidi="he-IL"/>
        </w:rPr>
        <w:t xml:space="preserve">Genesis </w:t>
      </w:r>
      <w:r w:rsidR="000C0E15" w:rsidRPr="00F67DD1">
        <w:rPr>
          <w:lang w:bidi="he-IL"/>
        </w:rPr>
        <w:t>does not refer to the fact. It focuses on</w:t>
      </w:r>
      <w:r w:rsidRPr="00F67DD1">
        <w:rPr>
          <w:lang w:bidi="he-IL"/>
        </w:rPr>
        <w:t xml:space="preserve"> the way ordinary people benefited from it. </w:t>
      </w:r>
      <w:r w:rsidR="00F634A7" w:rsidRPr="00F67DD1">
        <w:rPr>
          <w:lang w:bidi="he-IL"/>
        </w:rPr>
        <w:t>The governed do become state serfs, though modern translations mislead if they call them “slaves”</w:t>
      </w:r>
      <w:r w:rsidR="00F634A7" w:rsidRPr="00F67DD1">
        <w:t xml:space="preserve"> (e.g., NRSV). The arrangement is </w:t>
      </w:r>
      <w:r w:rsidR="00981D5E" w:rsidRPr="00F67DD1">
        <w:t xml:space="preserve">not </w:t>
      </w:r>
      <w:r w:rsidR="00981D5E" w:rsidRPr="00F67DD1">
        <w:rPr>
          <w:lang w:bidi="he-IL"/>
        </w:rPr>
        <w:t>“total slavery.”</w:t>
      </w:r>
      <w:r w:rsidR="00981D5E" w:rsidRPr="00F67DD1">
        <w:rPr>
          <w:rStyle w:val="FootnoteReference"/>
          <w:lang w:bidi="he-IL"/>
        </w:rPr>
        <w:t xml:space="preserve"> </w:t>
      </w:r>
      <w:r w:rsidR="00981D5E" w:rsidRPr="00F67DD1">
        <w:rPr>
          <w:rStyle w:val="FootnoteReference"/>
          <w:lang w:bidi="he-IL"/>
        </w:rPr>
        <w:footnoteReference w:id="487"/>
      </w:r>
      <w:r w:rsidR="00981D5E" w:rsidRPr="00F67DD1">
        <w:rPr>
          <w:lang w:bidi="he-IL"/>
        </w:rPr>
        <w:t xml:space="preserve"> </w:t>
      </w:r>
      <w:r w:rsidR="00981D5E" w:rsidRPr="00F67DD1">
        <w:t xml:space="preserve">It is </w:t>
      </w:r>
      <w:r w:rsidR="00F634A7" w:rsidRPr="00F67DD1">
        <w:t>some distance from the limited-term bond-service appro</w:t>
      </w:r>
      <w:r w:rsidR="00110159" w:rsidRPr="00F67DD1">
        <w:t xml:space="preserve">ved by Exodus and Deuteronomy, but </w:t>
      </w:r>
      <w:r w:rsidR="00981D5E" w:rsidRPr="00F67DD1">
        <w:t>a long way from the serfdom described in Exodus, where serf</w:t>
      </w:r>
      <w:r w:rsidR="00110159" w:rsidRPr="00F67DD1">
        <w:t xml:space="preserve">dom indeed becomes oppressive, and </w:t>
      </w:r>
      <w:r w:rsidR="00F634A7" w:rsidRPr="00F67DD1">
        <w:t xml:space="preserve">nothing </w:t>
      </w:r>
      <w:r w:rsidRPr="00F67DD1">
        <w:t xml:space="preserve">like </w:t>
      </w:r>
      <w:r w:rsidR="00F634A7" w:rsidRPr="00F67DD1">
        <w:t xml:space="preserve">Roman or African-American slavery. </w:t>
      </w:r>
      <w:r w:rsidR="001D5B07" w:rsidRPr="00F67DD1">
        <w:t xml:space="preserve">The government is not described as having control over people’s lives or </w:t>
      </w:r>
      <w:r w:rsidRPr="00F67DD1">
        <w:t xml:space="preserve">as </w:t>
      </w:r>
      <w:r w:rsidR="001D5B07" w:rsidRPr="00F67DD1">
        <w:t xml:space="preserve">limiting their freedom or </w:t>
      </w:r>
      <w:r w:rsidRPr="00F67DD1">
        <w:t xml:space="preserve">as </w:t>
      </w:r>
      <w:r w:rsidR="001D5B07" w:rsidRPr="00F67DD1">
        <w:t xml:space="preserve">behaving oppressively. </w:t>
      </w:r>
      <w:r w:rsidR="00981D5E" w:rsidRPr="00F67DD1">
        <w:t>Pharaoh cannot do as he likes with them</w:t>
      </w:r>
      <w:r w:rsidRPr="00F67DD1">
        <w:t>, as if they were his property</w:t>
      </w:r>
      <w:r w:rsidR="00981D5E" w:rsidRPr="00F67DD1">
        <w:t>.</w:t>
      </w:r>
      <w:r w:rsidR="00981D5E" w:rsidRPr="00F67DD1">
        <w:rPr>
          <w:rStyle w:val="FootnoteReference"/>
        </w:rPr>
        <w:footnoteReference w:id="488"/>
      </w:r>
      <w:r w:rsidR="00981D5E" w:rsidRPr="00F67DD1">
        <w:t xml:space="preserve"> His</w:t>
      </w:r>
      <w:r w:rsidR="001D5B07" w:rsidRPr="00F67DD1">
        <w:t xml:space="preserve"> control is economic.</w:t>
      </w:r>
      <w:r w:rsidR="00981D5E" w:rsidRPr="00F67DD1">
        <w:t xml:space="preserve"> </w:t>
      </w:r>
      <w:r w:rsidRPr="00F67DD1">
        <w:t xml:space="preserve">Whereas </w:t>
      </w:r>
      <w:r w:rsidR="00981D5E" w:rsidRPr="00F67DD1">
        <w:t xml:space="preserve">elsewhere </w:t>
      </w:r>
      <w:r w:rsidRPr="00F67DD1">
        <w:t>“servant” is a useful translation of</w:t>
      </w:r>
      <w:r w:rsidR="00981D5E" w:rsidRPr="00F67DD1">
        <w:t xml:space="preserve"> </w:t>
      </w:r>
      <w:r w:rsidR="00981D5E" w:rsidRPr="00F67DD1">
        <w:rPr>
          <w:i/>
        </w:rPr>
        <w:t>‘ebed</w:t>
      </w:r>
      <w:r w:rsidRPr="00F67DD1">
        <w:t>,</w:t>
      </w:r>
      <w:r w:rsidR="00981D5E" w:rsidRPr="00F67DD1">
        <w:t xml:space="preserve"> English </w:t>
      </w:r>
      <w:r w:rsidRPr="00F67DD1">
        <w:t>does also have</w:t>
      </w:r>
      <w:r w:rsidR="00981D5E" w:rsidRPr="00F67DD1">
        <w:t xml:space="preserve"> the useful word “serf” from the context of the feudal system, which denotes a laborer working on his lord's estate.</w:t>
      </w:r>
    </w:p>
    <w:p w:rsidR="005F149E" w:rsidRPr="00F67DD1" w:rsidRDefault="005F149E" w:rsidP="0022010C">
      <w:pPr>
        <w:rPr>
          <w:lang w:bidi="he-IL"/>
        </w:rPr>
      </w:pPr>
      <w:r w:rsidRPr="00F67DD1">
        <w:rPr>
          <w:lang w:bidi="he-IL"/>
        </w:rPr>
        <w:t xml:space="preserve">The story </w:t>
      </w:r>
      <w:r w:rsidR="008B09ED" w:rsidRPr="00F67DD1">
        <w:rPr>
          <w:lang w:bidi="he-IL"/>
        </w:rPr>
        <w:t xml:space="preserve">in 47:13-26 </w:t>
      </w:r>
      <w:r w:rsidRPr="00F67DD1">
        <w:rPr>
          <w:lang w:bidi="he-IL"/>
        </w:rPr>
        <w:t xml:space="preserve">was told in contexts where Israel was </w:t>
      </w:r>
      <w:r w:rsidR="001D5B07" w:rsidRPr="00F67DD1">
        <w:rPr>
          <w:lang w:bidi="he-IL"/>
        </w:rPr>
        <w:t xml:space="preserve">ruled by monarchs or by empires and it makes for telling reading against the background of </w:t>
      </w:r>
      <w:r w:rsidRPr="00F67DD1">
        <w:rPr>
          <w:lang w:bidi="he-IL"/>
        </w:rPr>
        <w:t>Samuel’</w:t>
      </w:r>
      <w:r w:rsidR="001D5B07" w:rsidRPr="00F67DD1">
        <w:rPr>
          <w:lang w:bidi="he-IL"/>
        </w:rPr>
        <w:t xml:space="preserve">s warning about monarchy in </w:t>
      </w:r>
      <w:r w:rsidR="00110159" w:rsidRPr="00F67DD1">
        <w:rPr>
          <w:lang w:bidi="he-IL"/>
        </w:rPr>
        <w:t>1 Sam 8, which</w:t>
      </w:r>
      <w:r w:rsidR="001D5B07" w:rsidRPr="00F67DD1">
        <w:rPr>
          <w:lang w:bidi="he-IL"/>
        </w:rPr>
        <w:t xml:space="preserve"> also talks in terms of the</w:t>
      </w:r>
      <w:r w:rsidR="00166AD7" w:rsidRPr="00F67DD1">
        <w:rPr>
          <w:lang w:bidi="he-IL"/>
        </w:rPr>
        <w:t xml:space="preserve"> kin</w:t>
      </w:r>
      <w:r w:rsidR="00110159" w:rsidRPr="00F67DD1">
        <w:rPr>
          <w:lang w:bidi="he-IL"/>
        </w:rPr>
        <w:t xml:space="preserve">g making his people serfs and </w:t>
      </w:r>
      <w:r w:rsidR="001D5B07" w:rsidRPr="00F67DD1">
        <w:rPr>
          <w:lang w:bidi="he-IL"/>
        </w:rPr>
        <w:t>refers to a ten percent rate of taxation though also of other cos</w:t>
      </w:r>
      <w:r w:rsidR="00166AD7" w:rsidRPr="00F67DD1">
        <w:rPr>
          <w:lang w:bidi="he-IL"/>
        </w:rPr>
        <w:t>ts to people (the audience would also recall that they were supposed to pay a ten percent tithe).</w:t>
      </w:r>
      <w:r w:rsidR="00BB55BF" w:rsidRPr="00F67DD1">
        <w:rPr>
          <w:lang w:bidi="he-IL"/>
        </w:rPr>
        <w:t xml:space="preserve"> A twenty percent taxation rate was below average for the Middle East</w:t>
      </w:r>
      <w:r w:rsidR="00017753" w:rsidRPr="00F67DD1">
        <w:rPr>
          <w:lang w:bidi="he-IL"/>
        </w:rPr>
        <w:t>;</w:t>
      </w:r>
      <w:r w:rsidR="00BB55BF" w:rsidRPr="00F67DD1">
        <w:rPr>
          <w:rStyle w:val="FootnoteReference"/>
          <w:lang w:bidi="he-IL"/>
        </w:rPr>
        <w:footnoteReference w:id="489"/>
      </w:r>
      <w:r w:rsidR="00017753" w:rsidRPr="00F67DD1">
        <w:rPr>
          <w:lang w:bidi="he-IL"/>
        </w:rPr>
        <w:t xml:space="preserve"> 1 Maccabees 10:30 refers to a one-third tax on grain and one-half on fruit.</w:t>
      </w:r>
      <w:r w:rsidR="00801AD3" w:rsidRPr="00F67DD1">
        <w:rPr>
          <w:rStyle w:val="FootnoteReference"/>
          <w:lang w:bidi="he-IL"/>
        </w:rPr>
        <w:footnoteReference w:id="490"/>
      </w:r>
      <w:r w:rsidR="00801AD3" w:rsidRPr="00F67DD1">
        <w:rPr>
          <w:lang w:bidi="he-IL"/>
        </w:rPr>
        <w:t xml:space="preserve"> The warning in 1 Sam 8</w:t>
      </w:r>
      <w:r w:rsidR="001D5B07" w:rsidRPr="00F67DD1">
        <w:rPr>
          <w:lang w:bidi="he-IL"/>
        </w:rPr>
        <w:t xml:space="preserve"> contrasts with the vision for benevolent autocracy laid out in a passage such as Ps 72</w:t>
      </w:r>
      <w:r w:rsidR="00110159" w:rsidRPr="00F67DD1">
        <w:rPr>
          <w:lang w:bidi="he-IL"/>
        </w:rPr>
        <w:t>, with which Joseph’s policy might compare</w:t>
      </w:r>
      <w:r w:rsidR="001D5B07" w:rsidRPr="00F67DD1">
        <w:rPr>
          <w:lang w:bidi="he-IL"/>
        </w:rPr>
        <w:t>.</w:t>
      </w:r>
      <w:r w:rsidR="00981D5E" w:rsidRPr="00F67DD1">
        <w:rPr>
          <w:lang w:bidi="he-IL"/>
        </w:rPr>
        <w:t xml:space="preserve"> As a “tax etiology,”</w:t>
      </w:r>
      <w:r w:rsidR="00981D5E" w:rsidRPr="00F67DD1">
        <w:rPr>
          <w:rStyle w:val="FootnoteReference"/>
          <w:lang w:bidi="he-IL"/>
        </w:rPr>
        <w:footnoteReference w:id="491"/>
      </w:r>
      <w:r w:rsidR="00166AD7" w:rsidRPr="00F67DD1">
        <w:rPr>
          <w:lang w:bidi="he-IL"/>
        </w:rPr>
        <w:t xml:space="preserve"> </w:t>
      </w:r>
      <w:r w:rsidR="00110159" w:rsidRPr="00F67DD1">
        <w:rPr>
          <w:lang w:bidi="he-IL"/>
        </w:rPr>
        <w:t xml:space="preserve">then, </w:t>
      </w:r>
      <w:r w:rsidR="00166AD7" w:rsidRPr="00F67DD1">
        <w:rPr>
          <w:lang w:bidi="he-IL"/>
        </w:rPr>
        <w:t xml:space="preserve">Gen 47:13-26 implicitly sets a </w:t>
      </w:r>
      <w:r w:rsidR="00981D5E" w:rsidRPr="00F67DD1">
        <w:rPr>
          <w:lang w:bidi="he-IL"/>
        </w:rPr>
        <w:t xml:space="preserve">standard for the operation of a taxation system. </w:t>
      </w:r>
      <w:r w:rsidR="001D5B07" w:rsidRPr="00F67DD1">
        <w:rPr>
          <w:lang w:bidi="he-IL"/>
        </w:rPr>
        <w:t>Ge</w:t>
      </w:r>
      <w:r w:rsidR="00166AD7" w:rsidRPr="00F67DD1">
        <w:rPr>
          <w:lang w:bidi="he-IL"/>
        </w:rPr>
        <w:t>nesis,</w:t>
      </w:r>
      <w:r w:rsidR="001D5B07" w:rsidRPr="00F67DD1">
        <w:rPr>
          <w:lang w:bidi="he-IL"/>
        </w:rPr>
        <w:t xml:space="preserve"> Ps 72 and much of the rest of the First Testament presuppose</w:t>
      </w:r>
      <w:r w:rsidR="00110159" w:rsidRPr="00F67DD1">
        <w:rPr>
          <w:lang w:bidi="he-IL"/>
        </w:rPr>
        <w:t>s</w:t>
      </w:r>
      <w:r w:rsidR="001D5B07" w:rsidRPr="00F67DD1">
        <w:rPr>
          <w:lang w:bidi="he-IL"/>
        </w:rPr>
        <w:t xml:space="preserve"> government by monarchs and take</w:t>
      </w:r>
      <w:r w:rsidR="00110159" w:rsidRPr="00F67DD1">
        <w:rPr>
          <w:lang w:bidi="he-IL"/>
        </w:rPr>
        <w:t>s</w:t>
      </w:r>
      <w:r w:rsidR="001D5B07" w:rsidRPr="00F67DD1">
        <w:rPr>
          <w:lang w:bidi="he-IL"/>
        </w:rPr>
        <w:t xml:space="preserve"> the important question then to be, how ought monarchy </w:t>
      </w:r>
      <w:r w:rsidRPr="00F67DD1">
        <w:rPr>
          <w:lang w:bidi="he-IL"/>
        </w:rPr>
        <w:t>to op</w:t>
      </w:r>
      <w:r w:rsidR="001D5B07" w:rsidRPr="00F67DD1">
        <w:rPr>
          <w:lang w:bidi="he-IL"/>
        </w:rPr>
        <w:t>e</w:t>
      </w:r>
      <w:r w:rsidRPr="00F67DD1">
        <w:rPr>
          <w:lang w:bidi="he-IL"/>
        </w:rPr>
        <w:t>rate?</w:t>
      </w:r>
      <w:r w:rsidR="001D5B07" w:rsidRPr="00F67DD1">
        <w:rPr>
          <w:lang w:bidi="he-IL"/>
        </w:rPr>
        <w:t xml:space="preserve"> </w:t>
      </w:r>
      <w:r w:rsidR="0022010C" w:rsidRPr="00F67DD1">
        <w:rPr>
          <w:lang w:bidi="he-IL"/>
        </w:rPr>
        <w:t>In Egypt people were “suffering” and Joseph “nurtured” them (vv. 13, 17).</w:t>
      </w:r>
      <w:r w:rsidR="0022010C" w:rsidRPr="00F67DD1">
        <w:rPr>
          <w:rStyle w:val="FootnoteReference"/>
          <w:lang w:bidi="he-IL"/>
        </w:rPr>
        <w:footnoteReference w:id="492"/>
      </w:r>
      <w:r w:rsidR="0022010C" w:rsidRPr="00F67DD1">
        <w:rPr>
          <w:lang w:bidi="he-IL"/>
        </w:rPr>
        <w:t xml:space="preserve"> </w:t>
      </w:r>
      <w:r w:rsidR="001D5B07" w:rsidRPr="00F67DD1">
        <w:rPr>
          <w:lang w:bidi="he-IL"/>
        </w:rPr>
        <w:t xml:space="preserve">If Israelite monarchy operates as benevolently as </w:t>
      </w:r>
      <w:r w:rsidR="00166AD7" w:rsidRPr="00F67DD1">
        <w:rPr>
          <w:lang w:bidi="he-IL"/>
        </w:rPr>
        <w:t xml:space="preserve">this </w:t>
      </w:r>
      <w:r w:rsidR="001D5B07" w:rsidRPr="00F67DD1">
        <w:rPr>
          <w:lang w:bidi="he-IL"/>
        </w:rPr>
        <w:t>Egyptian monarchy with Joseph as its administrator, one may imagine that Israelites would be as appreciative as th</w:t>
      </w:r>
      <w:r w:rsidR="0022010C" w:rsidRPr="00F67DD1">
        <w:rPr>
          <w:lang w:bidi="he-IL"/>
        </w:rPr>
        <w:t>e Egyptians in this story. T</w:t>
      </w:r>
      <w:r w:rsidR="001D5B07" w:rsidRPr="00F67DD1">
        <w:rPr>
          <w:lang w:bidi="he-IL"/>
        </w:rPr>
        <w:t xml:space="preserve">he same is true of millions of people governed by democratically elected leaders in Britain or the United States. </w:t>
      </w:r>
    </w:p>
    <w:p w:rsidR="003822C8" w:rsidRPr="00F67DD1" w:rsidRDefault="003822C8" w:rsidP="003822C8">
      <w:r w:rsidRPr="00F67DD1">
        <w:t xml:space="preserve">When this system </w:t>
      </w:r>
      <w:r w:rsidR="00166AD7" w:rsidRPr="00F67DD1">
        <w:t xml:space="preserve">Joseph devises </w:t>
      </w:r>
      <w:r w:rsidRPr="00F67DD1">
        <w:t>becomes a permanency</w:t>
      </w:r>
      <w:r w:rsidR="007D2030" w:rsidRPr="00F67DD1">
        <w:rPr>
          <w:rStyle w:val="FootnoteReference"/>
        </w:rPr>
        <w:footnoteReference w:id="493"/>
      </w:r>
      <w:r w:rsidRPr="00F67DD1">
        <w:t xml:space="preserve"> rather than just a way of coping with a once-off crisis, </w:t>
      </w:r>
      <w:r w:rsidR="000C0E15" w:rsidRPr="00F67DD1">
        <w:t>it favors the central administration. It would presumably help to pay for the army and for monumental buildings and no doubt for Pharaoh to b</w:t>
      </w:r>
      <w:r w:rsidR="0022010C" w:rsidRPr="00F67DD1">
        <w:t>e living better than his people</w:t>
      </w:r>
      <w:r w:rsidR="000C0E15" w:rsidRPr="00F67DD1">
        <w:t>—</w:t>
      </w:r>
      <w:r w:rsidR="0022010C" w:rsidRPr="00F67DD1">
        <w:t>a</w:t>
      </w:r>
      <w:r w:rsidR="000C0E15" w:rsidRPr="00F67DD1">
        <w:t xml:space="preserve">gain, just </w:t>
      </w:r>
      <w:r w:rsidR="000C0E15" w:rsidRPr="00F67DD1">
        <w:lastRenderedPageBreak/>
        <w:t>as is th</w:t>
      </w:r>
      <w:r w:rsidR="0022010C" w:rsidRPr="00F67DD1">
        <w:t>e case in a liberal democracy. But Joseph’s system had</w:t>
      </w:r>
      <w:r w:rsidRPr="00F67DD1">
        <w:t xml:space="preserve"> the capacity to mitigate again</w:t>
      </w:r>
      <w:r w:rsidR="0022010C" w:rsidRPr="00F67DD1">
        <w:t xml:space="preserve">st the ups and downs of </w:t>
      </w:r>
      <w:r w:rsidRPr="00F67DD1">
        <w:t>the Nile</w:t>
      </w:r>
      <w:r w:rsidR="0022010C" w:rsidRPr="00F67DD1">
        <w:t>’s flooding</w:t>
      </w:r>
      <w:r w:rsidRPr="00F67DD1">
        <w:t xml:space="preserve"> in some years and not in others, and to provide a kind of equivalent of a social securit</w:t>
      </w:r>
      <w:r w:rsidR="000C0E15" w:rsidRPr="00F67DD1">
        <w:t>y system for the people—again, in a way not so different from that which is possible in a liberal democracy, though not always actual.</w:t>
      </w:r>
    </w:p>
    <w:p w:rsidR="003822C8" w:rsidRPr="00F67DD1" w:rsidRDefault="003822C8" w:rsidP="00467B40">
      <w:pPr>
        <w:rPr>
          <w:lang w:bidi="he-IL"/>
        </w:rPr>
      </w:pPr>
    </w:p>
    <w:p w:rsidR="005F149E" w:rsidRPr="00F67DD1" w:rsidRDefault="005F149E">
      <w:pPr>
        <w:spacing w:after="200" w:line="276" w:lineRule="auto"/>
        <w:ind w:firstLine="0"/>
        <w:rPr>
          <w:rFonts w:asciiTheme="majorHAnsi" w:eastAsiaTheme="majorEastAsia" w:hAnsiTheme="majorHAnsi" w:cstheme="majorBidi"/>
          <w:b/>
          <w:bCs/>
        </w:rPr>
      </w:pPr>
      <w:r w:rsidRPr="00F67DD1">
        <w:br w:type="page"/>
      </w:r>
    </w:p>
    <w:p w:rsidR="00BA2889" w:rsidRPr="00905321" w:rsidRDefault="00BA2889" w:rsidP="002448B7">
      <w:pPr>
        <w:pStyle w:val="Heading1"/>
        <w:rPr>
          <w:sz w:val="26"/>
          <w:szCs w:val="26"/>
        </w:rPr>
      </w:pPr>
      <w:r w:rsidRPr="00905321">
        <w:rPr>
          <w:sz w:val="26"/>
          <w:szCs w:val="26"/>
        </w:rPr>
        <w:lastRenderedPageBreak/>
        <w:t>Genesis 47.27 – 48.22</w:t>
      </w:r>
      <w:r w:rsidR="00617C34" w:rsidRPr="00905321">
        <w:rPr>
          <w:sz w:val="26"/>
          <w:szCs w:val="26"/>
        </w:rPr>
        <w:t>—</w:t>
      </w:r>
      <w:r w:rsidR="00F51463" w:rsidRPr="00905321">
        <w:rPr>
          <w:sz w:val="26"/>
          <w:szCs w:val="26"/>
          <w:lang w:bidi="he-IL"/>
        </w:rPr>
        <w:t>How Jacob Begi</w:t>
      </w:r>
      <w:r w:rsidR="003D6652" w:rsidRPr="00905321">
        <w:rPr>
          <w:sz w:val="26"/>
          <w:szCs w:val="26"/>
          <w:lang w:bidi="he-IL"/>
        </w:rPr>
        <w:t>n</w:t>
      </w:r>
      <w:r w:rsidR="00F51463" w:rsidRPr="00905321">
        <w:rPr>
          <w:sz w:val="26"/>
          <w:szCs w:val="26"/>
          <w:lang w:bidi="he-IL"/>
        </w:rPr>
        <w:t>s</w:t>
      </w:r>
      <w:r w:rsidR="003D6652" w:rsidRPr="00905321">
        <w:rPr>
          <w:sz w:val="26"/>
          <w:szCs w:val="26"/>
          <w:lang w:bidi="he-IL"/>
        </w:rPr>
        <w:t xml:space="preserve"> to Prepare for His Death</w:t>
      </w:r>
      <w:r w:rsidR="00F51463" w:rsidRPr="00905321">
        <w:rPr>
          <w:sz w:val="26"/>
          <w:szCs w:val="26"/>
        </w:rPr>
        <w:t xml:space="preserve"> </w:t>
      </w:r>
    </w:p>
    <w:p w:rsidR="002C506A" w:rsidRPr="00F67DD1" w:rsidRDefault="002C506A" w:rsidP="000D254B">
      <w:pPr>
        <w:pStyle w:val="Heading2"/>
        <w:rPr>
          <w:sz w:val="22"/>
          <w:szCs w:val="22"/>
          <w:lang w:bidi="he-IL"/>
        </w:rPr>
      </w:pPr>
      <w:r w:rsidRPr="00F67DD1">
        <w:rPr>
          <w:sz w:val="22"/>
          <w:szCs w:val="22"/>
          <w:lang w:bidi="he-IL"/>
        </w:rPr>
        <w:t xml:space="preserve">Overview </w:t>
      </w:r>
    </w:p>
    <w:p w:rsidR="00EE3AA9" w:rsidRPr="00F67DD1" w:rsidRDefault="00EE3AA9" w:rsidP="00EE3AA9">
      <w:pPr>
        <w:rPr>
          <w:rFonts w:eastAsiaTheme="majorEastAsia"/>
          <w:lang w:bidi="he-IL"/>
        </w:rPr>
      </w:pPr>
      <w:r w:rsidRPr="00F67DD1">
        <w:rPr>
          <w:rFonts w:eastAsiaTheme="majorEastAsia"/>
          <w:lang w:bidi="he-IL"/>
        </w:rPr>
        <w:t>The account of Jacob’s death begins with his appeal to Joseph to bury him in Canaan n</w:t>
      </w:r>
      <w:r w:rsidR="0022686C" w:rsidRPr="00F67DD1">
        <w:rPr>
          <w:rFonts w:eastAsiaTheme="majorEastAsia"/>
          <w:lang w:bidi="he-IL"/>
        </w:rPr>
        <w:t>ot in Egypt. When Jacob begins to ail</w:t>
      </w:r>
      <w:r w:rsidRPr="00F67DD1">
        <w:rPr>
          <w:rFonts w:eastAsiaTheme="majorEastAsia"/>
          <w:lang w:bidi="he-IL"/>
        </w:rPr>
        <w:t>, Joseph brings his sons to see Jacob, and Jacob blesses them, reversing thei</w:t>
      </w:r>
      <w:r w:rsidR="000B0395" w:rsidRPr="00F67DD1">
        <w:rPr>
          <w:rFonts w:eastAsiaTheme="majorEastAsia"/>
          <w:lang w:bidi="he-IL"/>
        </w:rPr>
        <w:t>r birth or</w:t>
      </w:r>
      <w:r w:rsidRPr="00F67DD1">
        <w:rPr>
          <w:rFonts w:eastAsiaTheme="majorEastAsia"/>
          <w:lang w:bidi="he-IL"/>
        </w:rPr>
        <w:t>der by blessing Ephraim with his right hand and Manasseh with his left.</w:t>
      </w:r>
    </w:p>
    <w:p w:rsidR="002C506A" w:rsidRPr="00F67DD1" w:rsidRDefault="002C506A" w:rsidP="00C32966">
      <w:pPr>
        <w:pStyle w:val="Heading2"/>
        <w:rPr>
          <w:sz w:val="22"/>
          <w:szCs w:val="22"/>
          <w:lang w:bidi="he-IL"/>
        </w:rPr>
      </w:pPr>
      <w:r w:rsidRPr="00F67DD1">
        <w:rPr>
          <w:sz w:val="22"/>
          <w:szCs w:val="22"/>
          <w:lang w:bidi="he-IL"/>
        </w:rPr>
        <w:t>Translation</w:t>
      </w:r>
    </w:p>
    <w:p w:rsidR="00BA2889" w:rsidRPr="00F67DD1" w:rsidRDefault="002C506A" w:rsidP="00A34905">
      <w:r w:rsidRPr="00F67DD1">
        <w:rPr>
          <w:vertAlign w:val="superscript"/>
        </w:rPr>
        <w:t>47:27</w:t>
      </w:r>
      <w:r w:rsidRPr="00F67DD1">
        <w:t>So Y</w:t>
      </w:r>
      <w:r w:rsidR="006F5ADD" w:rsidRPr="00F67DD1">
        <w:t>iśra’el</w:t>
      </w:r>
      <w:r w:rsidR="00BA2889" w:rsidRPr="00F67DD1">
        <w:t xml:space="preserve"> lived in the country of </w:t>
      </w:r>
      <w:r w:rsidR="00D863E1" w:rsidRPr="00F67DD1">
        <w:t>Miṣrayim</w:t>
      </w:r>
      <w:r w:rsidR="00905321">
        <w:t xml:space="preserve"> in the </w:t>
      </w:r>
      <w:r w:rsidRPr="00F67DD1">
        <w:t>Goš</w:t>
      </w:r>
      <w:r w:rsidR="00D44587" w:rsidRPr="00F67DD1">
        <w:t>en</w:t>
      </w:r>
      <w:r w:rsidR="00905321">
        <w:t xml:space="preserve"> region. They acquired a holding</w:t>
      </w:r>
      <w:r w:rsidR="00BA2889" w:rsidRPr="00F67DD1">
        <w:t xml:space="preserve"> in it, they were fruitful, an</w:t>
      </w:r>
      <w:r w:rsidRPr="00F67DD1">
        <w:t xml:space="preserve">d they became very numerous. </w:t>
      </w:r>
      <w:r w:rsidRPr="00F67DD1">
        <w:rPr>
          <w:vertAlign w:val="superscript"/>
        </w:rPr>
        <w:t>28</w:t>
      </w:r>
      <w:r w:rsidR="00F40F81" w:rsidRPr="00F67DD1">
        <w:t>Ya‘aqob</w:t>
      </w:r>
      <w:r w:rsidR="00BA2889" w:rsidRPr="00F67DD1">
        <w:t xml:space="preserve"> lived seventeen years in the country of </w:t>
      </w:r>
      <w:r w:rsidR="00D863E1" w:rsidRPr="00F67DD1">
        <w:t>Miṣrayim</w:t>
      </w:r>
      <w:r w:rsidR="00BA2889" w:rsidRPr="00F67DD1">
        <w:t xml:space="preserve">, and </w:t>
      </w:r>
      <w:r w:rsidR="00F40F81" w:rsidRPr="00F67DD1">
        <w:t>Ya‘aqob</w:t>
      </w:r>
      <w:r w:rsidR="00FD791F" w:rsidRPr="00F67DD1">
        <w:t xml:space="preserve">’s </w:t>
      </w:r>
      <w:r w:rsidR="00600C14" w:rsidRPr="00F67DD1">
        <w:t>span, the years of his life, came to</w:t>
      </w:r>
      <w:r w:rsidR="00FD791F" w:rsidRPr="00F67DD1">
        <w:t xml:space="preserve"> </w:t>
      </w:r>
      <w:r w:rsidR="00BA2889" w:rsidRPr="00F67DD1">
        <w:t>a hundred and forty-seven y</w:t>
      </w:r>
      <w:r w:rsidR="00FD791F" w:rsidRPr="00F67DD1">
        <w:t>ears</w:t>
      </w:r>
      <w:r w:rsidRPr="00F67DD1">
        <w:t xml:space="preserve">. </w:t>
      </w:r>
      <w:r w:rsidRPr="00F67DD1">
        <w:rPr>
          <w:vertAlign w:val="superscript"/>
        </w:rPr>
        <w:t>29</w:t>
      </w:r>
      <w:r w:rsidR="0022686C" w:rsidRPr="00F67DD1">
        <w:t>But t</w:t>
      </w:r>
      <w:r w:rsidR="0064402A" w:rsidRPr="00F67DD1">
        <w:t>he days</w:t>
      </w:r>
      <w:r w:rsidR="00BA2889" w:rsidRPr="00F67DD1">
        <w:t xml:space="preserve"> drew near for </w:t>
      </w:r>
      <w:r w:rsidR="006F5ADD" w:rsidRPr="00F67DD1">
        <w:t>Yiśra’el</w:t>
      </w:r>
      <w:r w:rsidR="00494AD9" w:rsidRPr="00F67DD1">
        <w:t xml:space="preserve"> to die.</w:t>
      </w:r>
      <w:r w:rsidR="00905321">
        <w:t xml:space="preserve"> H</w:t>
      </w:r>
      <w:r w:rsidR="00BA2889" w:rsidRPr="00F67DD1">
        <w:t xml:space="preserve">e called his son </w:t>
      </w:r>
      <w:r w:rsidR="00AC5391" w:rsidRPr="00F67DD1">
        <w:t>Yosep</w:t>
      </w:r>
      <w:r w:rsidR="00C10DC4" w:rsidRPr="00F67DD1">
        <w:t xml:space="preserve"> and said to him, “Please, i</w:t>
      </w:r>
      <w:r w:rsidR="00BA2889" w:rsidRPr="00F67DD1">
        <w:t>f I have found favor in your eye</w:t>
      </w:r>
      <w:r w:rsidR="00957EE4" w:rsidRPr="00F67DD1">
        <w:t xml:space="preserve">s, please </w:t>
      </w:r>
      <w:r w:rsidR="00BA2889" w:rsidRPr="00F67DD1">
        <w:t>put your hand under my thigh and act in commitment and steadfastness to me: please do</w:t>
      </w:r>
      <w:r w:rsidR="00E15DB4">
        <w:t>n’</w:t>
      </w:r>
      <w:r w:rsidR="00BA2889" w:rsidRPr="00F67DD1">
        <w:t xml:space="preserve">t bury me in </w:t>
      </w:r>
      <w:r w:rsidR="00D863E1" w:rsidRPr="00F67DD1">
        <w:t>Miṣrayim</w:t>
      </w:r>
      <w:r w:rsidR="00BA2889" w:rsidRPr="00F67DD1">
        <w:t>.</w:t>
      </w:r>
      <w:r w:rsidRPr="00F67DD1">
        <w:t xml:space="preserve"> </w:t>
      </w:r>
      <w:r w:rsidRPr="00F67DD1">
        <w:rPr>
          <w:vertAlign w:val="superscript"/>
        </w:rPr>
        <w:t>30</w:t>
      </w:r>
      <w:r w:rsidR="00D068B7" w:rsidRPr="00F67DD1">
        <w:t>I</w:t>
      </w:r>
      <w:r w:rsidR="00113BEE" w:rsidRPr="00F67DD1">
        <w:t xml:space="preserve"> </w:t>
      </w:r>
      <w:r w:rsidR="00AD71F6" w:rsidRPr="00F67DD1">
        <w:t xml:space="preserve">will </w:t>
      </w:r>
      <w:r w:rsidR="00BA2889" w:rsidRPr="00F67DD1">
        <w:t>lie d</w:t>
      </w:r>
      <w:r w:rsidR="00A104D7">
        <w:t>own with my forebear</w:t>
      </w:r>
      <w:r w:rsidR="00701B9B" w:rsidRPr="00F67DD1">
        <w:t>s,</w:t>
      </w:r>
      <w:r w:rsidR="00D068B7" w:rsidRPr="00F67DD1">
        <w:rPr>
          <w:rStyle w:val="FootnoteReference"/>
        </w:rPr>
        <w:footnoteReference w:id="494"/>
      </w:r>
      <w:r w:rsidR="00400558" w:rsidRPr="00F67DD1">
        <w:t xml:space="preserve"> </w:t>
      </w:r>
      <w:r w:rsidR="00E15DB4">
        <w:t>and you’re to</w:t>
      </w:r>
      <w:r w:rsidR="00701B9B" w:rsidRPr="00F67DD1">
        <w:t xml:space="preserve"> carry</w:t>
      </w:r>
      <w:r w:rsidR="00BA2889" w:rsidRPr="00F67DD1">
        <w:t xml:space="preserve"> me from </w:t>
      </w:r>
      <w:r w:rsidR="00D863E1" w:rsidRPr="00F67DD1">
        <w:t>Miṣrayim</w:t>
      </w:r>
      <w:r w:rsidR="00BA2889" w:rsidRPr="00F67DD1">
        <w:t xml:space="preserve"> and bury me in their burial-place.” He said, “I </w:t>
      </w:r>
      <w:r w:rsidR="00600C14" w:rsidRPr="00F67DD1">
        <w:t xml:space="preserve">myself </w:t>
      </w:r>
      <w:r w:rsidR="00BA2889" w:rsidRPr="00F67DD1">
        <w:t>will act in</w:t>
      </w:r>
      <w:r w:rsidRPr="00F67DD1">
        <w:t xml:space="preserve"> accordance with your word.” </w:t>
      </w:r>
      <w:r w:rsidRPr="00F67DD1">
        <w:rPr>
          <w:vertAlign w:val="superscript"/>
        </w:rPr>
        <w:t>31</w:t>
      </w:r>
      <w:r w:rsidR="0022686C" w:rsidRPr="00F67DD1">
        <w:t>He said, “Swear to me,” and he swore to him, and</w:t>
      </w:r>
      <w:r w:rsidR="00BA2889" w:rsidRPr="00F67DD1">
        <w:t xml:space="preserve"> </w:t>
      </w:r>
      <w:r w:rsidR="006F5ADD" w:rsidRPr="00F67DD1">
        <w:t>Yiśra’el</w:t>
      </w:r>
      <w:r w:rsidR="00BA2889" w:rsidRPr="00F67DD1">
        <w:t xml:space="preserve"> bo</w:t>
      </w:r>
      <w:r w:rsidR="003A5E11" w:rsidRPr="00F67DD1">
        <w:t>wed low at the head of the bed.</w:t>
      </w:r>
      <w:r w:rsidR="008D3487" w:rsidRPr="00F67DD1">
        <w:rPr>
          <w:rStyle w:val="FootnoteReference"/>
        </w:rPr>
        <w:footnoteReference w:id="495"/>
      </w:r>
    </w:p>
    <w:p w:rsidR="00D50174" w:rsidRPr="00F67DD1" w:rsidRDefault="002C506A" w:rsidP="00BA2889">
      <w:pPr>
        <w:rPr>
          <w:rFonts w:ascii="Calibri" w:hAnsi="Calibri"/>
        </w:rPr>
      </w:pPr>
      <w:r w:rsidRPr="00F67DD1">
        <w:rPr>
          <w:rFonts w:ascii="Calibri" w:hAnsi="Calibri"/>
          <w:vertAlign w:val="superscript"/>
        </w:rPr>
        <w:t>48:1</w:t>
      </w:r>
      <w:r w:rsidR="00775E29" w:rsidRPr="00F67DD1">
        <w:rPr>
          <w:rFonts w:ascii="Calibri" w:hAnsi="Calibri"/>
        </w:rPr>
        <w:t>Subsequently</w:t>
      </w:r>
      <w:r w:rsidR="00BA2889" w:rsidRPr="00F67DD1">
        <w:rPr>
          <w:rFonts w:ascii="Calibri" w:hAnsi="Calibri"/>
        </w:rPr>
        <w:t>,</w:t>
      </w:r>
      <w:r w:rsidR="00775E29" w:rsidRPr="00F67DD1">
        <w:rPr>
          <w:rStyle w:val="FootnoteReference"/>
          <w:rFonts w:ascii="Calibri" w:hAnsi="Calibri"/>
        </w:rPr>
        <w:footnoteReference w:id="496"/>
      </w:r>
      <w:r w:rsidR="00FC69FA" w:rsidRPr="00F67DD1">
        <w:rPr>
          <w:rFonts w:ascii="Calibri" w:hAnsi="Calibri"/>
        </w:rPr>
        <w:t xml:space="preserve"> someone</w:t>
      </w:r>
      <w:r w:rsidR="00BA2889" w:rsidRPr="00F67DD1">
        <w:rPr>
          <w:rFonts w:ascii="Calibri" w:hAnsi="Calibri"/>
        </w:rPr>
        <w:t xml:space="preserve"> told </w:t>
      </w:r>
      <w:r w:rsidR="00AC5391" w:rsidRPr="00F67DD1">
        <w:rPr>
          <w:rFonts w:ascii="Calibri" w:hAnsi="Calibri"/>
        </w:rPr>
        <w:t>Yosep</w:t>
      </w:r>
      <w:r w:rsidRPr="00F67DD1">
        <w:rPr>
          <w:rFonts w:ascii="Calibri" w:hAnsi="Calibri"/>
        </w:rPr>
        <w:t>, “Here,</w:t>
      </w:r>
      <w:r w:rsidR="00232D8A" w:rsidRPr="00F67DD1">
        <w:rPr>
          <w:rFonts w:ascii="Calibri" w:hAnsi="Calibri"/>
        </w:rPr>
        <w:t xml:space="preserve"> your father is ailing</w:t>
      </w:r>
      <w:r w:rsidR="00775E29" w:rsidRPr="00F67DD1">
        <w:rPr>
          <w:rFonts w:ascii="Calibri" w:hAnsi="Calibri"/>
        </w:rPr>
        <w:t>.”</w:t>
      </w:r>
      <w:r w:rsidR="00232D8A" w:rsidRPr="00F67DD1">
        <w:rPr>
          <w:rStyle w:val="FootnoteReference"/>
          <w:rFonts w:ascii="Calibri" w:hAnsi="Calibri"/>
        </w:rPr>
        <w:footnoteReference w:id="497"/>
      </w:r>
      <w:r w:rsidR="00775E29" w:rsidRPr="00F67DD1">
        <w:rPr>
          <w:rFonts w:ascii="Calibri" w:hAnsi="Calibri"/>
        </w:rPr>
        <w:t xml:space="preserve"> H</w:t>
      </w:r>
      <w:r w:rsidRPr="00F67DD1">
        <w:rPr>
          <w:rFonts w:ascii="Calibri" w:hAnsi="Calibri"/>
        </w:rPr>
        <w:t xml:space="preserve">e </w:t>
      </w:r>
      <w:r w:rsidR="00EF1E24" w:rsidRPr="00F67DD1">
        <w:rPr>
          <w:rFonts w:ascii="Calibri" w:hAnsi="Calibri"/>
        </w:rPr>
        <w:t>got</w:t>
      </w:r>
      <w:r w:rsidRPr="00F67DD1">
        <w:rPr>
          <w:rFonts w:ascii="Calibri" w:hAnsi="Calibri"/>
        </w:rPr>
        <w:t xml:space="preserve"> his two sons with him, Menaššeh and Ep</w:t>
      </w:r>
      <w:r w:rsidR="00BA2889" w:rsidRPr="00F67DD1">
        <w:rPr>
          <w:rFonts w:ascii="Calibri" w:hAnsi="Calibri"/>
        </w:rPr>
        <w:t>ra</w:t>
      </w:r>
      <w:r w:rsidRPr="00F67DD1">
        <w:rPr>
          <w:rFonts w:ascii="Calibri" w:hAnsi="Calibri"/>
        </w:rPr>
        <w:t>y</w:t>
      </w:r>
      <w:r w:rsidR="0026692F" w:rsidRPr="00F67DD1">
        <w:rPr>
          <w:rFonts w:ascii="Calibri" w:hAnsi="Calibri"/>
        </w:rPr>
        <w:t>im</w:t>
      </w:r>
      <w:r w:rsidR="00775E29" w:rsidRPr="00F67DD1">
        <w:rPr>
          <w:rFonts w:ascii="Calibri" w:hAnsi="Calibri"/>
        </w:rPr>
        <w:t>,</w:t>
      </w:r>
      <w:r w:rsidR="0026692F" w:rsidRPr="00F67DD1">
        <w:rPr>
          <w:rFonts w:ascii="Calibri" w:hAnsi="Calibri"/>
        </w:rPr>
        <w:t xml:space="preserve"> </w:t>
      </w:r>
      <w:r w:rsidR="006013F3" w:rsidRPr="00F67DD1">
        <w:rPr>
          <w:rFonts w:ascii="Calibri" w:hAnsi="Calibri"/>
          <w:vertAlign w:val="superscript"/>
        </w:rPr>
        <w:t>2</w:t>
      </w:r>
      <w:r w:rsidR="00775E29" w:rsidRPr="00F67DD1">
        <w:rPr>
          <w:rFonts w:ascii="Calibri" w:hAnsi="Calibri"/>
        </w:rPr>
        <w:t xml:space="preserve">and </w:t>
      </w:r>
      <w:r w:rsidR="00FC69FA" w:rsidRPr="00F67DD1">
        <w:rPr>
          <w:rFonts w:ascii="Calibri" w:hAnsi="Calibri"/>
        </w:rPr>
        <w:t xml:space="preserve">someone told </w:t>
      </w:r>
      <w:proofErr w:type="gramStart"/>
      <w:r w:rsidR="00775E29" w:rsidRPr="00F67DD1">
        <w:rPr>
          <w:rFonts w:ascii="Calibri" w:hAnsi="Calibri"/>
        </w:rPr>
        <w:t>Y</w:t>
      </w:r>
      <w:r w:rsidR="00F40F81" w:rsidRPr="00F67DD1">
        <w:rPr>
          <w:rFonts w:ascii="Calibri" w:hAnsi="Calibri"/>
        </w:rPr>
        <w:t>a‘aqob</w:t>
      </w:r>
      <w:proofErr w:type="gramEnd"/>
      <w:r w:rsidR="00BA2889" w:rsidRPr="00F67DD1">
        <w:rPr>
          <w:rFonts w:ascii="Calibri" w:hAnsi="Calibri"/>
        </w:rPr>
        <w:t xml:space="preserve">, “Here, your son </w:t>
      </w:r>
      <w:r w:rsidR="00AC5391" w:rsidRPr="00F67DD1">
        <w:rPr>
          <w:rFonts w:ascii="Calibri" w:hAnsi="Calibri"/>
        </w:rPr>
        <w:t>Yosep</w:t>
      </w:r>
      <w:r w:rsidR="00BA2889" w:rsidRPr="00F67DD1">
        <w:rPr>
          <w:rFonts w:ascii="Calibri" w:hAnsi="Calibri"/>
        </w:rPr>
        <w:t xml:space="preserve"> has come to you.” </w:t>
      </w:r>
      <w:r w:rsidR="006F5ADD" w:rsidRPr="00F67DD1">
        <w:rPr>
          <w:rFonts w:ascii="Calibri" w:hAnsi="Calibri"/>
        </w:rPr>
        <w:t>Yiśra’el</w:t>
      </w:r>
      <w:r w:rsidR="00BA2889" w:rsidRPr="00F67DD1">
        <w:rPr>
          <w:rFonts w:ascii="Calibri" w:hAnsi="Calibri"/>
        </w:rPr>
        <w:t xml:space="preserve"> summoned his st</w:t>
      </w:r>
      <w:r w:rsidR="009A211F" w:rsidRPr="00F67DD1">
        <w:rPr>
          <w:rFonts w:ascii="Calibri" w:hAnsi="Calibri"/>
        </w:rPr>
        <w:t xml:space="preserve">rength and sat </w:t>
      </w:r>
      <w:r w:rsidR="006013F3" w:rsidRPr="00F67DD1">
        <w:rPr>
          <w:rFonts w:ascii="Calibri" w:hAnsi="Calibri"/>
        </w:rPr>
        <w:t xml:space="preserve">on the bed. </w:t>
      </w:r>
      <w:r w:rsidR="006013F3" w:rsidRPr="00F67DD1">
        <w:rPr>
          <w:rFonts w:ascii="Calibri" w:hAnsi="Calibri"/>
          <w:vertAlign w:val="superscript"/>
        </w:rPr>
        <w:t>3</w:t>
      </w:r>
      <w:r w:rsidR="00F40F81" w:rsidRPr="00F67DD1">
        <w:rPr>
          <w:rFonts w:ascii="Calibri" w:hAnsi="Calibri"/>
        </w:rPr>
        <w:t>Ya‘aqob</w:t>
      </w:r>
      <w:r w:rsidR="00BA2889" w:rsidRPr="00F67DD1">
        <w:rPr>
          <w:rFonts w:ascii="Calibri" w:hAnsi="Calibri"/>
        </w:rPr>
        <w:t xml:space="preserve"> said to </w:t>
      </w:r>
      <w:r w:rsidR="00AC5391" w:rsidRPr="00F67DD1">
        <w:rPr>
          <w:rFonts w:ascii="Calibri" w:hAnsi="Calibri"/>
        </w:rPr>
        <w:t>Yosep</w:t>
      </w:r>
      <w:r w:rsidR="00E63D7F" w:rsidRPr="00F67DD1">
        <w:rPr>
          <w:rFonts w:ascii="Calibri" w:hAnsi="Calibri"/>
        </w:rPr>
        <w:t>, “El Shadday himself</w:t>
      </w:r>
      <w:r w:rsidR="006B1427" w:rsidRPr="00F67DD1">
        <w:rPr>
          <w:rStyle w:val="FootnoteReference"/>
          <w:lang w:val="en-GB"/>
        </w:rPr>
        <w:footnoteReference w:id="498"/>
      </w:r>
      <w:r w:rsidR="00BA2889" w:rsidRPr="00F67DD1">
        <w:rPr>
          <w:rFonts w:ascii="Calibri" w:hAnsi="Calibri"/>
        </w:rPr>
        <w:t xml:space="preserve"> appeared to me at Luz in the country of </w:t>
      </w:r>
      <w:r w:rsidR="00EC4AC6" w:rsidRPr="00F67DD1">
        <w:rPr>
          <w:rFonts w:ascii="Calibri" w:hAnsi="Calibri"/>
        </w:rPr>
        <w:t>Kena‘</w:t>
      </w:r>
      <w:proofErr w:type="gramStart"/>
      <w:r w:rsidR="00EC4AC6" w:rsidRPr="00F67DD1">
        <w:rPr>
          <w:rFonts w:ascii="Calibri" w:hAnsi="Calibri"/>
        </w:rPr>
        <w:t>an</w:t>
      </w:r>
      <w:r w:rsidR="00400558" w:rsidRPr="00F67DD1">
        <w:rPr>
          <w:rFonts w:ascii="Calibri" w:hAnsi="Calibri"/>
        </w:rPr>
        <w:t xml:space="preserve"> </w:t>
      </w:r>
      <w:r w:rsidR="006013F3" w:rsidRPr="00F67DD1">
        <w:rPr>
          <w:rFonts w:ascii="Calibri" w:hAnsi="Calibri"/>
        </w:rPr>
        <w:t>and</w:t>
      </w:r>
      <w:proofErr w:type="gramEnd"/>
      <w:r w:rsidR="006013F3" w:rsidRPr="00F67DD1">
        <w:rPr>
          <w:rFonts w:ascii="Calibri" w:hAnsi="Calibri"/>
        </w:rPr>
        <w:t xml:space="preserve"> blessed me, </w:t>
      </w:r>
      <w:r w:rsidR="006013F3" w:rsidRPr="00F67DD1">
        <w:rPr>
          <w:rFonts w:ascii="Calibri" w:hAnsi="Calibri"/>
          <w:vertAlign w:val="superscript"/>
        </w:rPr>
        <w:t>4</w:t>
      </w:r>
      <w:r w:rsidR="006013F3" w:rsidRPr="00F67DD1">
        <w:rPr>
          <w:rFonts w:ascii="Calibri" w:hAnsi="Calibri"/>
        </w:rPr>
        <w:t>and said to me, ‘Here,</w:t>
      </w:r>
      <w:r w:rsidR="004B4D4D">
        <w:rPr>
          <w:rFonts w:ascii="Calibri" w:hAnsi="Calibri"/>
        </w:rPr>
        <w:t xml:space="preserve"> I am go</w:t>
      </w:r>
      <w:r w:rsidR="00BA2889" w:rsidRPr="00F67DD1">
        <w:rPr>
          <w:rFonts w:ascii="Calibri" w:hAnsi="Calibri"/>
        </w:rPr>
        <w:t xml:space="preserve">ing </w:t>
      </w:r>
      <w:r w:rsidR="004B4D4D">
        <w:rPr>
          <w:rFonts w:ascii="Calibri" w:hAnsi="Calibri"/>
        </w:rPr>
        <w:t xml:space="preserve">to make </w:t>
      </w:r>
      <w:r w:rsidR="00BA2889" w:rsidRPr="00F67DD1">
        <w:rPr>
          <w:rFonts w:ascii="Calibri" w:hAnsi="Calibri"/>
        </w:rPr>
        <w:t>you fruitful and num</w:t>
      </w:r>
      <w:r w:rsidR="004B4D4D">
        <w:rPr>
          <w:rFonts w:ascii="Calibri" w:hAnsi="Calibri"/>
        </w:rPr>
        <w:t>erous and make</w:t>
      </w:r>
      <w:r w:rsidR="00B0719E" w:rsidRPr="00F67DD1">
        <w:rPr>
          <w:rFonts w:ascii="Calibri" w:hAnsi="Calibri"/>
        </w:rPr>
        <w:t xml:space="preserve"> you a congregation</w:t>
      </w:r>
      <w:r w:rsidR="00BA2889" w:rsidRPr="00F67DD1">
        <w:rPr>
          <w:rFonts w:ascii="Calibri" w:hAnsi="Calibri"/>
        </w:rPr>
        <w:t xml:space="preserve"> of peoples</w:t>
      </w:r>
      <w:r w:rsidR="006B1427" w:rsidRPr="00F67DD1">
        <w:rPr>
          <w:rFonts w:ascii="Calibri" w:hAnsi="Calibri"/>
        </w:rPr>
        <w:t>,</w:t>
      </w:r>
      <w:r w:rsidR="004B4D4D">
        <w:rPr>
          <w:rFonts w:ascii="Calibri" w:hAnsi="Calibri"/>
        </w:rPr>
        <w:t xml:space="preserve"> and give</w:t>
      </w:r>
      <w:r w:rsidR="00BA2889" w:rsidRPr="00F67DD1">
        <w:rPr>
          <w:rFonts w:ascii="Calibri" w:hAnsi="Calibri"/>
        </w:rPr>
        <w:t xml:space="preserve"> this country to your offspring after you as an age-long holding</w:t>
      </w:r>
      <w:r w:rsidR="006013F3" w:rsidRPr="00F67DD1">
        <w:rPr>
          <w:rFonts w:ascii="Calibri" w:hAnsi="Calibri"/>
        </w:rPr>
        <w:t xml:space="preserve">.’ </w:t>
      </w:r>
    </w:p>
    <w:p w:rsidR="00BA2889" w:rsidRPr="00F67DD1" w:rsidRDefault="006013F3" w:rsidP="00BA2889">
      <w:pPr>
        <w:rPr>
          <w:rFonts w:ascii="Calibri" w:hAnsi="Calibri"/>
        </w:rPr>
      </w:pPr>
      <w:r w:rsidRPr="00F67DD1">
        <w:rPr>
          <w:rFonts w:ascii="Calibri" w:hAnsi="Calibri"/>
          <w:vertAlign w:val="superscript"/>
        </w:rPr>
        <w:t>5</w:t>
      </w:r>
      <w:r w:rsidR="00BA2889" w:rsidRPr="00F67DD1">
        <w:rPr>
          <w:rFonts w:ascii="Calibri" w:hAnsi="Calibri"/>
        </w:rPr>
        <w:t xml:space="preserve">And now, your two sons who were born to you in the country of </w:t>
      </w:r>
      <w:r w:rsidR="00D863E1" w:rsidRPr="00F67DD1">
        <w:rPr>
          <w:rFonts w:ascii="Calibri" w:hAnsi="Calibri"/>
        </w:rPr>
        <w:t>Miṣrayim</w:t>
      </w:r>
      <w:r w:rsidR="00BA2889" w:rsidRPr="00F67DD1">
        <w:rPr>
          <w:rFonts w:ascii="Calibri" w:hAnsi="Calibri"/>
        </w:rPr>
        <w:t xml:space="preserve"> before my coming to you in </w:t>
      </w:r>
      <w:r w:rsidR="00D863E1" w:rsidRPr="00F67DD1">
        <w:rPr>
          <w:rFonts w:ascii="Calibri" w:hAnsi="Calibri"/>
        </w:rPr>
        <w:t>Miṣrayim</w:t>
      </w:r>
      <w:r w:rsidRPr="00F67DD1">
        <w:rPr>
          <w:rFonts w:ascii="Calibri" w:hAnsi="Calibri"/>
        </w:rPr>
        <w:t>: they are mine</w:t>
      </w:r>
      <w:r w:rsidR="003A6573" w:rsidRPr="00F67DD1">
        <w:rPr>
          <w:rFonts w:ascii="Calibri" w:hAnsi="Calibri"/>
        </w:rPr>
        <w:t>. Eprayim and Menaššeh will be mine like Re’</w:t>
      </w:r>
      <w:r w:rsidR="0026692F" w:rsidRPr="00F67DD1">
        <w:rPr>
          <w:rFonts w:ascii="Calibri" w:hAnsi="Calibri"/>
        </w:rPr>
        <w:t>u</w:t>
      </w:r>
      <w:r w:rsidR="00400558" w:rsidRPr="00F67DD1">
        <w:rPr>
          <w:rFonts w:ascii="Calibri" w:hAnsi="Calibri"/>
        </w:rPr>
        <w:t>ben and Šim‘o</w:t>
      </w:r>
      <w:r w:rsidR="003A6573" w:rsidRPr="00F67DD1">
        <w:rPr>
          <w:rFonts w:ascii="Calibri" w:hAnsi="Calibri"/>
        </w:rPr>
        <w:t>n</w:t>
      </w:r>
      <w:r w:rsidRPr="00F67DD1">
        <w:rPr>
          <w:rFonts w:ascii="Calibri" w:hAnsi="Calibri"/>
        </w:rPr>
        <w:t>.</w:t>
      </w:r>
      <w:r w:rsidR="003A6573" w:rsidRPr="00F67DD1">
        <w:rPr>
          <w:rFonts w:ascii="Calibri" w:hAnsi="Calibri"/>
        </w:rPr>
        <w:t xml:space="preserve"> </w:t>
      </w:r>
      <w:r w:rsidRPr="00F67DD1">
        <w:rPr>
          <w:rFonts w:ascii="Calibri" w:hAnsi="Calibri"/>
          <w:vertAlign w:val="superscript"/>
        </w:rPr>
        <w:t>6</w:t>
      </w:r>
      <w:r w:rsidR="00C71B96" w:rsidRPr="00F67DD1">
        <w:rPr>
          <w:rFonts w:ascii="Calibri" w:hAnsi="Calibri"/>
        </w:rPr>
        <w:t>Given that</w:t>
      </w:r>
      <w:r w:rsidR="002741EB" w:rsidRPr="00F67DD1">
        <w:rPr>
          <w:rFonts w:ascii="Calibri" w:hAnsi="Calibri"/>
        </w:rPr>
        <w:t xml:space="preserve"> your family that </w:t>
      </w:r>
      <w:r w:rsidR="00BA2889" w:rsidRPr="00F67DD1">
        <w:rPr>
          <w:rFonts w:ascii="Calibri" w:hAnsi="Calibri"/>
        </w:rPr>
        <w:t xml:space="preserve">you </w:t>
      </w:r>
      <w:r w:rsidR="002741EB" w:rsidRPr="00F67DD1">
        <w:rPr>
          <w:rFonts w:ascii="Calibri" w:hAnsi="Calibri"/>
        </w:rPr>
        <w:t xml:space="preserve">will have fathered after </w:t>
      </w:r>
      <w:r w:rsidR="00AF6690" w:rsidRPr="00F67DD1">
        <w:rPr>
          <w:rFonts w:ascii="Calibri" w:hAnsi="Calibri"/>
        </w:rPr>
        <w:t>them will be yours,</w:t>
      </w:r>
      <w:r w:rsidR="0020268D" w:rsidRPr="00F67DD1">
        <w:rPr>
          <w:rStyle w:val="FootnoteReference"/>
          <w:rFonts w:ascii="Calibri" w:hAnsi="Calibri"/>
        </w:rPr>
        <w:footnoteReference w:id="499"/>
      </w:r>
      <w:r w:rsidR="00AF6690" w:rsidRPr="00F67DD1">
        <w:rPr>
          <w:rFonts w:ascii="Calibri" w:hAnsi="Calibri"/>
        </w:rPr>
        <w:t xml:space="preserve"> </w:t>
      </w:r>
      <w:r w:rsidR="0026692F" w:rsidRPr="00F67DD1">
        <w:rPr>
          <w:rFonts w:ascii="Calibri" w:hAnsi="Calibri"/>
        </w:rPr>
        <w:t>by</w:t>
      </w:r>
      <w:r w:rsidR="00BA2889" w:rsidRPr="00F67DD1">
        <w:rPr>
          <w:rFonts w:ascii="Calibri" w:hAnsi="Calibri"/>
        </w:rPr>
        <w:t xml:space="preserve"> the name of their brothers </w:t>
      </w:r>
      <w:r w:rsidR="0026692F" w:rsidRPr="00F67DD1">
        <w:rPr>
          <w:rFonts w:ascii="Calibri" w:hAnsi="Calibri"/>
        </w:rPr>
        <w:t>they will be nam</w:t>
      </w:r>
      <w:r w:rsidR="002741EB" w:rsidRPr="00F67DD1">
        <w:rPr>
          <w:rFonts w:ascii="Calibri" w:hAnsi="Calibri"/>
        </w:rPr>
        <w:t>ed</w:t>
      </w:r>
      <w:r w:rsidR="006B1427" w:rsidRPr="00F67DD1">
        <w:rPr>
          <w:rFonts w:ascii="Calibri" w:hAnsi="Calibri"/>
        </w:rPr>
        <w:t>,</w:t>
      </w:r>
      <w:r w:rsidR="002741EB" w:rsidRPr="00F67DD1">
        <w:rPr>
          <w:rFonts w:ascii="Calibri" w:hAnsi="Calibri"/>
        </w:rPr>
        <w:t xml:space="preserve"> in their domain</w:t>
      </w:r>
      <w:r w:rsidRPr="00F67DD1">
        <w:rPr>
          <w:rFonts w:ascii="Calibri" w:hAnsi="Calibri"/>
        </w:rPr>
        <w:t xml:space="preserve">. </w:t>
      </w:r>
      <w:r w:rsidRPr="00F67DD1">
        <w:rPr>
          <w:rFonts w:ascii="Calibri" w:hAnsi="Calibri"/>
          <w:vertAlign w:val="superscript"/>
        </w:rPr>
        <w:t>7</w:t>
      </w:r>
      <w:r w:rsidR="00BA2889" w:rsidRPr="00F67DD1">
        <w:rPr>
          <w:rFonts w:ascii="Calibri" w:hAnsi="Calibri"/>
        </w:rPr>
        <w:t xml:space="preserve">I – during </w:t>
      </w:r>
      <w:r w:rsidR="003621A0" w:rsidRPr="00F67DD1">
        <w:rPr>
          <w:rFonts w:ascii="Calibri" w:hAnsi="Calibri"/>
        </w:rPr>
        <w:t>my coming from Paddan,</w:t>
      </w:r>
      <w:r w:rsidR="00F32AA7" w:rsidRPr="00F67DD1">
        <w:rPr>
          <w:rStyle w:val="FootnoteReference"/>
          <w:rFonts w:ascii="Calibri" w:hAnsi="Calibri"/>
        </w:rPr>
        <w:footnoteReference w:id="500"/>
      </w:r>
      <w:r w:rsidR="003621A0" w:rsidRPr="00F67DD1">
        <w:rPr>
          <w:rFonts w:ascii="Calibri" w:hAnsi="Calibri"/>
        </w:rPr>
        <w:t xml:space="preserve"> </w:t>
      </w:r>
      <w:r w:rsidRPr="00F67DD1">
        <w:rPr>
          <w:rFonts w:ascii="Calibri" w:hAnsi="Calibri"/>
        </w:rPr>
        <w:t>Raḥ</w:t>
      </w:r>
      <w:r w:rsidR="00BA2889" w:rsidRPr="00F67DD1">
        <w:rPr>
          <w:rFonts w:ascii="Calibri" w:hAnsi="Calibri"/>
        </w:rPr>
        <w:t>el died</w:t>
      </w:r>
      <w:r w:rsidR="003621A0" w:rsidRPr="00F67DD1">
        <w:rPr>
          <w:rFonts w:ascii="Calibri" w:hAnsi="Calibri"/>
        </w:rPr>
        <w:t xml:space="preserve"> on me</w:t>
      </w:r>
      <w:r w:rsidR="00BA2889" w:rsidRPr="00F67DD1">
        <w:rPr>
          <w:rFonts w:ascii="Calibri" w:hAnsi="Calibri"/>
        </w:rPr>
        <w:t>,</w:t>
      </w:r>
      <w:r w:rsidR="00BD1497" w:rsidRPr="00F67DD1">
        <w:rPr>
          <w:rStyle w:val="FootnoteReference"/>
          <w:rFonts w:ascii="Calibri" w:hAnsi="Calibri"/>
        </w:rPr>
        <w:footnoteReference w:id="501"/>
      </w:r>
      <w:r w:rsidR="00BA2889" w:rsidRPr="00F67DD1">
        <w:rPr>
          <w:rFonts w:ascii="Calibri" w:hAnsi="Calibri"/>
        </w:rPr>
        <w:t xml:space="preserve"> in the country of </w:t>
      </w:r>
      <w:r w:rsidR="00EC4AC6" w:rsidRPr="00F67DD1">
        <w:rPr>
          <w:rFonts w:ascii="Calibri" w:hAnsi="Calibri"/>
        </w:rPr>
        <w:t>Kena‘an</w:t>
      </w:r>
      <w:r w:rsidR="003621A0" w:rsidRPr="00F67DD1">
        <w:rPr>
          <w:rFonts w:ascii="Calibri" w:hAnsi="Calibri"/>
        </w:rPr>
        <w:t>, on the way</w:t>
      </w:r>
      <w:r w:rsidR="00BA2889" w:rsidRPr="00F67DD1">
        <w:rPr>
          <w:rFonts w:ascii="Calibri" w:hAnsi="Calibri"/>
        </w:rPr>
        <w:t xml:space="preserve">, </w:t>
      </w:r>
      <w:r w:rsidR="003621A0" w:rsidRPr="00F67DD1">
        <w:rPr>
          <w:rFonts w:ascii="Calibri" w:hAnsi="Calibri"/>
        </w:rPr>
        <w:t>when t</w:t>
      </w:r>
      <w:r w:rsidR="003621A0" w:rsidRPr="00F67DD1">
        <w:rPr>
          <w:rFonts w:ascii="Calibri" w:hAnsi="Calibri"/>
          <w:lang w:val="en-GB"/>
        </w:rPr>
        <w:t>here was still a stretch of country before coming to Ephrat,</w:t>
      </w:r>
      <w:r w:rsidR="003621A0" w:rsidRPr="00F67DD1">
        <w:rPr>
          <w:rFonts w:ascii="Calibri" w:hAnsi="Calibri"/>
          <w:vertAlign w:val="superscript"/>
          <w:lang w:val="en-GB"/>
        </w:rPr>
        <w:footnoteReference w:id="502"/>
      </w:r>
      <w:r w:rsidR="00BA2889" w:rsidRPr="00F67DD1">
        <w:rPr>
          <w:rFonts w:ascii="Calibri" w:hAnsi="Calibri"/>
        </w:rPr>
        <w:t xml:space="preserve"> and I bur</w:t>
      </w:r>
      <w:r w:rsidR="003621A0" w:rsidRPr="00F67DD1">
        <w:rPr>
          <w:rFonts w:ascii="Calibri" w:hAnsi="Calibri"/>
        </w:rPr>
        <w:t>ied her there on the way</w:t>
      </w:r>
      <w:r w:rsidR="00E15DB4">
        <w:rPr>
          <w:rFonts w:ascii="Calibri" w:hAnsi="Calibri"/>
        </w:rPr>
        <w:t xml:space="preserve"> to Eprat” (i.e.</w:t>
      </w:r>
      <w:r w:rsidR="002C506A" w:rsidRPr="00F67DD1">
        <w:rPr>
          <w:rFonts w:ascii="Calibri" w:hAnsi="Calibri"/>
        </w:rPr>
        <w:t>, Bet L</w:t>
      </w:r>
      <w:r w:rsidR="00BA2889" w:rsidRPr="00F67DD1">
        <w:rPr>
          <w:rFonts w:ascii="Calibri" w:hAnsi="Calibri"/>
        </w:rPr>
        <w:t xml:space="preserve">ehem). </w:t>
      </w:r>
    </w:p>
    <w:p w:rsidR="00202CC7" w:rsidRPr="00F67DD1" w:rsidRDefault="006013F3" w:rsidP="00BA2889">
      <w:pPr>
        <w:rPr>
          <w:rFonts w:ascii="Calibri" w:hAnsi="Calibri"/>
        </w:rPr>
      </w:pPr>
      <w:r w:rsidRPr="00F67DD1">
        <w:rPr>
          <w:rFonts w:ascii="Calibri" w:hAnsi="Calibri"/>
          <w:vertAlign w:val="superscript"/>
        </w:rPr>
        <w:t>8</w:t>
      </w:r>
      <w:r w:rsidR="0009767C" w:rsidRPr="00F67DD1">
        <w:rPr>
          <w:rFonts w:ascii="Calibri" w:hAnsi="Calibri"/>
        </w:rPr>
        <w:t xml:space="preserve">So </w:t>
      </w:r>
      <w:r w:rsidR="006F5ADD" w:rsidRPr="00F67DD1">
        <w:rPr>
          <w:rFonts w:ascii="Calibri" w:hAnsi="Calibri"/>
        </w:rPr>
        <w:t>Yiśra’el</w:t>
      </w:r>
      <w:r w:rsidR="00E15DB4">
        <w:rPr>
          <w:rFonts w:ascii="Calibri" w:hAnsi="Calibri"/>
        </w:rPr>
        <w:t xml:space="preserve"> looked at</w:t>
      </w:r>
      <w:r w:rsidR="00BA2889" w:rsidRPr="00F67DD1">
        <w:rPr>
          <w:rFonts w:ascii="Calibri" w:hAnsi="Calibri"/>
        </w:rPr>
        <w:t xml:space="preserve"> </w:t>
      </w:r>
      <w:r w:rsidR="00AC5391" w:rsidRPr="00F67DD1">
        <w:rPr>
          <w:rFonts w:ascii="Calibri" w:hAnsi="Calibri"/>
        </w:rPr>
        <w:t>Yosep</w:t>
      </w:r>
      <w:r w:rsidR="00BA2889" w:rsidRPr="00F67DD1">
        <w:rPr>
          <w:rFonts w:ascii="Calibri" w:hAnsi="Calibri"/>
        </w:rPr>
        <w:t>’s s</w:t>
      </w:r>
      <w:r w:rsidR="0009767C" w:rsidRPr="00F67DD1">
        <w:rPr>
          <w:rFonts w:ascii="Calibri" w:hAnsi="Calibri"/>
        </w:rPr>
        <w:t>ons and</w:t>
      </w:r>
      <w:r w:rsidRPr="00F67DD1">
        <w:rPr>
          <w:rFonts w:ascii="Calibri" w:hAnsi="Calibri"/>
        </w:rPr>
        <w:t xml:space="preserve"> said “Who are these?” </w:t>
      </w:r>
      <w:r w:rsidRPr="00F67DD1">
        <w:rPr>
          <w:rFonts w:ascii="Calibri" w:hAnsi="Calibri"/>
          <w:vertAlign w:val="superscript"/>
        </w:rPr>
        <w:t>9</w:t>
      </w:r>
      <w:r w:rsidR="00AC5391" w:rsidRPr="00F67DD1">
        <w:rPr>
          <w:rFonts w:ascii="Calibri" w:hAnsi="Calibri"/>
        </w:rPr>
        <w:t>Yosep</w:t>
      </w:r>
      <w:r w:rsidR="00BA2889" w:rsidRPr="00F67DD1">
        <w:rPr>
          <w:rFonts w:ascii="Calibri" w:hAnsi="Calibri"/>
        </w:rPr>
        <w:t xml:space="preserve"> said to his father, “They are my sons, whom God has giv</w:t>
      </w:r>
      <w:r w:rsidR="00957EE4" w:rsidRPr="00F67DD1">
        <w:rPr>
          <w:rFonts w:ascii="Calibri" w:hAnsi="Calibri"/>
        </w:rPr>
        <w:t xml:space="preserve">en me here.” He said, “Please </w:t>
      </w:r>
      <w:r w:rsidR="00CA4150" w:rsidRPr="00F67DD1">
        <w:rPr>
          <w:rFonts w:ascii="Calibri" w:hAnsi="Calibri"/>
        </w:rPr>
        <w:t>get</w:t>
      </w:r>
      <w:r w:rsidR="00BA2889" w:rsidRPr="00F67DD1">
        <w:rPr>
          <w:rFonts w:ascii="Calibri" w:hAnsi="Calibri"/>
        </w:rPr>
        <w:t xml:space="preserve"> them</w:t>
      </w:r>
      <w:r w:rsidR="00CA4150" w:rsidRPr="00F67DD1">
        <w:rPr>
          <w:rFonts w:ascii="Calibri" w:hAnsi="Calibri"/>
        </w:rPr>
        <w:t xml:space="preserve"> to me so </w:t>
      </w:r>
      <w:r w:rsidR="00957EE4" w:rsidRPr="00F67DD1">
        <w:rPr>
          <w:rFonts w:ascii="Calibri" w:hAnsi="Calibri"/>
        </w:rPr>
        <w:t>I may bless them.</w:t>
      </w:r>
      <w:r w:rsidRPr="00F67DD1">
        <w:rPr>
          <w:rFonts w:ascii="Calibri" w:hAnsi="Calibri"/>
        </w:rPr>
        <w:t xml:space="preserve">” </w:t>
      </w:r>
      <w:r w:rsidRPr="00F67DD1">
        <w:rPr>
          <w:rFonts w:ascii="Calibri" w:hAnsi="Calibri"/>
          <w:vertAlign w:val="superscript"/>
        </w:rPr>
        <w:t>10</w:t>
      </w:r>
      <w:r w:rsidR="006B1427" w:rsidRPr="00F67DD1">
        <w:rPr>
          <w:rFonts w:ascii="Calibri" w:hAnsi="Calibri"/>
        </w:rPr>
        <w:t>As</w:t>
      </w:r>
      <w:r w:rsidR="000E5081" w:rsidRPr="00F67DD1">
        <w:rPr>
          <w:rFonts w:ascii="Calibri" w:hAnsi="Calibri"/>
        </w:rPr>
        <w:t xml:space="preserve"> </w:t>
      </w:r>
      <w:r w:rsidR="006F5ADD" w:rsidRPr="00F67DD1">
        <w:rPr>
          <w:rFonts w:ascii="Calibri" w:hAnsi="Calibri"/>
        </w:rPr>
        <w:t>Yiśra’el</w:t>
      </w:r>
      <w:r w:rsidR="00BA2889" w:rsidRPr="00F67DD1">
        <w:rPr>
          <w:rFonts w:ascii="Calibri" w:hAnsi="Calibri"/>
        </w:rPr>
        <w:t>’s eyes we</w:t>
      </w:r>
      <w:r w:rsidR="00F33E41" w:rsidRPr="00F67DD1">
        <w:rPr>
          <w:rFonts w:ascii="Calibri" w:hAnsi="Calibri"/>
        </w:rPr>
        <w:t>re heavy</w:t>
      </w:r>
      <w:r w:rsidR="000E5081" w:rsidRPr="00F67DD1">
        <w:rPr>
          <w:rFonts w:ascii="Calibri" w:hAnsi="Calibri"/>
        </w:rPr>
        <w:t xml:space="preserve"> because of age, he couldn’t see. So h</w:t>
      </w:r>
      <w:r w:rsidR="00202CC7" w:rsidRPr="00F67DD1">
        <w:rPr>
          <w:rFonts w:ascii="Calibri" w:hAnsi="Calibri"/>
        </w:rPr>
        <w:t>e brought them up</w:t>
      </w:r>
      <w:r w:rsidR="00BA2889" w:rsidRPr="00F67DD1">
        <w:rPr>
          <w:rFonts w:ascii="Calibri" w:hAnsi="Calibri"/>
        </w:rPr>
        <w:t xml:space="preserve"> to him, and he </w:t>
      </w:r>
      <w:r w:rsidRPr="00F67DD1">
        <w:rPr>
          <w:rFonts w:ascii="Calibri" w:hAnsi="Calibri"/>
        </w:rPr>
        <w:t xml:space="preserve">kissed them and hugged them. </w:t>
      </w:r>
      <w:r w:rsidRPr="00F67DD1">
        <w:rPr>
          <w:rFonts w:ascii="Calibri" w:hAnsi="Calibri"/>
          <w:vertAlign w:val="superscript"/>
        </w:rPr>
        <w:t>11</w:t>
      </w:r>
      <w:r w:rsidR="006F5ADD" w:rsidRPr="00F67DD1">
        <w:rPr>
          <w:rFonts w:ascii="Calibri" w:hAnsi="Calibri"/>
        </w:rPr>
        <w:t>Yiśra’el</w:t>
      </w:r>
      <w:r w:rsidR="00BA2889" w:rsidRPr="00F67DD1">
        <w:rPr>
          <w:rFonts w:ascii="Calibri" w:hAnsi="Calibri"/>
        </w:rPr>
        <w:t xml:space="preserve"> said to </w:t>
      </w:r>
      <w:r w:rsidR="00AC5391" w:rsidRPr="00F67DD1">
        <w:rPr>
          <w:rFonts w:ascii="Calibri" w:hAnsi="Calibri"/>
        </w:rPr>
        <w:t>Yosep</w:t>
      </w:r>
      <w:r w:rsidR="00C607AD" w:rsidRPr="00F67DD1">
        <w:rPr>
          <w:rFonts w:ascii="Calibri" w:hAnsi="Calibri"/>
        </w:rPr>
        <w:t>, “To see your face! I didn’</w:t>
      </w:r>
      <w:r w:rsidR="00F33E41" w:rsidRPr="00F67DD1">
        <w:rPr>
          <w:rFonts w:ascii="Calibri" w:hAnsi="Calibri"/>
        </w:rPr>
        <w:t>t pray for</w:t>
      </w:r>
      <w:r w:rsidR="00937A5E" w:rsidRPr="00F67DD1">
        <w:rPr>
          <w:rStyle w:val="FootnoteReference"/>
          <w:rFonts w:ascii="Calibri" w:hAnsi="Calibri"/>
        </w:rPr>
        <w:footnoteReference w:id="503"/>
      </w:r>
      <w:r w:rsidR="00BA2889" w:rsidRPr="00F67DD1">
        <w:rPr>
          <w:rFonts w:ascii="Calibri" w:hAnsi="Calibri"/>
        </w:rPr>
        <w:t xml:space="preserve"> it. And here – God </w:t>
      </w:r>
      <w:r w:rsidR="00BA2889" w:rsidRPr="00F67DD1">
        <w:rPr>
          <w:rFonts w:ascii="Calibri" w:hAnsi="Calibri"/>
        </w:rPr>
        <w:lastRenderedPageBreak/>
        <w:t xml:space="preserve">has let me </w:t>
      </w:r>
      <w:r w:rsidRPr="00F67DD1">
        <w:rPr>
          <w:rFonts w:ascii="Calibri" w:hAnsi="Calibri"/>
        </w:rPr>
        <w:t xml:space="preserve">see your offspring as well.” </w:t>
      </w:r>
      <w:r w:rsidRPr="00F67DD1">
        <w:rPr>
          <w:rFonts w:ascii="Calibri" w:hAnsi="Calibri"/>
          <w:vertAlign w:val="superscript"/>
        </w:rPr>
        <w:t>12</w:t>
      </w:r>
      <w:r w:rsidR="0020268D" w:rsidRPr="00F67DD1">
        <w:rPr>
          <w:rFonts w:ascii="Calibri" w:hAnsi="Calibri"/>
        </w:rPr>
        <w:t>Then Y</w:t>
      </w:r>
      <w:r w:rsidR="00AC5391" w:rsidRPr="00F67DD1">
        <w:rPr>
          <w:rFonts w:ascii="Calibri" w:hAnsi="Calibri"/>
        </w:rPr>
        <w:t>osep</w:t>
      </w:r>
      <w:r w:rsidR="00937A5E" w:rsidRPr="00F67DD1">
        <w:rPr>
          <w:rFonts w:ascii="Calibri" w:hAnsi="Calibri"/>
        </w:rPr>
        <w:t xml:space="preserve"> got</w:t>
      </w:r>
      <w:r w:rsidR="00BA2889" w:rsidRPr="00F67DD1">
        <w:rPr>
          <w:rFonts w:ascii="Calibri" w:hAnsi="Calibri"/>
        </w:rPr>
        <w:t xml:space="preserve"> them </w:t>
      </w:r>
      <w:r w:rsidR="00937A5E" w:rsidRPr="00F67DD1">
        <w:rPr>
          <w:rFonts w:ascii="Calibri" w:hAnsi="Calibri"/>
        </w:rPr>
        <w:t xml:space="preserve">away </w:t>
      </w:r>
      <w:r w:rsidR="00BA2889" w:rsidRPr="00F67DD1">
        <w:rPr>
          <w:rFonts w:ascii="Calibri" w:hAnsi="Calibri"/>
        </w:rPr>
        <w:t>from his knees and bowed low,</w:t>
      </w:r>
      <w:r w:rsidR="003F1BF6" w:rsidRPr="00F67DD1">
        <w:rPr>
          <w:rStyle w:val="FootnoteReference"/>
          <w:rFonts w:ascii="Calibri" w:hAnsi="Calibri"/>
        </w:rPr>
        <w:footnoteReference w:id="504"/>
      </w:r>
      <w:r w:rsidR="00BA2889" w:rsidRPr="00F67DD1">
        <w:rPr>
          <w:rFonts w:ascii="Calibri" w:hAnsi="Calibri"/>
        </w:rPr>
        <w:t xml:space="preserve"> </w:t>
      </w:r>
      <w:r w:rsidRPr="00F67DD1">
        <w:rPr>
          <w:rFonts w:ascii="Calibri" w:hAnsi="Calibri"/>
        </w:rPr>
        <w:t xml:space="preserve">with his face to the ground. </w:t>
      </w:r>
    </w:p>
    <w:p w:rsidR="000E6177" w:rsidRPr="00F67DD1" w:rsidRDefault="006013F3" w:rsidP="00BA2889">
      <w:pPr>
        <w:rPr>
          <w:rFonts w:ascii="Calibri" w:hAnsi="Calibri"/>
        </w:rPr>
      </w:pPr>
      <w:r w:rsidRPr="00F67DD1">
        <w:rPr>
          <w:rFonts w:ascii="Calibri" w:hAnsi="Calibri"/>
          <w:vertAlign w:val="superscript"/>
        </w:rPr>
        <w:t>13</w:t>
      </w:r>
      <w:r w:rsidR="00202CC7" w:rsidRPr="00F67DD1">
        <w:rPr>
          <w:rFonts w:ascii="Calibri" w:hAnsi="Calibri"/>
        </w:rPr>
        <w:t>Y</w:t>
      </w:r>
      <w:r w:rsidR="00AC5391" w:rsidRPr="00F67DD1">
        <w:rPr>
          <w:rFonts w:ascii="Calibri" w:hAnsi="Calibri"/>
        </w:rPr>
        <w:t>osep</w:t>
      </w:r>
      <w:r w:rsidR="00202CC7" w:rsidRPr="00F67DD1">
        <w:rPr>
          <w:rFonts w:ascii="Calibri" w:hAnsi="Calibri"/>
        </w:rPr>
        <w:t xml:space="preserve"> got</w:t>
      </w:r>
      <w:r w:rsidR="002C506A" w:rsidRPr="00F67DD1">
        <w:rPr>
          <w:rFonts w:ascii="Calibri" w:hAnsi="Calibri"/>
        </w:rPr>
        <w:t xml:space="preserve"> the two of them, Eprayim</w:t>
      </w:r>
      <w:r w:rsidR="009B7462" w:rsidRPr="00F67DD1">
        <w:rPr>
          <w:rFonts w:ascii="Calibri" w:hAnsi="Calibri"/>
        </w:rPr>
        <w:t xml:space="preserve"> with his right</w:t>
      </w:r>
      <w:r w:rsidR="00BA2889" w:rsidRPr="00F67DD1">
        <w:rPr>
          <w:rFonts w:ascii="Calibri" w:hAnsi="Calibri"/>
        </w:rPr>
        <w:t xml:space="preserve"> to </w:t>
      </w:r>
      <w:r w:rsidR="006F5ADD" w:rsidRPr="00F67DD1">
        <w:rPr>
          <w:rFonts w:ascii="Calibri" w:hAnsi="Calibri"/>
        </w:rPr>
        <w:t>Yiśra’el</w:t>
      </w:r>
      <w:r w:rsidR="00BA2889" w:rsidRPr="00F67DD1">
        <w:rPr>
          <w:rFonts w:ascii="Calibri" w:hAnsi="Calibri"/>
        </w:rPr>
        <w:t>’s lef</w:t>
      </w:r>
      <w:r w:rsidR="002C506A" w:rsidRPr="00F67DD1">
        <w:rPr>
          <w:rFonts w:ascii="Calibri" w:hAnsi="Calibri"/>
        </w:rPr>
        <w:t>t, and Menaššeh</w:t>
      </w:r>
      <w:r w:rsidR="00BA2889" w:rsidRPr="00F67DD1">
        <w:rPr>
          <w:rFonts w:ascii="Calibri" w:hAnsi="Calibri"/>
        </w:rPr>
        <w:t xml:space="preserve"> with his</w:t>
      </w:r>
      <w:r w:rsidR="009B7462" w:rsidRPr="00F67DD1">
        <w:rPr>
          <w:rFonts w:ascii="Calibri" w:hAnsi="Calibri"/>
        </w:rPr>
        <w:t xml:space="preserve"> left</w:t>
      </w:r>
      <w:r w:rsidR="00BA2889" w:rsidRPr="00F67DD1">
        <w:rPr>
          <w:rFonts w:ascii="Calibri" w:hAnsi="Calibri"/>
        </w:rPr>
        <w:t xml:space="preserve"> to </w:t>
      </w:r>
      <w:r w:rsidR="006F5ADD" w:rsidRPr="00F67DD1">
        <w:rPr>
          <w:rFonts w:ascii="Calibri" w:hAnsi="Calibri"/>
        </w:rPr>
        <w:t>Yiśra’el</w:t>
      </w:r>
      <w:r w:rsidR="00BA2889" w:rsidRPr="00F67DD1">
        <w:rPr>
          <w:rFonts w:ascii="Calibri" w:hAnsi="Calibri"/>
        </w:rPr>
        <w:t>’s right, a</w:t>
      </w:r>
      <w:r w:rsidR="00202CC7" w:rsidRPr="00F67DD1">
        <w:rPr>
          <w:rFonts w:ascii="Calibri" w:hAnsi="Calibri"/>
        </w:rPr>
        <w:t>nd brought them up</w:t>
      </w:r>
      <w:r w:rsidRPr="00F67DD1">
        <w:rPr>
          <w:rFonts w:ascii="Calibri" w:hAnsi="Calibri"/>
        </w:rPr>
        <w:t xml:space="preserve"> to him. </w:t>
      </w:r>
      <w:r w:rsidRPr="00F67DD1">
        <w:rPr>
          <w:rFonts w:ascii="Calibri" w:hAnsi="Calibri"/>
          <w:vertAlign w:val="superscript"/>
        </w:rPr>
        <w:t>14</w:t>
      </w:r>
      <w:r w:rsidR="00BC6EDE" w:rsidRPr="00F67DD1">
        <w:rPr>
          <w:rFonts w:ascii="Calibri" w:hAnsi="Calibri"/>
        </w:rPr>
        <w:t>But Y</w:t>
      </w:r>
      <w:r w:rsidR="006F5ADD" w:rsidRPr="00F67DD1">
        <w:rPr>
          <w:rFonts w:ascii="Calibri" w:hAnsi="Calibri"/>
        </w:rPr>
        <w:t>iśra’el</w:t>
      </w:r>
      <w:r w:rsidR="00BA2889" w:rsidRPr="00F67DD1">
        <w:rPr>
          <w:rFonts w:ascii="Calibri" w:hAnsi="Calibri"/>
        </w:rPr>
        <w:t xml:space="preserve"> put out his </w:t>
      </w:r>
      <w:r w:rsidR="009B7462" w:rsidRPr="00F67DD1">
        <w:rPr>
          <w:rFonts w:ascii="Calibri" w:hAnsi="Calibri"/>
        </w:rPr>
        <w:t xml:space="preserve">right </w:t>
      </w:r>
      <w:r w:rsidR="00F2710E" w:rsidRPr="00F67DD1">
        <w:rPr>
          <w:rFonts w:ascii="Calibri" w:hAnsi="Calibri"/>
        </w:rPr>
        <w:t xml:space="preserve">hand </w:t>
      </w:r>
      <w:r w:rsidR="009B7462" w:rsidRPr="00F67DD1">
        <w:rPr>
          <w:rFonts w:ascii="Calibri" w:hAnsi="Calibri"/>
        </w:rPr>
        <w:t>and placed</w:t>
      </w:r>
      <w:r w:rsidR="002C506A" w:rsidRPr="00F67DD1">
        <w:rPr>
          <w:rFonts w:ascii="Calibri" w:hAnsi="Calibri"/>
        </w:rPr>
        <w:t xml:space="preserve"> it on Eprayim</w:t>
      </w:r>
      <w:r w:rsidR="00E62124" w:rsidRPr="00F67DD1">
        <w:rPr>
          <w:rFonts w:ascii="Calibri" w:hAnsi="Calibri"/>
        </w:rPr>
        <w:t>’s head</w:t>
      </w:r>
      <w:r w:rsidR="00F2710E" w:rsidRPr="00F67DD1">
        <w:rPr>
          <w:rFonts w:ascii="Calibri" w:hAnsi="Calibri"/>
        </w:rPr>
        <w:t>,</w:t>
      </w:r>
      <w:r w:rsidR="00E62124" w:rsidRPr="00F67DD1">
        <w:rPr>
          <w:rFonts w:ascii="Calibri" w:hAnsi="Calibri"/>
        </w:rPr>
        <w:t xml:space="preserve"> </w:t>
      </w:r>
      <w:r w:rsidR="00BA2889" w:rsidRPr="00F67DD1">
        <w:rPr>
          <w:rFonts w:ascii="Calibri" w:hAnsi="Calibri"/>
        </w:rPr>
        <w:t>though he was the younge</w:t>
      </w:r>
      <w:r w:rsidR="00E62124" w:rsidRPr="00F67DD1">
        <w:rPr>
          <w:rFonts w:ascii="Calibri" w:hAnsi="Calibri"/>
        </w:rPr>
        <w:t>r,</w:t>
      </w:r>
      <w:r w:rsidR="009B7462" w:rsidRPr="00F67DD1">
        <w:rPr>
          <w:rFonts w:ascii="Calibri" w:hAnsi="Calibri"/>
        </w:rPr>
        <w:t xml:space="preserve"> and his left</w:t>
      </w:r>
      <w:r w:rsidR="002C506A" w:rsidRPr="00F67DD1">
        <w:rPr>
          <w:rFonts w:ascii="Calibri" w:hAnsi="Calibri"/>
        </w:rPr>
        <w:t xml:space="preserve"> </w:t>
      </w:r>
      <w:r w:rsidR="00F2710E" w:rsidRPr="00F67DD1">
        <w:rPr>
          <w:rFonts w:ascii="Calibri" w:hAnsi="Calibri"/>
        </w:rPr>
        <w:t xml:space="preserve">hand </w:t>
      </w:r>
      <w:r w:rsidR="002C506A" w:rsidRPr="00F67DD1">
        <w:rPr>
          <w:rFonts w:ascii="Calibri" w:hAnsi="Calibri"/>
        </w:rPr>
        <w:t>on Menaššeh</w:t>
      </w:r>
      <w:r w:rsidR="00BA2889" w:rsidRPr="00F67DD1">
        <w:rPr>
          <w:rFonts w:ascii="Calibri" w:hAnsi="Calibri"/>
        </w:rPr>
        <w:t>’s head, cros</w:t>
      </w:r>
      <w:r w:rsidR="000E5463" w:rsidRPr="00F67DD1">
        <w:rPr>
          <w:rFonts w:ascii="Calibri" w:hAnsi="Calibri"/>
        </w:rPr>
        <w:t>sing his hands, when</w:t>
      </w:r>
      <w:r w:rsidR="002C506A" w:rsidRPr="00F67DD1">
        <w:rPr>
          <w:rFonts w:ascii="Calibri" w:hAnsi="Calibri"/>
        </w:rPr>
        <w:t xml:space="preserve"> Menaššeh</w:t>
      </w:r>
      <w:r w:rsidR="00BA2889" w:rsidRPr="00F67DD1">
        <w:rPr>
          <w:rFonts w:ascii="Calibri" w:hAnsi="Calibri"/>
        </w:rPr>
        <w:t xml:space="preserve"> wa</w:t>
      </w:r>
      <w:r w:rsidR="00E15DB4">
        <w:rPr>
          <w:rFonts w:ascii="Calibri" w:hAnsi="Calibri"/>
        </w:rPr>
        <w:t>s the firstborn,</w:t>
      </w:r>
      <w:r w:rsidRPr="00F67DD1">
        <w:rPr>
          <w:rFonts w:ascii="Calibri" w:hAnsi="Calibri"/>
        </w:rPr>
        <w:t xml:space="preserve"> </w:t>
      </w:r>
      <w:r w:rsidRPr="00F67DD1">
        <w:rPr>
          <w:rFonts w:ascii="Calibri" w:hAnsi="Calibri"/>
          <w:vertAlign w:val="superscript"/>
        </w:rPr>
        <w:t>15</w:t>
      </w:r>
      <w:r w:rsidR="00E15DB4">
        <w:rPr>
          <w:rFonts w:ascii="Calibri" w:hAnsi="Calibri"/>
        </w:rPr>
        <w:t>and</w:t>
      </w:r>
      <w:r w:rsidR="00BA2889" w:rsidRPr="00F67DD1">
        <w:rPr>
          <w:rFonts w:ascii="Calibri" w:hAnsi="Calibri"/>
        </w:rPr>
        <w:t xml:space="preserve"> he blessed </w:t>
      </w:r>
      <w:r w:rsidR="00AC5391" w:rsidRPr="00F67DD1">
        <w:rPr>
          <w:rFonts w:ascii="Calibri" w:hAnsi="Calibri"/>
        </w:rPr>
        <w:t>Yosep</w:t>
      </w:r>
      <w:r w:rsidR="00E15DB4">
        <w:rPr>
          <w:rFonts w:ascii="Calibri" w:hAnsi="Calibri"/>
        </w:rPr>
        <w:t>:</w:t>
      </w:r>
      <w:r w:rsidR="003F10A6" w:rsidRPr="00F67DD1">
        <w:rPr>
          <w:rStyle w:val="FootnoteReference"/>
          <w:rFonts w:ascii="Calibri" w:hAnsi="Calibri"/>
        </w:rPr>
        <w:footnoteReference w:id="505"/>
      </w:r>
      <w:r w:rsidR="00E15DB4">
        <w:rPr>
          <w:rFonts w:ascii="Calibri" w:hAnsi="Calibri"/>
        </w:rPr>
        <w:t xml:space="preserve"> </w:t>
      </w:r>
      <w:r w:rsidR="00BA2889" w:rsidRPr="00F67DD1">
        <w:rPr>
          <w:rFonts w:ascii="Calibri" w:hAnsi="Calibri"/>
        </w:rPr>
        <w:t>“May the God before w</w:t>
      </w:r>
      <w:r w:rsidRPr="00F67DD1">
        <w:rPr>
          <w:rFonts w:ascii="Calibri" w:hAnsi="Calibri"/>
        </w:rPr>
        <w:t>hom my fathers Abraham and Yiṣḥaq</w:t>
      </w:r>
      <w:r w:rsidR="00BA2889" w:rsidRPr="00F67DD1">
        <w:rPr>
          <w:rFonts w:ascii="Calibri" w:hAnsi="Calibri"/>
        </w:rPr>
        <w:t xml:space="preserve"> walked, the God who has been shepherding me f</w:t>
      </w:r>
      <w:r w:rsidRPr="00F67DD1">
        <w:rPr>
          <w:rFonts w:ascii="Calibri" w:hAnsi="Calibri"/>
        </w:rPr>
        <w:t xml:space="preserve">rom whenever until this day, </w:t>
      </w:r>
      <w:r w:rsidRPr="00F67DD1">
        <w:rPr>
          <w:rFonts w:ascii="Calibri" w:hAnsi="Calibri"/>
          <w:vertAlign w:val="superscript"/>
        </w:rPr>
        <w:t>16</w:t>
      </w:r>
      <w:r w:rsidR="009B7462" w:rsidRPr="00F67DD1">
        <w:rPr>
          <w:rFonts w:ascii="Calibri" w:hAnsi="Calibri"/>
        </w:rPr>
        <w:t>the envoy</w:t>
      </w:r>
      <w:r w:rsidR="00BA2889" w:rsidRPr="00F67DD1">
        <w:rPr>
          <w:rFonts w:ascii="Calibri" w:hAnsi="Calibri"/>
        </w:rPr>
        <w:t xml:space="preserve"> who </w:t>
      </w:r>
      <w:r w:rsidR="00731C10" w:rsidRPr="00F67DD1">
        <w:rPr>
          <w:rFonts w:ascii="Calibri" w:hAnsi="Calibri"/>
        </w:rPr>
        <w:t xml:space="preserve">has </w:t>
      </w:r>
      <w:r w:rsidR="00836CBD" w:rsidRPr="00F67DD1">
        <w:rPr>
          <w:rFonts w:ascii="Calibri" w:hAnsi="Calibri"/>
        </w:rPr>
        <w:t>been restoring</w:t>
      </w:r>
      <w:r w:rsidR="00731C10" w:rsidRPr="00F67DD1">
        <w:rPr>
          <w:rFonts w:ascii="Calibri" w:hAnsi="Calibri"/>
        </w:rPr>
        <w:t xml:space="preserve"> me from everything bad</w:t>
      </w:r>
      <w:r w:rsidR="00BA2889" w:rsidRPr="00F67DD1">
        <w:rPr>
          <w:rFonts w:ascii="Calibri" w:hAnsi="Calibri"/>
        </w:rPr>
        <w:t>, bless the boys. Th</w:t>
      </w:r>
      <w:r w:rsidR="000E6177" w:rsidRPr="00F67DD1">
        <w:rPr>
          <w:rFonts w:ascii="Calibri" w:hAnsi="Calibri"/>
        </w:rPr>
        <w:t>rough them may my name be nam</w:t>
      </w:r>
      <w:r w:rsidR="00BA2889" w:rsidRPr="00F67DD1">
        <w:rPr>
          <w:rFonts w:ascii="Calibri" w:hAnsi="Calibri"/>
        </w:rPr>
        <w:t>ed, and th</w:t>
      </w:r>
      <w:r w:rsidR="009B7462" w:rsidRPr="00F67DD1">
        <w:rPr>
          <w:rFonts w:ascii="Calibri" w:hAnsi="Calibri"/>
        </w:rPr>
        <w:t>e name</w:t>
      </w:r>
      <w:r w:rsidR="00E15DB4">
        <w:rPr>
          <w:rFonts w:ascii="Calibri" w:hAnsi="Calibri"/>
        </w:rPr>
        <w:t xml:space="preserve"> of my father</w:t>
      </w:r>
      <w:r w:rsidRPr="00F67DD1">
        <w:rPr>
          <w:rFonts w:ascii="Calibri" w:hAnsi="Calibri"/>
        </w:rPr>
        <w:t>s Abraham and Yiṣḥaq</w:t>
      </w:r>
      <w:r w:rsidR="00BA2889" w:rsidRPr="00F67DD1">
        <w:rPr>
          <w:rFonts w:ascii="Calibri" w:hAnsi="Calibri"/>
        </w:rPr>
        <w:t>. May they teem</w:t>
      </w:r>
      <w:r w:rsidR="00E574AF" w:rsidRPr="00F67DD1">
        <w:rPr>
          <w:rStyle w:val="FootnoteReference"/>
          <w:rFonts w:ascii="Calibri" w:hAnsi="Calibri"/>
        </w:rPr>
        <w:footnoteReference w:id="506"/>
      </w:r>
      <w:r w:rsidR="00BA2889" w:rsidRPr="00F67DD1">
        <w:rPr>
          <w:rFonts w:ascii="Calibri" w:hAnsi="Calibri"/>
        </w:rPr>
        <w:t xml:space="preserve"> numerously</w:t>
      </w:r>
      <w:r w:rsidR="00CD4960">
        <w:rPr>
          <w:rFonts w:ascii="Calibri" w:hAnsi="Calibri"/>
        </w:rPr>
        <w:t xml:space="preserve"> in the middle</w:t>
      </w:r>
      <w:r w:rsidRPr="00F67DD1">
        <w:rPr>
          <w:rFonts w:ascii="Calibri" w:hAnsi="Calibri"/>
        </w:rPr>
        <w:t xml:space="preserve"> of the </w:t>
      </w:r>
      <w:proofErr w:type="gramStart"/>
      <w:r w:rsidRPr="00F67DD1">
        <w:rPr>
          <w:rFonts w:ascii="Calibri" w:hAnsi="Calibri"/>
        </w:rPr>
        <w:t>earth.</w:t>
      </w:r>
      <w:proofErr w:type="gramEnd"/>
      <w:r w:rsidRPr="00F67DD1">
        <w:rPr>
          <w:rFonts w:ascii="Calibri" w:hAnsi="Calibri"/>
        </w:rPr>
        <w:t xml:space="preserve">” </w:t>
      </w:r>
    </w:p>
    <w:p w:rsidR="00BA2889" w:rsidRPr="00F67DD1" w:rsidRDefault="006013F3" w:rsidP="00BA2889">
      <w:pPr>
        <w:rPr>
          <w:rFonts w:ascii="Calibri" w:hAnsi="Calibri"/>
        </w:rPr>
      </w:pPr>
      <w:r w:rsidRPr="00F67DD1">
        <w:rPr>
          <w:rFonts w:ascii="Calibri" w:hAnsi="Calibri"/>
          <w:vertAlign w:val="superscript"/>
        </w:rPr>
        <w:t>17</w:t>
      </w:r>
      <w:r w:rsidR="00AC5391" w:rsidRPr="00F67DD1">
        <w:rPr>
          <w:rFonts w:ascii="Calibri" w:hAnsi="Calibri"/>
        </w:rPr>
        <w:t>Yosep</w:t>
      </w:r>
      <w:r w:rsidR="00202CC7" w:rsidRPr="00F67DD1">
        <w:rPr>
          <w:rFonts w:ascii="Calibri" w:hAnsi="Calibri"/>
        </w:rPr>
        <w:t xml:space="preserve"> saw tha</w:t>
      </w:r>
      <w:r w:rsidR="0020268D" w:rsidRPr="00F67DD1">
        <w:rPr>
          <w:rFonts w:ascii="Calibri" w:hAnsi="Calibri"/>
        </w:rPr>
        <w:t>t his father was</w:t>
      </w:r>
      <w:r w:rsidR="00E574AF" w:rsidRPr="00F67DD1">
        <w:rPr>
          <w:rFonts w:ascii="Calibri" w:hAnsi="Calibri"/>
        </w:rPr>
        <w:t xml:space="preserve"> </w:t>
      </w:r>
      <w:r w:rsidR="002C506A" w:rsidRPr="00F67DD1">
        <w:rPr>
          <w:rFonts w:ascii="Calibri" w:hAnsi="Calibri"/>
        </w:rPr>
        <w:t>put</w:t>
      </w:r>
      <w:r w:rsidR="0020268D" w:rsidRPr="00F67DD1">
        <w:rPr>
          <w:rFonts w:ascii="Calibri" w:hAnsi="Calibri"/>
        </w:rPr>
        <w:t>ting his right</w:t>
      </w:r>
      <w:r w:rsidR="002C506A" w:rsidRPr="00F67DD1">
        <w:rPr>
          <w:rFonts w:ascii="Calibri" w:hAnsi="Calibri"/>
        </w:rPr>
        <w:t xml:space="preserve"> </w:t>
      </w:r>
      <w:r w:rsidR="00F2710E" w:rsidRPr="00F67DD1">
        <w:rPr>
          <w:rFonts w:ascii="Calibri" w:hAnsi="Calibri"/>
        </w:rPr>
        <w:t xml:space="preserve">hand </w:t>
      </w:r>
      <w:r w:rsidR="002C506A" w:rsidRPr="00F67DD1">
        <w:rPr>
          <w:rFonts w:ascii="Calibri" w:hAnsi="Calibri"/>
        </w:rPr>
        <w:t>on Eprayim</w:t>
      </w:r>
      <w:r w:rsidR="00202CC7" w:rsidRPr="00F67DD1">
        <w:rPr>
          <w:rFonts w:ascii="Calibri" w:hAnsi="Calibri"/>
        </w:rPr>
        <w:t>’s head</w:t>
      </w:r>
      <w:r w:rsidR="0020268D" w:rsidRPr="00F67DD1">
        <w:rPr>
          <w:rFonts w:ascii="Calibri" w:hAnsi="Calibri"/>
        </w:rPr>
        <w:t>,</w:t>
      </w:r>
      <w:r w:rsidR="00202CC7" w:rsidRPr="00F67DD1">
        <w:rPr>
          <w:rFonts w:ascii="Calibri" w:hAnsi="Calibri"/>
        </w:rPr>
        <w:t xml:space="preserve"> and it was bad in his eyes</w:t>
      </w:r>
      <w:r w:rsidR="0020268D" w:rsidRPr="00F67DD1">
        <w:rPr>
          <w:rFonts w:ascii="Calibri" w:hAnsi="Calibri"/>
        </w:rPr>
        <w:t>. H</w:t>
      </w:r>
      <w:r w:rsidR="00202CC7" w:rsidRPr="00F67DD1">
        <w:rPr>
          <w:rFonts w:ascii="Calibri" w:hAnsi="Calibri"/>
        </w:rPr>
        <w:t>e grasped</w:t>
      </w:r>
      <w:r w:rsidR="00BA2889" w:rsidRPr="00F67DD1">
        <w:rPr>
          <w:rFonts w:ascii="Calibri" w:hAnsi="Calibri"/>
        </w:rPr>
        <w:t xml:space="preserve"> his father’s hand so as to move it</w:t>
      </w:r>
      <w:r w:rsidR="002C506A" w:rsidRPr="00F67DD1">
        <w:rPr>
          <w:rFonts w:ascii="Calibri" w:hAnsi="Calibri"/>
        </w:rPr>
        <w:t xml:space="preserve"> from </w:t>
      </w:r>
      <w:r w:rsidR="00CD4960">
        <w:rPr>
          <w:rFonts w:ascii="Calibri" w:hAnsi="Calibri"/>
        </w:rPr>
        <w:t xml:space="preserve">on </w:t>
      </w:r>
      <w:r w:rsidR="002C506A" w:rsidRPr="00F67DD1">
        <w:rPr>
          <w:rFonts w:ascii="Calibri" w:hAnsi="Calibri"/>
        </w:rPr>
        <w:t xml:space="preserve">Eprayim’s head </w:t>
      </w:r>
      <w:r w:rsidR="00CD4960">
        <w:rPr>
          <w:rFonts w:ascii="Calibri" w:hAnsi="Calibri"/>
        </w:rPr>
        <w:t>on</w:t>
      </w:r>
      <w:r w:rsidR="002C506A" w:rsidRPr="00F67DD1">
        <w:rPr>
          <w:rFonts w:ascii="Calibri" w:hAnsi="Calibri"/>
        </w:rPr>
        <w:t>to Menaššeh</w:t>
      </w:r>
      <w:r w:rsidRPr="00F67DD1">
        <w:rPr>
          <w:rFonts w:ascii="Calibri" w:hAnsi="Calibri"/>
        </w:rPr>
        <w:t xml:space="preserve">’s head. </w:t>
      </w:r>
      <w:r w:rsidRPr="00F67DD1">
        <w:rPr>
          <w:rFonts w:ascii="Calibri" w:hAnsi="Calibri"/>
          <w:vertAlign w:val="superscript"/>
        </w:rPr>
        <w:t>18</w:t>
      </w:r>
      <w:r w:rsidR="00AC5391" w:rsidRPr="00F67DD1">
        <w:rPr>
          <w:rFonts w:ascii="Calibri" w:hAnsi="Calibri"/>
        </w:rPr>
        <w:t>Yosep</w:t>
      </w:r>
      <w:r w:rsidR="00BA2889" w:rsidRPr="00F67DD1">
        <w:rPr>
          <w:rFonts w:ascii="Calibri" w:hAnsi="Calibri"/>
        </w:rPr>
        <w:t xml:space="preserve"> said to his father, “Not like that, father, because this one is the firstborn. Place y</w:t>
      </w:r>
      <w:r w:rsidR="0020268D" w:rsidRPr="00F67DD1">
        <w:rPr>
          <w:rFonts w:ascii="Calibri" w:hAnsi="Calibri"/>
        </w:rPr>
        <w:t xml:space="preserve">our right </w:t>
      </w:r>
      <w:r w:rsidR="00633CC4" w:rsidRPr="00F67DD1">
        <w:rPr>
          <w:rFonts w:ascii="Calibri" w:hAnsi="Calibri"/>
        </w:rPr>
        <w:t xml:space="preserve">hand </w:t>
      </w:r>
      <w:r w:rsidRPr="00F67DD1">
        <w:rPr>
          <w:rFonts w:ascii="Calibri" w:hAnsi="Calibri"/>
        </w:rPr>
        <w:t xml:space="preserve">on his head.” </w:t>
      </w:r>
      <w:r w:rsidRPr="00F67DD1">
        <w:rPr>
          <w:rFonts w:ascii="Calibri" w:hAnsi="Calibri"/>
          <w:vertAlign w:val="superscript"/>
        </w:rPr>
        <w:t>19</w:t>
      </w:r>
      <w:r w:rsidR="00BA2889" w:rsidRPr="00F67DD1">
        <w:rPr>
          <w:rFonts w:ascii="Calibri" w:hAnsi="Calibri"/>
        </w:rPr>
        <w:t>But his father refused and said, “I know, son, I know. He will become a peop</w:t>
      </w:r>
      <w:r w:rsidR="00CD4960">
        <w:rPr>
          <w:rFonts w:ascii="Calibri" w:hAnsi="Calibri"/>
        </w:rPr>
        <w:t>le as well, he will become big</w:t>
      </w:r>
      <w:r w:rsidR="00BA2889" w:rsidRPr="00F67DD1">
        <w:rPr>
          <w:rFonts w:ascii="Calibri" w:hAnsi="Calibri"/>
        </w:rPr>
        <w:t xml:space="preserve"> as we</w:t>
      </w:r>
      <w:r w:rsidR="00D66783" w:rsidRPr="00F67DD1">
        <w:rPr>
          <w:rFonts w:ascii="Calibri" w:hAnsi="Calibri"/>
        </w:rPr>
        <w:t>ll, but nevertheless his little</w:t>
      </w:r>
      <w:r w:rsidR="00BA2889" w:rsidRPr="00F67DD1">
        <w:rPr>
          <w:rFonts w:ascii="Calibri" w:hAnsi="Calibri"/>
        </w:rPr>
        <w:t xml:space="preserve"> brother</w:t>
      </w:r>
      <w:r w:rsidR="00E62124" w:rsidRPr="00F67DD1">
        <w:rPr>
          <w:rFonts w:ascii="Calibri" w:hAnsi="Calibri"/>
        </w:rPr>
        <w:t>—he</w:t>
      </w:r>
      <w:r w:rsidR="00CD4960">
        <w:rPr>
          <w:rFonts w:ascii="Calibri" w:hAnsi="Calibri"/>
        </w:rPr>
        <w:t xml:space="preserve"> will be bigg</w:t>
      </w:r>
      <w:r w:rsidR="00BA2889" w:rsidRPr="00F67DD1">
        <w:rPr>
          <w:rFonts w:ascii="Calibri" w:hAnsi="Calibri"/>
        </w:rPr>
        <w:t>er than him</w:t>
      </w:r>
      <w:r w:rsidR="00400558" w:rsidRPr="00F67DD1">
        <w:rPr>
          <w:rFonts w:ascii="Calibri" w:hAnsi="Calibri"/>
        </w:rPr>
        <w:t>,</w:t>
      </w:r>
      <w:r w:rsidR="00BA2889" w:rsidRPr="00F67DD1">
        <w:rPr>
          <w:rFonts w:ascii="Calibri" w:hAnsi="Calibri"/>
        </w:rPr>
        <w:t xml:space="preserve"> and his offspring</w:t>
      </w:r>
      <w:r w:rsidR="00E62124" w:rsidRPr="00F67DD1">
        <w:rPr>
          <w:rFonts w:ascii="Calibri" w:hAnsi="Calibri"/>
        </w:rPr>
        <w:t>—it</w:t>
      </w:r>
      <w:r w:rsidR="00BA2889" w:rsidRPr="00F67DD1">
        <w:rPr>
          <w:rFonts w:ascii="Calibri" w:hAnsi="Calibri"/>
        </w:rPr>
        <w:t xml:space="preserve"> will becom</w:t>
      </w:r>
      <w:r w:rsidRPr="00F67DD1">
        <w:rPr>
          <w:rFonts w:ascii="Calibri" w:hAnsi="Calibri"/>
        </w:rPr>
        <w:t xml:space="preserve">e a full number of nations.” </w:t>
      </w:r>
      <w:r w:rsidRPr="00F67DD1">
        <w:rPr>
          <w:rFonts w:ascii="Calibri" w:hAnsi="Calibri"/>
          <w:vertAlign w:val="superscript"/>
        </w:rPr>
        <w:t>20</w:t>
      </w:r>
      <w:r w:rsidR="00BA2889" w:rsidRPr="00F67DD1">
        <w:rPr>
          <w:rFonts w:ascii="Calibri" w:hAnsi="Calibri"/>
        </w:rPr>
        <w:t xml:space="preserve">So that day he blessed them: “By you </w:t>
      </w:r>
      <w:r w:rsidR="006F5ADD" w:rsidRPr="00F67DD1">
        <w:rPr>
          <w:rFonts w:ascii="Calibri" w:hAnsi="Calibri"/>
        </w:rPr>
        <w:t>Yiśra’el</w:t>
      </w:r>
      <w:r w:rsidR="00BA2889" w:rsidRPr="00F67DD1">
        <w:rPr>
          <w:rFonts w:ascii="Calibri" w:hAnsi="Calibri"/>
        </w:rPr>
        <w:t xml:space="preserve"> will bless,</w:t>
      </w:r>
      <w:r w:rsidR="00E00B47" w:rsidRPr="00F67DD1">
        <w:rPr>
          <w:rStyle w:val="FootnoteReference"/>
          <w:rFonts w:ascii="Calibri" w:hAnsi="Calibri"/>
        </w:rPr>
        <w:footnoteReference w:id="507"/>
      </w:r>
      <w:r w:rsidR="00BA2889" w:rsidRPr="00F67DD1">
        <w:rPr>
          <w:rFonts w:ascii="Calibri" w:hAnsi="Calibri"/>
        </w:rPr>
        <w:t xml:space="preserve"> saying ‘God ma</w:t>
      </w:r>
      <w:r w:rsidR="002C506A" w:rsidRPr="00F67DD1">
        <w:rPr>
          <w:rFonts w:ascii="Calibri" w:hAnsi="Calibri"/>
        </w:rPr>
        <w:t>ke you like Eprayim and Menaššeh</w:t>
      </w:r>
      <w:r w:rsidR="00BA2889" w:rsidRPr="00F67DD1">
        <w:rPr>
          <w:rFonts w:ascii="Calibri" w:hAnsi="Calibri"/>
        </w:rPr>
        <w:t>.’</w:t>
      </w:r>
      <w:r w:rsidRPr="00F67DD1">
        <w:rPr>
          <w:rFonts w:ascii="Calibri" w:hAnsi="Calibri"/>
        </w:rPr>
        <w:t>”</w:t>
      </w:r>
      <w:r w:rsidR="00E574AF" w:rsidRPr="00F67DD1">
        <w:rPr>
          <w:rFonts w:ascii="Calibri" w:hAnsi="Calibri"/>
        </w:rPr>
        <w:t xml:space="preserve"> But</w:t>
      </w:r>
      <w:r w:rsidR="002C506A" w:rsidRPr="00F67DD1">
        <w:rPr>
          <w:rFonts w:ascii="Calibri" w:hAnsi="Calibri"/>
        </w:rPr>
        <w:t xml:space="preserve"> he put Eprayim before Menaššeh</w:t>
      </w:r>
      <w:r w:rsidR="00BA2889" w:rsidRPr="00F67DD1">
        <w:rPr>
          <w:rFonts w:ascii="Calibri" w:hAnsi="Calibri"/>
        </w:rPr>
        <w:t xml:space="preserve">. </w:t>
      </w:r>
    </w:p>
    <w:p w:rsidR="00BA2889" w:rsidRPr="00F67DD1" w:rsidRDefault="006013F3" w:rsidP="00BA2889">
      <w:pPr>
        <w:rPr>
          <w:rFonts w:ascii="Calibri" w:hAnsi="Calibri"/>
        </w:rPr>
      </w:pPr>
      <w:r w:rsidRPr="00F67DD1">
        <w:rPr>
          <w:rFonts w:ascii="Calibri" w:hAnsi="Calibri"/>
          <w:vertAlign w:val="superscript"/>
        </w:rPr>
        <w:t>21</w:t>
      </w:r>
      <w:r w:rsidR="006F5ADD" w:rsidRPr="00F67DD1">
        <w:rPr>
          <w:rFonts w:ascii="Calibri" w:hAnsi="Calibri"/>
        </w:rPr>
        <w:t>Yiśra’el</w:t>
      </w:r>
      <w:r w:rsidR="00BA2889" w:rsidRPr="00F67DD1">
        <w:rPr>
          <w:rFonts w:ascii="Calibri" w:hAnsi="Calibri"/>
        </w:rPr>
        <w:t xml:space="preserve"> said to </w:t>
      </w:r>
      <w:r w:rsidR="00AC5391" w:rsidRPr="00F67DD1">
        <w:rPr>
          <w:rFonts w:ascii="Calibri" w:hAnsi="Calibri"/>
        </w:rPr>
        <w:t>Yosep</w:t>
      </w:r>
      <w:r w:rsidRPr="00F67DD1">
        <w:rPr>
          <w:rFonts w:ascii="Calibri" w:hAnsi="Calibri"/>
        </w:rPr>
        <w:t>: “There,</w:t>
      </w:r>
      <w:r w:rsidR="004F33C9">
        <w:rPr>
          <w:rFonts w:ascii="Calibri" w:hAnsi="Calibri"/>
        </w:rPr>
        <w:t xml:space="preserve"> I’m g</w:t>
      </w:r>
      <w:r w:rsidR="00BA2889" w:rsidRPr="00F67DD1">
        <w:rPr>
          <w:rFonts w:ascii="Calibri" w:hAnsi="Calibri"/>
        </w:rPr>
        <w:t xml:space="preserve">oing to die, but God will be with you </w:t>
      </w:r>
      <w:r w:rsidR="00F372BA" w:rsidRPr="00F67DD1">
        <w:rPr>
          <w:rFonts w:ascii="Calibri" w:hAnsi="Calibri"/>
        </w:rPr>
        <w:t xml:space="preserve">[all] </w:t>
      </w:r>
      <w:r w:rsidR="00BA2889" w:rsidRPr="00F67DD1">
        <w:rPr>
          <w:rFonts w:ascii="Calibri" w:hAnsi="Calibri"/>
        </w:rPr>
        <w:t xml:space="preserve">and will take you back to </w:t>
      </w:r>
      <w:r w:rsidRPr="00F67DD1">
        <w:rPr>
          <w:rFonts w:ascii="Calibri" w:hAnsi="Calibri"/>
        </w:rPr>
        <w:t xml:space="preserve">the country of </w:t>
      </w:r>
      <w:r w:rsidR="00A104D7">
        <w:rPr>
          <w:rFonts w:ascii="Calibri" w:hAnsi="Calibri"/>
        </w:rPr>
        <w:t>your forebear</w:t>
      </w:r>
      <w:r w:rsidRPr="00F67DD1">
        <w:rPr>
          <w:rFonts w:ascii="Calibri" w:hAnsi="Calibri"/>
        </w:rPr>
        <w:t xml:space="preserve">s. </w:t>
      </w:r>
      <w:r w:rsidRPr="00F67DD1">
        <w:rPr>
          <w:rFonts w:ascii="Calibri" w:hAnsi="Calibri"/>
          <w:vertAlign w:val="superscript"/>
        </w:rPr>
        <w:t>22</w:t>
      </w:r>
      <w:r w:rsidR="00BA2889" w:rsidRPr="00F67DD1">
        <w:rPr>
          <w:rFonts w:ascii="Calibri" w:hAnsi="Calibri"/>
        </w:rPr>
        <w:t xml:space="preserve">And I </w:t>
      </w:r>
      <w:r w:rsidR="00FE3A80" w:rsidRPr="00F67DD1">
        <w:rPr>
          <w:rFonts w:ascii="Calibri" w:hAnsi="Calibri"/>
        </w:rPr>
        <w:t xml:space="preserve">myself </w:t>
      </w:r>
      <w:r w:rsidR="0019364E" w:rsidRPr="00F67DD1">
        <w:rPr>
          <w:rFonts w:ascii="Calibri" w:hAnsi="Calibri"/>
        </w:rPr>
        <w:t>am giving</w:t>
      </w:r>
      <w:r w:rsidR="0019364E" w:rsidRPr="00F67DD1">
        <w:rPr>
          <w:rStyle w:val="FootnoteReference"/>
          <w:rFonts w:ascii="Calibri" w:hAnsi="Calibri"/>
        </w:rPr>
        <w:footnoteReference w:id="508"/>
      </w:r>
      <w:r w:rsidR="0019364E" w:rsidRPr="00F67DD1">
        <w:rPr>
          <w:rFonts w:ascii="Calibri" w:hAnsi="Calibri"/>
        </w:rPr>
        <w:t xml:space="preserve"> </w:t>
      </w:r>
      <w:r w:rsidR="00CD4960">
        <w:rPr>
          <w:rFonts w:ascii="Calibri" w:hAnsi="Calibri"/>
        </w:rPr>
        <w:t>to you</w:t>
      </w:r>
      <w:r w:rsidR="00CD4960" w:rsidRPr="00F67DD1">
        <w:rPr>
          <w:rStyle w:val="FootnoteReference"/>
          <w:rFonts w:ascii="Calibri" w:hAnsi="Calibri"/>
        </w:rPr>
        <w:footnoteReference w:id="509"/>
      </w:r>
      <w:r w:rsidR="00CD4960" w:rsidRPr="00F67DD1">
        <w:rPr>
          <w:rFonts w:ascii="Calibri" w:hAnsi="Calibri"/>
        </w:rPr>
        <w:t xml:space="preserve"> </w:t>
      </w:r>
      <w:r w:rsidR="00CD4960">
        <w:rPr>
          <w:rFonts w:ascii="Calibri" w:hAnsi="Calibri"/>
        </w:rPr>
        <w:t xml:space="preserve">a </w:t>
      </w:r>
      <w:r w:rsidR="00BA2889" w:rsidRPr="00F67DD1">
        <w:rPr>
          <w:rFonts w:ascii="Calibri" w:hAnsi="Calibri"/>
        </w:rPr>
        <w:t>shoulder</w:t>
      </w:r>
      <w:r w:rsidR="0019364E" w:rsidRPr="00F67DD1">
        <w:rPr>
          <w:rFonts w:ascii="Calibri" w:hAnsi="Calibri"/>
        </w:rPr>
        <w:t>,</w:t>
      </w:r>
      <w:r w:rsidR="00F372BA" w:rsidRPr="00F67DD1">
        <w:rPr>
          <w:rStyle w:val="FootnoteReference"/>
          <w:rFonts w:ascii="Calibri" w:hAnsi="Calibri"/>
        </w:rPr>
        <w:footnoteReference w:id="510"/>
      </w:r>
      <w:r w:rsidR="0019364E" w:rsidRPr="00F67DD1">
        <w:rPr>
          <w:rFonts w:ascii="Calibri" w:hAnsi="Calibri"/>
        </w:rPr>
        <w:t xml:space="preserve"> one</w:t>
      </w:r>
      <w:r w:rsidR="00BA2889" w:rsidRPr="00F67DD1">
        <w:rPr>
          <w:rFonts w:ascii="Calibri" w:hAnsi="Calibri"/>
        </w:rPr>
        <w:t xml:space="preserve"> above your brother</w:t>
      </w:r>
      <w:r w:rsidR="00B8636F" w:rsidRPr="00F67DD1">
        <w:rPr>
          <w:rFonts w:ascii="Calibri" w:hAnsi="Calibri"/>
        </w:rPr>
        <w:t xml:space="preserve">s, which I </w:t>
      </w:r>
      <w:r w:rsidR="00FE3A80" w:rsidRPr="00F67DD1">
        <w:rPr>
          <w:rFonts w:ascii="Calibri" w:hAnsi="Calibri"/>
        </w:rPr>
        <w:t>am getting</w:t>
      </w:r>
      <w:r w:rsidR="003251E8" w:rsidRPr="00F67DD1">
        <w:rPr>
          <w:rStyle w:val="FootnoteReference"/>
          <w:rFonts w:ascii="Calibri" w:hAnsi="Calibri"/>
        </w:rPr>
        <w:footnoteReference w:id="511"/>
      </w:r>
      <w:r w:rsidR="00B8636F" w:rsidRPr="00F67DD1">
        <w:rPr>
          <w:rFonts w:ascii="Calibri" w:hAnsi="Calibri"/>
        </w:rPr>
        <w:t xml:space="preserve"> from the hand</w:t>
      </w:r>
      <w:r w:rsidR="00BA2889" w:rsidRPr="00F67DD1">
        <w:rPr>
          <w:rFonts w:ascii="Calibri" w:hAnsi="Calibri"/>
        </w:rPr>
        <w:t xml:space="preserve"> of the Amorites with my sword and </w:t>
      </w:r>
      <w:r w:rsidRPr="00F67DD1">
        <w:rPr>
          <w:rFonts w:ascii="Calibri" w:hAnsi="Calibri"/>
        </w:rPr>
        <w:t xml:space="preserve">with </w:t>
      </w:r>
      <w:r w:rsidR="00BA2889" w:rsidRPr="00F67DD1">
        <w:rPr>
          <w:rFonts w:ascii="Calibri" w:hAnsi="Calibri"/>
        </w:rPr>
        <w:t>my bow.”</w:t>
      </w:r>
    </w:p>
    <w:p w:rsidR="002C506A" w:rsidRPr="00F67DD1" w:rsidRDefault="002C506A" w:rsidP="00FD04D7">
      <w:pPr>
        <w:pStyle w:val="Heading2"/>
        <w:rPr>
          <w:sz w:val="22"/>
          <w:szCs w:val="22"/>
          <w:lang w:bidi="he-IL"/>
        </w:rPr>
      </w:pPr>
      <w:r w:rsidRPr="00F67DD1">
        <w:rPr>
          <w:sz w:val="22"/>
          <w:szCs w:val="22"/>
          <w:lang w:bidi="he-IL"/>
        </w:rPr>
        <w:t>Interpretation</w:t>
      </w:r>
    </w:p>
    <w:p w:rsidR="00CC3EE1" w:rsidRPr="00F67DD1" w:rsidRDefault="00336BBB" w:rsidP="00D46491">
      <w:pPr>
        <w:rPr>
          <w:rFonts w:eastAsiaTheme="minorHAnsi" w:cstheme="minorHAnsi"/>
        </w:rPr>
      </w:pPr>
      <w:r w:rsidRPr="00F67DD1">
        <w:rPr>
          <w:rFonts w:eastAsiaTheme="majorEastAsia"/>
          <w:lang w:bidi="he-IL"/>
        </w:rPr>
        <w:t xml:space="preserve">In Abraham’s story, Gen 23 announced that its last part would focus on his preparations for his passing which are then the focus of 23:1—25:10. </w:t>
      </w:r>
      <w:r w:rsidR="001F757E" w:rsidRPr="00F67DD1">
        <w:rPr>
          <w:rFonts w:eastAsiaTheme="majorEastAsia"/>
          <w:lang w:bidi="he-IL"/>
        </w:rPr>
        <w:t xml:space="preserve">In </w:t>
      </w:r>
      <w:r w:rsidR="0055139E" w:rsidRPr="00F67DD1">
        <w:rPr>
          <w:rFonts w:eastAsiaTheme="majorEastAsia"/>
          <w:lang w:bidi="he-IL"/>
        </w:rPr>
        <w:t>a whimsical way, Isaac’s story wa</w:t>
      </w:r>
      <w:r w:rsidR="001F757E" w:rsidRPr="00F67DD1">
        <w:rPr>
          <w:rFonts w:eastAsiaTheme="majorEastAsia"/>
          <w:lang w:bidi="he-IL"/>
        </w:rPr>
        <w:t xml:space="preserve">s even more dominated by such preparations; they begin in 27:1-2 though he passes only in 35:28-29. </w:t>
      </w:r>
      <w:r w:rsidR="00D46491" w:rsidRPr="00F67DD1">
        <w:rPr>
          <w:rFonts w:eastAsiaTheme="majorEastAsia"/>
          <w:lang w:bidi="he-IL"/>
        </w:rPr>
        <w:t xml:space="preserve">Then “the whole Joseph narrative presupposes that Jacob is near death (37:35; 42:39; 43:27-28; 44:22-29, 31; 45:9;, 13, 28; 46:30). In order to see Joseph once more before he dies, he came to Egypt (45:28). Now that he has seen him, he is ready to die (46:30). Inherent in the account, then, is the notion that Jacob’s journey to Egypt will be followed immediately by his death.” So what follows </w:t>
      </w:r>
      <w:r w:rsidR="0055139E" w:rsidRPr="00F67DD1">
        <w:rPr>
          <w:rFonts w:eastAsiaTheme="majorEastAsia"/>
          <w:lang w:bidi="he-IL"/>
        </w:rPr>
        <w:t xml:space="preserve">in the final chapters of Genesis </w:t>
      </w:r>
      <w:r w:rsidR="00D46491" w:rsidRPr="00F67DD1">
        <w:rPr>
          <w:rFonts w:eastAsiaTheme="majorEastAsia"/>
          <w:lang w:bidi="he-IL"/>
        </w:rPr>
        <w:t>is not an independent narrative but “an extended conclusion” to the entire story.</w:t>
      </w:r>
      <w:r w:rsidR="00D46491" w:rsidRPr="00F67DD1">
        <w:rPr>
          <w:rStyle w:val="FootnoteReference"/>
          <w:rFonts w:eastAsiaTheme="majorEastAsia"/>
          <w:lang w:bidi="he-IL"/>
        </w:rPr>
        <w:footnoteReference w:id="512"/>
      </w:r>
      <w:r w:rsidR="00400558" w:rsidRPr="00F67DD1">
        <w:rPr>
          <w:rFonts w:eastAsiaTheme="majorEastAsia"/>
          <w:lang w:bidi="he-IL"/>
        </w:rPr>
        <w:t xml:space="preserve"> But </w:t>
      </w:r>
      <w:r w:rsidR="00155907" w:rsidRPr="00F67DD1">
        <w:rPr>
          <w:rFonts w:eastAsiaTheme="majorEastAsia"/>
          <w:lang w:bidi="he-IL"/>
        </w:rPr>
        <w:t>the last verses of</w:t>
      </w:r>
      <w:r w:rsidR="00CC3EE1" w:rsidRPr="00F67DD1">
        <w:rPr>
          <w:rFonts w:eastAsiaTheme="majorEastAsia"/>
          <w:lang w:bidi="he-IL"/>
        </w:rPr>
        <w:t xml:space="preserve"> Gen 47 mark the shift</w:t>
      </w:r>
      <w:r w:rsidR="00D46491" w:rsidRPr="00F67DD1">
        <w:rPr>
          <w:rFonts w:eastAsiaTheme="majorEastAsia"/>
          <w:lang w:bidi="he-IL"/>
        </w:rPr>
        <w:t xml:space="preserve"> to a</w:t>
      </w:r>
      <w:r w:rsidR="00155907" w:rsidRPr="00F67DD1">
        <w:rPr>
          <w:rFonts w:eastAsiaTheme="majorEastAsia"/>
          <w:lang w:bidi="he-IL"/>
        </w:rPr>
        <w:t xml:space="preserve"> more explicit</w:t>
      </w:r>
      <w:r w:rsidR="00D46491" w:rsidRPr="00F67DD1">
        <w:rPr>
          <w:rFonts w:eastAsiaTheme="majorEastAsia"/>
          <w:lang w:bidi="he-IL"/>
        </w:rPr>
        <w:t xml:space="preserve"> focus</w:t>
      </w:r>
      <w:r w:rsidR="00155907" w:rsidRPr="00F67DD1">
        <w:rPr>
          <w:rFonts w:eastAsiaTheme="majorEastAsia"/>
          <w:lang w:bidi="he-IL"/>
        </w:rPr>
        <w:t xml:space="preserve"> on </w:t>
      </w:r>
      <w:r w:rsidR="001F757E" w:rsidRPr="00F67DD1">
        <w:rPr>
          <w:rFonts w:eastAsiaTheme="majorEastAsia"/>
          <w:lang w:bidi="he-IL"/>
        </w:rPr>
        <w:t xml:space="preserve">Jacob’s preparations </w:t>
      </w:r>
      <w:r w:rsidR="00155907" w:rsidRPr="00F67DD1">
        <w:rPr>
          <w:rFonts w:eastAsiaTheme="majorEastAsia"/>
          <w:lang w:bidi="he-IL"/>
        </w:rPr>
        <w:t xml:space="preserve">for his death </w:t>
      </w:r>
      <w:r w:rsidR="001F757E" w:rsidRPr="00F67DD1">
        <w:rPr>
          <w:rFonts w:eastAsiaTheme="majorEastAsia"/>
          <w:lang w:bidi="he-IL"/>
        </w:rPr>
        <w:t xml:space="preserve">and </w:t>
      </w:r>
      <w:r w:rsidR="00D46491" w:rsidRPr="00F67DD1">
        <w:rPr>
          <w:rFonts w:eastAsiaTheme="majorEastAsia"/>
          <w:lang w:bidi="he-IL"/>
        </w:rPr>
        <w:t>on the aftermath of his passing, which</w:t>
      </w:r>
      <w:r w:rsidR="0055139E" w:rsidRPr="00F67DD1">
        <w:rPr>
          <w:rFonts w:eastAsiaTheme="majorEastAsia"/>
          <w:lang w:bidi="he-IL"/>
        </w:rPr>
        <w:t xml:space="preserve"> will occupy those closing chapters</w:t>
      </w:r>
      <w:r w:rsidR="00D46491" w:rsidRPr="00F67DD1">
        <w:rPr>
          <w:rFonts w:eastAsiaTheme="majorEastAsia"/>
          <w:lang w:bidi="he-IL"/>
        </w:rPr>
        <w:t xml:space="preserve">. </w:t>
      </w:r>
    </w:p>
    <w:p w:rsidR="00D46491" w:rsidRPr="00F67DD1" w:rsidRDefault="00D46491" w:rsidP="00D46491">
      <w:pPr>
        <w:rPr>
          <w:rFonts w:eastAsiaTheme="majorEastAsia"/>
          <w:lang w:bidi="he-IL"/>
        </w:rPr>
      </w:pPr>
      <w:r w:rsidRPr="00F67DD1">
        <w:rPr>
          <w:rFonts w:eastAsiaTheme="majorEastAsia"/>
          <w:lang w:bidi="he-IL"/>
        </w:rPr>
        <w:t>Whereas MT has a unit running from 46:28 to 47:31</w:t>
      </w:r>
      <w:r w:rsidR="00155907" w:rsidRPr="00F67DD1">
        <w:rPr>
          <w:rFonts w:eastAsiaTheme="majorEastAsia"/>
          <w:lang w:bidi="he-IL"/>
        </w:rPr>
        <w:t>,</w:t>
      </w:r>
      <w:r w:rsidRPr="00F67DD1">
        <w:rPr>
          <w:rFonts w:eastAsiaTheme="majorEastAsia"/>
          <w:lang w:bidi="he-IL"/>
        </w:rPr>
        <w:t xml:space="preserve"> and the medieval chapter division makes the same break as MT at 47:31, this </w:t>
      </w:r>
      <w:r w:rsidR="00155907" w:rsidRPr="00F67DD1">
        <w:rPr>
          <w:rFonts w:eastAsiaTheme="majorEastAsia"/>
          <w:lang w:bidi="he-IL"/>
        </w:rPr>
        <w:t>understandi</w:t>
      </w:r>
      <w:r w:rsidR="0055139E" w:rsidRPr="00F67DD1">
        <w:rPr>
          <w:rFonts w:eastAsiaTheme="majorEastAsia"/>
          <w:lang w:bidi="he-IL"/>
        </w:rPr>
        <w:t>ng does not take account of the</w:t>
      </w:r>
      <w:r w:rsidR="00155907" w:rsidRPr="00F67DD1">
        <w:rPr>
          <w:rFonts w:eastAsiaTheme="majorEastAsia"/>
          <w:lang w:bidi="he-IL"/>
        </w:rPr>
        <w:t xml:space="preserve"> </w:t>
      </w:r>
      <w:r w:rsidR="00CC3EE1" w:rsidRPr="00F67DD1">
        <w:rPr>
          <w:rFonts w:eastAsiaTheme="majorEastAsia"/>
          <w:lang w:bidi="he-IL"/>
        </w:rPr>
        <w:t>shift of focus</w:t>
      </w:r>
      <w:r w:rsidR="00155907" w:rsidRPr="00F67DD1">
        <w:rPr>
          <w:rFonts w:eastAsiaTheme="majorEastAsia"/>
          <w:lang w:bidi="he-IL"/>
        </w:rPr>
        <w:t xml:space="preserve"> which </w:t>
      </w:r>
      <w:r w:rsidR="0055139E" w:rsidRPr="00F67DD1">
        <w:rPr>
          <w:rFonts w:eastAsiaTheme="majorEastAsia"/>
          <w:lang w:bidi="he-IL"/>
        </w:rPr>
        <w:t xml:space="preserve">already </w:t>
      </w:r>
      <w:r w:rsidR="00155907" w:rsidRPr="00F67DD1">
        <w:rPr>
          <w:rFonts w:eastAsiaTheme="majorEastAsia"/>
          <w:lang w:bidi="he-IL"/>
        </w:rPr>
        <w:t>comes in th</w:t>
      </w:r>
      <w:r w:rsidR="0055139E" w:rsidRPr="00F67DD1">
        <w:rPr>
          <w:rFonts w:eastAsiaTheme="majorEastAsia"/>
          <w:lang w:bidi="he-IL"/>
        </w:rPr>
        <w:t>e closing verses of Gen 47. Indeed,</w:t>
      </w:r>
      <w:r w:rsidR="00155907" w:rsidRPr="00F67DD1">
        <w:rPr>
          <w:rFonts w:eastAsiaTheme="majorEastAsia"/>
          <w:lang w:bidi="he-IL"/>
        </w:rPr>
        <w:t xml:space="preserve"> </w:t>
      </w:r>
      <w:r w:rsidRPr="00F67DD1">
        <w:rPr>
          <w:rFonts w:eastAsiaTheme="majorEastAsia"/>
          <w:lang w:bidi="he-IL"/>
        </w:rPr>
        <w:t xml:space="preserve">MT also notes that </w:t>
      </w:r>
      <w:r w:rsidR="00155907" w:rsidRPr="00F67DD1">
        <w:rPr>
          <w:rFonts w:eastAsiaTheme="majorEastAsia"/>
          <w:lang w:bidi="he-IL"/>
        </w:rPr>
        <w:t>47:27 mark</w:t>
      </w:r>
      <w:r w:rsidRPr="00F67DD1">
        <w:rPr>
          <w:rFonts w:eastAsiaTheme="majorEastAsia"/>
          <w:lang w:bidi="he-IL"/>
        </w:rPr>
        <w:t xml:space="preserve">s the end of the </w:t>
      </w:r>
      <w:r w:rsidRPr="00F67DD1">
        <w:rPr>
          <w:rFonts w:eastAsiaTheme="majorEastAsia"/>
          <w:lang w:bidi="he-IL"/>
        </w:rPr>
        <w:lastRenderedPageBreak/>
        <w:t xml:space="preserve">lection which began at 45:18. </w:t>
      </w:r>
      <w:r w:rsidR="0055139E" w:rsidRPr="00F67DD1">
        <w:rPr>
          <w:rFonts w:eastAsiaTheme="majorEastAsia"/>
          <w:lang w:bidi="he-IL"/>
        </w:rPr>
        <w:t>But 47:27</w:t>
      </w:r>
      <w:r w:rsidR="00155907" w:rsidRPr="00F67DD1">
        <w:rPr>
          <w:rFonts w:eastAsiaTheme="majorEastAsia"/>
          <w:lang w:bidi="he-IL"/>
        </w:rPr>
        <w:t xml:space="preserve"> does not directly link back to </w:t>
      </w:r>
      <w:r w:rsidR="000D6343" w:rsidRPr="00F67DD1">
        <w:rPr>
          <w:rFonts w:eastAsiaTheme="majorEastAsia"/>
          <w:lang w:bidi="he-IL"/>
        </w:rPr>
        <w:t>what precedes in 47:13-26, which</w:t>
      </w:r>
      <w:r w:rsidR="00155907" w:rsidRPr="00F67DD1">
        <w:rPr>
          <w:rFonts w:eastAsiaTheme="majorEastAsia"/>
          <w:lang w:bidi="he-IL"/>
        </w:rPr>
        <w:t xml:space="preserve"> had not talked about Israel the</w:t>
      </w:r>
      <w:r w:rsidR="0055139E" w:rsidRPr="00F67DD1">
        <w:rPr>
          <w:rFonts w:eastAsiaTheme="majorEastAsia"/>
          <w:lang w:bidi="he-IL"/>
        </w:rPr>
        <w:t xml:space="preserve"> man or Israel the people. Gen 47:27-28 is</w:t>
      </w:r>
      <w:r w:rsidR="000D6343" w:rsidRPr="00F67DD1">
        <w:rPr>
          <w:rFonts w:eastAsiaTheme="majorEastAsia"/>
          <w:lang w:bidi="he-IL"/>
        </w:rPr>
        <w:t xml:space="preserve"> rather a resumptive summary leading</w:t>
      </w:r>
      <w:r w:rsidR="00155907" w:rsidRPr="00F67DD1">
        <w:rPr>
          <w:rFonts w:eastAsiaTheme="majorEastAsia"/>
          <w:lang w:bidi="he-IL"/>
        </w:rPr>
        <w:t xml:space="preserve"> into what follows.</w:t>
      </w:r>
      <w:r w:rsidR="00CB7256" w:rsidRPr="00F67DD1">
        <w:rPr>
          <w:rFonts w:eastAsiaTheme="majorEastAsia"/>
          <w:lang w:bidi="he-IL"/>
        </w:rPr>
        <w:t xml:space="preserve"> T</w:t>
      </w:r>
      <w:r w:rsidR="00CC3EE1" w:rsidRPr="00F67DD1">
        <w:rPr>
          <w:rFonts w:eastAsiaTheme="majorEastAsia"/>
          <w:lang w:bidi="he-IL"/>
        </w:rPr>
        <w:t xml:space="preserve">he “subsequently” of 48:1 is </w:t>
      </w:r>
      <w:r w:rsidR="00CB7256" w:rsidRPr="00F67DD1">
        <w:rPr>
          <w:rFonts w:eastAsiaTheme="majorEastAsia"/>
          <w:lang w:bidi="he-IL"/>
        </w:rPr>
        <w:t xml:space="preserve">then </w:t>
      </w:r>
      <w:r w:rsidR="00CC3EE1" w:rsidRPr="00F67DD1">
        <w:rPr>
          <w:rFonts w:eastAsiaTheme="majorEastAsia"/>
          <w:lang w:bidi="he-IL"/>
        </w:rPr>
        <w:t xml:space="preserve">not a marker of a new unit </w:t>
      </w:r>
      <w:r w:rsidR="00232D8A" w:rsidRPr="00F67DD1">
        <w:rPr>
          <w:rFonts w:eastAsiaTheme="majorEastAsia"/>
          <w:lang w:bidi="he-IL"/>
        </w:rPr>
        <w:t xml:space="preserve">(as it is in 22:1, 20) </w:t>
      </w:r>
      <w:r w:rsidR="00CC3EE1" w:rsidRPr="00F67DD1">
        <w:rPr>
          <w:rFonts w:eastAsiaTheme="majorEastAsia"/>
          <w:lang w:bidi="he-IL"/>
        </w:rPr>
        <w:t>but a marker of a transition</w:t>
      </w:r>
      <w:r w:rsidR="00232D8A" w:rsidRPr="00F67DD1">
        <w:rPr>
          <w:rFonts w:eastAsiaTheme="majorEastAsia"/>
          <w:lang w:bidi="he-IL"/>
        </w:rPr>
        <w:t xml:space="preserve"> within this new unit</w:t>
      </w:r>
      <w:r w:rsidR="00CC3EE1" w:rsidRPr="00F67DD1">
        <w:rPr>
          <w:rFonts w:eastAsiaTheme="majorEastAsia"/>
          <w:lang w:bidi="he-IL"/>
        </w:rPr>
        <w:t xml:space="preserve"> </w:t>
      </w:r>
      <w:r w:rsidR="00232D8A" w:rsidRPr="00F67DD1">
        <w:rPr>
          <w:rFonts w:eastAsiaTheme="majorEastAsia"/>
          <w:lang w:bidi="he-IL"/>
        </w:rPr>
        <w:t>(as it is in 39:7;</w:t>
      </w:r>
      <w:r w:rsidR="00CC3EE1" w:rsidRPr="00F67DD1">
        <w:rPr>
          <w:rFonts w:eastAsiaTheme="majorEastAsia"/>
          <w:lang w:bidi="he-IL"/>
        </w:rPr>
        <w:t xml:space="preserve"> 40:1</w:t>
      </w:r>
      <w:r w:rsidR="00232D8A" w:rsidRPr="00F67DD1">
        <w:rPr>
          <w:rFonts w:eastAsiaTheme="majorEastAsia"/>
          <w:lang w:bidi="he-IL"/>
        </w:rPr>
        <w:t>)</w:t>
      </w:r>
      <w:r w:rsidR="00CC3EE1" w:rsidRPr="00F67DD1">
        <w:rPr>
          <w:rFonts w:eastAsiaTheme="majorEastAsia"/>
          <w:lang w:bidi="he-IL"/>
        </w:rPr>
        <w:t>.</w:t>
      </w:r>
    </w:p>
    <w:p w:rsidR="00AA31A6" w:rsidRPr="00F67DD1" w:rsidRDefault="00AA31A6" w:rsidP="00573269">
      <w:r w:rsidRPr="00F67DD1">
        <w:t>This unit has been seen as a particularly clear example of the interweaving of J, E, and P.</w:t>
      </w:r>
      <w:r w:rsidRPr="00F67DD1">
        <w:rPr>
          <w:rStyle w:val="FootnoteReference"/>
        </w:rPr>
        <w:footnoteReference w:id="513"/>
      </w:r>
      <w:r w:rsidR="000D6343" w:rsidRPr="00F67DD1">
        <w:t xml:space="preserve"> AS a unit it</w:t>
      </w:r>
      <w:r w:rsidR="00F663FA" w:rsidRPr="00F67DD1">
        <w:t xml:space="preserve"> provides answers to a series of</w:t>
      </w:r>
      <w:r w:rsidR="0032235D" w:rsidRPr="00F67DD1">
        <w:t xml:space="preserve"> possible questions about Manasseh and</w:t>
      </w:r>
      <w:r w:rsidR="00F663FA" w:rsidRPr="00F67DD1">
        <w:t xml:space="preserve"> Ephraim. T</w:t>
      </w:r>
      <w:r w:rsidR="0032235D" w:rsidRPr="00F67DD1">
        <w:t>hey are Jacob’s grandso</w:t>
      </w:r>
      <w:r w:rsidR="00F663FA" w:rsidRPr="00F67DD1">
        <w:t xml:space="preserve">ns and </w:t>
      </w:r>
      <w:r w:rsidR="0032235D" w:rsidRPr="00F67DD1">
        <w:t>Manasseh is the elder. But the Torah will later make clear that in effect they count as Jacob’s sons. How did</w:t>
      </w:r>
      <w:r w:rsidR="000D6343" w:rsidRPr="00F67DD1">
        <w:t xml:space="preserve"> that situation come about? Israelites listen</w:t>
      </w:r>
      <w:r w:rsidR="0032235D" w:rsidRPr="00F67DD1">
        <w:t xml:space="preserve">ing </w:t>
      </w:r>
      <w:r w:rsidR="000D6343" w:rsidRPr="00F67DD1">
        <w:t xml:space="preserve">to </w:t>
      </w:r>
      <w:r w:rsidR="0032235D" w:rsidRPr="00F67DD1">
        <w:t>this story would know tha</w:t>
      </w:r>
      <w:r w:rsidR="000D6343" w:rsidRPr="00F67DD1">
        <w:t xml:space="preserve">t the clans that </w:t>
      </w:r>
      <w:r w:rsidR="0032235D" w:rsidRPr="00F67DD1">
        <w:t>Manasseh and Ephraim ended up as two of the most significant clans—Manasseh had the biggest territory and Ephraim occupied the most central position</w:t>
      </w:r>
      <w:r w:rsidR="000D6343" w:rsidRPr="00F67DD1">
        <w:t xml:space="preserve">. </w:t>
      </w:r>
      <w:r w:rsidR="00832BDD" w:rsidRPr="00F67DD1">
        <w:t>Ephraim was</w:t>
      </w:r>
      <w:r w:rsidR="000D6343" w:rsidRPr="00F67DD1">
        <w:t xml:space="preserve"> thus</w:t>
      </w:r>
      <w:r w:rsidR="00832BDD" w:rsidRPr="00F67DD1">
        <w:t xml:space="preserve"> </w:t>
      </w:r>
      <w:r w:rsidR="0032235D" w:rsidRPr="00F67DD1">
        <w:t xml:space="preserve">politically </w:t>
      </w:r>
      <w:r w:rsidR="00832BDD" w:rsidRPr="00F67DD1">
        <w:t>more important than Manasseh</w:t>
      </w:r>
      <w:r w:rsidR="000D6343" w:rsidRPr="00F67DD1">
        <w:t>, and it gave the northern kingdom its distinctive name.</w:t>
      </w:r>
      <w:r w:rsidR="00832BDD" w:rsidRPr="00F67DD1">
        <w:t xml:space="preserve"> Sheche</w:t>
      </w:r>
      <w:r w:rsidR="00F663FA" w:rsidRPr="00F67DD1">
        <w:t>m was in Ephraim</w:t>
      </w:r>
      <w:r w:rsidR="00832BDD" w:rsidRPr="00F67DD1">
        <w:t>, Samaria was t</w:t>
      </w:r>
      <w:r w:rsidR="000D6343" w:rsidRPr="00F67DD1">
        <w:t>here, Tirzah was there. H</w:t>
      </w:r>
      <w:r w:rsidR="00832BDD" w:rsidRPr="00F67DD1">
        <w:t xml:space="preserve">ow did </w:t>
      </w:r>
      <w:r w:rsidR="000D6343" w:rsidRPr="00F67DD1">
        <w:t xml:space="preserve">all </w:t>
      </w:r>
      <w:r w:rsidR="00832BDD" w:rsidRPr="00F67DD1">
        <w:t>that come about?</w:t>
      </w:r>
      <w:r w:rsidR="00F663FA" w:rsidRPr="00F67DD1">
        <w:t xml:space="preserve"> The story will provide answers to such questions.</w:t>
      </w:r>
    </w:p>
    <w:p w:rsidR="00CB7256" w:rsidRPr="00F67DD1" w:rsidRDefault="00EB19B6" w:rsidP="00EB19B6">
      <w:pPr>
        <w:rPr>
          <w:rFonts w:eastAsiaTheme="majorEastAsia"/>
          <w:lang w:bidi="he-IL"/>
        </w:rPr>
      </w:pPr>
      <w:r w:rsidRPr="00F67DD1">
        <w:rPr>
          <w:rFonts w:eastAsiaTheme="majorEastAsia"/>
          <w:b/>
          <w:lang w:bidi="he-IL"/>
        </w:rPr>
        <w:t>47:27-28.</w:t>
      </w:r>
      <w:r w:rsidR="00222AED" w:rsidRPr="00F67DD1">
        <w:rPr>
          <w:rFonts w:eastAsiaTheme="majorEastAsia"/>
          <w:lang w:bidi="he-IL"/>
        </w:rPr>
        <w:t xml:space="preserve"> </w:t>
      </w:r>
      <w:r w:rsidRPr="00F67DD1">
        <w:rPr>
          <w:rFonts w:eastAsiaTheme="majorEastAsia"/>
          <w:lang w:bidi="he-IL"/>
        </w:rPr>
        <w:t xml:space="preserve">Genesis brings </w:t>
      </w:r>
      <w:r w:rsidR="00222AED" w:rsidRPr="00F67DD1">
        <w:rPr>
          <w:rFonts w:eastAsiaTheme="majorEastAsia"/>
          <w:lang w:bidi="he-IL"/>
        </w:rPr>
        <w:t>u</w:t>
      </w:r>
      <w:r w:rsidRPr="00F67DD1">
        <w:rPr>
          <w:rFonts w:eastAsiaTheme="majorEastAsia"/>
          <w:lang w:bidi="he-IL"/>
        </w:rPr>
        <w:t>s back to the main story</w:t>
      </w:r>
      <w:r w:rsidR="00CB7256" w:rsidRPr="00F67DD1">
        <w:rPr>
          <w:rFonts w:eastAsiaTheme="majorEastAsia"/>
          <w:lang w:bidi="he-IL"/>
        </w:rPr>
        <w:t xml:space="preserve"> and effects a transition to a</w:t>
      </w:r>
      <w:r w:rsidRPr="00F67DD1">
        <w:rPr>
          <w:rFonts w:eastAsiaTheme="majorEastAsia"/>
          <w:lang w:bidi="he-IL"/>
        </w:rPr>
        <w:t xml:space="preserve"> focus on Jacob’s passing. </w:t>
      </w:r>
    </w:p>
    <w:p w:rsidR="00A95613" w:rsidRPr="00F67DD1" w:rsidRDefault="00EB19B6" w:rsidP="00EB19B6">
      <w:pPr>
        <w:rPr>
          <w:rFonts w:eastAsiaTheme="majorEastAsia"/>
          <w:lang w:bidi="he-IL"/>
        </w:rPr>
      </w:pPr>
      <w:r w:rsidRPr="00F67DD1">
        <w:rPr>
          <w:rFonts w:eastAsiaTheme="majorEastAsia"/>
          <w:lang w:bidi="he-IL"/>
        </w:rPr>
        <w:t xml:space="preserve">The opening sentence </w:t>
      </w:r>
      <w:r w:rsidR="00CB7256" w:rsidRPr="00F67DD1">
        <w:rPr>
          <w:rFonts w:eastAsiaTheme="majorEastAsia"/>
          <w:lang w:bidi="he-IL"/>
        </w:rPr>
        <w:t xml:space="preserve">(v. 27) </w:t>
      </w:r>
      <w:r w:rsidRPr="00F67DD1">
        <w:rPr>
          <w:rFonts w:eastAsiaTheme="majorEastAsia"/>
          <w:lang w:bidi="he-IL"/>
        </w:rPr>
        <w:t>thus compares and contrasts with the opening sentence of the st</w:t>
      </w:r>
      <w:r w:rsidR="000D6343" w:rsidRPr="00F67DD1">
        <w:rPr>
          <w:rFonts w:eastAsiaTheme="majorEastAsia"/>
          <w:lang w:bidi="he-IL"/>
        </w:rPr>
        <w:t>ory of Jacob’s line as a whole</w:t>
      </w:r>
      <w:r w:rsidRPr="00F67DD1">
        <w:rPr>
          <w:rFonts w:eastAsiaTheme="majorEastAsia"/>
          <w:lang w:bidi="he-IL"/>
        </w:rPr>
        <w:t xml:space="preserve"> (37:1). </w:t>
      </w:r>
      <w:r w:rsidR="004D06E8" w:rsidRPr="00F67DD1">
        <w:rPr>
          <w:rFonts w:eastAsiaTheme="majorEastAsia"/>
          <w:lang w:bidi="he-IL"/>
        </w:rPr>
        <w:t>As</w:t>
      </w:r>
      <w:r w:rsidR="00CB7256" w:rsidRPr="00F67DD1">
        <w:rPr>
          <w:rFonts w:eastAsiaTheme="majorEastAsia"/>
          <w:lang w:bidi="he-IL"/>
        </w:rPr>
        <w:t xml:space="preserve"> that sentence functioned</w:t>
      </w:r>
      <w:r w:rsidRPr="00F67DD1">
        <w:rPr>
          <w:rFonts w:eastAsiaTheme="majorEastAsia"/>
          <w:lang w:bidi="he-IL"/>
        </w:rPr>
        <w:t xml:space="preserve"> resumptively after the account of Esau’s lines of descent, this sentence does so after the account of Joseph’s rescue of the Egyptian people.</w:t>
      </w:r>
      <w:r w:rsidR="004D06E8" w:rsidRPr="00F67DD1">
        <w:rPr>
          <w:rFonts w:eastAsiaTheme="majorEastAsia"/>
          <w:lang w:bidi="he-IL"/>
        </w:rPr>
        <w:t xml:space="preserve"> But this sentence contrast</w:t>
      </w:r>
      <w:r w:rsidR="00CB7256" w:rsidRPr="00F67DD1">
        <w:rPr>
          <w:rFonts w:eastAsiaTheme="majorEastAsia"/>
          <w:lang w:bidi="he-IL"/>
        </w:rPr>
        <w:t>s with that earlier one</w:t>
      </w:r>
      <w:r w:rsidR="004D06E8" w:rsidRPr="00F67DD1">
        <w:rPr>
          <w:rFonts w:eastAsiaTheme="majorEastAsia"/>
          <w:lang w:bidi="he-IL"/>
        </w:rPr>
        <w:t xml:space="preserve"> </w:t>
      </w:r>
      <w:r w:rsidR="008C3918" w:rsidRPr="00F67DD1">
        <w:rPr>
          <w:rFonts w:eastAsiaTheme="majorEastAsia"/>
          <w:lang w:bidi="he-IL"/>
        </w:rPr>
        <w:t>in noting that Jacob</w:t>
      </w:r>
      <w:r w:rsidR="004D06E8" w:rsidRPr="00F67DD1">
        <w:rPr>
          <w:rFonts w:eastAsiaTheme="majorEastAsia"/>
          <w:lang w:bidi="he-IL"/>
        </w:rPr>
        <w:t xml:space="preserve"> is </w:t>
      </w:r>
      <w:r w:rsidR="00CB7256" w:rsidRPr="00F67DD1">
        <w:rPr>
          <w:rFonts w:eastAsiaTheme="majorEastAsia"/>
          <w:lang w:bidi="he-IL"/>
        </w:rPr>
        <w:t xml:space="preserve">“living” in a </w:t>
      </w:r>
      <w:r w:rsidR="004D06E8" w:rsidRPr="00F67DD1">
        <w:rPr>
          <w:rFonts w:eastAsiaTheme="majorEastAsia"/>
          <w:lang w:bidi="he-IL"/>
        </w:rPr>
        <w:t xml:space="preserve">settled </w:t>
      </w:r>
      <w:r w:rsidR="00CB7256" w:rsidRPr="00F67DD1">
        <w:rPr>
          <w:rFonts w:eastAsiaTheme="majorEastAsia"/>
          <w:lang w:bidi="he-IL"/>
        </w:rPr>
        <w:t xml:space="preserve">fashion </w:t>
      </w:r>
      <w:r w:rsidR="004D06E8" w:rsidRPr="00F67DD1">
        <w:rPr>
          <w:rFonts w:eastAsiaTheme="majorEastAsia"/>
          <w:lang w:bidi="he-IL"/>
        </w:rPr>
        <w:t>in Egypt</w:t>
      </w:r>
      <w:r w:rsidR="00CB7256" w:rsidRPr="00F67DD1">
        <w:rPr>
          <w:rFonts w:eastAsiaTheme="majorEastAsia"/>
          <w:lang w:bidi="he-IL"/>
        </w:rPr>
        <w:t>,</w:t>
      </w:r>
      <w:r w:rsidR="004D06E8" w:rsidRPr="00F67DD1">
        <w:rPr>
          <w:rFonts w:eastAsiaTheme="majorEastAsia"/>
          <w:lang w:bidi="he-IL"/>
        </w:rPr>
        <w:t xml:space="preserve"> </w:t>
      </w:r>
      <w:r w:rsidR="00CB7256" w:rsidRPr="00F67DD1">
        <w:rPr>
          <w:rFonts w:eastAsiaTheme="majorEastAsia"/>
          <w:lang w:bidi="he-IL"/>
        </w:rPr>
        <w:t>and specifically</w:t>
      </w:r>
      <w:r w:rsidR="008C3918" w:rsidRPr="00F67DD1">
        <w:rPr>
          <w:rFonts w:eastAsiaTheme="majorEastAsia"/>
          <w:lang w:bidi="he-IL"/>
        </w:rPr>
        <w:t xml:space="preserve"> Goshen, as opposed to </w:t>
      </w:r>
      <w:r w:rsidR="00CB7256" w:rsidRPr="00F67DD1">
        <w:rPr>
          <w:rFonts w:eastAsiaTheme="majorEastAsia"/>
          <w:lang w:bidi="he-IL"/>
        </w:rPr>
        <w:t xml:space="preserve">“living” in </w:t>
      </w:r>
      <w:r w:rsidR="008C3918" w:rsidRPr="00F67DD1">
        <w:rPr>
          <w:rFonts w:eastAsiaTheme="majorEastAsia"/>
          <w:lang w:bidi="he-IL"/>
        </w:rPr>
        <w:t>the country of his father’s residence</w:t>
      </w:r>
      <w:r w:rsidR="00CB7256" w:rsidRPr="00F67DD1">
        <w:rPr>
          <w:rFonts w:eastAsiaTheme="majorEastAsia"/>
          <w:lang w:bidi="he-IL"/>
        </w:rPr>
        <w:t>,</w:t>
      </w:r>
      <w:r w:rsidR="008C3918" w:rsidRPr="00F67DD1">
        <w:rPr>
          <w:rFonts w:eastAsiaTheme="majorEastAsia"/>
          <w:lang w:bidi="he-IL"/>
        </w:rPr>
        <w:t xml:space="preserve"> and specifically Canaan. In a </w:t>
      </w:r>
      <w:r w:rsidR="00CB7256" w:rsidRPr="00F67DD1">
        <w:rPr>
          <w:rFonts w:eastAsiaTheme="majorEastAsia"/>
          <w:lang w:bidi="he-IL"/>
        </w:rPr>
        <w:t>further contrast, the verse</w:t>
      </w:r>
      <w:r w:rsidR="008C3918" w:rsidRPr="00F67DD1">
        <w:rPr>
          <w:rFonts w:eastAsiaTheme="majorEastAsia"/>
          <w:lang w:bidi="he-IL"/>
        </w:rPr>
        <w:t xml:space="preserve"> speaks of Israel rather than Jacob, picking up the use of that name in 46:28-30 which will recur in v. 29. But then with a jolt </w:t>
      </w:r>
      <w:r w:rsidR="005023FB" w:rsidRPr="00F67DD1">
        <w:rPr>
          <w:rFonts w:eastAsiaTheme="majorEastAsia"/>
          <w:lang w:bidi="he-IL"/>
        </w:rPr>
        <w:t>the verse goes on to speak of Israel as “they,” suggesting a “merging of Israel the individual and Israel the people.”</w:t>
      </w:r>
      <w:r w:rsidR="005023FB" w:rsidRPr="00F67DD1">
        <w:rPr>
          <w:rStyle w:val="FootnoteReference"/>
          <w:rFonts w:eastAsiaTheme="majorEastAsia"/>
          <w:lang w:bidi="he-IL"/>
        </w:rPr>
        <w:footnoteReference w:id="514"/>
      </w:r>
      <w:r w:rsidR="005023FB" w:rsidRPr="00F67DD1">
        <w:rPr>
          <w:rFonts w:eastAsiaTheme="majorEastAsia"/>
          <w:lang w:bidi="he-IL"/>
        </w:rPr>
        <w:t xml:space="preserve"> </w:t>
      </w:r>
      <w:r w:rsidR="00A95613" w:rsidRPr="00F67DD1">
        <w:rPr>
          <w:rFonts w:eastAsiaTheme="majorEastAsia"/>
          <w:lang w:bidi="he-IL"/>
        </w:rPr>
        <w:t xml:space="preserve">And </w:t>
      </w:r>
      <w:r w:rsidR="005023FB" w:rsidRPr="00F67DD1">
        <w:rPr>
          <w:rFonts w:eastAsiaTheme="majorEastAsia"/>
          <w:lang w:bidi="he-IL"/>
        </w:rPr>
        <w:t>Israel’s settling</w:t>
      </w:r>
      <w:r w:rsidR="008C3918" w:rsidRPr="00F67DD1">
        <w:rPr>
          <w:rFonts w:eastAsiaTheme="majorEastAsia"/>
          <w:lang w:bidi="he-IL"/>
        </w:rPr>
        <w:t xml:space="preserve"> is a serious settling. </w:t>
      </w:r>
      <w:r w:rsidR="005023FB" w:rsidRPr="00F67DD1">
        <w:rPr>
          <w:rFonts w:eastAsiaTheme="majorEastAsia"/>
          <w:lang w:bidi="he-IL"/>
        </w:rPr>
        <w:t xml:space="preserve">It </w:t>
      </w:r>
      <w:r w:rsidR="00D44587" w:rsidRPr="00F67DD1">
        <w:rPr>
          <w:rFonts w:eastAsiaTheme="majorEastAsia"/>
          <w:lang w:bidi="he-IL"/>
        </w:rPr>
        <w:t>includes having holdings in Egypt; here Genesis picks up from v. 11.</w:t>
      </w:r>
      <w:r w:rsidR="00D44587" w:rsidRPr="00F67DD1">
        <w:rPr>
          <w:rStyle w:val="FootnoteReference"/>
          <w:rFonts w:eastAsiaTheme="majorEastAsia"/>
          <w:lang w:bidi="he-IL"/>
        </w:rPr>
        <w:footnoteReference w:id="515"/>
      </w:r>
      <w:r w:rsidR="00A95613" w:rsidRPr="00F67DD1">
        <w:rPr>
          <w:rFonts w:eastAsiaTheme="majorEastAsia"/>
          <w:lang w:bidi="he-IL"/>
        </w:rPr>
        <w:t xml:space="preserve"> The Israelites</w:t>
      </w:r>
      <w:r w:rsidR="00D44587" w:rsidRPr="00F67DD1">
        <w:rPr>
          <w:rFonts w:eastAsiaTheme="majorEastAsia"/>
          <w:lang w:bidi="he-IL"/>
        </w:rPr>
        <w:t xml:space="preserve"> were fruitful and they became numerous, in fulfillment of the commission or promise in 35:11 and the blessing in</w:t>
      </w:r>
      <w:r w:rsidR="00FD791F" w:rsidRPr="00F67DD1">
        <w:rPr>
          <w:rFonts w:eastAsiaTheme="majorEastAsia"/>
          <w:lang w:bidi="he-IL"/>
        </w:rPr>
        <w:t xml:space="preserve"> 28:3—and of God’s original commission or promise to the first human beings and to the people who survived the great deluge (1:22, 28; 8:17; 9:1, 7).</w:t>
      </w:r>
      <w:r w:rsidR="00D44587" w:rsidRPr="00F67DD1">
        <w:rPr>
          <w:rFonts w:eastAsiaTheme="majorEastAsia"/>
          <w:lang w:bidi="he-IL"/>
        </w:rPr>
        <w:t xml:space="preserve"> </w:t>
      </w:r>
      <w:r w:rsidR="00B50BF3" w:rsidRPr="00F67DD1">
        <w:rPr>
          <w:rFonts w:eastAsiaTheme="majorEastAsia"/>
          <w:lang w:bidi="he-IL"/>
        </w:rPr>
        <w:t xml:space="preserve">It is the first time that being fruitful and becoming numerous has been a fact rather than a promise. </w:t>
      </w:r>
    </w:p>
    <w:p w:rsidR="00EB19B6" w:rsidRPr="00F67DD1" w:rsidRDefault="00FD791F" w:rsidP="00EB19B6">
      <w:pPr>
        <w:rPr>
          <w:rFonts w:eastAsiaTheme="majorEastAsia"/>
          <w:lang w:bidi="he-IL"/>
        </w:rPr>
      </w:pPr>
      <w:r w:rsidRPr="00F67DD1">
        <w:rPr>
          <w:rFonts w:eastAsiaTheme="majorEastAsia"/>
          <w:lang w:bidi="he-IL"/>
        </w:rPr>
        <w:t xml:space="preserve">Genesis then </w:t>
      </w:r>
      <w:r w:rsidR="00B50BF3" w:rsidRPr="00F67DD1">
        <w:rPr>
          <w:rFonts w:eastAsiaTheme="majorEastAsia"/>
          <w:lang w:bidi="he-IL"/>
        </w:rPr>
        <w:t xml:space="preserve">reverts </w:t>
      </w:r>
      <w:r w:rsidR="00A95613" w:rsidRPr="00F67DD1">
        <w:rPr>
          <w:rFonts w:eastAsiaTheme="majorEastAsia"/>
          <w:lang w:bidi="he-IL"/>
        </w:rPr>
        <w:t xml:space="preserve">(v. 28) </w:t>
      </w:r>
      <w:r w:rsidR="00B50BF3" w:rsidRPr="00F67DD1">
        <w:rPr>
          <w:rFonts w:eastAsiaTheme="majorEastAsia"/>
          <w:lang w:bidi="he-IL"/>
        </w:rPr>
        <w:t>to speaking of Jacob</w:t>
      </w:r>
      <w:r w:rsidR="00A95613" w:rsidRPr="00F67DD1">
        <w:rPr>
          <w:rFonts w:eastAsiaTheme="majorEastAsia"/>
          <w:lang w:bidi="he-IL"/>
        </w:rPr>
        <w:t>,</w:t>
      </w:r>
      <w:r w:rsidR="00B50BF3" w:rsidRPr="00F67DD1">
        <w:rPr>
          <w:rFonts w:eastAsiaTheme="majorEastAsia"/>
          <w:lang w:bidi="he-IL"/>
        </w:rPr>
        <w:t xml:space="preserve"> as it jumps</w:t>
      </w:r>
      <w:r w:rsidRPr="00F67DD1">
        <w:rPr>
          <w:rFonts w:eastAsiaTheme="majorEastAsia"/>
          <w:lang w:bidi="he-IL"/>
        </w:rPr>
        <w:t xml:space="preserve"> through the next seventeen years</w:t>
      </w:r>
      <w:r w:rsidR="000D6343" w:rsidRPr="00F67DD1">
        <w:rPr>
          <w:rFonts w:eastAsiaTheme="majorEastAsia"/>
          <w:lang w:bidi="he-IL"/>
        </w:rPr>
        <w:t>, which recall</w:t>
      </w:r>
      <w:r w:rsidR="009C43CC" w:rsidRPr="00F67DD1">
        <w:rPr>
          <w:rFonts w:eastAsiaTheme="majorEastAsia"/>
          <w:lang w:bidi="he-IL"/>
        </w:rPr>
        <w:t xml:space="preserve"> the seventeen years of 37:2.</w:t>
      </w:r>
      <w:r w:rsidR="00804037" w:rsidRPr="00F67DD1">
        <w:rPr>
          <w:rFonts w:eastAsiaTheme="majorEastAsia"/>
          <w:lang w:bidi="he-IL"/>
        </w:rPr>
        <w:t xml:space="preserve"> </w:t>
      </w:r>
      <w:r w:rsidR="00A95613" w:rsidRPr="00F67DD1">
        <w:rPr>
          <w:rFonts w:eastAsiaTheme="majorEastAsia"/>
          <w:lang w:bidi="he-IL"/>
        </w:rPr>
        <w:t xml:space="preserve">Further, </w:t>
      </w:r>
      <w:r w:rsidR="00804037" w:rsidRPr="00F67DD1">
        <w:rPr>
          <w:rFonts w:eastAsiaTheme="majorEastAsia"/>
          <w:lang w:bidi="he-IL"/>
        </w:rPr>
        <w:t>Abraham had lived to 175, which is 5x5x7</w:t>
      </w:r>
      <w:r w:rsidR="00A95613" w:rsidRPr="00F67DD1">
        <w:rPr>
          <w:rFonts w:eastAsiaTheme="majorEastAsia"/>
          <w:lang w:bidi="he-IL"/>
        </w:rPr>
        <w:t>,</w:t>
      </w:r>
      <w:r w:rsidR="00804037" w:rsidRPr="00F67DD1">
        <w:rPr>
          <w:rFonts w:eastAsiaTheme="majorEastAsia"/>
          <w:lang w:bidi="he-IL"/>
        </w:rPr>
        <w:t xml:space="preserve"> and Isaac </w:t>
      </w:r>
      <w:r w:rsidR="00A95613" w:rsidRPr="00F67DD1">
        <w:rPr>
          <w:rFonts w:eastAsiaTheme="majorEastAsia"/>
          <w:lang w:bidi="he-IL"/>
        </w:rPr>
        <w:t xml:space="preserve">had lived </w:t>
      </w:r>
      <w:r w:rsidR="00804037" w:rsidRPr="00F67DD1">
        <w:rPr>
          <w:rFonts w:eastAsiaTheme="majorEastAsia"/>
          <w:lang w:bidi="he-IL"/>
        </w:rPr>
        <w:t>to 180</w:t>
      </w:r>
      <w:r w:rsidR="00A95613" w:rsidRPr="00F67DD1">
        <w:rPr>
          <w:rFonts w:eastAsiaTheme="majorEastAsia"/>
          <w:lang w:bidi="he-IL"/>
        </w:rPr>
        <w:t>,</w:t>
      </w:r>
      <w:r w:rsidR="00804037" w:rsidRPr="00F67DD1">
        <w:rPr>
          <w:rFonts w:eastAsiaTheme="majorEastAsia"/>
          <w:lang w:bidi="he-IL"/>
        </w:rPr>
        <w:t xml:space="preserve"> which is 6x6x5; </w:t>
      </w:r>
      <w:r w:rsidR="00A95613" w:rsidRPr="00F67DD1">
        <w:rPr>
          <w:rFonts w:eastAsiaTheme="majorEastAsia"/>
          <w:lang w:bidi="he-IL"/>
        </w:rPr>
        <w:t>Jacob’s 147 will be 7x7x3.</w:t>
      </w:r>
      <w:r w:rsidR="00B07050" w:rsidRPr="00F67DD1">
        <w:rPr>
          <w:rStyle w:val="FootnoteReference"/>
          <w:rFonts w:eastAsiaTheme="majorEastAsia"/>
          <w:lang w:bidi="he-IL"/>
        </w:rPr>
        <w:footnoteReference w:id="516"/>
      </w:r>
      <w:r w:rsidR="00A95613" w:rsidRPr="00F67DD1">
        <w:rPr>
          <w:rFonts w:eastAsiaTheme="majorEastAsia"/>
          <w:lang w:bidi="he-IL"/>
        </w:rPr>
        <w:t xml:space="preserve"> This</w:t>
      </w:r>
      <w:r w:rsidR="00804037" w:rsidRPr="00F67DD1">
        <w:rPr>
          <w:rFonts w:eastAsiaTheme="majorEastAsia"/>
          <w:lang w:bidi="he-IL"/>
        </w:rPr>
        <w:t xml:space="preserve"> </w:t>
      </w:r>
      <w:r w:rsidR="00A95613" w:rsidRPr="00F67DD1">
        <w:rPr>
          <w:rFonts w:eastAsiaTheme="majorEastAsia"/>
          <w:lang w:bidi="he-IL"/>
        </w:rPr>
        <w:t>“</w:t>
      </w:r>
      <w:r w:rsidR="00804037" w:rsidRPr="00F67DD1">
        <w:rPr>
          <w:rFonts w:eastAsiaTheme="majorEastAsia"/>
          <w:lang w:bidi="he-IL"/>
        </w:rPr>
        <w:t>rhetorical device” gives e</w:t>
      </w:r>
      <w:r w:rsidR="000D6343" w:rsidRPr="00F67DD1">
        <w:rPr>
          <w:rFonts w:eastAsiaTheme="majorEastAsia"/>
          <w:lang w:bidi="he-IL"/>
        </w:rPr>
        <w:t xml:space="preserve">xpression to </w:t>
      </w:r>
      <w:r w:rsidR="00A95613" w:rsidRPr="00F67DD1">
        <w:rPr>
          <w:rFonts w:eastAsiaTheme="majorEastAsia"/>
          <w:lang w:bidi="he-IL"/>
        </w:rPr>
        <w:t>these</w:t>
      </w:r>
      <w:r w:rsidR="000D6343" w:rsidRPr="00F67DD1">
        <w:rPr>
          <w:rFonts w:eastAsiaTheme="majorEastAsia"/>
          <w:lang w:bidi="he-IL"/>
        </w:rPr>
        <w:t xml:space="preserve"> lives being</w:t>
      </w:r>
      <w:r w:rsidR="00804037" w:rsidRPr="00F67DD1">
        <w:rPr>
          <w:rFonts w:eastAsiaTheme="majorEastAsia"/>
          <w:lang w:bidi="he-IL"/>
        </w:rPr>
        <w:t xml:space="preserve"> “not a conca</w:t>
      </w:r>
      <w:r w:rsidR="00E00B47" w:rsidRPr="00F67DD1">
        <w:rPr>
          <w:rFonts w:eastAsiaTheme="majorEastAsia"/>
          <w:lang w:bidi="he-IL"/>
        </w:rPr>
        <w:t>tenation of haphazard incidents.”</w:t>
      </w:r>
      <w:r w:rsidR="00E00B47" w:rsidRPr="00F67DD1">
        <w:rPr>
          <w:rStyle w:val="FootnoteReference"/>
          <w:rFonts w:eastAsiaTheme="majorEastAsia"/>
          <w:lang w:bidi="he-IL"/>
        </w:rPr>
        <w:footnoteReference w:id="517"/>
      </w:r>
      <w:r w:rsidR="00E00B47" w:rsidRPr="00F67DD1">
        <w:rPr>
          <w:rFonts w:eastAsiaTheme="majorEastAsia"/>
          <w:lang w:bidi="he-IL"/>
        </w:rPr>
        <w:t xml:space="preserve"> The arrangement compares with the three times fourteen sequence of the genealogy in Matt 1:1-17.</w:t>
      </w:r>
    </w:p>
    <w:p w:rsidR="009C3980" w:rsidRPr="00F67DD1" w:rsidRDefault="00EB19B6" w:rsidP="009C3980">
      <w:pPr>
        <w:rPr>
          <w:rFonts w:eastAsiaTheme="majorEastAsia"/>
          <w:lang w:bidi="he-IL"/>
        </w:rPr>
      </w:pPr>
      <w:r w:rsidRPr="00F67DD1">
        <w:rPr>
          <w:rFonts w:eastAsiaTheme="majorEastAsia"/>
          <w:b/>
          <w:lang w:bidi="he-IL"/>
        </w:rPr>
        <w:t>47:29-31.</w:t>
      </w:r>
      <w:r w:rsidR="00FD791F" w:rsidRPr="00F67DD1">
        <w:rPr>
          <w:rFonts w:eastAsiaTheme="majorEastAsia"/>
          <w:lang w:bidi="he-IL"/>
        </w:rPr>
        <w:t xml:space="preserve"> </w:t>
      </w:r>
      <w:r w:rsidR="00AD527B" w:rsidRPr="00F67DD1">
        <w:rPr>
          <w:rFonts w:eastAsiaTheme="majorEastAsia"/>
          <w:lang w:bidi="he-IL"/>
        </w:rPr>
        <w:t>“</w:t>
      </w:r>
      <w:r w:rsidR="00AD527B" w:rsidRPr="00F67DD1">
        <w:rPr>
          <w:rFonts w:eastAsiaTheme="minorHAnsi" w:cstheme="minorHAnsi"/>
        </w:rPr>
        <w:t>After all his talk of dying, Jacob is finally</w:t>
      </w:r>
      <w:r w:rsidR="00AD527B" w:rsidRPr="00F67DD1">
        <w:rPr>
          <w:rFonts w:eastAsiaTheme="majorEastAsia"/>
          <w:lang w:bidi="he-IL"/>
        </w:rPr>
        <w:t xml:space="preserve"> </w:t>
      </w:r>
      <w:r w:rsidR="00AD527B" w:rsidRPr="00F67DD1">
        <w:rPr>
          <w:rFonts w:eastAsiaTheme="minorHAnsi" w:cstheme="minorHAnsi"/>
        </w:rPr>
        <w:t>near death.”</w:t>
      </w:r>
      <w:r w:rsidR="00AD527B" w:rsidRPr="00F67DD1">
        <w:rPr>
          <w:rStyle w:val="FootnoteReference"/>
          <w:rFonts w:eastAsiaTheme="minorHAnsi" w:cs="GentiumAlt"/>
        </w:rPr>
        <w:footnoteReference w:id="518"/>
      </w:r>
      <w:r w:rsidR="00AD527B" w:rsidRPr="00F67DD1">
        <w:rPr>
          <w:rFonts w:eastAsiaTheme="majorEastAsia"/>
          <w:lang w:bidi="he-IL"/>
        </w:rPr>
        <w:t xml:space="preserve"> </w:t>
      </w:r>
      <w:r w:rsidR="00FD791F" w:rsidRPr="00F67DD1">
        <w:rPr>
          <w:rFonts w:eastAsiaTheme="majorEastAsia"/>
          <w:lang w:bidi="he-IL"/>
        </w:rPr>
        <w:t xml:space="preserve">Genesis </w:t>
      </w:r>
      <w:r w:rsidRPr="00F67DD1">
        <w:rPr>
          <w:rFonts w:eastAsiaTheme="majorEastAsia"/>
          <w:lang w:bidi="he-IL"/>
        </w:rPr>
        <w:t>goes on to announce</w:t>
      </w:r>
      <w:r w:rsidR="0064402A" w:rsidRPr="00F67DD1">
        <w:rPr>
          <w:rFonts w:eastAsiaTheme="majorEastAsia"/>
          <w:lang w:bidi="he-IL"/>
        </w:rPr>
        <w:t xml:space="preserve"> its</w:t>
      </w:r>
      <w:r w:rsidR="00386239" w:rsidRPr="00F67DD1">
        <w:rPr>
          <w:rFonts w:eastAsiaTheme="majorEastAsia"/>
          <w:lang w:bidi="he-IL"/>
        </w:rPr>
        <w:t xml:space="preserve"> focus on his</w:t>
      </w:r>
      <w:r w:rsidRPr="00F67DD1">
        <w:rPr>
          <w:rFonts w:eastAsiaTheme="majorEastAsia"/>
          <w:lang w:bidi="he-IL"/>
        </w:rPr>
        <w:t xml:space="preserve"> passing.</w:t>
      </w:r>
      <w:r w:rsidR="00386239" w:rsidRPr="00F67DD1">
        <w:rPr>
          <w:rFonts w:eastAsiaTheme="majorEastAsia"/>
          <w:lang w:bidi="he-IL"/>
        </w:rPr>
        <w:t xml:space="preserve"> R</w:t>
      </w:r>
      <w:r w:rsidR="0064402A" w:rsidRPr="00F67DD1">
        <w:rPr>
          <w:rFonts w:eastAsiaTheme="majorEastAsia"/>
          <w:lang w:bidi="he-IL"/>
        </w:rPr>
        <w:t>eference to the time drawing near could mean it had actually arrived (cf. 27:41), but in Gen 47—49 there is a lot still to happen—or a lot to be said. First</w:t>
      </w:r>
      <w:r w:rsidR="008C1A9C" w:rsidRPr="00F67DD1">
        <w:rPr>
          <w:rFonts w:eastAsiaTheme="majorEastAsia"/>
          <w:lang w:bidi="he-IL"/>
        </w:rPr>
        <w:t xml:space="preserve">, Jacob wants to make sure of the fulfillment of God’s promise </w:t>
      </w:r>
      <w:r w:rsidR="00C10DC4" w:rsidRPr="00F67DD1">
        <w:rPr>
          <w:rFonts w:eastAsiaTheme="majorEastAsia"/>
          <w:lang w:bidi="he-IL"/>
        </w:rPr>
        <w:t xml:space="preserve">in 46:4 </w:t>
      </w:r>
      <w:r w:rsidR="008C1A9C" w:rsidRPr="00F67DD1">
        <w:rPr>
          <w:rFonts w:eastAsiaTheme="majorEastAsia"/>
          <w:lang w:bidi="he-IL"/>
        </w:rPr>
        <w:t>tha</w:t>
      </w:r>
      <w:r w:rsidR="00C10DC4" w:rsidRPr="00F67DD1">
        <w:rPr>
          <w:rFonts w:eastAsiaTheme="majorEastAsia"/>
          <w:lang w:bidi="he-IL"/>
        </w:rPr>
        <w:t>t he will return to Canaan</w:t>
      </w:r>
      <w:r w:rsidR="008C1A9C" w:rsidRPr="00F67DD1">
        <w:rPr>
          <w:rFonts w:eastAsiaTheme="majorEastAsia"/>
          <w:lang w:bidi="he-IL"/>
        </w:rPr>
        <w:t>.</w:t>
      </w:r>
      <w:r w:rsidR="00E3531C" w:rsidRPr="00F67DD1">
        <w:rPr>
          <w:rFonts w:eastAsiaTheme="majorEastAsia"/>
          <w:lang w:bidi="he-IL"/>
        </w:rPr>
        <w:t xml:space="preserve"> </w:t>
      </w:r>
      <w:r w:rsidR="00B50BF3" w:rsidRPr="00F67DD1">
        <w:rPr>
          <w:rFonts w:eastAsiaTheme="majorEastAsia"/>
          <w:lang w:bidi="he-IL"/>
        </w:rPr>
        <w:t>The desire to be buried in one’s own coun</w:t>
      </w:r>
      <w:r w:rsidR="00386239" w:rsidRPr="00F67DD1">
        <w:rPr>
          <w:rFonts w:eastAsiaTheme="majorEastAsia"/>
          <w:lang w:bidi="he-IL"/>
        </w:rPr>
        <w:t xml:space="preserve">try among one’s own people is </w:t>
      </w:r>
      <w:r w:rsidR="00633CC4" w:rsidRPr="00F67DD1">
        <w:rPr>
          <w:rFonts w:eastAsiaTheme="majorEastAsia"/>
          <w:lang w:bidi="he-IL"/>
        </w:rPr>
        <w:t>common</w:t>
      </w:r>
      <w:r w:rsidR="000D6343" w:rsidRPr="00F67DD1">
        <w:rPr>
          <w:rFonts w:eastAsiaTheme="majorEastAsia"/>
          <w:lang w:bidi="he-IL"/>
        </w:rPr>
        <w:t>, but Canaan’s being</w:t>
      </w:r>
      <w:r w:rsidR="00386239" w:rsidRPr="00F67DD1">
        <w:rPr>
          <w:rFonts w:eastAsiaTheme="majorEastAsia"/>
          <w:lang w:bidi="he-IL"/>
        </w:rPr>
        <w:t xml:space="preserve"> </w:t>
      </w:r>
      <w:r w:rsidR="00386239" w:rsidRPr="00F67DD1">
        <w:rPr>
          <w:rFonts w:eastAsiaTheme="majorEastAsia"/>
          <w:i/>
          <w:lang w:bidi="he-IL"/>
        </w:rPr>
        <w:t xml:space="preserve">the </w:t>
      </w:r>
      <w:proofErr w:type="gramStart"/>
      <w:r w:rsidR="00386239" w:rsidRPr="00F67DD1">
        <w:rPr>
          <w:rFonts w:eastAsiaTheme="majorEastAsia"/>
          <w:lang w:bidi="he-IL"/>
        </w:rPr>
        <w:t>promised land</w:t>
      </w:r>
      <w:proofErr w:type="gramEnd"/>
      <w:r w:rsidR="00386239" w:rsidRPr="00F67DD1">
        <w:rPr>
          <w:rFonts w:eastAsiaTheme="majorEastAsia"/>
          <w:lang w:bidi="he-IL"/>
        </w:rPr>
        <w:t xml:space="preserve"> gives extra background to this desire</w:t>
      </w:r>
      <w:r w:rsidR="00B50BF3" w:rsidRPr="00F67DD1">
        <w:rPr>
          <w:rFonts w:eastAsiaTheme="majorEastAsia"/>
          <w:lang w:bidi="he-IL"/>
        </w:rPr>
        <w:t xml:space="preserve">. </w:t>
      </w:r>
      <w:r w:rsidR="00386239" w:rsidRPr="00F67DD1">
        <w:rPr>
          <w:rFonts w:eastAsiaTheme="majorEastAsia"/>
          <w:lang w:bidi="he-IL"/>
        </w:rPr>
        <w:t xml:space="preserve">Joseph is still evidently a </w:t>
      </w:r>
      <w:r w:rsidR="00701B9B" w:rsidRPr="00F67DD1">
        <w:rPr>
          <w:rFonts w:eastAsiaTheme="majorEastAsia"/>
          <w:lang w:bidi="he-IL"/>
        </w:rPr>
        <w:t>favorite</w:t>
      </w:r>
      <w:r w:rsidR="00386239" w:rsidRPr="00F67DD1">
        <w:rPr>
          <w:rFonts w:eastAsiaTheme="majorEastAsia"/>
          <w:lang w:bidi="he-IL"/>
        </w:rPr>
        <w:t xml:space="preserve"> if not the favorite among Jacob’s sons</w:t>
      </w:r>
      <w:r w:rsidR="000D6343" w:rsidRPr="00F67DD1">
        <w:rPr>
          <w:rFonts w:eastAsiaTheme="majorEastAsia"/>
          <w:lang w:bidi="he-IL"/>
        </w:rPr>
        <w:t xml:space="preserve">; he is also the son </w:t>
      </w:r>
      <w:r w:rsidR="00701B9B" w:rsidRPr="00F67DD1">
        <w:rPr>
          <w:rFonts w:eastAsiaTheme="majorEastAsia"/>
          <w:lang w:bidi="he-IL"/>
        </w:rPr>
        <w:t xml:space="preserve">in a position to see that his father’s wishes are met. </w:t>
      </w:r>
      <w:r w:rsidR="00386239" w:rsidRPr="00F67DD1">
        <w:rPr>
          <w:rFonts w:eastAsiaTheme="majorEastAsia"/>
          <w:lang w:bidi="he-IL"/>
        </w:rPr>
        <w:t>Jacob’s</w:t>
      </w:r>
      <w:r w:rsidR="00E3531C" w:rsidRPr="00F67DD1">
        <w:rPr>
          <w:rFonts w:eastAsiaTheme="majorEastAsia"/>
          <w:lang w:bidi="he-IL"/>
        </w:rPr>
        <w:t xml:space="preserve"> concern</w:t>
      </w:r>
      <w:r w:rsidR="00386239" w:rsidRPr="00F67DD1">
        <w:rPr>
          <w:rFonts w:eastAsiaTheme="majorEastAsia"/>
          <w:lang w:bidi="he-IL"/>
        </w:rPr>
        <w:t>, even anxiety, about his burial</w:t>
      </w:r>
      <w:r w:rsidR="00E3531C" w:rsidRPr="00F67DD1">
        <w:rPr>
          <w:rFonts w:eastAsiaTheme="majorEastAsia"/>
          <w:lang w:bidi="he-IL"/>
        </w:rPr>
        <w:t xml:space="preserve"> is underlined by his talk of finding favor: it is the phrase he used </w:t>
      </w:r>
      <w:r w:rsidR="00AC09C3" w:rsidRPr="00F67DD1">
        <w:rPr>
          <w:rFonts w:eastAsiaTheme="majorEastAsia"/>
          <w:lang w:bidi="he-IL"/>
        </w:rPr>
        <w:t xml:space="preserve">in the context </w:t>
      </w:r>
      <w:r w:rsidR="00E3531C" w:rsidRPr="00F67DD1">
        <w:rPr>
          <w:rFonts w:eastAsiaTheme="majorEastAsia"/>
          <w:lang w:bidi="he-IL"/>
        </w:rPr>
        <w:t xml:space="preserve">of his </w:t>
      </w:r>
      <w:r w:rsidR="00E3531C" w:rsidRPr="00F67DD1">
        <w:rPr>
          <w:rFonts w:eastAsiaTheme="majorEastAsia"/>
          <w:lang w:bidi="he-IL"/>
        </w:rPr>
        <w:lastRenderedPageBreak/>
        <w:t>relationship with Esau (32:5 [6]; 33:8, 10, 15</w:t>
      </w:r>
      <w:r w:rsidR="00AC09C3" w:rsidRPr="00F67DD1">
        <w:rPr>
          <w:rFonts w:eastAsiaTheme="majorEastAsia"/>
          <w:lang w:bidi="he-IL"/>
        </w:rPr>
        <w:t xml:space="preserve">)—and the phrase that Shechem and the starving Egyptians used (34:11; 47:25). </w:t>
      </w:r>
      <w:r w:rsidR="000D6343" w:rsidRPr="00F67DD1">
        <w:rPr>
          <w:rFonts w:eastAsiaTheme="majorEastAsia"/>
          <w:lang w:bidi="he-IL"/>
        </w:rPr>
        <w:t xml:space="preserve">It is </w:t>
      </w:r>
      <w:r w:rsidR="00600C14" w:rsidRPr="00F67DD1">
        <w:rPr>
          <w:rFonts w:eastAsiaTheme="majorEastAsia"/>
          <w:lang w:bidi="he-IL"/>
        </w:rPr>
        <w:t xml:space="preserve">a term </w:t>
      </w:r>
      <w:r w:rsidR="00386239" w:rsidRPr="00F67DD1">
        <w:rPr>
          <w:rFonts w:eastAsiaTheme="majorEastAsia"/>
          <w:lang w:bidi="he-IL"/>
        </w:rPr>
        <w:t xml:space="preserve">that </w:t>
      </w:r>
      <w:r w:rsidR="00600C14" w:rsidRPr="00F67DD1">
        <w:rPr>
          <w:rFonts w:eastAsiaTheme="majorEastAsia"/>
          <w:lang w:bidi="he-IL"/>
        </w:rPr>
        <w:t xml:space="preserve">the lesser party uses </w:t>
      </w:r>
      <w:r w:rsidR="00386239" w:rsidRPr="00F67DD1">
        <w:rPr>
          <w:rFonts w:eastAsiaTheme="majorEastAsia"/>
          <w:lang w:bidi="he-IL"/>
        </w:rPr>
        <w:t xml:space="preserve">in relation </w:t>
      </w:r>
      <w:r w:rsidR="00600C14" w:rsidRPr="00F67DD1">
        <w:rPr>
          <w:rFonts w:eastAsiaTheme="majorEastAsia"/>
          <w:lang w:bidi="he-IL"/>
        </w:rPr>
        <w:t xml:space="preserve">to the senior party. </w:t>
      </w:r>
      <w:r w:rsidR="00386239" w:rsidRPr="00F67DD1">
        <w:rPr>
          <w:rFonts w:eastAsiaTheme="majorEastAsia"/>
          <w:lang w:bidi="he-IL"/>
        </w:rPr>
        <w:t>He repeats the request</w:t>
      </w:r>
      <w:r w:rsidR="00E3531C" w:rsidRPr="00F67DD1">
        <w:rPr>
          <w:rFonts w:eastAsiaTheme="majorEastAsia"/>
          <w:lang w:bidi="he-IL"/>
        </w:rPr>
        <w:t xml:space="preserve"> Abraham used to his servant in a d</w:t>
      </w:r>
      <w:r w:rsidR="00386239" w:rsidRPr="00F67DD1">
        <w:rPr>
          <w:rFonts w:eastAsiaTheme="majorEastAsia"/>
          <w:lang w:bidi="he-IL"/>
        </w:rPr>
        <w:t>ifferent c</w:t>
      </w:r>
      <w:r w:rsidR="000D6343" w:rsidRPr="00F67DD1">
        <w:rPr>
          <w:rFonts w:eastAsiaTheme="majorEastAsia"/>
          <w:lang w:bidi="he-IL"/>
        </w:rPr>
        <w:t>onnection in 24:2, but</w:t>
      </w:r>
      <w:r w:rsidR="00E3531C" w:rsidRPr="00F67DD1">
        <w:rPr>
          <w:rFonts w:eastAsiaTheme="majorEastAsia"/>
          <w:lang w:bidi="he-IL"/>
        </w:rPr>
        <w:t xml:space="preserve"> also in the part of Abraham’s story where he is doing what needs to be done before he dies, and </w:t>
      </w:r>
      <w:r w:rsidR="006649D8" w:rsidRPr="00F67DD1">
        <w:rPr>
          <w:rFonts w:eastAsiaTheme="majorEastAsia"/>
          <w:lang w:bidi="he-IL"/>
        </w:rPr>
        <w:t xml:space="preserve">where he is </w:t>
      </w:r>
      <w:r w:rsidR="00E3531C" w:rsidRPr="00F67DD1">
        <w:rPr>
          <w:rFonts w:eastAsiaTheme="majorEastAsia"/>
          <w:lang w:bidi="he-IL"/>
        </w:rPr>
        <w:t>also</w:t>
      </w:r>
      <w:r w:rsidR="00386239" w:rsidRPr="00F67DD1">
        <w:rPr>
          <w:rFonts w:eastAsiaTheme="majorEastAsia"/>
          <w:lang w:bidi="he-IL"/>
        </w:rPr>
        <w:t xml:space="preserve"> taking action</w:t>
      </w:r>
      <w:r w:rsidR="00E3531C" w:rsidRPr="00F67DD1">
        <w:rPr>
          <w:rFonts w:eastAsiaTheme="majorEastAsia"/>
          <w:lang w:bidi="he-IL"/>
        </w:rPr>
        <w:t xml:space="preserve"> in relation to his son</w:t>
      </w:r>
      <w:r w:rsidR="00386239" w:rsidRPr="00F67DD1">
        <w:rPr>
          <w:rFonts w:eastAsiaTheme="majorEastAsia"/>
          <w:lang w:bidi="he-IL"/>
        </w:rPr>
        <w:t xml:space="preserve"> and the future of the family</w:t>
      </w:r>
      <w:r w:rsidR="00E3531C" w:rsidRPr="00F67DD1">
        <w:rPr>
          <w:rFonts w:eastAsiaTheme="majorEastAsia"/>
          <w:lang w:bidi="he-IL"/>
        </w:rPr>
        <w:t xml:space="preserve">. </w:t>
      </w:r>
      <w:r w:rsidR="00386239" w:rsidRPr="00F67DD1">
        <w:rPr>
          <w:rFonts w:eastAsiaTheme="majorEastAsia"/>
          <w:lang w:bidi="he-IL"/>
        </w:rPr>
        <w:t>Jacob further underlines t</w:t>
      </w:r>
      <w:r w:rsidR="00AC09C3" w:rsidRPr="00F67DD1">
        <w:rPr>
          <w:rFonts w:eastAsiaTheme="majorEastAsia"/>
          <w:lang w:bidi="he-IL"/>
        </w:rPr>
        <w:t>he importance of the matter</w:t>
      </w:r>
      <w:r w:rsidR="00386239" w:rsidRPr="00F67DD1">
        <w:rPr>
          <w:rFonts w:eastAsiaTheme="majorEastAsia"/>
          <w:lang w:bidi="he-IL"/>
        </w:rPr>
        <w:t xml:space="preserve"> to Jacob by using</w:t>
      </w:r>
      <w:r w:rsidR="00AC09C3" w:rsidRPr="00F67DD1">
        <w:rPr>
          <w:rFonts w:eastAsiaTheme="majorEastAsia"/>
          <w:lang w:bidi="he-IL"/>
        </w:rPr>
        <w:t xml:space="preserve"> the hendiadys </w:t>
      </w:r>
      <w:r w:rsidR="00386239" w:rsidRPr="00F67DD1">
        <w:rPr>
          <w:rFonts w:eastAsiaTheme="majorEastAsia"/>
          <w:lang w:bidi="he-IL"/>
        </w:rPr>
        <w:t>“</w:t>
      </w:r>
      <w:r w:rsidR="00AC09C3" w:rsidRPr="00F67DD1">
        <w:rPr>
          <w:rFonts w:eastAsiaTheme="majorEastAsia"/>
          <w:lang w:bidi="he-IL"/>
        </w:rPr>
        <w:t>commitment and steadfastness,</w:t>
      </w:r>
      <w:r w:rsidR="00386239" w:rsidRPr="00F67DD1">
        <w:rPr>
          <w:rFonts w:eastAsiaTheme="majorEastAsia"/>
          <w:lang w:bidi="he-IL"/>
        </w:rPr>
        <w:t>”</w:t>
      </w:r>
      <w:r w:rsidR="009C3980" w:rsidRPr="00F67DD1">
        <w:rPr>
          <w:rFonts w:eastAsiaTheme="majorEastAsia"/>
          <w:lang w:bidi="he-IL"/>
        </w:rPr>
        <w:t xml:space="preserve"> which also r</w:t>
      </w:r>
      <w:r w:rsidR="00AC09C3" w:rsidRPr="00F67DD1">
        <w:rPr>
          <w:rFonts w:eastAsiaTheme="majorEastAsia"/>
          <w:lang w:bidi="he-IL"/>
        </w:rPr>
        <w:t>ecurred in that story in 24:27, 49 and on Jacob’s lips in the Esau story in 32:10 [11]</w:t>
      </w:r>
      <w:r w:rsidR="00701B9B" w:rsidRPr="00F67DD1">
        <w:rPr>
          <w:rFonts w:eastAsiaTheme="majorEastAsia"/>
          <w:lang w:bidi="he-IL"/>
        </w:rPr>
        <w:t>.</w:t>
      </w:r>
      <w:r w:rsidR="009C384E" w:rsidRPr="00F67DD1">
        <w:rPr>
          <w:rFonts w:eastAsiaTheme="majorEastAsia"/>
          <w:lang w:bidi="he-IL"/>
        </w:rPr>
        <w:t xml:space="preserve"> It would be natural to bury Jacob in Egypt</w:t>
      </w:r>
      <w:r w:rsidR="009C3980" w:rsidRPr="00F67DD1">
        <w:rPr>
          <w:rFonts w:eastAsiaTheme="majorEastAsia"/>
          <w:lang w:bidi="he-IL"/>
        </w:rPr>
        <w:t xml:space="preserve"> where he dies</w:t>
      </w:r>
      <w:r w:rsidR="006649D8" w:rsidRPr="00F67DD1">
        <w:rPr>
          <w:rFonts w:eastAsiaTheme="majorEastAsia"/>
          <w:lang w:bidi="he-IL"/>
        </w:rPr>
        <w:t>, which will be</w:t>
      </w:r>
      <w:r w:rsidR="009C384E" w:rsidRPr="00F67DD1">
        <w:rPr>
          <w:rFonts w:eastAsiaTheme="majorEastAsia"/>
          <w:lang w:bidi="he-IL"/>
        </w:rPr>
        <w:t xml:space="preserve"> the destiny of his many desce</w:t>
      </w:r>
      <w:r w:rsidR="009C3980" w:rsidRPr="00F67DD1">
        <w:rPr>
          <w:rFonts w:eastAsiaTheme="majorEastAsia"/>
          <w:lang w:bidi="he-IL"/>
        </w:rPr>
        <w:t>ndants over the coming years. Jacob</w:t>
      </w:r>
      <w:r w:rsidR="009C384E" w:rsidRPr="00F67DD1">
        <w:rPr>
          <w:rFonts w:eastAsiaTheme="majorEastAsia"/>
          <w:lang w:bidi="he-IL"/>
        </w:rPr>
        <w:t xml:space="preserve"> doesn’t want it to be his destiny. </w:t>
      </w:r>
    </w:p>
    <w:p w:rsidR="009C3980" w:rsidRPr="00F67DD1" w:rsidRDefault="00701B9B" w:rsidP="009C3980">
      <w:pPr>
        <w:rPr>
          <w:rFonts w:eastAsiaTheme="majorEastAsia"/>
          <w:lang w:bidi="he-IL"/>
        </w:rPr>
      </w:pPr>
      <w:r w:rsidRPr="00F67DD1">
        <w:rPr>
          <w:rFonts w:eastAsiaTheme="majorEastAsia"/>
          <w:lang w:bidi="he-IL"/>
        </w:rPr>
        <w:t>The terms in which Jacob then speaks of his deat</w:t>
      </w:r>
      <w:r w:rsidR="009C3980" w:rsidRPr="00F67DD1">
        <w:rPr>
          <w:rFonts w:eastAsiaTheme="majorEastAsia"/>
          <w:lang w:bidi="he-IL"/>
        </w:rPr>
        <w:t xml:space="preserve">h (v. 30) are </w:t>
      </w:r>
      <w:r w:rsidRPr="00F67DD1">
        <w:rPr>
          <w:rFonts w:eastAsiaTheme="majorEastAsia"/>
          <w:lang w:bidi="he-IL"/>
        </w:rPr>
        <w:t xml:space="preserve">a little paradoxical. Lying down </w:t>
      </w:r>
      <w:r w:rsidR="009C3980" w:rsidRPr="00F67DD1">
        <w:rPr>
          <w:rFonts w:eastAsiaTheme="majorEastAsia"/>
          <w:lang w:bidi="he-IL"/>
        </w:rPr>
        <w:t xml:space="preserve">with one’s ancestors is </w:t>
      </w:r>
      <w:r w:rsidRPr="00F67DD1">
        <w:rPr>
          <w:rFonts w:eastAsiaTheme="majorEastAsia"/>
          <w:lang w:bidi="he-IL"/>
        </w:rPr>
        <w:t>a euphemism</w:t>
      </w:r>
      <w:r w:rsidR="009C3980" w:rsidRPr="00F67DD1">
        <w:rPr>
          <w:rFonts w:eastAsiaTheme="majorEastAsia"/>
          <w:lang w:bidi="he-IL"/>
        </w:rPr>
        <w:t xml:space="preserve"> for dying, and</w:t>
      </w:r>
      <w:r w:rsidR="003B34FA" w:rsidRPr="00F67DD1">
        <w:rPr>
          <w:rFonts w:eastAsiaTheme="majorEastAsia"/>
          <w:lang w:bidi="he-IL"/>
        </w:rPr>
        <w:t xml:space="preserve"> it precedes burial (cf. e.g., 1 Kings 2:10)</w:t>
      </w:r>
      <w:r w:rsidRPr="00F67DD1">
        <w:rPr>
          <w:rFonts w:eastAsiaTheme="majorEastAsia"/>
          <w:lang w:bidi="he-IL"/>
        </w:rPr>
        <w:t>.</w:t>
      </w:r>
      <w:r w:rsidR="003B34FA" w:rsidRPr="00F67DD1">
        <w:rPr>
          <w:rStyle w:val="FootnoteReference"/>
          <w:rFonts w:eastAsiaTheme="majorEastAsia"/>
          <w:lang w:bidi="he-IL"/>
        </w:rPr>
        <w:footnoteReference w:id="519"/>
      </w:r>
      <w:r w:rsidR="009C3980" w:rsidRPr="00F67DD1">
        <w:rPr>
          <w:rFonts w:eastAsiaTheme="majorEastAsia"/>
          <w:lang w:bidi="he-IL"/>
        </w:rPr>
        <w:t xml:space="preserve"> Jacob wants it to b</w:t>
      </w:r>
      <w:r w:rsidRPr="00F67DD1">
        <w:rPr>
          <w:rFonts w:eastAsiaTheme="majorEastAsia"/>
          <w:lang w:bidi="he-IL"/>
        </w:rPr>
        <w:t xml:space="preserve">e a literal reality. </w:t>
      </w:r>
    </w:p>
    <w:p w:rsidR="00701B9B" w:rsidRPr="00F67DD1" w:rsidRDefault="00701B9B" w:rsidP="00BB7E93">
      <w:pPr>
        <w:rPr>
          <w:rFonts w:eastAsiaTheme="majorEastAsia"/>
          <w:lang w:bidi="he-IL"/>
        </w:rPr>
      </w:pPr>
      <w:r w:rsidRPr="00F67DD1">
        <w:rPr>
          <w:rFonts w:eastAsiaTheme="majorEastAsia"/>
          <w:lang w:bidi="he-IL"/>
        </w:rPr>
        <w:t xml:space="preserve">It is not enough </w:t>
      </w:r>
      <w:r w:rsidR="009C3980" w:rsidRPr="00F67DD1">
        <w:rPr>
          <w:rFonts w:eastAsiaTheme="majorEastAsia"/>
          <w:lang w:bidi="he-IL"/>
        </w:rPr>
        <w:t xml:space="preserve">(v. 31) </w:t>
      </w:r>
      <w:r w:rsidRPr="00F67DD1">
        <w:rPr>
          <w:rFonts w:eastAsiaTheme="majorEastAsia"/>
          <w:lang w:bidi="he-IL"/>
        </w:rPr>
        <w:t>for Joseph simply to reassure Jacob. Jacob wants a formal sworn promise.</w:t>
      </w:r>
      <w:r w:rsidR="009C3980" w:rsidRPr="00F67DD1">
        <w:rPr>
          <w:rFonts w:eastAsiaTheme="majorEastAsia"/>
          <w:lang w:bidi="he-IL"/>
        </w:rPr>
        <w:t xml:space="preserve"> W</w:t>
      </w:r>
      <w:r w:rsidR="00E1052C" w:rsidRPr="00F67DD1">
        <w:rPr>
          <w:rFonts w:eastAsiaTheme="majorEastAsia"/>
          <w:lang w:bidi="he-IL"/>
        </w:rPr>
        <w:t xml:space="preserve">hen he gets it, he bows low. </w:t>
      </w:r>
      <w:r w:rsidR="009C3980" w:rsidRPr="00F67DD1">
        <w:rPr>
          <w:rFonts w:eastAsiaTheme="majorEastAsia"/>
          <w:lang w:bidi="he-IL"/>
        </w:rPr>
        <w:t>Presumably he does so</w:t>
      </w:r>
      <w:r w:rsidR="007C0713" w:rsidRPr="00F67DD1">
        <w:rPr>
          <w:rFonts w:eastAsiaTheme="majorEastAsia"/>
          <w:lang w:bidi="he-IL"/>
        </w:rPr>
        <w:t xml:space="preserve"> on his bed because of being of advanced age and near death, like David in 1 Kings 1:47. Bowing low can be a gesture of respect to God (e.g., </w:t>
      </w:r>
      <w:r w:rsidR="009C3980" w:rsidRPr="00F67DD1">
        <w:rPr>
          <w:rFonts w:eastAsiaTheme="majorEastAsia"/>
          <w:lang w:bidi="he-IL"/>
        </w:rPr>
        <w:t xml:space="preserve">Gen </w:t>
      </w:r>
      <w:r w:rsidR="007C0713" w:rsidRPr="00F67DD1">
        <w:rPr>
          <w:rFonts w:eastAsiaTheme="majorEastAsia"/>
          <w:lang w:bidi="he-IL"/>
        </w:rPr>
        <w:t>22:</w:t>
      </w:r>
      <w:r w:rsidR="00D96F20" w:rsidRPr="00F67DD1">
        <w:rPr>
          <w:rFonts w:eastAsiaTheme="majorEastAsia"/>
          <w:lang w:bidi="he-IL"/>
        </w:rPr>
        <w:t>5), as it was in Da</w:t>
      </w:r>
      <w:r w:rsidR="009C3980" w:rsidRPr="00F67DD1">
        <w:rPr>
          <w:rFonts w:eastAsiaTheme="majorEastAsia"/>
          <w:lang w:bidi="he-IL"/>
        </w:rPr>
        <w:t xml:space="preserve">vid’s case; Vg and TgNeoph take it as </w:t>
      </w:r>
      <w:r w:rsidR="00D47841" w:rsidRPr="00F67DD1">
        <w:rPr>
          <w:rFonts w:eastAsiaTheme="majorEastAsia"/>
          <w:lang w:bidi="he-IL"/>
        </w:rPr>
        <w:t>an expression of worship here. But i</w:t>
      </w:r>
      <w:r w:rsidR="009C3980" w:rsidRPr="00F67DD1">
        <w:rPr>
          <w:rFonts w:eastAsiaTheme="majorEastAsia"/>
          <w:lang w:bidi="he-IL"/>
        </w:rPr>
        <w:t xml:space="preserve">t can also be a gesture of respect </w:t>
      </w:r>
      <w:r w:rsidR="007C0713" w:rsidRPr="00F67DD1">
        <w:rPr>
          <w:rFonts w:eastAsiaTheme="majorEastAsia"/>
          <w:lang w:bidi="he-IL"/>
        </w:rPr>
        <w:t xml:space="preserve">to a human being (e.g., 23:7). </w:t>
      </w:r>
      <w:r w:rsidR="009C3980" w:rsidRPr="00F67DD1">
        <w:rPr>
          <w:rFonts w:eastAsiaTheme="majorEastAsia"/>
          <w:lang w:bidi="he-IL"/>
        </w:rPr>
        <w:t>Joseph’s brothers had already bowed low</w:t>
      </w:r>
      <w:r w:rsidR="00E1052C" w:rsidRPr="00F67DD1">
        <w:rPr>
          <w:rFonts w:eastAsiaTheme="majorEastAsia"/>
          <w:lang w:bidi="he-IL"/>
        </w:rPr>
        <w:t xml:space="preserve"> in 42:6; 43:26, 28, fulfilling the dream about them in 37:7. Now it is Jacob’s turn, fulfilling the dream about him in 37:10. </w:t>
      </w:r>
    </w:p>
    <w:p w:rsidR="00AA6A0E" w:rsidRPr="00F67DD1" w:rsidRDefault="00E1052C" w:rsidP="00AA6A0E">
      <w:pPr>
        <w:rPr>
          <w:rFonts w:eastAsiaTheme="majorEastAsia"/>
          <w:lang w:bidi="he-IL"/>
        </w:rPr>
      </w:pPr>
      <w:r w:rsidRPr="00F67DD1">
        <w:rPr>
          <w:rFonts w:eastAsiaTheme="majorEastAsia"/>
          <w:b/>
          <w:lang w:bidi="he-IL"/>
        </w:rPr>
        <w:t>48:1-</w:t>
      </w:r>
      <w:r w:rsidR="007C6075" w:rsidRPr="00F67DD1">
        <w:rPr>
          <w:rFonts w:eastAsiaTheme="majorEastAsia"/>
          <w:b/>
          <w:lang w:bidi="he-IL"/>
        </w:rPr>
        <w:t>7</w:t>
      </w:r>
      <w:r w:rsidR="00F51D15" w:rsidRPr="00F67DD1">
        <w:rPr>
          <w:rFonts w:eastAsiaTheme="majorEastAsia"/>
          <w:b/>
          <w:lang w:bidi="he-IL"/>
        </w:rPr>
        <w:t xml:space="preserve">. </w:t>
      </w:r>
      <w:proofErr w:type="gramStart"/>
      <w:r w:rsidR="00AA6A0E" w:rsidRPr="00F67DD1">
        <w:rPr>
          <w:rFonts w:eastAsiaTheme="majorEastAsia"/>
          <w:lang w:bidi="he-IL"/>
        </w:rPr>
        <w:t>The</w:t>
      </w:r>
      <w:proofErr w:type="gramEnd"/>
      <w:r w:rsidR="00AA6A0E" w:rsidRPr="00F67DD1">
        <w:rPr>
          <w:rFonts w:eastAsiaTheme="majorEastAsia"/>
          <w:lang w:bidi="he-IL"/>
        </w:rPr>
        <w:t xml:space="preserve"> theme of the story that follows is Jacob’s changing the status of Joseph’s two sons so that they become his own. It suggests background to some later realities in Israel.</w:t>
      </w:r>
    </w:p>
    <w:p w:rsidR="00AA6A0E" w:rsidRPr="00F67DD1" w:rsidRDefault="00775E29" w:rsidP="00BB7E93">
      <w:pPr>
        <w:rPr>
          <w:rFonts w:eastAsiaTheme="majorEastAsia"/>
          <w:lang w:bidi="he-IL"/>
        </w:rPr>
      </w:pPr>
      <w:r w:rsidRPr="00F67DD1">
        <w:rPr>
          <w:rFonts w:eastAsiaTheme="majorEastAsia"/>
          <w:lang w:bidi="he-IL"/>
        </w:rPr>
        <w:t xml:space="preserve">The time reference </w:t>
      </w:r>
      <w:r w:rsidR="00AA6A0E" w:rsidRPr="00F67DD1">
        <w:rPr>
          <w:rFonts w:eastAsiaTheme="majorEastAsia"/>
          <w:lang w:bidi="he-IL"/>
        </w:rPr>
        <w:t>(vv. 1-2</w:t>
      </w:r>
      <w:r w:rsidR="006649D8" w:rsidRPr="00F67DD1">
        <w:rPr>
          <w:rFonts w:eastAsiaTheme="majorEastAsia"/>
          <w:lang w:bidi="he-IL"/>
        </w:rPr>
        <w:t>)</w:t>
      </w:r>
      <w:r w:rsidR="00AA6A0E" w:rsidRPr="00F67DD1">
        <w:rPr>
          <w:rFonts w:eastAsiaTheme="majorEastAsia"/>
          <w:lang w:bidi="he-IL"/>
        </w:rPr>
        <w:t xml:space="preserve"> </w:t>
      </w:r>
      <w:r w:rsidRPr="00F67DD1">
        <w:rPr>
          <w:rFonts w:eastAsiaTheme="majorEastAsia"/>
          <w:lang w:bidi="he-IL"/>
        </w:rPr>
        <w:t>is vague, but wh</w:t>
      </w:r>
      <w:r w:rsidR="009C3980" w:rsidRPr="00F67DD1">
        <w:rPr>
          <w:rFonts w:eastAsiaTheme="majorEastAsia"/>
          <w:lang w:bidi="he-IL"/>
        </w:rPr>
        <w:t xml:space="preserve">en a man of Jacob’s age gets weak and sickly, it </w:t>
      </w:r>
      <w:r w:rsidRPr="00F67DD1">
        <w:rPr>
          <w:rFonts w:eastAsiaTheme="majorEastAsia"/>
          <w:lang w:bidi="he-IL"/>
        </w:rPr>
        <w:t xml:space="preserve">opens up the possibility that this </w:t>
      </w:r>
      <w:r w:rsidR="006649D8" w:rsidRPr="00F67DD1">
        <w:rPr>
          <w:rFonts w:eastAsiaTheme="majorEastAsia"/>
          <w:lang w:bidi="he-IL"/>
        </w:rPr>
        <w:t>illness might be the last one</w:t>
      </w:r>
      <w:r w:rsidRPr="00F67DD1">
        <w:rPr>
          <w:rFonts w:eastAsiaTheme="majorEastAsia"/>
          <w:lang w:bidi="he-IL"/>
        </w:rPr>
        <w:t>: cf. v. 21. Is Joseph think</w:t>
      </w:r>
      <w:r w:rsidR="009C3980" w:rsidRPr="00F67DD1">
        <w:rPr>
          <w:rFonts w:eastAsiaTheme="majorEastAsia"/>
          <w:lang w:bidi="he-IL"/>
        </w:rPr>
        <w:t xml:space="preserve">ing that he should take his </w:t>
      </w:r>
      <w:r w:rsidRPr="00F67DD1">
        <w:rPr>
          <w:rFonts w:eastAsiaTheme="majorEastAsia"/>
          <w:lang w:bidi="he-IL"/>
        </w:rPr>
        <w:t>sons</w:t>
      </w:r>
      <w:r w:rsidR="009C3980" w:rsidRPr="00F67DD1">
        <w:rPr>
          <w:rFonts w:eastAsiaTheme="majorEastAsia"/>
          <w:lang w:bidi="he-IL"/>
        </w:rPr>
        <w:t xml:space="preserve"> to see Joseph before he dies, and i</w:t>
      </w:r>
      <w:r w:rsidRPr="00F67DD1">
        <w:rPr>
          <w:rFonts w:eastAsiaTheme="majorEastAsia"/>
          <w:lang w:bidi="he-IL"/>
        </w:rPr>
        <w:t>s Jacob thinking the same way as he summons up his strength to sit up in bed?</w:t>
      </w:r>
      <w:r w:rsidR="006649D8" w:rsidRPr="00F67DD1">
        <w:rPr>
          <w:rFonts w:eastAsiaTheme="majorEastAsia"/>
          <w:lang w:bidi="he-IL"/>
        </w:rPr>
        <w:t xml:space="preserve"> F</w:t>
      </w:r>
      <w:r w:rsidR="00D52B28" w:rsidRPr="00F67DD1">
        <w:rPr>
          <w:rFonts w:eastAsiaTheme="majorEastAsia"/>
          <w:lang w:bidi="he-IL"/>
        </w:rPr>
        <w:t>or the audience, the story</w:t>
      </w:r>
      <w:r w:rsidR="00D47841" w:rsidRPr="00F67DD1">
        <w:rPr>
          <w:rFonts w:eastAsiaTheme="majorEastAsia"/>
          <w:lang w:bidi="he-IL"/>
        </w:rPr>
        <w:t xml:space="preserve"> that follows helps to explain the</w:t>
      </w:r>
      <w:r w:rsidR="00D52B28" w:rsidRPr="00F67DD1">
        <w:rPr>
          <w:rFonts w:eastAsiaTheme="majorEastAsia"/>
          <w:lang w:bidi="he-IL"/>
        </w:rPr>
        <w:t xml:space="preserve"> </w:t>
      </w:r>
      <w:r w:rsidR="00D47841" w:rsidRPr="00F67DD1">
        <w:rPr>
          <w:rFonts w:eastAsiaTheme="majorEastAsia"/>
          <w:lang w:bidi="he-IL"/>
        </w:rPr>
        <w:t xml:space="preserve">puzzling facts that </w:t>
      </w:r>
      <w:r w:rsidR="00D52B28" w:rsidRPr="00F67DD1">
        <w:rPr>
          <w:rFonts w:eastAsiaTheme="majorEastAsia"/>
          <w:lang w:bidi="he-IL"/>
        </w:rPr>
        <w:t xml:space="preserve">Ephraim and Manasseh </w:t>
      </w:r>
      <w:r w:rsidR="003A6573" w:rsidRPr="00F67DD1">
        <w:rPr>
          <w:rFonts w:eastAsiaTheme="majorEastAsia"/>
          <w:lang w:bidi="he-IL"/>
        </w:rPr>
        <w:t>we</w:t>
      </w:r>
      <w:r w:rsidR="00D52B28" w:rsidRPr="00F67DD1">
        <w:rPr>
          <w:rFonts w:eastAsiaTheme="majorEastAsia"/>
          <w:lang w:bidi="he-IL"/>
        </w:rPr>
        <w:t>re two of t</w:t>
      </w:r>
      <w:r w:rsidR="00D47841" w:rsidRPr="00F67DD1">
        <w:rPr>
          <w:rFonts w:eastAsiaTheme="majorEastAsia"/>
          <w:lang w:bidi="he-IL"/>
        </w:rPr>
        <w:t>he twelve clans even their ancestors</w:t>
      </w:r>
      <w:r w:rsidR="003A6573" w:rsidRPr="00F67DD1">
        <w:rPr>
          <w:rFonts w:eastAsiaTheme="majorEastAsia"/>
          <w:lang w:bidi="he-IL"/>
        </w:rPr>
        <w:t xml:space="preserve"> were</w:t>
      </w:r>
      <w:r w:rsidR="00AA6A0E" w:rsidRPr="00F67DD1">
        <w:rPr>
          <w:rFonts w:eastAsiaTheme="majorEastAsia"/>
          <w:lang w:bidi="he-IL"/>
        </w:rPr>
        <w:t xml:space="preserve"> not among Jacob’s twelve sons, and</w:t>
      </w:r>
      <w:r w:rsidR="00F33E41" w:rsidRPr="00F67DD1">
        <w:rPr>
          <w:rFonts w:eastAsiaTheme="majorEastAsia"/>
          <w:lang w:bidi="he-IL"/>
        </w:rPr>
        <w:t xml:space="preserve"> </w:t>
      </w:r>
      <w:r w:rsidR="00D47841" w:rsidRPr="00F67DD1">
        <w:rPr>
          <w:rFonts w:eastAsiaTheme="majorEastAsia"/>
          <w:lang w:bidi="he-IL"/>
        </w:rPr>
        <w:t>that Joseph did not have a clan bearing</w:t>
      </w:r>
      <w:r w:rsidR="00F33E41" w:rsidRPr="00F67DD1">
        <w:rPr>
          <w:rFonts w:eastAsiaTheme="majorEastAsia"/>
          <w:lang w:bidi="he-IL"/>
        </w:rPr>
        <w:t xml:space="preserve"> his name. </w:t>
      </w:r>
    </w:p>
    <w:p w:rsidR="00850D08" w:rsidRPr="00F67DD1" w:rsidRDefault="00B0719E" w:rsidP="00BB7E93">
      <w:pPr>
        <w:rPr>
          <w:rFonts w:eastAsiaTheme="majorEastAsia"/>
          <w:lang w:bidi="he-IL"/>
        </w:rPr>
      </w:pPr>
      <w:r w:rsidRPr="00F67DD1">
        <w:rPr>
          <w:rFonts w:eastAsiaTheme="majorEastAsia"/>
          <w:lang w:bidi="he-IL"/>
        </w:rPr>
        <w:t>Jacob’s testimony (v</w:t>
      </w:r>
      <w:r w:rsidR="00D50174" w:rsidRPr="00F67DD1">
        <w:rPr>
          <w:rFonts w:eastAsiaTheme="majorEastAsia"/>
          <w:lang w:bidi="he-IL"/>
        </w:rPr>
        <w:t>v</w:t>
      </w:r>
      <w:r w:rsidRPr="00F67DD1">
        <w:rPr>
          <w:rFonts w:eastAsiaTheme="majorEastAsia"/>
          <w:lang w:bidi="he-IL"/>
        </w:rPr>
        <w:t>. 3</w:t>
      </w:r>
      <w:r w:rsidR="00D50174" w:rsidRPr="00F67DD1">
        <w:rPr>
          <w:rFonts w:eastAsiaTheme="majorEastAsia"/>
          <w:lang w:bidi="he-IL"/>
        </w:rPr>
        <w:t>-4</w:t>
      </w:r>
      <w:r w:rsidRPr="00F67DD1">
        <w:rPr>
          <w:rFonts w:eastAsiaTheme="majorEastAsia"/>
          <w:lang w:bidi="he-IL"/>
        </w:rPr>
        <w:t xml:space="preserve">) </w:t>
      </w:r>
      <w:r w:rsidR="008E5CC3" w:rsidRPr="00F67DD1">
        <w:rPr>
          <w:rFonts w:eastAsiaTheme="majorEastAsia"/>
          <w:lang w:bidi="he-IL"/>
        </w:rPr>
        <w:t>is a “pastiche”</w:t>
      </w:r>
      <w:r w:rsidR="008E5CC3" w:rsidRPr="00F67DD1">
        <w:rPr>
          <w:rStyle w:val="FootnoteReference"/>
          <w:rFonts w:eastAsiaTheme="majorEastAsia"/>
          <w:lang w:bidi="he-IL"/>
        </w:rPr>
        <w:footnoteReference w:id="520"/>
      </w:r>
      <w:r w:rsidR="008E5CC3" w:rsidRPr="00F67DD1">
        <w:rPr>
          <w:rFonts w:eastAsiaTheme="majorEastAsia"/>
          <w:lang w:bidi="he-IL"/>
        </w:rPr>
        <w:t xml:space="preserve"> of phrases </w:t>
      </w:r>
      <w:r w:rsidRPr="00F67DD1">
        <w:rPr>
          <w:rFonts w:eastAsiaTheme="majorEastAsia"/>
          <w:lang w:bidi="he-IL"/>
        </w:rPr>
        <w:t>from several accounts of God’s dealings with him. It was God who had spoken of his “appearing”</w:t>
      </w:r>
      <w:r w:rsidR="00D50174" w:rsidRPr="00F67DD1">
        <w:rPr>
          <w:rFonts w:eastAsiaTheme="majorEastAsia"/>
          <w:lang w:bidi="he-IL"/>
        </w:rPr>
        <w:t xml:space="preserve"> to Jacob</w:t>
      </w:r>
      <w:r w:rsidR="00D47841" w:rsidRPr="00F67DD1">
        <w:rPr>
          <w:rFonts w:eastAsiaTheme="majorEastAsia"/>
          <w:lang w:bidi="he-IL"/>
        </w:rPr>
        <w:t xml:space="preserve">. It was </w:t>
      </w:r>
      <w:r w:rsidRPr="00F67DD1">
        <w:rPr>
          <w:rFonts w:eastAsiaTheme="majorEastAsia"/>
          <w:lang w:bidi="he-IL"/>
        </w:rPr>
        <w:t>El Shad</w:t>
      </w:r>
      <w:r w:rsidR="00D47841" w:rsidRPr="00F67DD1">
        <w:rPr>
          <w:rFonts w:eastAsiaTheme="majorEastAsia"/>
          <w:lang w:bidi="he-IL"/>
        </w:rPr>
        <w:t>day</w:t>
      </w:r>
      <w:r w:rsidRPr="00F67DD1">
        <w:rPr>
          <w:rFonts w:eastAsiaTheme="majorEastAsia"/>
          <w:lang w:bidi="he-IL"/>
        </w:rPr>
        <w:t xml:space="preserve"> </w:t>
      </w:r>
      <w:r w:rsidR="00850D08" w:rsidRPr="00F67DD1">
        <w:rPr>
          <w:rFonts w:eastAsiaTheme="majorEastAsia"/>
          <w:lang w:bidi="he-IL"/>
        </w:rPr>
        <w:t>whose blessing on Jacob Isaac had declared in 28:3-4</w:t>
      </w:r>
      <w:r w:rsidRPr="00F67DD1">
        <w:rPr>
          <w:rFonts w:eastAsiaTheme="majorEastAsia"/>
          <w:lang w:bidi="he-IL"/>
        </w:rPr>
        <w:t>,</w:t>
      </w:r>
      <w:r w:rsidR="00850D08" w:rsidRPr="00F67DD1">
        <w:rPr>
          <w:rFonts w:eastAsiaTheme="majorEastAsia"/>
          <w:lang w:bidi="he-IL"/>
        </w:rPr>
        <w:t xml:space="preserve"> a blessing that would issue In his being fruitful and numerous</w:t>
      </w:r>
      <w:r w:rsidRPr="00F67DD1">
        <w:rPr>
          <w:rFonts w:eastAsiaTheme="majorEastAsia"/>
          <w:lang w:bidi="he-IL"/>
        </w:rPr>
        <w:t xml:space="preserve"> and becoming a congregation of peoples</w:t>
      </w:r>
      <w:r w:rsidR="00D50174" w:rsidRPr="00F67DD1">
        <w:rPr>
          <w:rFonts w:eastAsiaTheme="majorEastAsia"/>
          <w:lang w:bidi="he-IL"/>
        </w:rPr>
        <w:t xml:space="preserve"> and being given the country </w:t>
      </w:r>
      <w:r w:rsidR="00AA6A0E" w:rsidRPr="00F67DD1">
        <w:rPr>
          <w:rFonts w:eastAsiaTheme="majorEastAsia"/>
          <w:lang w:bidi="he-IL"/>
        </w:rPr>
        <w:t>w</w:t>
      </w:r>
      <w:r w:rsidR="00D50174" w:rsidRPr="00F67DD1">
        <w:rPr>
          <w:rFonts w:eastAsiaTheme="majorEastAsia"/>
          <w:lang w:bidi="he-IL"/>
        </w:rPr>
        <w:t>here he was residing as an alien</w:t>
      </w:r>
      <w:r w:rsidRPr="00F67DD1">
        <w:rPr>
          <w:rFonts w:eastAsiaTheme="majorEastAsia"/>
          <w:lang w:bidi="he-IL"/>
        </w:rPr>
        <w:t>. I</w:t>
      </w:r>
      <w:r w:rsidR="00850D08" w:rsidRPr="00F67DD1">
        <w:rPr>
          <w:rFonts w:eastAsiaTheme="majorEastAsia"/>
          <w:lang w:bidi="he-IL"/>
        </w:rPr>
        <w:t xml:space="preserve">t was </w:t>
      </w:r>
      <w:r w:rsidRPr="00F67DD1">
        <w:rPr>
          <w:rFonts w:eastAsiaTheme="majorEastAsia"/>
          <w:lang w:bidi="he-IL"/>
        </w:rPr>
        <w:t xml:space="preserve">then </w:t>
      </w:r>
      <w:r w:rsidR="00850D08" w:rsidRPr="00F67DD1">
        <w:rPr>
          <w:rFonts w:eastAsiaTheme="majorEastAsia"/>
          <w:lang w:bidi="he-IL"/>
        </w:rPr>
        <w:t xml:space="preserve">as Yahweh and as the God of Abraham and Isaac </w:t>
      </w:r>
      <w:r w:rsidRPr="00F67DD1">
        <w:rPr>
          <w:rFonts w:eastAsiaTheme="majorEastAsia"/>
          <w:lang w:bidi="he-IL"/>
        </w:rPr>
        <w:t xml:space="preserve">that God had </w:t>
      </w:r>
      <w:r w:rsidR="00850D08" w:rsidRPr="00F67DD1">
        <w:rPr>
          <w:rFonts w:eastAsiaTheme="majorEastAsia"/>
          <w:lang w:bidi="he-IL"/>
        </w:rPr>
        <w:t>spoken to Jacob at Luz in 28:13</w:t>
      </w:r>
      <w:r w:rsidR="00D50174" w:rsidRPr="00F67DD1">
        <w:rPr>
          <w:rFonts w:eastAsiaTheme="majorEastAsia"/>
          <w:lang w:bidi="he-IL"/>
        </w:rPr>
        <w:t xml:space="preserve"> and </w:t>
      </w:r>
      <w:r w:rsidR="00AA6A0E" w:rsidRPr="00F67DD1">
        <w:rPr>
          <w:rFonts w:eastAsiaTheme="majorEastAsia"/>
          <w:lang w:bidi="he-IL"/>
        </w:rPr>
        <w:t xml:space="preserve">had </w:t>
      </w:r>
      <w:r w:rsidR="00D50174" w:rsidRPr="00F67DD1">
        <w:rPr>
          <w:rFonts w:eastAsiaTheme="majorEastAsia"/>
          <w:lang w:bidi="he-IL"/>
        </w:rPr>
        <w:t>affirmed these promises. Behind those passages, the declaration that the country would be an age-long holding goes back to God’s promise to Abrah</w:t>
      </w:r>
      <w:r w:rsidR="00D47841" w:rsidRPr="00F67DD1">
        <w:rPr>
          <w:rFonts w:eastAsiaTheme="majorEastAsia"/>
          <w:lang w:bidi="he-IL"/>
        </w:rPr>
        <w:t>am in 17:8. So Jacob speaks as heir to Abraham’s promises</w:t>
      </w:r>
      <w:r w:rsidR="00D50174" w:rsidRPr="00F67DD1">
        <w:rPr>
          <w:rFonts w:eastAsiaTheme="majorEastAsia"/>
          <w:lang w:bidi="he-IL"/>
        </w:rPr>
        <w:t xml:space="preserve">, </w:t>
      </w:r>
      <w:r w:rsidR="00AA6A0E" w:rsidRPr="00F67DD1">
        <w:rPr>
          <w:rFonts w:eastAsiaTheme="majorEastAsia"/>
          <w:lang w:bidi="he-IL"/>
        </w:rPr>
        <w:t xml:space="preserve">as </w:t>
      </w:r>
      <w:r w:rsidR="00D47841" w:rsidRPr="00F67DD1">
        <w:rPr>
          <w:rFonts w:eastAsiaTheme="majorEastAsia"/>
          <w:lang w:bidi="he-IL"/>
        </w:rPr>
        <w:t>beneficiary of Isaac’s blessing</w:t>
      </w:r>
      <w:r w:rsidR="00D50174" w:rsidRPr="00F67DD1">
        <w:rPr>
          <w:rFonts w:eastAsiaTheme="majorEastAsia"/>
          <w:lang w:bidi="he-IL"/>
        </w:rPr>
        <w:t xml:space="preserve">, and </w:t>
      </w:r>
      <w:r w:rsidR="00AA6A0E" w:rsidRPr="00F67DD1">
        <w:rPr>
          <w:rFonts w:eastAsiaTheme="majorEastAsia"/>
          <w:lang w:bidi="he-IL"/>
        </w:rPr>
        <w:t xml:space="preserve">as himself </w:t>
      </w:r>
      <w:r w:rsidR="00D50174" w:rsidRPr="00F67DD1">
        <w:rPr>
          <w:rFonts w:eastAsiaTheme="majorEastAsia"/>
          <w:lang w:bidi="he-IL"/>
        </w:rPr>
        <w:t xml:space="preserve">recipient of God’s revelation and </w:t>
      </w:r>
      <w:r w:rsidR="00AA6A0E" w:rsidRPr="00F67DD1">
        <w:rPr>
          <w:rFonts w:eastAsiaTheme="majorEastAsia"/>
          <w:lang w:bidi="he-IL"/>
        </w:rPr>
        <w:t>God’s promises</w:t>
      </w:r>
      <w:r w:rsidR="00D50174" w:rsidRPr="00F67DD1">
        <w:rPr>
          <w:rFonts w:eastAsiaTheme="majorEastAsia"/>
          <w:lang w:bidi="he-IL"/>
        </w:rPr>
        <w:t>.</w:t>
      </w:r>
    </w:p>
    <w:p w:rsidR="00BF2737" w:rsidRPr="00F67DD1" w:rsidRDefault="00D47841" w:rsidP="00BB7E93">
      <w:pPr>
        <w:rPr>
          <w:rFonts w:eastAsiaTheme="majorEastAsia"/>
          <w:lang w:bidi="he-IL"/>
        </w:rPr>
      </w:pPr>
      <w:r w:rsidRPr="00F67DD1">
        <w:rPr>
          <w:rFonts w:eastAsiaTheme="majorEastAsia"/>
          <w:lang w:bidi="he-IL"/>
        </w:rPr>
        <w:t>He intends</w:t>
      </w:r>
      <w:r w:rsidR="00AA6A0E" w:rsidRPr="00F67DD1">
        <w:rPr>
          <w:rFonts w:eastAsiaTheme="majorEastAsia"/>
          <w:lang w:bidi="he-IL"/>
        </w:rPr>
        <w:t xml:space="preserve"> to treat</w:t>
      </w:r>
      <w:r w:rsidR="00230614" w:rsidRPr="00F67DD1">
        <w:rPr>
          <w:rFonts w:eastAsiaTheme="majorEastAsia"/>
          <w:lang w:bidi="he-IL"/>
        </w:rPr>
        <w:t xml:space="preserve"> Joseph’s two sons as his own (</w:t>
      </w:r>
      <w:r w:rsidR="0026692F" w:rsidRPr="00F67DD1">
        <w:rPr>
          <w:rFonts w:eastAsiaTheme="majorEastAsia"/>
          <w:lang w:bidi="he-IL"/>
        </w:rPr>
        <w:t>v</w:t>
      </w:r>
      <w:r w:rsidR="003A6573" w:rsidRPr="00F67DD1">
        <w:rPr>
          <w:rFonts w:eastAsiaTheme="majorEastAsia"/>
          <w:lang w:bidi="he-IL"/>
        </w:rPr>
        <w:t>. 5)</w:t>
      </w:r>
      <w:r w:rsidR="0026692F" w:rsidRPr="00F67DD1">
        <w:rPr>
          <w:rFonts w:eastAsiaTheme="majorEastAsia"/>
          <w:lang w:bidi="he-IL"/>
        </w:rPr>
        <w:t>, with parall</w:t>
      </w:r>
      <w:r w:rsidR="00AA6A0E" w:rsidRPr="00F67DD1">
        <w:rPr>
          <w:rFonts w:eastAsiaTheme="majorEastAsia"/>
          <w:lang w:bidi="he-IL"/>
        </w:rPr>
        <w:t>el status to his</w:t>
      </w:r>
      <w:r w:rsidR="0026692F" w:rsidRPr="00F67DD1">
        <w:rPr>
          <w:rFonts w:eastAsiaTheme="majorEastAsia"/>
          <w:lang w:bidi="he-IL"/>
        </w:rPr>
        <w:t xml:space="preserve"> own eldest sons</w:t>
      </w:r>
      <w:r w:rsidR="003A6573" w:rsidRPr="00F67DD1">
        <w:rPr>
          <w:rFonts w:eastAsiaTheme="majorEastAsia"/>
          <w:lang w:bidi="he-IL"/>
        </w:rPr>
        <w:t xml:space="preserve">. </w:t>
      </w:r>
      <w:r w:rsidR="00AA6A0E" w:rsidRPr="00F67DD1">
        <w:rPr>
          <w:rFonts w:eastAsiaTheme="majorEastAsia"/>
          <w:lang w:bidi="he-IL"/>
        </w:rPr>
        <w:t xml:space="preserve">The declaration </w:t>
      </w:r>
      <w:r w:rsidR="005524D5" w:rsidRPr="00F67DD1">
        <w:rPr>
          <w:rFonts w:eastAsiaTheme="majorEastAsia"/>
          <w:lang w:bidi="he-IL"/>
        </w:rPr>
        <w:t>link</w:t>
      </w:r>
      <w:r w:rsidRPr="00F67DD1">
        <w:rPr>
          <w:rFonts w:eastAsiaTheme="majorEastAsia"/>
          <w:lang w:bidi="he-IL"/>
        </w:rPr>
        <w:t>s</w:t>
      </w:r>
      <w:r w:rsidR="005524D5" w:rsidRPr="00F67DD1">
        <w:rPr>
          <w:rFonts w:eastAsiaTheme="majorEastAsia"/>
          <w:lang w:bidi="he-IL"/>
        </w:rPr>
        <w:t xml:space="preserve"> with </w:t>
      </w:r>
      <w:r w:rsidR="00230614" w:rsidRPr="00F67DD1">
        <w:rPr>
          <w:rFonts w:eastAsiaTheme="majorEastAsia"/>
          <w:lang w:bidi="he-IL"/>
        </w:rPr>
        <w:t xml:space="preserve">the </w:t>
      </w:r>
      <w:r w:rsidR="005524D5" w:rsidRPr="00F67DD1">
        <w:rPr>
          <w:rFonts w:eastAsiaTheme="majorEastAsia"/>
          <w:lang w:bidi="he-IL"/>
        </w:rPr>
        <w:t>one in vv. 3-4:</w:t>
      </w:r>
      <w:r w:rsidR="00AA6A0E" w:rsidRPr="00F67DD1">
        <w:rPr>
          <w:rFonts w:eastAsiaTheme="majorEastAsia"/>
          <w:lang w:bidi="he-IL"/>
        </w:rPr>
        <w:t xml:space="preserve"> God had said</w:t>
      </w:r>
      <w:r w:rsidR="00230614" w:rsidRPr="00F67DD1">
        <w:rPr>
          <w:rFonts w:eastAsiaTheme="majorEastAsia"/>
          <w:lang w:bidi="he-IL"/>
        </w:rPr>
        <w:t xml:space="preserve"> that Jacob </w:t>
      </w:r>
      <w:r w:rsidR="005524D5" w:rsidRPr="00F67DD1">
        <w:rPr>
          <w:rFonts w:eastAsiaTheme="majorEastAsia"/>
          <w:lang w:bidi="he-IL"/>
        </w:rPr>
        <w:t>was to have numerous descendants, and</w:t>
      </w:r>
      <w:r w:rsidR="00230614" w:rsidRPr="00F67DD1">
        <w:rPr>
          <w:rFonts w:eastAsiaTheme="majorEastAsia"/>
          <w:lang w:bidi="he-IL"/>
        </w:rPr>
        <w:t xml:space="preserve"> Ephraim and Manasseh will be means of that promise coming true. </w:t>
      </w:r>
      <w:r w:rsidR="005524D5" w:rsidRPr="00F67DD1">
        <w:rPr>
          <w:rFonts w:eastAsiaTheme="majorEastAsia"/>
          <w:lang w:bidi="he-IL"/>
        </w:rPr>
        <w:t>But as</w:t>
      </w:r>
      <w:r w:rsidR="00AA6A0E" w:rsidRPr="00F67DD1">
        <w:rPr>
          <w:rFonts w:eastAsiaTheme="majorEastAsia"/>
          <w:lang w:bidi="he-IL"/>
        </w:rPr>
        <w:t xml:space="preserve"> his grandchildren they would</w:t>
      </w:r>
      <w:r w:rsidR="005524D5" w:rsidRPr="00F67DD1">
        <w:rPr>
          <w:rFonts w:eastAsiaTheme="majorEastAsia"/>
          <w:lang w:bidi="he-IL"/>
        </w:rPr>
        <w:t xml:space="preserve"> have that role anyway. Jacob’s action has dif</w:t>
      </w:r>
      <w:r w:rsidRPr="00F67DD1">
        <w:rPr>
          <w:rFonts w:eastAsiaTheme="majorEastAsia"/>
          <w:lang w:bidi="he-IL"/>
        </w:rPr>
        <w:t>ferent implications. It</w:t>
      </w:r>
      <w:r w:rsidR="005524D5" w:rsidRPr="00F67DD1">
        <w:rPr>
          <w:rFonts w:eastAsiaTheme="majorEastAsia"/>
          <w:lang w:bidi="he-IL"/>
        </w:rPr>
        <w:t xml:space="preserve"> compare</w:t>
      </w:r>
      <w:r w:rsidRPr="00F67DD1">
        <w:rPr>
          <w:rFonts w:eastAsiaTheme="majorEastAsia"/>
          <w:lang w:bidi="he-IL"/>
        </w:rPr>
        <w:t>s</w:t>
      </w:r>
      <w:r w:rsidR="005524D5" w:rsidRPr="00F67DD1">
        <w:rPr>
          <w:rFonts w:eastAsiaTheme="majorEastAsia"/>
          <w:lang w:bidi="he-IL"/>
        </w:rPr>
        <w:t xml:space="preserve"> with</w:t>
      </w:r>
      <w:r w:rsidR="00230614" w:rsidRPr="00F67DD1">
        <w:rPr>
          <w:rFonts w:eastAsiaTheme="majorEastAsia"/>
          <w:lang w:bidi="he-IL"/>
        </w:rPr>
        <w:t xml:space="preserve"> Middle East</w:t>
      </w:r>
      <w:r w:rsidR="005524D5" w:rsidRPr="00F67DD1">
        <w:rPr>
          <w:rFonts w:eastAsiaTheme="majorEastAsia"/>
          <w:lang w:bidi="he-IL"/>
        </w:rPr>
        <w:t>ern conv</w:t>
      </w:r>
      <w:r w:rsidRPr="00F67DD1">
        <w:rPr>
          <w:rFonts w:eastAsiaTheme="majorEastAsia"/>
          <w:lang w:bidi="he-IL"/>
        </w:rPr>
        <w:t>entions for making someone an</w:t>
      </w:r>
      <w:r w:rsidR="00230614" w:rsidRPr="00F67DD1">
        <w:rPr>
          <w:rFonts w:eastAsiaTheme="majorEastAsia"/>
          <w:lang w:bidi="he-IL"/>
        </w:rPr>
        <w:t xml:space="preserve"> heir.</w:t>
      </w:r>
      <w:r w:rsidR="00230614" w:rsidRPr="00F67DD1">
        <w:rPr>
          <w:rStyle w:val="FootnoteReference"/>
          <w:rFonts w:eastAsiaTheme="majorEastAsia"/>
          <w:lang w:bidi="he-IL"/>
        </w:rPr>
        <w:footnoteReference w:id="521"/>
      </w:r>
      <w:r w:rsidR="00230614" w:rsidRPr="00F67DD1">
        <w:rPr>
          <w:rFonts w:eastAsiaTheme="majorEastAsia"/>
          <w:lang w:bidi="he-IL"/>
        </w:rPr>
        <w:t xml:space="preserve"> </w:t>
      </w:r>
      <w:r w:rsidR="005965C0" w:rsidRPr="00F67DD1">
        <w:rPr>
          <w:rFonts w:eastAsiaTheme="majorEastAsia"/>
          <w:lang w:bidi="he-IL"/>
        </w:rPr>
        <w:t>As Reuben and Simeon will be two clans called by their names, Ephraim and Manasseh will b</w:t>
      </w:r>
      <w:r w:rsidR="005524D5" w:rsidRPr="00F67DD1">
        <w:rPr>
          <w:rFonts w:eastAsiaTheme="majorEastAsia"/>
          <w:lang w:bidi="he-IL"/>
        </w:rPr>
        <w:t xml:space="preserve">e two clans called by their </w:t>
      </w:r>
      <w:r w:rsidR="005965C0" w:rsidRPr="00F67DD1">
        <w:rPr>
          <w:rFonts w:eastAsiaTheme="majorEastAsia"/>
          <w:lang w:bidi="he-IL"/>
        </w:rPr>
        <w:t>names.</w:t>
      </w:r>
      <w:r w:rsidR="005965C0" w:rsidRPr="00F67DD1">
        <w:rPr>
          <w:rStyle w:val="FootnoteReference"/>
          <w:rFonts w:eastAsiaTheme="majorEastAsia"/>
          <w:lang w:bidi="he-IL"/>
        </w:rPr>
        <w:footnoteReference w:id="522"/>
      </w:r>
      <w:r w:rsidR="005965C0" w:rsidRPr="00F67DD1">
        <w:rPr>
          <w:rFonts w:eastAsiaTheme="majorEastAsia"/>
          <w:lang w:bidi="he-IL"/>
        </w:rPr>
        <w:t xml:space="preserve"> </w:t>
      </w:r>
      <w:r w:rsidR="005524D5" w:rsidRPr="00F67DD1">
        <w:rPr>
          <w:rFonts w:eastAsiaTheme="majorEastAsia"/>
          <w:lang w:bidi="he-IL"/>
        </w:rPr>
        <w:t xml:space="preserve">It will be as if they are Jacob’s sons—which is in effect what he is making them. </w:t>
      </w:r>
      <w:r w:rsidR="009C43CC" w:rsidRPr="00F67DD1">
        <w:rPr>
          <w:rFonts w:eastAsiaTheme="majorEastAsia"/>
          <w:lang w:bidi="he-IL"/>
        </w:rPr>
        <w:t xml:space="preserve">Indeed, perhaps Jacob is implying </w:t>
      </w:r>
      <w:r w:rsidR="009C43CC" w:rsidRPr="00F67DD1">
        <w:rPr>
          <w:rFonts w:eastAsiaTheme="majorEastAsia"/>
          <w:lang w:bidi="he-IL"/>
        </w:rPr>
        <w:lastRenderedPageBreak/>
        <w:t xml:space="preserve">that Ephraim and Manasseh will be more than the equal of Reuben and Simeon—as indeed the clans </w:t>
      </w:r>
      <w:r w:rsidR="005524D5" w:rsidRPr="00F67DD1">
        <w:rPr>
          <w:rFonts w:eastAsiaTheme="majorEastAsia"/>
          <w:lang w:bidi="he-IL"/>
        </w:rPr>
        <w:t xml:space="preserve">of Ephraim and Manasseh </w:t>
      </w:r>
      <w:r w:rsidR="009C43CC" w:rsidRPr="00F67DD1">
        <w:rPr>
          <w:rFonts w:eastAsiaTheme="majorEastAsia"/>
          <w:lang w:bidi="he-IL"/>
        </w:rPr>
        <w:t>were</w:t>
      </w:r>
      <w:r w:rsidR="005524D5" w:rsidRPr="00F67DD1">
        <w:rPr>
          <w:rFonts w:eastAsiaTheme="majorEastAsia"/>
          <w:lang w:bidi="he-IL"/>
        </w:rPr>
        <w:t>.</w:t>
      </w:r>
      <w:r w:rsidR="009C43CC" w:rsidRPr="00F67DD1">
        <w:rPr>
          <w:rFonts w:eastAsiaTheme="majorEastAsia"/>
          <w:lang w:bidi="he-IL"/>
        </w:rPr>
        <w:t xml:space="preserve"> </w:t>
      </w:r>
      <w:r w:rsidR="005524D5" w:rsidRPr="00F67DD1">
        <w:rPr>
          <w:rFonts w:eastAsiaTheme="majorEastAsia"/>
          <w:lang w:bidi="he-IL"/>
        </w:rPr>
        <w:t xml:space="preserve">The first reason </w:t>
      </w:r>
      <w:r w:rsidRPr="00F67DD1">
        <w:rPr>
          <w:rFonts w:eastAsiaTheme="majorEastAsia"/>
          <w:lang w:bidi="he-IL"/>
        </w:rPr>
        <w:t>for this action that Jacob hints is their having been</w:t>
      </w:r>
      <w:r w:rsidR="000A53D5" w:rsidRPr="00F67DD1">
        <w:rPr>
          <w:rFonts w:eastAsiaTheme="majorEastAsia"/>
          <w:lang w:bidi="he-IL"/>
        </w:rPr>
        <w:t xml:space="preserve"> born in Egypt before his arrival, which looks like a euphemistic way of alluding to the</w:t>
      </w:r>
      <w:r w:rsidRPr="00F67DD1">
        <w:rPr>
          <w:rFonts w:eastAsiaTheme="majorEastAsia"/>
          <w:lang w:bidi="he-IL"/>
        </w:rPr>
        <w:t>ir mother being Egyptian, which means</w:t>
      </w:r>
      <w:r w:rsidR="000A53D5" w:rsidRPr="00F67DD1">
        <w:rPr>
          <w:rFonts w:eastAsiaTheme="majorEastAsia"/>
          <w:lang w:bidi="he-IL"/>
        </w:rPr>
        <w:t xml:space="preserve"> there is some ambiguity about </w:t>
      </w:r>
      <w:r w:rsidR="005524D5" w:rsidRPr="00F67DD1">
        <w:rPr>
          <w:rFonts w:eastAsiaTheme="majorEastAsia"/>
          <w:lang w:bidi="he-IL"/>
        </w:rPr>
        <w:t>whether they are really Israelites</w:t>
      </w:r>
      <w:r w:rsidR="000A53D5" w:rsidRPr="00F67DD1">
        <w:rPr>
          <w:rFonts w:eastAsiaTheme="majorEastAsia"/>
          <w:lang w:bidi="he-IL"/>
        </w:rPr>
        <w:t xml:space="preserve">. </w:t>
      </w:r>
      <w:r w:rsidR="005524D5" w:rsidRPr="00F67DD1">
        <w:rPr>
          <w:rFonts w:eastAsiaTheme="majorEastAsia"/>
          <w:lang w:bidi="he-IL"/>
        </w:rPr>
        <w:t>In this connection one might speak of their “legitimation</w:t>
      </w:r>
      <w:r w:rsidR="00BF2737" w:rsidRPr="00F67DD1">
        <w:rPr>
          <w:rFonts w:eastAsiaTheme="majorEastAsia"/>
          <w:lang w:bidi="he-IL"/>
        </w:rPr>
        <w:t>”</w:t>
      </w:r>
      <w:r w:rsidR="00BF2737" w:rsidRPr="00F67DD1">
        <w:rPr>
          <w:rStyle w:val="FootnoteReference"/>
          <w:rFonts w:ascii="Calibri" w:hAnsi="Calibri"/>
        </w:rPr>
        <w:footnoteReference w:id="523"/>
      </w:r>
      <w:r w:rsidR="005524D5" w:rsidRPr="00F67DD1">
        <w:rPr>
          <w:rFonts w:eastAsiaTheme="majorEastAsia"/>
          <w:lang w:bidi="he-IL"/>
        </w:rPr>
        <w:t xml:space="preserve"> rather than their adoption.</w:t>
      </w:r>
    </w:p>
    <w:p w:rsidR="00805AA3" w:rsidRPr="00F67DD1" w:rsidRDefault="00D73DF5" w:rsidP="00C74D67">
      <w:pPr>
        <w:rPr>
          <w:rFonts w:eastAsiaTheme="majorEastAsia"/>
          <w:lang w:bidi="he-IL"/>
        </w:rPr>
      </w:pPr>
      <w:r w:rsidRPr="00F67DD1">
        <w:rPr>
          <w:rFonts w:eastAsiaTheme="majorEastAsia"/>
          <w:lang w:bidi="he-IL"/>
        </w:rPr>
        <w:t xml:space="preserve">Any more offspring </w:t>
      </w:r>
      <w:r w:rsidR="007B42AA" w:rsidRPr="00F67DD1">
        <w:rPr>
          <w:rFonts w:eastAsiaTheme="majorEastAsia"/>
          <w:lang w:bidi="he-IL"/>
        </w:rPr>
        <w:t xml:space="preserve">Joseph </w:t>
      </w:r>
      <w:r w:rsidRPr="00F67DD1">
        <w:rPr>
          <w:rFonts w:eastAsiaTheme="majorEastAsia"/>
          <w:lang w:bidi="he-IL"/>
        </w:rPr>
        <w:t>has will continue to count as his</w:t>
      </w:r>
      <w:r w:rsidR="007B42AA" w:rsidRPr="00F67DD1">
        <w:rPr>
          <w:rFonts w:eastAsiaTheme="majorEastAsia"/>
          <w:lang w:bidi="he-IL"/>
        </w:rPr>
        <w:t xml:space="preserve"> (</w:t>
      </w:r>
      <w:r w:rsidR="00D47841" w:rsidRPr="00F67DD1">
        <w:rPr>
          <w:rFonts w:eastAsiaTheme="majorEastAsia"/>
          <w:lang w:bidi="he-IL"/>
        </w:rPr>
        <w:t>v. 6). W</w:t>
      </w:r>
      <w:r w:rsidRPr="00F67DD1">
        <w:rPr>
          <w:rFonts w:eastAsiaTheme="majorEastAsia"/>
          <w:lang w:bidi="he-IL"/>
        </w:rPr>
        <w:t xml:space="preserve">e do not hear of any, so </w:t>
      </w:r>
      <w:r w:rsidR="007C11A7" w:rsidRPr="00F67DD1">
        <w:rPr>
          <w:rFonts w:eastAsiaTheme="majorEastAsia"/>
          <w:lang w:bidi="he-IL"/>
        </w:rPr>
        <w:t>in effect Jacob’s words refer</w:t>
      </w:r>
      <w:r w:rsidRPr="00F67DD1">
        <w:rPr>
          <w:rFonts w:eastAsiaTheme="majorEastAsia"/>
          <w:lang w:bidi="he-IL"/>
        </w:rPr>
        <w:t xml:space="preserve"> to descendants Joseph will have via his two sons. As the descendants</w:t>
      </w:r>
      <w:r w:rsidR="005524D5" w:rsidRPr="00F67DD1">
        <w:rPr>
          <w:rFonts w:eastAsiaTheme="majorEastAsia"/>
          <w:lang w:bidi="he-IL"/>
        </w:rPr>
        <w:t xml:space="preserve"> of people such as Reuben and Simeon will share in the nation’s land through their father, those other offspring of Joseph will share in the</w:t>
      </w:r>
      <w:r w:rsidRPr="00F67DD1">
        <w:rPr>
          <w:rFonts w:eastAsiaTheme="majorEastAsia"/>
          <w:lang w:bidi="he-IL"/>
        </w:rPr>
        <w:t xml:space="preserve"> nation’s</w:t>
      </w:r>
      <w:r w:rsidR="005524D5" w:rsidRPr="00F67DD1">
        <w:rPr>
          <w:rFonts w:eastAsiaTheme="majorEastAsia"/>
          <w:lang w:bidi="he-IL"/>
        </w:rPr>
        <w:t xml:space="preserve"> land t</w:t>
      </w:r>
      <w:r w:rsidRPr="00F67DD1">
        <w:rPr>
          <w:rFonts w:eastAsiaTheme="majorEastAsia"/>
          <w:lang w:bidi="he-IL"/>
        </w:rPr>
        <w:t xml:space="preserve">hrough their father, either Ephraim or Manasseh, according to who was their </w:t>
      </w:r>
      <w:r w:rsidR="007C11A7" w:rsidRPr="00F67DD1">
        <w:rPr>
          <w:rFonts w:eastAsiaTheme="majorEastAsia"/>
          <w:lang w:bidi="he-IL"/>
        </w:rPr>
        <w:t>ancestor. It means that t</w:t>
      </w:r>
      <w:r w:rsidRPr="00F67DD1">
        <w:rPr>
          <w:rFonts w:eastAsiaTheme="majorEastAsia"/>
          <w:lang w:bidi="he-IL"/>
        </w:rPr>
        <w:t xml:space="preserve">he arrangement whereby some </w:t>
      </w:r>
      <w:r w:rsidR="007C11A7" w:rsidRPr="00F67DD1">
        <w:rPr>
          <w:rFonts w:eastAsiaTheme="majorEastAsia"/>
          <w:lang w:bidi="he-IL"/>
        </w:rPr>
        <w:t>of Jacob’s grandsons can become heads of clans happens just this once. Later,</w:t>
      </w:r>
      <w:r w:rsidRPr="00F67DD1">
        <w:rPr>
          <w:rFonts w:eastAsiaTheme="majorEastAsia"/>
          <w:lang w:bidi="he-IL"/>
        </w:rPr>
        <w:t xml:space="preserve"> a b</w:t>
      </w:r>
      <w:r w:rsidR="007C11A7" w:rsidRPr="00F67DD1">
        <w:rPr>
          <w:rFonts w:eastAsiaTheme="majorEastAsia"/>
          <w:lang w:bidi="he-IL"/>
        </w:rPr>
        <w:t>ig clan like Manasseh</w:t>
      </w:r>
      <w:r w:rsidRPr="00F67DD1">
        <w:rPr>
          <w:rFonts w:eastAsiaTheme="majorEastAsia"/>
          <w:lang w:bidi="he-IL"/>
        </w:rPr>
        <w:t xml:space="preserve"> will have powerful </w:t>
      </w:r>
      <w:r w:rsidR="00376331" w:rsidRPr="00F67DD1">
        <w:rPr>
          <w:rFonts w:eastAsiaTheme="majorEastAsia"/>
          <w:lang w:bidi="he-IL"/>
        </w:rPr>
        <w:t>s</w:t>
      </w:r>
      <w:r w:rsidRPr="00F67DD1">
        <w:rPr>
          <w:rFonts w:eastAsiaTheme="majorEastAsia"/>
          <w:lang w:bidi="he-IL"/>
        </w:rPr>
        <w:t>ubgroups</w:t>
      </w:r>
      <w:r w:rsidR="00376331" w:rsidRPr="00F67DD1">
        <w:rPr>
          <w:rFonts w:eastAsiaTheme="majorEastAsia"/>
          <w:lang w:bidi="he-IL"/>
        </w:rPr>
        <w:t xml:space="preserve"> s</w:t>
      </w:r>
      <w:r w:rsidR="000E0923" w:rsidRPr="00F67DD1">
        <w:rPr>
          <w:rFonts w:eastAsiaTheme="majorEastAsia"/>
          <w:lang w:bidi="he-IL"/>
        </w:rPr>
        <w:t>uch as Mak</w:t>
      </w:r>
      <w:r w:rsidR="00376331" w:rsidRPr="00F67DD1">
        <w:rPr>
          <w:rFonts w:eastAsiaTheme="majorEastAsia"/>
          <w:lang w:bidi="he-IL"/>
        </w:rPr>
        <w:t>ir and Gilead</w:t>
      </w:r>
      <w:r w:rsidR="00C74D67" w:rsidRPr="00F67DD1">
        <w:rPr>
          <w:rFonts w:eastAsiaTheme="majorEastAsia"/>
          <w:lang w:bidi="he-IL"/>
        </w:rPr>
        <w:t xml:space="preserve"> (see </w:t>
      </w:r>
      <w:r w:rsidR="00AD7825" w:rsidRPr="00F67DD1">
        <w:rPr>
          <w:rFonts w:eastAsiaTheme="majorEastAsia"/>
          <w:lang w:bidi="he-IL"/>
        </w:rPr>
        <w:t xml:space="preserve">50:23; and </w:t>
      </w:r>
      <w:r w:rsidR="007C11A7" w:rsidRPr="00F67DD1">
        <w:rPr>
          <w:rFonts w:eastAsiaTheme="majorEastAsia"/>
          <w:lang w:bidi="he-IL"/>
        </w:rPr>
        <w:t>e.g., Judg 5);</w:t>
      </w:r>
      <w:r w:rsidR="00C74D67" w:rsidRPr="00F67DD1">
        <w:rPr>
          <w:rFonts w:eastAsiaTheme="majorEastAsia"/>
          <w:lang w:bidi="he-IL"/>
        </w:rPr>
        <w:t xml:space="preserve"> they might fancy the idea of becoming clans in their own ri</w:t>
      </w:r>
      <w:r w:rsidR="007C11A7" w:rsidRPr="00F67DD1">
        <w:rPr>
          <w:rFonts w:eastAsiaTheme="majorEastAsia"/>
          <w:lang w:bidi="he-IL"/>
        </w:rPr>
        <w:t>ght. It’s not going to happen. F</w:t>
      </w:r>
      <w:r w:rsidR="00230614" w:rsidRPr="00F67DD1">
        <w:rPr>
          <w:rFonts w:eastAsiaTheme="majorEastAsia"/>
          <w:lang w:bidi="he-IL"/>
        </w:rPr>
        <w:t xml:space="preserve">or the audience </w:t>
      </w:r>
      <w:r w:rsidR="00C74D67" w:rsidRPr="00F67DD1">
        <w:rPr>
          <w:rFonts w:eastAsiaTheme="majorEastAsia"/>
          <w:lang w:bidi="he-IL"/>
        </w:rPr>
        <w:t xml:space="preserve">there is </w:t>
      </w:r>
      <w:r w:rsidR="007C11A7" w:rsidRPr="00F67DD1">
        <w:rPr>
          <w:rFonts w:eastAsiaTheme="majorEastAsia"/>
          <w:lang w:bidi="he-IL"/>
        </w:rPr>
        <w:t>thus another question that Jacob’s action</w:t>
      </w:r>
      <w:r w:rsidR="00C74D67" w:rsidRPr="00F67DD1">
        <w:rPr>
          <w:rFonts w:eastAsiaTheme="majorEastAsia"/>
          <w:lang w:bidi="he-IL"/>
        </w:rPr>
        <w:t xml:space="preserve"> answers. </w:t>
      </w:r>
      <w:r w:rsidR="00805AA3" w:rsidRPr="00F67DD1">
        <w:rPr>
          <w:rFonts w:eastAsiaTheme="majorEastAsia"/>
          <w:lang w:bidi="he-IL"/>
        </w:rPr>
        <w:t>The prevalence of the name Israel in this chapter fits with this focus</w:t>
      </w:r>
      <w:r w:rsidR="00C74D67" w:rsidRPr="00F67DD1">
        <w:rPr>
          <w:rFonts w:eastAsiaTheme="majorEastAsia"/>
          <w:lang w:bidi="he-IL"/>
        </w:rPr>
        <w:t xml:space="preserve"> on possible implications for the later clans.</w:t>
      </w:r>
    </w:p>
    <w:p w:rsidR="0006561D" w:rsidRPr="00F67DD1" w:rsidRDefault="007C11A7" w:rsidP="0006561D">
      <w:pPr>
        <w:rPr>
          <w:rFonts w:eastAsiaTheme="majorEastAsia"/>
          <w:lang w:bidi="he-IL"/>
        </w:rPr>
      </w:pPr>
      <w:r w:rsidRPr="00F67DD1">
        <w:rPr>
          <w:rFonts w:eastAsiaTheme="majorEastAsia"/>
          <w:lang w:bidi="he-IL"/>
        </w:rPr>
        <w:t>A</w:t>
      </w:r>
      <w:r w:rsidR="00C74D67" w:rsidRPr="00F67DD1">
        <w:rPr>
          <w:rFonts w:eastAsiaTheme="majorEastAsia"/>
          <w:lang w:bidi="he-IL"/>
        </w:rPr>
        <w:t xml:space="preserve"> third possible implica</w:t>
      </w:r>
      <w:r w:rsidRPr="00F67DD1">
        <w:rPr>
          <w:rFonts w:eastAsiaTheme="majorEastAsia"/>
          <w:lang w:bidi="he-IL"/>
        </w:rPr>
        <w:t>tion in Jacob’s action (v. 7)</w:t>
      </w:r>
      <w:r w:rsidR="00C74D67" w:rsidRPr="00F67DD1">
        <w:rPr>
          <w:rFonts w:eastAsiaTheme="majorEastAsia"/>
          <w:lang w:bidi="he-IL"/>
        </w:rPr>
        <w:t xml:space="preserve"> i</w:t>
      </w:r>
      <w:r w:rsidR="00230614" w:rsidRPr="00F67DD1">
        <w:rPr>
          <w:rFonts w:eastAsiaTheme="majorEastAsia"/>
          <w:lang w:bidi="he-IL"/>
        </w:rPr>
        <w:t>s apparently something to</w:t>
      </w:r>
      <w:r w:rsidR="00C74D67" w:rsidRPr="00F67DD1">
        <w:rPr>
          <w:rFonts w:eastAsiaTheme="majorEastAsia"/>
          <w:lang w:bidi="he-IL"/>
        </w:rPr>
        <w:t xml:space="preserve"> do with Rachel’s passing</w:t>
      </w:r>
      <w:r w:rsidR="00230614" w:rsidRPr="00F67DD1">
        <w:rPr>
          <w:rFonts w:eastAsiaTheme="majorEastAsia"/>
          <w:lang w:bidi="he-IL"/>
        </w:rPr>
        <w:t xml:space="preserve">. </w:t>
      </w:r>
      <w:r w:rsidR="00C74D67" w:rsidRPr="00F67DD1">
        <w:rPr>
          <w:rFonts w:eastAsiaTheme="majorEastAsia"/>
          <w:lang w:bidi="he-IL"/>
        </w:rPr>
        <w:t xml:space="preserve">If only she had </w:t>
      </w:r>
      <w:r w:rsidRPr="00F67DD1">
        <w:rPr>
          <w:rFonts w:eastAsiaTheme="majorEastAsia"/>
          <w:lang w:bidi="he-IL"/>
        </w:rPr>
        <w:t>h</w:t>
      </w:r>
      <w:r w:rsidR="00C74D67" w:rsidRPr="00F67DD1">
        <w:rPr>
          <w:rFonts w:eastAsiaTheme="majorEastAsia"/>
          <w:lang w:bidi="he-IL"/>
        </w:rPr>
        <w:t>ad chance to bear</w:t>
      </w:r>
      <w:r w:rsidRPr="00F67DD1">
        <w:rPr>
          <w:rFonts w:eastAsiaTheme="majorEastAsia"/>
          <w:lang w:bidi="he-IL"/>
        </w:rPr>
        <w:t xml:space="preserve"> Jacob</w:t>
      </w:r>
      <w:r w:rsidR="00230614" w:rsidRPr="00F67DD1">
        <w:rPr>
          <w:rFonts w:eastAsiaTheme="majorEastAsia"/>
          <w:lang w:bidi="he-IL"/>
        </w:rPr>
        <w:t xml:space="preserve"> o</w:t>
      </w:r>
      <w:r w:rsidR="00C74D67" w:rsidRPr="00F67DD1">
        <w:rPr>
          <w:rFonts w:eastAsiaTheme="majorEastAsia"/>
          <w:lang w:bidi="he-IL"/>
        </w:rPr>
        <w:t>ther children as well as Joseph</w:t>
      </w:r>
      <w:r w:rsidR="00230614" w:rsidRPr="00F67DD1">
        <w:rPr>
          <w:rFonts w:eastAsiaTheme="majorEastAsia"/>
          <w:lang w:bidi="he-IL"/>
        </w:rPr>
        <w:t xml:space="preserve"> </w:t>
      </w:r>
      <w:r w:rsidR="00C74D67" w:rsidRPr="00F67DD1">
        <w:rPr>
          <w:rFonts w:eastAsiaTheme="majorEastAsia"/>
          <w:lang w:bidi="he-IL"/>
        </w:rPr>
        <w:t>(the father of these two) and Benjamin (w</w:t>
      </w:r>
      <w:r w:rsidR="00230614" w:rsidRPr="00F67DD1">
        <w:rPr>
          <w:rFonts w:eastAsiaTheme="majorEastAsia"/>
          <w:lang w:bidi="he-IL"/>
        </w:rPr>
        <w:t>hose birth was the occasion of her passing</w:t>
      </w:r>
      <w:r w:rsidR="00C74D67" w:rsidRPr="00F67DD1">
        <w:rPr>
          <w:rFonts w:eastAsiaTheme="majorEastAsia"/>
          <w:lang w:bidi="he-IL"/>
        </w:rPr>
        <w:t>)</w:t>
      </w:r>
      <w:proofErr w:type="gramStart"/>
      <w:r w:rsidR="00230614" w:rsidRPr="00F67DD1">
        <w:rPr>
          <w:rFonts w:eastAsiaTheme="majorEastAsia"/>
          <w:lang w:bidi="he-IL"/>
        </w:rPr>
        <w:t>.</w:t>
      </w:r>
      <w:proofErr w:type="gramEnd"/>
      <w:r w:rsidR="00230614" w:rsidRPr="00F67DD1">
        <w:rPr>
          <w:rFonts w:eastAsiaTheme="majorEastAsia"/>
          <w:lang w:bidi="he-IL"/>
        </w:rPr>
        <w:t xml:space="preserve"> “Jacob’s whole life is filled with love for Rachel, a love that caused him so much distress and pain. First, he had to serve many years for her, then she bore him no sons for a long period, and she died giving birth to the second child. Then he transferred his love for her to her sons.”</w:t>
      </w:r>
      <w:r w:rsidR="00230614" w:rsidRPr="00F67DD1">
        <w:rPr>
          <w:rStyle w:val="FootnoteReference"/>
          <w:rFonts w:eastAsiaTheme="majorEastAsia"/>
          <w:lang w:bidi="he-IL"/>
        </w:rPr>
        <w:footnoteReference w:id="524"/>
      </w:r>
      <w:r w:rsidR="00C74D67" w:rsidRPr="00F67DD1">
        <w:rPr>
          <w:rFonts w:eastAsiaTheme="majorEastAsia"/>
          <w:lang w:bidi="he-IL"/>
        </w:rPr>
        <w:t xml:space="preserve"> Now Jacob is making</w:t>
      </w:r>
      <w:r w:rsidR="00230614" w:rsidRPr="00F67DD1">
        <w:rPr>
          <w:rFonts w:eastAsiaTheme="majorEastAsia"/>
          <w:lang w:bidi="he-IL"/>
        </w:rPr>
        <w:t xml:space="preserve"> a </w:t>
      </w:r>
      <w:r w:rsidR="00C74D67" w:rsidRPr="00F67DD1">
        <w:rPr>
          <w:rFonts w:eastAsiaTheme="majorEastAsia"/>
          <w:lang w:bidi="he-IL"/>
        </w:rPr>
        <w:t>further gest</w:t>
      </w:r>
      <w:r w:rsidRPr="00F67DD1">
        <w:rPr>
          <w:rFonts w:eastAsiaTheme="majorEastAsia"/>
          <w:lang w:bidi="he-IL"/>
        </w:rPr>
        <w:t>ure to Joseph’s two children and</w:t>
      </w:r>
      <w:r w:rsidR="00C74D67" w:rsidRPr="00F67DD1">
        <w:rPr>
          <w:rFonts w:eastAsiaTheme="majorEastAsia"/>
          <w:lang w:bidi="he-IL"/>
        </w:rPr>
        <w:t xml:space="preserve"> thereby</w:t>
      </w:r>
      <w:r w:rsidR="00230614" w:rsidRPr="00F67DD1">
        <w:rPr>
          <w:rFonts w:eastAsiaTheme="majorEastAsia"/>
          <w:lang w:bidi="he-IL"/>
        </w:rPr>
        <w:t xml:space="preserve"> increases (posthumous</w:t>
      </w:r>
      <w:r w:rsidR="00C74D67" w:rsidRPr="00F67DD1">
        <w:rPr>
          <w:rFonts w:eastAsiaTheme="majorEastAsia"/>
          <w:lang w:bidi="he-IL"/>
        </w:rPr>
        <w:t>ly) Rachel’s offspring to four.</w:t>
      </w:r>
      <w:r w:rsidR="00230614" w:rsidRPr="00F67DD1">
        <w:rPr>
          <w:rStyle w:val="FootnoteReference"/>
          <w:rFonts w:eastAsiaTheme="majorEastAsia"/>
          <w:lang w:bidi="he-IL"/>
        </w:rPr>
        <w:footnoteReference w:id="525"/>
      </w:r>
      <w:r w:rsidR="00B83CE3" w:rsidRPr="00F67DD1">
        <w:rPr>
          <w:rFonts w:eastAsiaTheme="majorEastAsia"/>
          <w:lang w:bidi="he-IL"/>
        </w:rPr>
        <w:t xml:space="preserve"> </w:t>
      </w:r>
      <w:r w:rsidR="00306064" w:rsidRPr="00F67DD1">
        <w:rPr>
          <w:rFonts w:eastAsiaTheme="majorEastAsia"/>
          <w:lang w:bidi="he-IL"/>
        </w:rPr>
        <w:t>Will the flourishing of these two</w:t>
      </w:r>
      <w:r w:rsidR="00306064" w:rsidRPr="00F67DD1">
        <w:rPr>
          <w:rFonts w:eastAsiaTheme="majorEastAsia"/>
          <w:i/>
          <w:lang w:bidi="he-IL"/>
        </w:rPr>
        <w:t xml:space="preserve"> </w:t>
      </w:r>
      <w:r w:rsidR="00306064" w:rsidRPr="00F67DD1">
        <w:rPr>
          <w:rFonts w:eastAsiaTheme="majorEastAsia"/>
          <w:lang w:bidi="he-IL"/>
        </w:rPr>
        <w:t>clans to de</w:t>
      </w:r>
      <w:r w:rsidR="00B83CE3" w:rsidRPr="00F67DD1">
        <w:rPr>
          <w:rFonts w:eastAsiaTheme="majorEastAsia"/>
          <w:lang w:bidi="he-IL"/>
        </w:rPr>
        <w:t>scend from h</w:t>
      </w:r>
      <w:r w:rsidR="00306064" w:rsidRPr="00F67DD1">
        <w:rPr>
          <w:rFonts w:eastAsiaTheme="majorEastAsia"/>
          <w:lang w:bidi="he-IL"/>
        </w:rPr>
        <w:t>im and Rachel take the edge off his imminent burial without her at his side?</w:t>
      </w:r>
      <w:r w:rsidR="00306064" w:rsidRPr="00F67DD1">
        <w:rPr>
          <w:rStyle w:val="FootnoteReference"/>
          <w:rFonts w:eastAsiaTheme="majorEastAsia"/>
          <w:lang w:bidi="he-IL"/>
        </w:rPr>
        <w:footnoteReference w:id="526"/>
      </w:r>
      <w:r w:rsidR="00B83CE3" w:rsidRPr="00F67DD1">
        <w:rPr>
          <w:rFonts w:eastAsiaTheme="majorEastAsia"/>
          <w:lang w:bidi="he-IL"/>
        </w:rPr>
        <w:t xml:space="preserve"> </w:t>
      </w:r>
      <w:r w:rsidR="0006561D" w:rsidRPr="00F67DD1">
        <w:rPr>
          <w:rFonts w:eastAsiaTheme="majorEastAsia"/>
          <w:lang w:bidi="he-IL"/>
        </w:rPr>
        <w:t xml:space="preserve">"My poor beloved Jacob! So many years had passed since my death—but he still couldn’t let go of his grief. Here at the end of his life he tried to compensate by adopting our grandsons, Ephraim and Manasseh, as his own, and so gave our firstborn, </w:t>
      </w:r>
      <w:r w:rsidRPr="00F67DD1">
        <w:rPr>
          <w:rFonts w:eastAsiaTheme="majorEastAsia"/>
          <w:lang w:bidi="he-IL"/>
        </w:rPr>
        <w:t>J</w:t>
      </w:r>
      <w:r w:rsidR="0006561D" w:rsidRPr="00F67DD1">
        <w:rPr>
          <w:rFonts w:eastAsiaTheme="majorEastAsia"/>
          <w:lang w:bidi="he-IL"/>
        </w:rPr>
        <w:t xml:space="preserve">oseph, a double portion of the inheritance.” And at the end of his life </w:t>
      </w:r>
      <w:r w:rsidR="00B83CE3" w:rsidRPr="00F67DD1">
        <w:rPr>
          <w:rFonts w:eastAsiaTheme="majorEastAsia"/>
          <w:lang w:bidi="he-IL"/>
        </w:rPr>
        <w:t>“</w:t>
      </w:r>
      <w:r w:rsidR="0006561D" w:rsidRPr="00F67DD1">
        <w:rPr>
          <w:rFonts w:eastAsiaTheme="majorEastAsia"/>
          <w:lang w:bidi="he-IL"/>
        </w:rPr>
        <w:t xml:space="preserve">he suddenly realized that he would lie forever separate from me.… </w:t>
      </w:r>
      <w:proofErr w:type="gramStart"/>
      <w:r w:rsidR="0006561D" w:rsidRPr="00F67DD1">
        <w:rPr>
          <w:rFonts w:eastAsiaTheme="majorEastAsia"/>
          <w:lang w:bidi="he-IL"/>
        </w:rPr>
        <w:t>So</w:t>
      </w:r>
      <w:proofErr w:type="gramEnd"/>
      <w:r w:rsidR="0006561D" w:rsidRPr="00F67DD1">
        <w:rPr>
          <w:rFonts w:eastAsiaTheme="majorEastAsia"/>
          <w:lang w:bidi="he-IL"/>
        </w:rPr>
        <w:t xml:space="preserve"> just as my sister Leah was his first bride instead of me, she remained his eternal companion in death.”</w:t>
      </w:r>
      <w:r w:rsidR="0006561D" w:rsidRPr="00F67DD1">
        <w:rPr>
          <w:rStyle w:val="FootnoteReference"/>
          <w:rFonts w:ascii="Calibri" w:hAnsi="Calibri"/>
        </w:rPr>
        <w:t xml:space="preserve"> </w:t>
      </w:r>
      <w:r w:rsidR="0006561D" w:rsidRPr="00F67DD1">
        <w:rPr>
          <w:rStyle w:val="FootnoteReference"/>
          <w:rFonts w:ascii="Calibri" w:hAnsi="Calibri"/>
        </w:rPr>
        <w:footnoteReference w:id="527"/>
      </w:r>
    </w:p>
    <w:p w:rsidR="008B43EF" w:rsidRPr="00F67DD1" w:rsidRDefault="007C6075" w:rsidP="008B43EF">
      <w:pPr>
        <w:rPr>
          <w:rFonts w:eastAsiaTheme="majorEastAsia"/>
          <w:lang w:bidi="he-IL"/>
        </w:rPr>
      </w:pPr>
      <w:r w:rsidRPr="00F67DD1">
        <w:rPr>
          <w:rFonts w:eastAsiaTheme="majorEastAsia"/>
          <w:b/>
          <w:lang w:bidi="he-IL"/>
        </w:rPr>
        <w:t xml:space="preserve">48:8-20. </w:t>
      </w:r>
      <w:r w:rsidRPr="00F67DD1">
        <w:rPr>
          <w:rFonts w:eastAsiaTheme="majorEastAsia"/>
          <w:lang w:bidi="he-IL"/>
        </w:rPr>
        <w:t>Yet ag</w:t>
      </w:r>
      <w:r w:rsidR="007C11A7" w:rsidRPr="00F67DD1">
        <w:rPr>
          <w:rFonts w:eastAsiaTheme="majorEastAsia"/>
          <w:lang w:bidi="he-IL"/>
        </w:rPr>
        <w:t xml:space="preserve">ain, Genesis </w:t>
      </w:r>
      <w:r w:rsidR="00B83CE3" w:rsidRPr="00F67DD1">
        <w:rPr>
          <w:rFonts w:eastAsiaTheme="majorEastAsia"/>
          <w:lang w:bidi="he-IL"/>
        </w:rPr>
        <w:t xml:space="preserve">goes back on its account of an event </w:t>
      </w:r>
      <w:r w:rsidRPr="00F67DD1">
        <w:rPr>
          <w:rFonts w:eastAsiaTheme="majorEastAsia"/>
          <w:lang w:bidi="he-IL"/>
        </w:rPr>
        <w:t xml:space="preserve">to tell us more. </w:t>
      </w:r>
      <w:r w:rsidR="008B43EF" w:rsidRPr="00F67DD1">
        <w:rPr>
          <w:rFonts w:eastAsiaTheme="majorEastAsia"/>
          <w:lang w:bidi="he-IL"/>
        </w:rPr>
        <w:t xml:space="preserve">The theme is now the elevation of Ephraim over Manasseh. </w:t>
      </w:r>
    </w:p>
    <w:p w:rsidR="008B43EF" w:rsidRPr="00F67DD1" w:rsidRDefault="008B43EF" w:rsidP="008B43EF">
      <w:pPr>
        <w:rPr>
          <w:rFonts w:eastAsiaTheme="majorEastAsia"/>
          <w:lang w:bidi="he-IL"/>
        </w:rPr>
      </w:pPr>
      <w:r w:rsidRPr="00F67DD1">
        <w:rPr>
          <w:rFonts w:eastAsiaTheme="majorEastAsia"/>
          <w:lang w:bidi="he-IL"/>
        </w:rPr>
        <w:t xml:space="preserve">Jacob’s question (v. 8) might indicate that the </w:t>
      </w:r>
      <w:r w:rsidR="007C11A7" w:rsidRPr="00F67DD1">
        <w:rPr>
          <w:rFonts w:eastAsiaTheme="majorEastAsia"/>
          <w:lang w:bidi="he-IL"/>
        </w:rPr>
        <w:t>event recorded here happened on</w:t>
      </w:r>
      <w:r w:rsidRPr="00F67DD1">
        <w:rPr>
          <w:rFonts w:eastAsiaTheme="majorEastAsia"/>
          <w:lang w:bidi="he-IL"/>
        </w:rPr>
        <w:t xml:space="preserve"> his original arrival in Egypt. Or it might indicate that Jacob cannot see well: cf. v. 10. Or it might parallel questions traditionally asked in a marriage service such as “who gives this woman to be married to this man” or “do you take this man as your lawful wedded husband.”</w:t>
      </w:r>
      <w:r w:rsidRPr="00F67DD1">
        <w:rPr>
          <w:rStyle w:val="FootnoteReference"/>
          <w:rFonts w:eastAsiaTheme="majorEastAsia"/>
          <w:lang w:bidi="he-IL"/>
        </w:rPr>
        <w:footnoteReference w:id="528"/>
      </w:r>
      <w:r w:rsidRPr="00F67DD1">
        <w:rPr>
          <w:rFonts w:eastAsiaTheme="majorEastAsia"/>
          <w:lang w:bidi="he-IL"/>
        </w:rPr>
        <w:t xml:space="preserve"> The purpose of the question is then not to establish otherwise unknown facts but to articulate known facts as part of a legal or quasi-legal process. The story does not simply concern a touching meeting between grandfather and grandchildren. </w:t>
      </w:r>
    </w:p>
    <w:p w:rsidR="00B83CE3" w:rsidRPr="00F67DD1" w:rsidRDefault="00D1168C" w:rsidP="00CA20D1">
      <w:pPr>
        <w:rPr>
          <w:rFonts w:eastAsiaTheme="majorEastAsia"/>
          <w:lang w:bidi="he-IL"/>
        </w:rPr>
      </w:pPr>
      <w:r w:rsidRPr="00F67DD1">
        <w:rPr>
          <w:rFonts w:eastAsiaTheme="majorEastAsia"/>
          <w:lang w:bidi="he-IL"/>
        </w:rPr>
        <w:t>Jacob wishes to bless Joseph’s sons</w:t>
      </w:r>
      <w:r w:rsidR="008B43EF" w:rsidRPr="00F67DD1">
        <w:rPr>
          <w:rFonts w:eastAsiaTheme="majorEastAsia"/>
          <w:lang w:bidi="he-IL"/>
        </w:rPr>
        <w:t xml:space="preserve"> (vv. 9-11)</w:t>
      </w:r>
      <w:r w:rsidRPr="00F67DD1">
        <w:rPr>
          <w:rFonts w:eastAsiaTheme="majorEastAsia"/>
          <w:lang w:bidi="he-IL"/>
        </w:rPr>
        <w:t xml:space="preserve">. The theme of blessing, of key importance in Genesis, </w:t>
      </w:r>
      <w:r w:rsidR="00E56EEF" w:rsidRPr="00F67DD1">
        <w:rPr>
          <w:rFonts w:eastAsiaTheme="majorEastAsia"/>
          <w:lang w:bidi="he-IL"/>
        </w:rPr>
        <w:t>will be o</w:t>
      </w:r>
      <w:r w:rsidR="00B83CE3" w:rsidRPr="00F67DD1">
        <w:rPr>
          <w:rFonts w:eastAsiaTheme="majorEastAsia"/>
          <w:lang w:bidi="he-IL"/>
        </w:rPr>
        <w:t>f</w:t>
      </w:r>
      <w:r w:rsidR="00E56EEF" w:rsidRPr="00F67DD1">
        <w:rPr>
          <w:rFonts w:eastAsiaTheme="majorEastAsia"/>
          <w:lang w:bidi="he-IL"/>
        </w:rPr>
        <w:t xml:space="preserve"> key importance in these closing chapters: verb and noun come fifteen times in Gen 48—50.</w:t>
      </w:r>
      <w:r w:rsidR="00B83CE3" w:rsidRPr="00F67DD1">
        <w:rPr>
          <w:rFonts w:eastAsiaTheme="majorEastAsia"/>
          <w:lang w:bidi="he-IL"/>
        </w:rPr>
        <w:t xml:space="preserve"> </w:t>
      </w:r>
      <w:r w:rsidR="007C11A7" w:rsidRPr="00F67DD1">
        <w:rPr>
          <w:rFonts w:eastAsiaTheme="majorEastAsia"/>
          <w:lang w:bidi="he-IL"/>
        </w:rPr>
        <w:t xml:space="preserve">Whereas in English </w:t>
      </w:r>
      <w:r w:rsidR="00B105CC" w:rsidRPr="00F67DD1">
        <w:rPr>
          <w:rFonts w:eastAsiaTheme="majorEastAsia"/>
          <w:lang w:bidi="he-IL"/>
        </w:rPr>
        <w:t>“blessing”</w:t>
      </w:r>
      <w:r w:rsidR="00B83CE3" w:rsidRPr="00F67DD1">
        <w:rPr>
          <w:rFonts w:eastAsiaTheme="majorEastAsia"/>
          <w:lang w:bidi="he-IL"/>
        </w:rPr>
        <w:t xml:space="preserve"> can</w:t>
      </w:r>
      <w:r w:rsidR="00CA20D1" w:rsidRPr="00F67DD1">
        <w:rPr>
          <w:rFonts w:eastAsiaTheme="majorEastAsia"/>
          <w:lang w:bidi="he-IL"/>
        </w:rPr>
        <w:t xml:space="preserve"> </w:t>
      </w:r>
      <w:r w:rsidR="00B105CC" w:rsidRPr="00F67DD1">
        <w:rPr>
          <w:rFonts w:eastAsiaTheme="majorEastAsia"/>
          <w:lang w:bidi="he-IL"/>
        </w:rPr>
        <w:t>suggest especially an inner sense of well-being</w:t>
      </w:r>
      <w:r w:rsidR="00B83CE3" w:rsidRPr="00F67DD1">
        <w:rPr>
          <w:rFonts w:eastAsiaTheme="majorEastAsia"/>
          <w:lang w:bidi="he-IL"/>
        </w:rPr>
        <w:t>,</w:t>
      </w:r>
      <w:r w:rsidR="00CA20D1" w:rsidRPr="00F67DD1">
        <w:rPr>
          <w:rFonts w:eastAsiaTheme="majorEastAsia"/>
          <w:lang w:bidi="he-IL"/>
        </w:rPr>
        <w:t xml:space="preserve"> expressed in an awareness o</w:t>
      </w:r>
      <w:r w:rsidR="007C11A7" w:rsidRPr="00F67DD1">
        <w:rPr>
          <w:rFonts w:eastAsiaTheme="majorEastAsia"/>
          <w:lang w:bidi="he-IL"/>
        </w:rPr>
        <w:t>f God’s presence and favor, Hebrew</w:t>
      </w:r>
      <w:r w:rsidR="00CA20D1" w:rsidRPr="00F67DD1">
        <w:rPr>
          <w:rFonts w:eastAsiaTheme="majorEastAsia"/>
          <w:lang w:bidi="he-IL"/>
        </w:rPr>
        <w:t xml:space="preserve"> </w:t>
      </w:r>
      <w:r w:rsidR="00CA20D1" w:rsidRPr="00F67DD1">
        <w:rPr>
          <w:rFonts w:eastAsiaTheme="majorEastAsia"/>
          <w:i/>
          <w:lang w:bidi="he-IL"/>
        </w:rPr>
        <w:t>b</w:t>
      </w:r>
      <w:r w:rsidR="00CA20D1" w:rsidRPr="00F67DD1">
        <w:rPr>
          <w:rFonts w:eastAsiaTheme="majorEastAsia" w:cstheme="minorHAnsi"/>
          <w:i/>
          <w:lang w:bidi="he-IL"/>
        </w:rPr>
        <w:t>ᵉrā</w:t>
      </w:r>
      <w:r w:rsidR="00CA20D1" w:rsidRPr="00F67DD1">
        <w:rPr>
          <w:rFonts w:eastAsiaTheme="majorEastAsia"/>
          <w:i/>
          <w:lang w:bidi="he-IL"/>
        </w:rPr>
        <w:t>k</w:t>
      </w:r>
      <w:r w:rsidR="00CA20D1" w:rsidRPr="00F67DD1">
        <w:rPr>
          <w:rFonts w:eastAsiaTheme="majorEastAsia" w:cstheme="minorHAnsi"/>
          <w:i/>
          <w:lang w:bidi="he-IL"/>
        </w:rPr>
        <w:t>ā</w:t>
      </w:r>
      <w:r w:rsidR="00CA20D1" w:rsidRPr="00F67DD1">
        <w:rPr>
          <w:rFonts w:eastAsiaTheme="majorEastAsia"/>
          <w:i/>
          <w:lang w:bidi="he-IL"/>
        </w:rPr>
        <w:t>h</w:t>
      </w:r>
      <w:r w:rsidR="00CA20D1" w:rsidRPr="00F67DD1">
        <w:rPr>
          <w:rFonts w:eastAsiaTheme="majorEastAsia"/>
          <w:lang w:bidi="he-IL"/>
        </w:rPr>
        <w:t xml:space="preserve"> suggests especially an outward experience of that favor and </w:t>
      </w:r>
      <w:r w:rsidR="00B83CE3" w:rsidRPr="00F67DD1">
        <w:rPr>
          <w:rFonts w:eastAsiaTheme="majorEastAsia"/>
          <w:lang w:bidi="he-IL"/>
        </w:rPr>
        <w:t>of well-being expressed in experiences</w:t>
      </w:r>
      <w:r w:rsidR="00CA20D1" w:rsidRPr="00F67DD1">
        <w:rPr>
          <w:rFonts w:eastAsiaTheme="majorEastAsia"/>
          <w:lang w:bidi="he-IL"/>
        </w:rPr>
        <w:t xml:space="preserve"> such as having a flourishing family and </w:t>
      </w:r>
      <w:r w:rsidR="00B83CE3" w:rsidRPr="00F67DD1">
        <w:rPr>
          <w:rFonts w:eastAsiaTheme="majorEastAsia"/>
          <w:lang w:bidi="he-IL"/>
        </w:rPr>
        <w:t xml:space="preserve">having </w:t>
      </w:r>
      <w:r w:rsidR="00CA20D1" w:rsidRPr="00F67DD1">
        <w:rPr>
          <w:rFonts w:eastAsiaTheme="majorEastAsia"/>
          <w:lang w:bidi="he-IL"/>
        </w:rPr>
        <w:lastRenderedPageBreak/>
        <w:t>plenty to eat (the First Testament does value that inner sense of well-being and of God’s presence and favor—it just</w:t>
      </w:r>
      <w:r w:rsidR="00B83CE3" w:rsidRPr="00F67DD1">
        <w:rPr>
          <w:rFonts w:eastAsiaTheme="majorEastAsia"/>
          <w:lang w:bidi="he-IL"/>
        </w:rPr>
        <w:t xml:space="preserve"> doesn’</w:t>
      </w:r>
      <w:r w:rsidR="00CA20D1" w:rsidRPr="00F67DD1">
        <w:rPr>
          <w:rFonts w:eastAsiaTheme="majorEastAsia"/>
          <w:lang w:bidi="he-IL"/>
        </w:rPr>
        <w:t xml:space="preserve">t link it with </w:t>
      </w:r>
      <w:r w:rsidR="00CA20D1" w:rsidRPr="00F67DD1">
        <w:rPr>
          <w:rFonts w:eastAsiaTheme="majorEastAsia"/>
          <w:i/>
          <w:lang w:bidi="he-IL"/>
        </w:rPr>
        <w:t>b</w:t>
      </w:r>
      <w:r w:rsidR="00CA20D1" w:rsidRPr="00F67DD1">
        <w:rPr>
          <w:rFonts w:eastAsiaTheme="majorEastAsia" w:cstheme="minorHAnsi"/>
          <w:i/>
          <w:lang w:bidi="he-IL"/>
        </w:rPr>
        <w:t>ᵉrā</w:t>
      </w:r>
      <w:r w:rsidR="00CA20D1" w:rsidRPr="00F67DD1">
        <w:rPr>
          <w:rFonts w:eastAsiaTheme="majorEastAsia"/>
          <w:i/>
          <w:lang w:bidi="he-IL"/>
        </w:rPr>
        <w:t>k</w:t>
      </w:r>
      <w:r w:rsidR="00CA20D1" w:rsidRPr="00F67DD1">
        <w:rPr>
          <w:rFonts w:eastAsiaTheme="majorEastAsia" w:cstheme="minorHAnsi"/>
          <w:i/>
          <w:lang w:bidi="he-IL"/>
        </w:rPr>
        <w:t>ā</w:t>
      </w:r>
      <w:r w:rsidR="00CA20D1" w:rsidRPr="00F67DD1">
        <w:rPr>
          <w:rFonts w:eastAsiaTheme="majorEastAsia"/>
          <w:i/>
          <w:lang w:bidi="he-IL"/>
        </w:rPr>
        <w:t>h</w:t>
      </w:r>
      <w:r w:rsidR="00CA20D1" w:rsidRPr="00F67DD1">
        <w:rPr>
          <w:rFonts w:eastAsiaTheme="majorEastAsia"/>
          <w:lang w:bidi="he-IL"/>
        </w:rPr>
        <w:t>). Such gifts need to come from God, but in some respects God delegates t</w:t>
      </w:r>
      <w:r w:rsidR="00B83CE3" w:rsidRPr="00F67DD1">
        <w:rPr>
          <w:rFonts w:eastAsiaTheme="majorEastAsia"/>
          <w:lang w:bidi="he-IL"/>
        </w:rPr>
        <w:t>o humanity the capacity to convey</w:t>
      </w:r>
      <w:r w:rsidR="00CA20D1" w:rsidRPr="00F67DD1">
        <w:rPr>
          <w:rFonts w:eastAsiaTheme="majorEastAsia"/>
          <w:lang w:bidi="he-IL"/>
        </w:rPr>
        <w:t xml:space="preserve"> them</w:t>
      </w:r>
      <w:r w:rsidR="00BE4F44" w:rsidRPr="00F67DD1">
        <w:rPr>
          <w:rFonts w:eastAsiaTheme="majorEastAsia"/>
          <w:lang w:bidi="he-IL"/>
        </w:rPr>
        <w:t>. T</w:t>
      </w:r>
      <w:r w:rsidR="00CA20D1" w:rsidRPr="00F67DD1">
        <w:rPr>
          <w:rFonts w:eastAsiaTheme="majorEastAsia"/>
          <w:lang w:bidi="he-IL"/>
        </w:rPr>
        <w:t xml:space="preserve">he head of a family </w:t>
      </w:r>
      <w:r w:rsidR="00BE4F44" w:rsidRPr="00F67DD1">
        <w:rPr>
          <w:rFonts w:eastAsiaTheme="majorEastAsia"/>
          <w:lang w:bidi="he-IL"/>
        </w:rPr>
        <w:t>is especially significant in having control of</w:t>
      </w:r>
      <w:r w:rsidR="00CA20D1" w:rsidRPr="00F67DD1">
        <w:rPr>
          <w:rFonts w:eastAsiaTheme="majorEastAsia"/>
          <w:lang w:bidi="he-IL"/>
        </w:rPr>
        <w:t xml:space="preserve"> </w:t>
      </w:r>
      <w:r w:rsidR="00BE4F44" w:rsidRPr="00F67DD1">
        <w:rPr>
          <w:rFonts w:eastAsiaTheme="majorEastAsia"/>
          <w:lang w:bidi="he-IL"/>
        </w:rPr>
        <w:t>them and deciding</w:t>
      </w:r>
      <w:r w:rsidR="00CA20D1" w:rsidRPr="00F67DD1">
        <w:rPr>
          <w:rFonts w:eastAsiaTheme="majorEastAsia"/>
          <w:lang w:bidi="he-IL"/>
        </w:rPr>
        <w:t xml:space="preserve"> who receives them. </w:t>
      </w:r>
      <w:r w:rsidR="00B83CE3" w:rsidRPr="00F67DD1">
        <w:rPr>
          <w:rFonts w:eastAsiaTheme="majorEastAsia"/>
          <w:lang w:bidi="he-IL"/>
        </w:rPr>
        <w:t>W</w:t>
      </w:r>
      <w:r w:rsidR="00BE4F44" w:rsidRPr="00F67DD1">
        <w:rPr>
          <w:rFonts w:eastAsiaTheme="majorEastAsia"/>
          <w:lang w:bidi="he-IL"/>
        </w:rPr>
        <w:t>hen Jacob talks about blessing his grand</w:t>
      </w:r>
      <w:r w:rsidR="00B83CE3" w:rsidRPr="00F67DD1">
        <w:rPr>
          <w:rFonts w:eastAsiaTheme="majorEastAsia"/>
          <w:lang w:bidi="he-IL"/>
        </w:rPr>
        <w:t>sons, he refers to that power</w:t>
      </w:r>
      <w:r w:rsidR="007C11A7" w:rsidRPr="00F67DD1">
        <w:rPr>
          <w:rFonts w:eastAsiaTheme="majorEastAsia"/>
          <w:lang w:bidi="he-IL"/>
        </w:rPr>
        <w:t>,</w:t>
      </w:r>
      <w:r w:rsidR="00B83CE3" w:rsidRPr="00F67DD1">
        <w:rPr>
          <w:rFonts w:eastAsiaTheme="majorEastAsia"/>
          <w:lang w:bidi="he-IL"/>
        </w:rPr>
        <w:t xml:space="preserve"> and h</w:t>
      </w:r>
      <w:r w:rsidR="00BE4F44" w:rsidRPr="00F67DD1">
        <w:rPr>
          <w:rFonts w:eastAsiaTheme="majorEastAsia"/>
          <w:lang w:bidi="he-IL"/>
        </w:rPr>
        <w:t>is words of blessing will be the means of conveying them, as (say) the words of a dean are the means of admitting someone to a program or of graduating them, or as the words of the head of a Western family can still transfer the ownership of the family’s possessions to different offspring on</w:t>
      </w:r>
      <w:r w:rsidR="007C11A7" w:rsidRPr="00F67DD1">
        <w:rPr>
          <w:rFonts w:eastAsiaTheme="majorEastAsia"/>
          <w:lang w:bidi="he-IL"/>
        </w:rPr>
        <w:t xml:space="preserve"> the person’s death. It is </w:t>
      </w:r>
      <w:r w:rsidR="00BE4F44" w:rsidRPr="00F67DD1">
        <w:rPr>
          <w:rFonts w:eastAsiaTheme="majorEastAsia"/>
          <w:lang w:bidi="he-IL"/>
        </w:rPr>
        <w:t>as he nears death that Jacob will especially do some bl</w:t>
      </w:r>
      <w:r w:rsidR="00B83CE3" w:rsidRPr="00F67DD1">
        <w:rPr>
          <w:rFonts w:eastAsiaTheme="majorEastAsia"/>
          <w:lang w:bidi="he-IL"/>
        </w:rPr>
        <w:t xml:space="preserve">essing, as his father did. </w:t>
      </w:r>
    </w:p>
    <w:p w:rsidR="008B43EF" w:rsidRPr="00F67DD1" w:rsidRDefault="008B43EF" w:rsidP="008B43EF">
      <w:pPr>
        <w:rPr>
          <w:rFonts w:eastAsiaTheme="majorEastAsia"/>
          <w:lang w:bidi="he-IL"/>
        </w:rPr>
      </w:pPr>
      <w:r w:rsidRPr="00F67DD1">
        <w:rPr>
          <w:rFonts w:eastAsiaTheme="majorEastAsia"/>
          <w:lang w:bidi="he-IL"/>
        </w:rPr>
        <w:t>Joseph’s bowing (v. 12) nicely reverses the bowing of 47:31. It is perhaps an expression of his submission to his father as he seeks his blessing for the two young men—or boys, if Genesis implies that they are sitting on Jacob’s knee, but they may be kneeling in front of him.</w:t>
      </w:r>
    </w:p>
    <w:p w:rsidR="00BC6EDE" w:rsidRPr="00F67DD1" w:rsidRDefault="00202CC7" w:rsidP="00BB7E93">
      <w:pPr>
        <w:rPr>
          <w:rFonts w:eastAsiaTheme="majorEastAsia"/>
          <w:lang w:bidi="he-IL"/>
        </w:rPr>
      </w:pPr>
      <w:r w:rsidRPr="00F67DD1">
        <w:rPr>
          <w:rFonts w:eastAsiaTheme="majorEastAsia"/>
          <w:lang w:bidi="he-IL"/>
        </w:rPr>
        <w:t xml:space="preserve">Once again Genesis goes back to </w:t>
      </w:r>
      <w:r w:rsidR="008B43EF" w:rsidRPr="00F67DD1">
        <w:rPr>
          <w:rFonts w:eastAsiaTheme="majorEastAsia"/>
          <w:lang w:bidi="he-IL"/>
        </w:rPr>
        <w:t>give us more detail (v. 13</w:t>
      </w:r>
      <w:r w:rsidR="0009767C" w:rsidRPr="00F67DD1">
        <w:rPr>
          <w:rFonts w:eastAsiaTheme="majorEastAsia"/>
          <w:lang w:bidi="he-IL"/>
        </w:rPr>
        <w:t>).</w:t>
      </w:r>
      <w:r w:rsidR="00A7447F" w:rsidRPr="00F67DD1">
        <w:rPr>
          <w:rStyle w:val="FootnoteReference"/>
          <w:rFonts w:eastAsiaTheme="majorEastAsia"/>
          <w:lang w:bidi="he-IL"/>
        </w:rPr>
        <w:footnoteReference w:id="529"/>
      </w:r>
      <w:r w:rsidR="0009767C" w:rsidRPr="00F67DD1">
        <w:rPr>
          <w:rFonts w:eastAsiaTheme="majorEastAsia"/>
          <w:lang w:bidi="he-IL"/>
        </w:rPr>
        <w:t xml:space="preserve"> </w:t>
      </w:r>
      <w:r w:rsidR="00BC6EDE" w:rsidRPr="00F67DD1">
        <w:rPr>
          <w:rFonts w:eastAsiaTheme="majorEastAsia"/>
          <w:lang w:bidi="he-IL"/>
        </w:rPr>
        <w:t>Cultures will comm</w:t>
      </w:r>
      <w:r w:rsidR="007C11A7" w:rsidRPr="00F67DD1">
        <w:rPr>
          <w:rFonts w:eastAsiaTheme="majorEastAsia"/>
          <w:lang w:bidi="he-IL"/>
        </w:rPr>
        <w:t xml:space="preserve">only have conventions about </w:t>
      </w:r>
      <w:r w:rsidR="00BC6EDE" w:rsidRPr="00F67DD1">
        <w:rPr>
          <w:rFonts w:eastAsiaTheme="majorEastAsia"/>
          <w:lang w:bidi="he-IL"/>
        </w:rPr>
        <w:t xml:space="preserve">questions such as how blessing should work: for instance, that the eldest son has more responsibility and receives a more substantial share of the family’s </w:t>
      </w:r>
      <w:r w:rsidR="005F5124" w:rsidRPr="00F67DD1">
        <w:rPr>
          <w:rFonts w:eastAsiaTheme="majorEastAsia"/>
          <w:lang w:bidi="he-IL"/>
        </w:rPr>
        <w:t>estate. Joseph assumes that convention.</w:t>
      </w:r>
      <w:r w:rsidR="00BC6EDE" w:rsidRPr="00F67DD1">
        <w:rPr>
          <w:rFonts w:eastAsiaTheme="majorEastAsia"/>
          <w:lang w:bidi="he-IL"/>
        </w:rPr>
        <w:t xml:space="preserve"> </w:t>
      </w:r>
      <w:r w:rsidR="0009767C" w:rsidRPr="00F67DD1">
        <w:rPr>
          <w:rFonts w:eastAsiaTheme="majorEastAsia"/>
          <w:lang w:bidi="he-IL"/>
        </w:rPr>
        <w:t>Be</w:t>
      </w:r>
      <w:r w:rsidR="007C11A7" w:rsidRPr="00F67DD1">
        <w:rPr>
          <w:rFonts w:eastAsiaTheme="majorEastAsia"/>
          <w:lang w:bidi="he-IL"/>
        </w:rPr>
        <w:t>cause the right hand is the more</w:t>
      </w:r>
      <w:r w:rsidR="0009767C" w:rsidRPr="00F67DD1">
        <w:rPr>
          <w:rFonts w:eastAsiaTheme="majorEastAsia"/>
          <w:lang w:bidi="he-IL"/>
        </w:rPr>
        <w:t xml:space="preserve"> effective hand for most people, it is often the hand that counts in legal procedures (“raise your right ha</w:t>
      </w:r>
      <w:r w:rsidR="005F5124" w:rsidRPr="00F67DD1">
        <w:rPr>
          <w:rFonts w:eastAsiaTheme="majorEastAsia"/>
          <w:lang w:bidi="he-IL"/>
        </w:rPr>
        <w:t>nd and repeat after me”). So</w:t>
      </w:r>
      <w:r w:rsidR="000E5463" w:rsidRPr="00F67DD1">
        <w:rPr>
          <w:rFonts w:eastAsiaTheme="majorEastAsia"/>
          <w:lang w:bidi="he-IL"/>
        </w:rPr>
        <w:t xml:space="preserve"> because Manasseh is Joseph</w:t>
      </w:r>
      <w:r w:rsidR="00BC6EDE" w:rsidRPr="00F67DD1">
        <w:rPr>
          <w:rFonts w:eastAsiaTheme="majorEastAsia"/>
          <w:lang w:bidi="he-IL"/>
        </w:rPr>
        <w:t>’s elder son</w:t>
      </w:r>
      <w:r w:rsidR="005F5124" w:rsidRPr="00F67DD1">
        <w:rPr>
          <w:rFonts w:eastAsiaTheme="majorEastAsia"/>
          <w:lang w:bidi="he-IL"/>
        </w:rPr>
        <w:t xml:space="preserve"> (</w:t>
      </w:r>
      <w:r w:rsidR="007C11A7" w:rsidRPr="00F67DD1">
        <w:rPr>
          <w:rFonts w:eastAsiaTheme="majorEastAsia"/>
          <w:lang w:bidi="he-IL"/>
        </w:rPr>
        <w:t>41:51-52)</w:t>
      </w:r>
      <w:r w:rsidR="00BC6EDE" w:rsidRPr="00F67DD1">
        <w:rPr>
          <w:rFonts w:eastAsiaTheme="majorEastAsia"/>
          <w:lang w:bidi="he-IL"/>
        </w:rPr>
        <w:t>, Joseph puts him in a position</w:t>
      </w:r>
      <w:r w:rsidR="000E5463" w:rsidRPr="00F67DD1">
        <w:rPr>
          <w:rFonts w:eastAsiaTheme="majorEastAsia"/>
          <w:lang w:bidi="he-IL"/>
        </w:rPr>
        <w:t xml:space="preserve"> to get the blessing that comes from Jacob’s right hand, which one might expect to be more powerful or effective. </w:t>
      </w:r>
    </w:p>
    <w:p w:rsidR="008B43EF" w:rsidRPr="00F67DD1" w:rsidRDefault="00E725CB" w:rsidP="00E725CB">
      <w:pPr>
        <w:rPr>
          <w:rFonts w:eastAsiaTheme="majorEastAsia"/>
          <w:lang w:bidi="he-IL"/>
        </w:rPr>
      </w:pPr>
      <w:r w:rsidRPr="00F67DD1">
        <w:rPr>
          <w:rFonts w:eastAsiaTheme="majorEastAsia"/>
          <w:lang w:bidi="he-IL"/>
        </w:rPr>
        <w:t>But</w:t>
      </w:r>
      <w:r w:rsidR="000E5463" w:rsidRPr="00F67DD1">
        <w:rPr>
          <w:rFonts w:eastAsiaTheme="majorEastAsia"/>
          <w:lang w:bidi="he-IL"/>
        </w:rPr>
        <w:t xml:space="preserve"> Jacob insists </w:t>
      </w:r>
      <w:r w:rsidR="005F5124" w:rsidRPr="00F67DD1">
        <w:rPr>
          <w:rFonts w:eastAsiaTheme="majorEastAsia"/>
          <w:lang w:bidi="he-IL"/>
        </w:rPr>
        <w:t xml:space="preserve">(v. 14) </w:t>
      </w:r>
      <w:r w:rsidR="000E5463" w:rsidRPr="00F67DD1">
        <w:rPr>
          <w:rFonts w:eastAsiaTheme="majorEastAsia"/>
          <w:lang w:bidi="he-IL"/>
        </w:rPr>
        <w:t xml:space="preserve">on frustrating Joseph’s expectations by crossing his hands so that his right hand rests on Ephraim. </w:t>
      </w:r>
      <w:r w:rsidR="005F5124" w:rsidRPr="00F67DD1">
        <w:rPr>
          <w:rFonts w:eastAsiaTheme="majorEastAsia"/>
          <w:lang w:bidi="he-IL"/>
        </w:rPr>
        <w:t xml:space="preserve">People with the power of blessing may </w:t>
      </w:r>
      <w:r w:rsidRPr="00F67DD1">
        <w:rPr>
          <w:rFonts w:eastAsiaTheme="majorEastAsia"/>
          <w:lang w:bidi="he-IL"/>
        </w:rPr>
        <w:t xml:space="preserve">indeed </w:t>
      </w:r>
      <w:r w:rsidR="005F5124" w:rsidRPr="00F67DD1">
        <w:rPr>
          <w:rFonts w:eastAsiaTheme="majorEastAsia"/>
          <w:lang w:bidi="he-IL"/>
        </w:rPr>
        <w:t>not be boun</w:t>
      </w:r>
      <w:r w:rsidR="007C11A7" w:rsidRPr="00F67DD1">
        <w:rPr>
          <w:rFonts w:eastAsiaTheme="majorEastAsia"/>
          <w:lang w:bidi="he-IL"/>
        </w:rPr>
        <w:t>d by the cultural conventions. While i</w:t>
      </w:r>
      <w:r w:rsidR="005F5124" w:rsidRPr="00F67DD1">
        <w:rPr>
          <w:rFonts w:eastAsiaTheme="majorEastAsia"/>
          <w:lang w:bidi="he-IL"/>
        </w:rPr>
        <w:t>n this case, Manasseh and Ephraim need not have the same rights within the family because of their hybrid nationality, and as Jacob’s grandchildren they do not have the s</w:t>
      </w:r>
      <w:r w:rsidR="00231CF6" w:rsidRPr="00F67DD1">
        <w:rPr>
          <w:rFonts w:eastAsiaTheme="majorEastAsia"/>
          <w:lang w:bidi="he-IL"/>
        </w:rPr>
        <w:t xml:space="preserve">ame rights as his children, </w:t>
      </w:r>
      <w:r w:rsidR="005F5124" w:rsidRPr="00F67DD1">
        <w:rPr>
          <w:rFonts w:eastAsiaTheme="majorEastAsia"/>
          <w:lang w:bidi="he-IL"/>
        </w:rPr>
        <w:t>Jacob has already bypassed these considerations. He now intends to bypass the principle that the eldest son has a privileged position—as he and Rebekah had circumvented it for him, and his grandfather had bypassed it for his father. He had already hinted as much in v. 5 when he spo</w:t>
      </w:r>
      <w:r w:rsidR="00F663FA" w:rsidRPr="00F67DD1">
        <w:rPr>
          <w:rFonts w:eastAsiaTheme="majorEastAsia"/>
          <w:lang w:bidi="he-IL"/>
        </w:rPr>
        <w:t>ke of “Ephraim and Manasseh.”</w:t>
      </w:r>
    </w:p>
    <w:p w:rsidR="00C5609A" w:rsidRPr="00F67DD1" w:rsidRDefault="00231CF6" w:rsidP="00C5609A">
      <w:pPr>
        <w:rPr>
          <w:rFonts w:eastAsiaTheme="majorEastAsia"/>
          <w:lang w:bidi="he-IL"/>
        </w:rPr>
      </w:pPr>
      <w:r w:rsidRPr="00F67DD1">
        <w:rPr>
          <w:rFonts w:eastAsiaTheme="majorEastAsia"/>
          <w:lang w:bidi="he-IL"/>
        </w:rPr>
        <w:t>A b</w:t>
      </w:r>
      <w:r w:rsidR="00F663FA" w:rsidRPr="00F67DD1">
        <w:rPr>
          <w:rFonts w:eastAsiaTheme="majorEastAsia"/>
          <w:lang w:bidi="he-IL"/>
        </w:rPr>
        <w:t>lessing is a prayer (v. 15a) and an act of faith: in Heb 11:21 this blessing is Jacob’s “outstanding act of faith.”</w:t>
      </w:r>
      <w:r w:rsidR="00F663FA" w:rsidRPr="00F67DD1">
        <w:rPr>
          <w:rStyle w:val="FootnoteReference"/>
          <w:rFonts w:eastAsiaTheme="majorEastAsia"/>
          <w:lang w:bidi="he-IL"/>
        </w:rPr>
        <w:footnoteReference w:id="530"/>
      </w:r>
      <w:r w:rsidR="00F663FA" w:rsidRPr="00F67DD1">
        <w:rPr>
          <w:rFonts w:eastAsiaTheme="majorEastAsia"/>
          <w:lang w:bidi="he-IL"/>
        </w:rPr>
        <w:t xml:space="preserve"> It is God who blesses, even though </w:t>
      </w:r>
      <w:r w:rsidR="00E725CB" w:rsidRPr="00F67DD1">
        <w:rPr>
          <w:rFonts w:eastAsiaTheme="majorEastAsia"/>
          <w:lang w:bidi="he-IL"/>
        </w:rPr>
        <w:t>God can delegate to human beings the power to bestow his blessing, and bind himself to the way they do so</w:t>
      </w:r>
      <w:r w:rsidR="00F663FA" w:rsidRPr="00F67DD1">
        <w:rPr>
          <w:rFonts w:eastAsiaTheme="majorEastAsia"/>
          <w:lang w:bidi="he-IL"/>
        </w:rPr>
        <w:t>, and father</w:t>
      </w:r>
      <w:r w:rsidR="00C5609A" w:rsidRPr="00F67DD1">
        <w:rPr>
          <w:rFonts w:eastAsiaTheme="majorEastAsia"/>
          <w:lang w:bidi="he-IL"/>
        </w:rPr>
        <w:t>s</w:t>
      </w:r>
      <w:r w:rsidR="00F663FA" w:rsidRPr="00F67DD1">
        <w:rPr>
          <w:rFonts w:eastAsiaTheme="majorEastAsia"/>
          <w:lang w:bidi="he-IL"/>
        </w:rPr>
        <w:t xml:space="preserve"> thus </w:t>
      </w:r>
      <w:r w:rsidR="00C5609A" w:rsidRPr="00F67DD1">
        <w:rPr>
          <w:rFonts w:eastAsiaTheme="majorEastAsia"/>
          <w:lang w:bidi="he-IL"/>
        </w:rPr>
        <w:t>have</w:t>
      </w:r>
      <w:r w:rsidR="00F663FA" w:rsidRPr="00F67DD1">
        <w:rPr>
          <w:rFonts w:eastAsiaTheme="majorEastAsia"/>
          <w:lang w:bidi="he-IL"/>
        </w:rPr>
        <w:t xml:space="preserve"> the power to bless</w:t>
      </w:r>
      <w:r w:rsidR="00E725CB" w:rsidRPr="00F67DD1">
        <w:rPr>
          <w:rFonts w:eastAsiaTheme="majorEastAsia"/>
          <w:lang w:bidi="he-IL"/>
        </w:rPr>
        <w:t>.</w:t>
      </w:r>
      <w:r w:rsidR="00E725CB" w:rsidRPr="00F67DD1">
        <w:rPr>
          <w:rStyle w:val="FootnoteReference"/>
          <w:rFonts w:eastAsiaTheme="majorEastAsia"/>
          <w:lang w:bidi="he-IL"/>
        </w:rPr>
        <w:footnoteReference w:id="531"/>
      </w:r>
      <w:r w:rsidR="00E725CB" w:rsidRPr="00F67DD1">
        <w:rPr>
          <w:rFonts w:eastAsiaTheme="majorEastAsia"/>
          <w:lang w:bidi="he-IL"/>
        </w:rPr>
        <w:t xml:space="preserve"> </w:t>
      </w:r>
      <w:r w:rsidR="00C5609A" w:rsidRPr="00F67DD1">
        <w:rPr>
          <w:rFonts w:eastAsiaTheme="majorEastAsia"/>
          <w:lang w:bidi="he-IL"/>
        </w:rPr>
        <w:t>And consciously or unconsciously they may d</w:t>
      </w:r>
      <w:r w:rsidR="00160C15" w:rsidRPr="00F67DD1">
        <w:rPr>
          <w:rFonts w:eastAsiaTheme="majorEastAsia"/>
          <w:lang w:bidi="he-IL"/>
        </w:rPr>
        <w:t>o so in a way that embodies the way God’s blessing may be</w:t>
      </w:r>
      <w:r w:rsidR="00C5609A" w:rsidRPr="00F67DD1">
        <w:rPr>
          <w:rFonts w:eastAsiaTheme="majorEastAsia"/>
          <w:lang w:bidi="he-IL"/>
        </w:rPr>
        <w:t xml:space="preserve"> arb</w:t>
      </w:r>
      <w:r w:rsidR="00160C15" w:rsidRPr="00F67DD1">
        <w:rPr>
          <w:rFonts w:eastAsiaTheme="majorEastAsia"/>
          <w:lang w:bidi="he-IL"/>
        </w:rPr>
        <w:t>itrary in the sense that it may</w:t>
      </w:r>
      <w:r w:rsidR="00C5609A" w:rsidRPr="00F67DD1">
        <w:rPr>
          <w:rFonts w:eastAsiaTheme="majorEastAsia"/>
          <w:lang w:bidi="he-IL"/>
        </w:rPr>
        <w:t xml:space="preserve"> not work by rules. </w:t>
      </w:r>
      <w:r w:rsidR="00B907D6">
        <w:rPr>
          <w:rFonts w:eastAsiaTheme="majorEastAsia"/>
          <w:lang w:bidi="he-IL"/>
        </w:rPr>
        <w:t>The divine landowner feels free to pay people the same amount no matter how long they labored (Matt 20:1-16).</w:t>
      </w:r>
      <w:r w:rsidR="00B907D6">
        <w:rPr>
          <w:rStyle w:val="FootnoteReference"/>
          <w:rFonts w:eastAsiaTheme="majorEastAsia"/>
          <w:lang w:bidi="he-IL"/>
        </w:rPr>
        <w:footnoteReference w:id="532"/>
      </w:r>
      <w:r w:rsidR="00B907D6">
        <w:rPr>
          <w:rFonts w:eastAsiaTheme="majorEastAsia"/>
          <w:lang w:bidi="he-IL"/>
        </w:rPr>
        <w:t xml:space="preserve"> </w:t>
      </w:r>
      <w:r w:rsidR="00160C15" w:rsidRPr="00F67DD1">
        <w:rPr>
          <w:rFonts w:eastAsiaTheme="majorEastAsia"/>
          <w:lang w:bidi="he-IL"/>
        </w:rPr>
        <w:t>On this occasion, i</w:t>
      </w:r>
      <w:r w:rsidR="00F663FA" w:rsidRPr="00F67DD1">
        <w:rPr>
          <w:rFonts w:eastAsiaTheme="majorEastAsia"/>
          <w:lang w:bidi="he-IL"/>
        </w:rPr>
        <w:t>n</w:t>
      </w:r>
      <w:r w:rsidR="00E725CB" w:rsidRPr="00F67DD1">
        <w:rPr>
          <w:rFonts w:eastAsiaTheme="majorEastAsia"/>
          <w:lang w:bidi="he-IL"/>
        </w:rPr>
        <w:t xml:space="preserve"> </w:t>
      </w:r>
      <w:r w:rsidR="00F663FA" w:rsidRPr="00F67DD1">
        <w:rPr>
          <w:rFonts w:eastAsiaTheme="majorEastAsia"/>
          <w:lang w:bidi="he-IL"/>
        </w:rPr>
        <w:t xml:space="preserve">blessing </w:t>
      </w:r>
      <w:r w:rsidR="00E725CB" w:rsidRPr="00F67DD1">
        <w:rPr>
          <w:rFonts w:eastAsiaTheme="majorEastAsia"/>
          <w:lang w:bidi="he-IL"/>
        </w:rPr>
        <w:t>Joseph’s sons</w:t>
      </w:r>
      <w:r w:rsidR="00F663FA" w:rsidRPr="00F67DD1">
        <w:rPr>
          <w:rFonts w:eastAsiaTheme="majorEastAsia"/>
          <w:lang w:bidi="he-IL"/>
        </w:rPr>
        <w:t xml:space="preserve"> Jacob is blessing Joseph. </w:t>
      </w:r>
      <w:r w:rsidR="00936D47" w:rsidRPr="00F67DD1">
        <w:rPr>
          <w:rFonts w:eastAsiaTheme="majorEastAsia"/>
          <w:lang w:bidi="he-IL"/>
        </w:rPr>
        <w:t xml:space="preserve">Blessing the young men counts as blessing their father. Of course it does! Further, when he gives the boys two shares within the family inheritance, it </w:t>
      </w:r>
      <w:r w:rsidR="00E725CB" w:rsidRPr="00F67DD1">
        <w:rPr>
          <w:rFonts w:eastAsiaTheme="majorEastAsia"/>
          <w:lang w:bidi="he-IL"/>
        </w:rPr>
        <w:t xml:space="preserve">would not be </w:t>
      </w:r>
      <w:r w:rsidR="00936D47" w:rsidRPr="00F67DD1">
        <w:rPr>
          <w:rFonts w:eastAsiaTheme="majorEastAsia"/>
          <w:lang w:bidi="he-IL"/>
        </w:rPr>
        <w:t>a big jump to see him as</w:t>
      </w:r>
      <w:r w:rsidR="00E725CB" w:rsidRPr="00F67DD1">
        <w:rPr>
          <w:rFonts w:eastAsiaTheme="majorEastAsia"/>
          <w:lang w:bidi="he-IL"/>
        </w:rPr>
        <w:t xml:space="preserve"> making Joseph </w:t>
      </w:r>
      <w:r w:rsidR="00F663FA" w:rsidRPr="00F67DD1">
        <w:rPr>
          <w:rFonts w:eastAsiaTheme="majorEastAsia"/>
          <w:lang w:bidi="he-IL"/>
        </w:rPr>
        <w:t xml:space="preserve">his firstborn (cf. Deut 21:17). It is </w:t>
      </w:r>
      <w:r w:rsidR="00E725CB" w:rsidRPr="00F67DD1">
        <w:rPr>
          <w:rFonts w:eastAsiaTheme="majorEastAsia"/>
          <w:lang w:bidi="he-IL"/>
        </w:rPr>
        <w:t xml:space="preserve">the jump </w:t>
      </w:r>
      <w:r w:rsidR="00F663FA" w:rsidRPr="00F67DD1">
        <w:rPr>
          <w:rFonts w:eastAsiaTheme="majorEastAsia"/>
          <w:lang w:bidi="he-IL"/>
        </w:rPr>
        <w:t xml:space="preserve">that </w:t>
      </w:r>
      <w:r w:rsidR="002D1E34" w:rsidRPr="00F67DD1">
        <w:rPr>
          <w:rFonts w:eastAsiaTheme="majorEastAsia"/>
          <w:lang w:bidi="he-IL"/>
        </w:rPr>
        <w:t>1</w:t>
      </w:r>
      <w:r w:rsidR="00E725CB" w:rsidRPr="00F67DD1">
        <w:rPr>
          <w:rFonts w:eastAsiaTheme="majorEastAsia"/>
          <w:lang w:bidi="he-IL"/>
        </w:rPr>
        <w:t xml:space="preserve"> Chron 5:1-3</w:t>
      </w:r>
      <w:r w:rsidR="00F663FA" w:rsidRPr="00F67DD1">
        <w:rPr>
          <w:rFonts w:eastAsiaTheme="majorEastAsia"/>
          <w:lang w:bidi="he-IL"/>
        </w:rPr>
        <w:t xml:space="preserve"> may presuppose</w:t>
      </w:r>
      <w:r w:rsidR="00E725CB" w:rsidRPr="00F67DD1">
        <w:rPr>
          <w:rFonts w:eastAsiaTheme="majorEastAsia"/>
          <w:lang w:bidi="he-IL"/>
        </w:rPr>
        <w:t>.</w:t>
      </w:r>
      <w:r w:rsidR="00E725CB" w:rsidRPr="00F67DD1">
        <w:rPr>
          <w:rStyle w:val="FootnoteReference"/>
          <w:rFonts w:eastAsiaTheme="majorEastAsia"/>
          <w:lang w:bidi="he-IL"/>
        </w:rPr>
        <w:footnoteReference w:id="533"/>
      </w:r>
      <w:r w:rsidR="00F663FA" w:rsidRPr="00F67DD1">
        <w:rPr>
          <w:rFonts w:eastAsiaTheme="majorEastAsia"/>
          <w:lang w:bidi="he-IL"/>
        </w:rPr>
        <w:t xml:space="preserve"> </w:t>
      </w:r>
      <w:r w:rsidR="00936D47" w:rsidRPr="00F67DD1">
        <w:rPr>
          <w:rFonts w:eastAsiaTheme="majorEastAsia"/>
          <w:lang w:bidi="he-IL"/>
        </w:rPr>
        <w:t>He</w:t>
      </w:r>
      <w:r w:rsidR="00F663FA" w:rsidRPr="00F67DD1">
        <w:rPr>
          <w:rFonts w:eastAsiaTheme="majorEastAsia"/>
          <w:lang w:bidi="he-IL"/>
        </w:rPr>
        <w:t xml:space="preserve"> also noted </w:t>
      </w:r>
      <w:r w:rsidR="00936D47" w:rsidRPr="00F67DD1">
        <w:rPr>
          <w:rFonts w:eastAsiaTheme="majorEastAsia"/>
          <w:lang w:bidi="he-IL"/>
        </w:rPr>
        <w:t>in v. 5</w:t>
      </w:r>
      <w:r w:rsidR="00F663FA" w:rsidRPr="00F67DD1">
        <w:rPr>
          <w:rFonts w:eastAsiaTheme="majorEastAsia"/>
          <w:lang w:bidi="he-IL"/>
        </w:rPr>
        <w:t xml:space="preserve"> that Reuben and Simeon are his</w:t>
      </w:r>
      <w:r w:rsidR="00936D47" w:rsidRPr="00F67DD1">
        <w:rPr>
          <w:rFonts w:eastAsiaTheme="majorEastAsia"/>
          <w:lang w:bidi="he-IL"/>
        </w:rPr>
        <w:t xml:space="preserve"> two oldest sons, but he</w:t>
      </w:r>
      <w:r w:rsidR="00F663FA" w:rsidRPr="00F67DD1">
        <w:rPr>
          <w:rFonts w:eastAsiaTheme="majorEastAsia"/>
          <w:lang w:bidi="he-IL"/>
        </w:rPr>
        <w:t xml:space="preserve"> is </w:t>
      </w:r>
      <w:r w:rsidR="00936D47" w:rsidRPr="00F67DD1">
        <w:rPr>
          <w:rFonts w:eastAsiaTheme="majorEastAsia"/>
          <w:lang w:bidi="he-IL"/>
        </w:rPr>
        <w:t xml:space="preserve">here </w:t>
      </w:r>
      <w:r w:rsidR="00F663FA" w:rsidRPr="00F67DD1">
        <w:rPr>
          <w:rFonts w:eastAsiaTheme="majorEastAsia"/>
          <w:lang w:bidi="he-IL"/>
        </w:rPr>
        <w:t xml:space="preserve">implicitly treating </w:t>
      </w:r>
      <w:r w:rsidR="00936D47" w:rsidRPr="00F67DD1">
        <w:rPr>
          <w:rFonts w:eastAsiaTheme="majorEastAsia"/>
          <w:lang w:bidi="he-IL"/>
        </w:rPr>
        <w:t xml:space="preserve">his favorite </w:t>
      </w:r>
      <w:r w:rsidR="00F663FA" w:rsidRPr="00F67DD1">
        <w:rPr>
          <w:rFonts w:eastAsiaTheme="majorEastAsia"/>
          <w:lang w:bidi="he-IL"/>
        </w:rPr>
        <w:t>Joseph as his eldest son, explicitly treating Ephraim as Joseph’s eldest son, and implicitly explaining the later dominance of the Joseph clans and of Ephraim</w:t>
      </w:r>
      <w:r w:rsidR="00160C15" w:rsidRPr="00F67DD1">
        <w:rPr>
          <w:rFonts w:eastAsiaTheme="majorEastAsia"/>
          <w:lang w:bidi="he-IL"/>
        </w:rPr>
        <w:t>; the distinction between the individual and the community indeed becomes hazy here, and t</w:t>
      </w:r>
      <w:r w:rsidR="00E725CB" w:rsidRPr="00F67DD1">
        <w:t xml:space="preserve">he </w:t>
      </w:r>
      <w:r w:rsidR="00160C15" w:rsidRPr="00F67DD1">
        <w:t xml:space="preserve">story’s importance </w:t>
      </w:r>
      <w:r w:rsidR="00E725CB" w:rsidRPr="00F67DD1">
        <w:t>links with the importance of that development.</w:t>
      </w:r>
      <w:r w:rsidR="00C5609A" w:rsidRPr="00F67DD1">
        <w:t xml:space="preserve"> </w:t>
      </w:r>
      <w:r w:rsidR="00C5609A" w:rsidRPr="00F67DD1">
        <w:rPr>
          <w:rFonts w:eastAsiaTheme="majorEastAsia"/>
          <w:lang w:bidi="he-IL"/>
        </w:rPr>
        <w:t>It would boggle Judahite minds in the monarchic period or in the Persian period.</w:t>
      </w:r>
    </w:p>
    <w:p w:rsidR="00E44E69" w:rsidRPr="00F67DD1" w:rsidRDefault="00231CF6" w:rsidP="00936D47">
      <w:pPr>
        <w:rPr>
          <w:rFonts w:eastAsiaTheme="majorEastAsia"/>
          <w:lang w:bidi="he-IL"/>
        </w:rPr>
      </w:pPr>
      <w:r w:rsidRPr="00F67DD1">
        <w:rPr>
          <w:rFonts w:eastAsiaTheme="majorEastAsia"/>
          <w:lang w:bidi="he-IL"/>
        </w:rPr>
        <w:lastRenderedPageBreak/>
        <w:t>The</w:t>
      </w:r>
      <w:r w:rsidR="00FA20F2" w:rsidRPr="00F67DD1">
        <w:rPr>
          <w:rFonts w:eastAsiaTheme="majorEastAsia"/>
          <w:lang w:bidi="he-IL"/>
        </w:rPr>
        <w:t xml:space="preserve"> form </w:t>
      </w:r>
      <w:r w:rsidR="00936D47" w:rsidRPr="00F67DD1">
        <w:rPr>
          <w:rFonts w:eastAsiaTheme="majorEastAsia"/>
          <w:lang w:bidi="he-IL"/>
        </w:rPr>
        <w:t>of Jacob’s blessing (v. 15b) recalls that of</w:t>
      </w:r>
      <w:r w:rsidRPr="00F67DD1">
        <w:rPr>
          <w:rFonts w:eastAsiaTheme="majorEastAsia"/>
          <w:lang w:bidi="he-IL"/>
        </w:rPr>
        <w:t xml:space="preserve"> a hymn of praise such as Ps</w:t>
      </w:r>
      <w:r w:rsidR="00FA20F2" w:rsidRPr="00F67DD1">
        <w:rPr>
          <w:rFonts w:eastAsiaTheme="majorEastAsia"/>
          <w:lang w:bidi="he-IL"/>
        </w:rPr>
        <w:t xml:space="preserve"> 103.</w:t>
      </w:r>
      <w:r w:rsidR="00FA20F2" w:rsidRPr="00F67DD1">
        <w:rPr>
          <w:rStyle w:val="FootnoteReference"/>
          <w:rFonts w:eastAsiaTheme="majorEastAsia"/>
          <w:lang w:bidi="he-IL"/>
        </w:rPr>
        <w:footnoteReference w:id="534"/>
      </w:r>
      <w:r w:rsidR="00FA20F2" w:rsidRPr="00F67DD1">
        <w:rPr>
          <w:rFonts w:eastAsiaTheme="majorEastAsia"/>
          <w:lang w:bidi="he-IL"/>
        </w:rPr>
        <w:t xml:space="preserve"> </w:t>
      </w:r>
      <w:r w:rsidR="00936D47" w:rsidRPr="00F67DD1">
        <w:rPr>
          <w:rFonts w:eastAsiaTheme="majorEastAsia"/>
          <w:lang w:bidi="he-IL"/>
        </w:rPr>
        <w:t>The blessing is “completely focused on God.”</w:t>
      </w:r>
      <w:r w:rsidR="00936D47" w:rsidRPr="00F67DD1">
        <w:rPr>
          <w:rStyle w:val="FootnoteReference"/>
          <w:rFonts w:eastAsiaTheme="majorEastAsia"/>
          <w:lang w:bidi="he-IL"/>
        </w:rPr>
        <w:footnoteReference w:id="535"/>
      </w:r>
      <w:r w:rsidR="00936D47" w:rsidRPr="00F67DD1">
        <w:rPr>
          <w:rFonts w:eastAsiaTheme="majorEastAsia"/>
          <w:lang w:bidi="he-IL"/>
        </w:rPr>
        <w:t xml:space="preserve"> Jacob has three descriptions of God. </w:t>
      </w:r>
      <w:r w:rsidRPr="00F67DD1">
        <w:rPr>
          <w:rFonts w:eastAsiaTheme="majorEastAsia"/>
          <w:lang w:bidi="he-IL"/>
        </w:rPr>
        <w:t>H</w:t>
      </w:r>
      <w:r w:rsidR="0035092A" w:rsidRPr="00F67DD1">
        <w:rPr>
          <w:rFonts w:eastAsiaTheme="majorEastAsia"/>
          <w:lang w:bidi="he-IL"/>
        </w:rPr>
        <w:t xml:space="preserve">e is the God before whom Abraham and Isaac walked (see 17:1; 24:40). </w:t>
      </w:r>
      <w:r w:rsidR="00FA20F2" w:rsidRPr="00F67DD1">
        <w:rPr>
          <w:rFonts w:eastAsiaTheme="majorEastAsia"/>
          <w:lang w:bidi="he-IL"/>
        </w:rPr>
        <w:t xml:space="preserve">Jacob thus makes a link with the past and with his past family and with the long saga of God’s promise and covenant. </w:t>
      </w:r>
      <w:r w:rsidRPr="00F67DD1">
        <w:rPr>
          <w:rFonts w:eastAsiaTheme="majorEastAsia"/>
          <w:lang w:bidi="he-IL"/>
        </w:rPr>
        <w:t>H</w:t>
      </w:r>
      <w:r w:rsidR="0035092A" w:rsidRPr="00F67DD1">
        <w:rPr>
          <w:rFonts w:eastAsiaTheme="majorEastAsia"/>
          <w:lang w:bidi="he-IL"/>
        </w:rPr>
        <w:t>e is the God who has been shepherding Jacob himself</w:t>
      </w:r>
      <w:r w:rsidR="00936D47" w:rsidRPr="00F67DD1">
        <w:rPr>
          <w:rFonts w:eastAsiaTheme="majorEastAsia"/>
          <w:lang w:bidi="he-IL"/>
        </w:rPr>
        <w:t>. I</w:t>
      </w:r>
      <w:r w:rsidR="00731C10" w:rsidRPr="00F67DD1">
        <w:rPr>
          <w:rFonts w:eastAsiaTheme="majorEastAsia"/>
          <w:lang w:bidi="he-IL"/>
        </w:rPr>
        <w:t>n contrast to that first description, this one is original and unique to Jacob in the Torah</w:t>
      </w:r>
      <w:r w:rsidR="00936D47" w:rsidRPr="00F67DD1">
        <w:rPr>
          <w:rFonts w:eastAsiaTheme="majorEastAsia"/>
          <w:lang w:bidi="he-IL"/>
        </w:rPr>
        <w:t>. I</w:t>
      </w:r>
      <w:r w:rsidR="00563D4D" w:rsidRPr="00F67DD1">
        <w:rPr>
          <w:rFonts w:eastAsiaTheme="majorEastAsia"/>
          <w:lang w:bidi="he-IL"/>
        </w:rPr>
        <w:t xml:space="preserve">t </w:t>
      </w:r>
      <w:r w:rsidR="00936D47" w:rsidRPr="00F67DD1">
        <w:rPr>
          <w:rFonts w:eastAsiaTheme="majorEastAsia"/>
          <w:lang w:bidi="he-IL"/>
        </w:rPr>
        <w:t xml:space="preserve">will recur in 49:24, and </w:t>
      </w:r>
      <w:r w:rsidR="00731C10" w:rsidRPr="00F67DD1">
        <w:rPr>
          <w:rFonts w:eastAsiaTheme="majorEastAsia"/>
          <w:lang w:bidi="he-IL"/>
        </w:rPr>
        <w:t>famously reappear in Ps 23:1</w:t>
      </w:r>
      <w:r w:rsidR="00563D4D" w:rsidRPr="00F67DD1">
        <w:rPr>
          <w:rFonts w:eastAsiaTheme="majorEastAsia"/>
          <w:lang w:bidi="he-IL"/>
        </w:rPr>
        <w:t>; also 80:1 [2]</w:t>
      </w:r>
      <w:r w:rsidR="00731C10" w:rsidRPr="00F67DD1">
        <w:rPr>
          <w:rFonts w:eastAsiaTheme="majorEastAsia"/>
          <w:lang w:bidi="he-IL"/>
        </w:rPr>
        <w:t xml:space="preserve">. Jacob of course knows all about shepherding. </w:t>
      </w:r>
      <w:r w:rsidR="00563D4D" w:rsidRPr="00F67DD1">
        <w:rPr>
          <w:rFonts w:eastAsiaTheme="majorEastAsia"/>
          <w:lang w:bidi="he-IL"/>
        </w:rPr>
        <w:t>It is a remarkable description because a shepherd normally looks after a flock, not a single sheep.</w:t>
      </w:r>
      <w:r w:rsidR="00563D4D" w:rsidRPr="00F67DD1">
        <w:rPr>
          <w:rStyle w:val="FootnoteReference"/>
          <w:rFonts w:eastAsiaTheme="majorEastAsia"/>
          <w:lang w:bidi="he-IL"/>
        </w:rPr>
        <w:footnoteReference w:id="536"/>
      </w:r>
      <w:r w:rsidR="00563D4D" w:rsidRPr="00F67DD1">
        <w:rPr>
          <w:rFonts w:eastAsiaTheme="majorEastAsia"/>
          <w:lang w:bidi="he-IL"/>
        </w:rPr>
        <w:t xml:space="preserve"> </w:t>
      </w:r>
    </w:p>
    <w:p w:rsidR="003B1317" w:rsidRPr="00F67DD1" w:rsidRDefault="00731C10" w:rsidP="00BB7E93">
      <w:pPr>
        <w:rPr>
          <w:rFonts w:eastAsiaTheme="majorEastAsia"/>
          <w:lang w:bidi="he-IL"/>
        </w:rPr>
      </w:pPr>
      <w:r w:rsidRPr="00F67DD1">
        <w:rPr>
          <w:rFonts w:eastAsiaTheme="majorEastAsia"/>
          <w:lang w:bidi="he-IL"/>
        </w:rPr>
        <w:t>Third</w:t>
      </w:r>
      <w:r w:rsidR="00E44E69" w:rsidRPr="00F67DD1">
        <w:rPr>
          <w:rFonts w:eastAsiaTheme="majorEastAsia"/>
          <w:lang w:bidi="he-IL"/>
        </w:rPr>
        <w:t xml:space="preserve"> (v. 16</w:t>
      </w:r>
      <w:r w:rsidR="003B1317" w:rsidRPr="00F67DD1">
        <w:rPr>
          <w:rFonts w:eastAsiaTheme="majorEastAsia"/>
          <w:lang w:bidi="he-IL"/>
        </w:rPr>
        <w:t>a</w:t>
      </w:r>
      <w:r w:rsidR="00E44E69" w:rsidRPr="00F67DD1">
        <w:rPr>
          <w:rFonts w:eastAsiaTheme="majorEastAsia"/>
          <w:lang w:bidi="he-IL"/>
        </w:rPr>
        <w:t>)</w:t>
      </w:r>
      <w:r w:rsidRPr="00F67DD1">
        <w:rPr>
          <w:rFonts w:eastAsiaTheme="majorEastAsia"/>
          <w:lang w:bidi="he-IL"/>
        </w:rPr>
        <w:t xml:space="preserve">, Jacob </w:t>
      </w:r>
      <w:r w:rsidR="003B1317" w:rsidRPr="00F67DD1">
        <w:rPr>
          <w:rFonts w:eastAsiaTheme="majorEastAsia"/>
          <w:lang w:bidi="he-IL"/>
        </w:rPr>
        <w:t>in effect</w:t>
      </w:r>
      <w:r w:rsidRPr="00F67DD1">
        <w:rPr>
          <w:rFonts w:eastAsiaTheme="majorEastAsia"/>
          <w:lang w:bidi="he-IL"/>
        </w:rPr>
        <w:t xml:space="preserve"> identifies God with the envoy who represents God, and </w:t>
      </w:r>
      <w:r w:rsidR="00FA20F2" w:rsidRPr="00F67DD1">
        <w:rPr>
          <w:rFonts w:eastAsiaTheme="majorEastAsia"/>
          <w:lang w:bidi="he-IL"/>
        </w:rPr>
        <w:t>thus draws attention to</w:t>
      </w:r>
      <w:r w:rsidR="00231CF6" w:rsidRPr="00F67DD1">
        <w:rPr>
          <w:rFonts w:eastAsiaTheme="majorEastAsia"/>
          <w:lang w:bidi="he-IL"/>
        </w:rPr>
        <w:t xml:space="preserve"> God’</w:t>
      </w:r>
      <w:r w:rsidR="00FA20F2" w:rsidRPr="00F67DD1">
        <w:rPr>
          <w:rFonts w:eastAsiaTheme="majorEastAsia"/>
          <w:lang w:bidi="he-IL"/>
        </w:rPr>
        <w:t xml:space="preserve">s </w:t>
      </w:r>
      <w:r w:rsidR="00231CF6" w:rsidRPr="00F67DD1">
        <w:rPr>
          <w:rFonts w:eastAsiaTheme="majorEastAsia"/>
          <w:lang w:bidi="he-IL"/>
        </w:rPr>
        <w:t xml:space="preserve">having </w:t>
      </w:r>
      <w:r w:rsidR="00FA20F2" w:rsidRPr="00F67DD1">
        <w:rPr>
          <w:rFonts w:eastAsiaTheme="majorEastAsia"/>
          <w:lang w:bidi="he-IL"/>
        </w:rPr>
        <w:t xml:space="preserve">been present with him spatially and visibly. </w:t>
      </w:r>
      <w:r w:rsidR="00231CF6" w:rsidRPr="00F67DD1">
        <w:rPr>
          <w:rFonts w:eastAsiaTheme="majorEastAsia"/>
          <w:lang w:bidi="he-IL"/>
        </w:rPr>
        <w:t xml:space="preserve">The </w:t>
      </w:r>
      <w:r w:rsidR="003B1317" w:rsidRPr="00F67DD1">
        <w:rPr>
          <w:rFonts w:eastAsiaTheme="majorEastAsia"/>
          <w:lang w:bidi="he-IL"/>
        </w:rPr>
        <w:t>envoy who rescues from trouble</w:t>
      </w:r>
      <w:r w:rsidR="00231CF6" w:rsidRPr="00F67DD1">
        <w:rPr>
          <w:rFonts w:eastAsiaTheme="majorEastAsia"/>
          <w:lang w:bidi="he-IL"/>
        </w:rPr>
        <w:t xml:space="preserve"> compares with the earlier </w:t>
      </w:r>
      <w:r w:rsidR="003B1317" w:rsidRPr="00F67DD1">
        <w:rPr>
          <w:rFonts w:eastAsiaTheme="majorEastAsia"/>
          <w:lang w:bidi="he-IL"/>
        </w:rPr>
        <w:t xml:space="preserve">envoy </w:t>
      </w:r>
      <w:r w:rsidR="00231CF6" w:rsidRPr="00F67DD1">
        <w:rPr>
          <w:rFonts w:eastAsiaTheme="majorEastAsia"/>
          <w:lang w:bidi="he-IL"/>
        </w:rPr>
        <w:t>of 21:17-19</w:t>
      </w:r>
      <w:r w:rsidR="003B1317" w:rsidRPr="00F67DD1">
        <w:rPr>
          <w:rFonts w:eastAsiaTheme="majorEastAsia"/>
          <w:lang w:bidi="he-IL"/>
        </w:rPr>
        <w:t>. But w</w:t>
      </w:r>
      <w:r w:rsidRPr="00F67DD1">
        <w:rPr>
          <w:rFonts w:eastAsiaTheme="majorEastAsia"/>
          <w:lang w:bidi="he-IL"/>
        </w:rPr>
        <w:t xml:space="preserve">ith further originality </w:t>
      </w:r>
      <w:r w:rsidR="003B1317" w:rsidRPr="00F67DD1">
        <w:rPr>
          <w:rFonts w:eastAsiaTheme="majorEastAsia"/>
          <w:lang w:bidi="he-IL"/>
        </w:rPr>
        <w:t>Jacob</w:t>
      </w:r>
      <w:r w:rsidR="00FA20F2" w:rsidRPr="00F67DD1">
        <w:rPr>
          <w:rFonts w:eastAsiaTheme="majorEastAsia"/>
          <w:lang w:bidi="he-IL"/>
        </w:rPr>
        <w:t xml:space="preserve"> describes</w:t>
      </w:r>
      <w:r w:rsidRPr="00F67DD1">
        <w:rPr>
          <w:rFonts w:eastAsiaTheme="majorEastAsia"/>
          <w:lang w:bidi="he-IL"/>
        </w:rPr>
        <w:t xml:space="preserve"> him as the one who has </w:t>
      </w:r>
      <w:r w:rsidR="003B1317" w:rsidRPr="00F67DD1">
        <w:rPr>
          <w:rFonts w:eastAsiaTheme="majorEastAsia"/>
          <w:lang w:bidi="he-IL"/>
        </w:rPr>
        <w:t>“</w:t>
      </w:r>
      <w:r w:rsidRPr="00F67DD1">
        <w:rPr>
          <w:rFonts w:eastAsiaTheme="majorEastAsia"/>
          <w:lang w:bidi="he-IL"/>
        </w:rPr>
        <w:t>restored</w:t>
      </w:r>
      <w:r w:rsidR="003B1317" w:rsidRPr="00F67DD1">
        <w:rPr>
          <w:rFonts w:eastAsiaTheme="majorEastAsia"/>
          <w:lang w:bidi="he-IL"/>
        </w:rPr>
        <w:t>”</w:t>
      </w:r>
      <w:r w:rsidRPr="00F67DD1">
        <w:rPr>
          <w:rFonts w:eastAsiaTheme="majorEastAsia"/>
          <w:lang w:bidi="he-IL"/>
        </w:rPr>
        <w:t xml:space="preserve"> him </w:t>
      </w:r>
      <w:r w:rsidR="003B1317" w:rsidRPr="00F67DD1">
        <w:rPr>
          <w:rFonts w:eastAsiaTheme="majorEastAsia"/>
          <w:lang w:bidi="he-IL"/>
        </w:rPr>
        <w:t>(</w:t>
      </w:r>
      <w:r w:rsidR="003B1317" w:rsidRPr="00F67DD1">
        <w:rPr>
          <w:rFonts w:eastAsiaTheme="majorEastAsia"/>
          <w:i/>
          <w:lang w:bidi="he-IL"/>
        </w:rPr>
        <w:t>gā’al</w:t>
      </w:r>
      <w:r w:rsidR="003B1317" w:rsidRPr="00F67DD1">
        <w:rPr>
          <w:rFonts w:eastAsiaTheme="majorEastAsia"/>
          <w:lang w:bidi="he-IL"/>
        </w:rPr>
        <w:t xml:space="preserve">) </w:t>
      </w:r>
      <w:r w:rsidRPr="00F67DD1">
        <w:rPr>
          <w:rFonts w:eastAsiaTheme="majorEastAsia"/>
          <w:lang w:bidi="he-IL"/>
        </w:rPr>
        <w:t xml:space="preserve">from all the bad experiences he has had. God has acted in relation </w:t>
      </w:r>
      <w:r w:rsidR="00231CF6" w:rsidRPr="00F67DD1">
        <w:rPr>
          <w:rFonts w:eastAsiaTheme="majorEastAsia"/>
          <w:lang w:bidi="he-IL"/>
        </w:rPr>
        <w:t>to Jacob like the member of a person’s</w:t>
      </w:r>
      <w:r w:rsidRPr="00F67DD1">
        <w:rPr>
          <w:rFonts w:eastAsiaTheme="majorEastAsia"/>
          <w:lang w:bidi="he-IL"/>
        </w:rPr>
        <w:t xml:space="preserve"> extended family </w:t>
      </w:r>
      <w:r w:rsidR="00231CF6" w:rsidRPr="00F67DD1">
        <w:rPr>
          <w:rFonts w:eastAsiaTheme="majorEastAsia"/>
          <w:lang w:bidi="he-IL"/>
        </w:rPr>
        <w:t>who has the resources to get someone</w:t>
      </w:r>
      <w:r w:rsidRPr="00F67DD1">
        <w:rPr>
          <w:rFonts w:eastAsiaTheme="majorEastAsia"/>
          <w:lang w:bidi="he-IL"/>
        </w:rPr>
        <w:t xml:space="preserve"> out of trouble</w:t>
      </w:r>
      <w:r w:rsidR="003B1317" w:rsidRPr="00F67DD1">
        <w:rPr>
          <w:rFonts w:eastAsiaTheme="majorEastAsia"/>
          <w:lang w:bidi="he-IL"/>
        </w:rPr>
        <w:t xml:space="preserve"> and uses those resources to this</w:t>
      </w:r>
      <w:r w:rsidR="000E6177" w:rsidRPr="00F67DD1">
        <w:rPr>
          <w:rFonts w:eastAsiaTheme="majorEastAsia"/>
          <w:lang w:bidi="he-IL"/>
        </w:rPr>
        <w:t xml:space="preserve"> end. </w:t>
      </w:r>
      <w:r w:rsidR="00936D47" w:rsidRPr="00F67DD1">
        <w:rPr>
          <w:rFonts w:eastAsiaTheme="majorEastAsia"/>
          <w:lang w:bidi="he-IL"/>
        </w:rPr>
        <w:t xml:space="preserve">The verb comes only here in Genesis, but Jacob’s use of it nicely anticipate Exod 6:6; 15:13. </w:t>
      </w:r>
      <w:r w:rsidR="003B1317" w:rsidRPr="00F67DD1">
        <w:rPr>
          <w:rFonts w:eastAsiaTheme="majorEastAsia"/>
          <w:lang w:bidi="he-IL"/>
        </w:rPr>
        <w:t>Hi</w:t>
      </w:r>
      <w:r w:rsidR="00E44E69" w:rsidRPr="00F67DD1">
        <w:rPr>
          <w:rFonts w:eastAsiaTheme="majorEastAsia"/>
          <w:lang w:bidi="he-IL"/>
        </w:rPr>
        <w:t xml:space="preserve">s words would ring bells with Judahites in exile to whom Yahweh spoke especially as </w:t>
      </w:r>
      <w:r w:rsidR="00936D47" w:rsidRPr="00F67DD1">
        <w:rPr>
          <w:rFonts w:eastAsiaTheme="majorEastAsia"/>
          <w:lang w:bidi="he-IL"/>
        </w:rPr>
        <w:t>“</w:t>
      </w:r>
      <w:r w:rsidR="00E44E69" w:rsidRPr="00F67DD1">
        <w:rPr>
          <w:rFonts w:eastAsiaTheme="majorEastAsia"/>
          <w:lang w:bidi="he-IL"/>
        </w:rPr>
        <w:t>restorer</w:t>
      </w:r>
      <w:r w:rsidR="00936D47" w:rsidRPr="00F67DD1">
        <w:rPr>
          <w:rFonts w:eastAsiaTheme="majorEastAsia"/>
          <w:lang w:bidi="he-IL"/>
        </w:rPr>
        <w:t>”</w:t>
      </w:r>
      <w:r w:rsidR="00E44E69" w:rsidRPr="00F67DD1">
        <w:rPr>
          <w:rFonts w:eastAsiaTheme="majorEastAsia"/>
          <w:lang w:bidi="he-IL"/>
        </w:rPr>
        <w:t xml:space="preserve"> (e.g. Isa 44:6</w:t>
      </w:r>
      <w:r w:rsidR="00231CF6" w:rsidRPr="00F67DD1">
        <w:rPr>
          <w:rFonts w:eastAsiaTheme="majorEastAsia"/>
          <w:lang w:bidi="he-IL"/>
        </w:rPr>
        <w:t>, 22, 23, 24) even while also being</w:t>
      </w:r>
      <w:r w:rsidR="00E44E69" w:rsidRPr="00F67DD1">
        <w:rPr>
          <w:rFonts w:eastAsiaTheme="majorEastAsia"/>
          <w:lang w:bidi="he-IL"/>
        </w:rPr>
        <w:t xml:space="preserve"> the one has made bad things happen (Isa 45:7). </w:t>
      </w:r>
      <w:r w:rsidR="00231CF6" w:rsidRPr="00F67DD1">
        <w:rPr>
          <w:rFonts w:eastAsiaTheme="majorEastAsia"/>
          <w:lang w:bidi="he-IL"/>
        </w:rPr>
        <w:t>T</w:t>
      </w:r>
      <w:r w:rsidR="000E6177" w:rsidRPr="00F67DD1">
        <w:rPr>
          <w:rFonts w:eastAsiaTheme="majorEastAsia"/>
          <w:lang w:bidi="he-IL"/>
        </w:rPr>
        <w:t xml:space="preserve">he blessing of a God capable of being described in these three ways </w:t>
      </w:r>
      <w:r w:rsidR="003B1317" w:rsidRPr="00F67DD1">
        <w:rPr>
          <w:rFonts w:eastAsiaTheme="majorEastAsia"/>
          <w:lang w:bidi="he-IL"/>
        </w:rPr>
        <w:t xml:space="preserve">in vv. 15b-16a </w:t>
      </w:r>
      <w:r w:rsidR="00231CF6" w:rsidRPr="00F67DD1">
        <w:rPr>
          <w:rFonts w:eastAsiaTheme="majorEastAsia"/>
          <w:lang w:bidi="he-IL"/>
        </w:rPr>
        <w:t>is a powerful reality</w:t>
      </w:r>
      <w:r w:rsidR="000E6177" w:rsidRPr="00F67DD1">
        <w:rPr>
          <w:rFonts w:eastAsiaTheme="majorEastAsia"/>
          <w:lang w:bidi="he-IL"/>
        </w:rPr>
        <w:t xml:space="preserve"> whether you are the younger son or the older. </w:t>
      </w:r>
      <w:r w:rsidR="006D576E" w:rsidRPr="00F67DD1">
        <w:rPr>
          <w:rFonts w:eastAsiaTheme="majorEastAsia"/>
          <w:lang w:bidi="he-IL"/>
        </w:rPr>
        <w:t>It reminds Israel itself (e.g., in the context of the exile) that its hope l</w:t>
      </w:r>
      <w:r w:rsidR="003B1317" w:rsidRPr="00F67DD1">
        <w:rPr>
          <w:rFonts w:eastAsiaTheme="majorEastAsia"/>
          <w:lang w:bidi="he-IL"/>
        </w:rPr>
        <w:t xml:space="preserve">ies not in </w:t>
      </w:r>
      <w:r w:rsidR="006D576E" w:rsidRPr="00F67DD1">
        <w:rPr>
          <w:rFonts w:eastAsiaTheme="majorEastAsia"/>
          <w:lang w:bidi="he-IL"/>
        </w:rPr>
        <w:t>the pr</w:t>
      </w:r>
      <w:r w:rsidR="003B1317" w:rsidRPr="00F67DD1">
        <w:rPr>
          <w:rFonts w:eastAsiaTheme="majorEastAsia"/>
          <w:lang w:bidi="he-IL"/>
        </w:rPr>
        <w:t>omise of the land or in being</w:t>
      </w:r>
      <w:r w:rsidR="00231CF6" w:rsidRPr="00F67DD1">
        <w:rPr>
          <w:rFonts w:eastAsiaTheme="majorEastAsia"/>
          <w:lang w:bidi="he-IL"/>
        </w:rPr>
        <w:t xml:space="preserve"> the people of promise but i</w:t>
      </w:r>
      <w:r w:rsidR="006D576E" w:rsidRPr="00F67DD1">
        <w:rPr>
          <w:rFonts w:eastAsiaTheme="majorEastAsia"/>
          <w:lang w:bidi="he-IL"/>
        </w:rPr>
        <w:t>n the God of the ancestors.</w:t>
      </w:r>
      <w:r w:rsidR="006D576E" w:rsidRPr="00F67DD1">
        <w:rPr>
          <w:rStyle w:val="FootnoteReference"/>
          <w:rFonts w:eastAsiaTheme="majorEastAsia"/>
          <w:lang w:bidi="he-IL"/>
        </w:rPr>
        <w:footnoteReference w:id="537"/>
      </w:r>
      <w:r w:rsidR="006D576E" w:rsidRPr="00F67DD1">
        <w:rPr>
          <w:rFonts w:eastAsiaTheme="majorEastAsia"/>
          <w:lang w:bidi="he-IL"/>
        </w:rPr>
        <w:t xml:space="preserve"> </w:t>
      </w:r>
      <w:r w:rsidR="000E6177" w:rsidRPr="00F67DD1">
        <w:rPr>
          <w:rFonts w:eastAsiaTheme="majorEastAsia"/>
          <w:lang w:bidi="he-IL"/>
        </w:rPr>
        <w:t xml:space="preserve">And as this blessing is effective, and as the two clans are known as belonging among the descendants of Abraham, Isaac, and Jacob, so will the names of these ancestors be known and honored. </w:t>
      </w:r>
    </w:p>
    <w:p w:rsidR="000E5463" w:rsidRPr="00F67DD1" w:rsidRDefault="000E6177" w:rsidP="00BB7E93">
      <w:pPr>
        <w:rPr>
          <w:rFonts w:eastAsiaTheme="majorEastAsia"/>
          <w:lang w:bidi="he-IL"/>
        </w:rPr>
      </w:pPr>
      <w:r w:rsidRPr="00F67DD1">
        <w:rPr>
          <w:rFonts w:eastAsiaTheme="majorEastAsia"/>
          <w:lang w:bidi="he-IL"/>
        </w:rPr>
        <w:t>As a footnote</w:t>
      </w:r>
      <w:r w:rsidR="003B1317" w:rsidRPr="00F67DD1">
        <w:rPr>
          <w:rFonts w:eastAsiaTheme="majorEastAsia"/>
          <w:lang w:bidi="he-IL"/>
        </w:rPr>
        <w:t xml:space="preserve"> (v. 16b)</w:t>
      </w:r>
      <w:r w:rsidRPr="00F67DD1">
        <w:rPr>
          <w:rFonts w:eastAsiaTheme="majorEastAsia"/>
          <w:lang w:bidi="he-IL"/>
        </w:rPr>
        <w:t>, Jacob articulates the usual promise about becoming numerous to make sure that it explicitly applies to them, but he expresses it again in an innovative way by using a verb for multiply (</w:t>
      </w:r>
      <w:r w:rsidRPr="00F67DD1">
        <w:rPr>
          <w:rFonts w:eastAsiaTheme="majorEastAsia"/>
          <w:i/>
          <w:lang w:bidi="he-IL"/>
        </w:rPr>
        <w:t>dāgāh</w:t>
      </w:r>
      <w:r w:rsidRPr="00F67DD1">
        <w:rPr>
          <w:rFonts w:eastAsiaTheme="majorEastAsia"/>
          <w:lang w:bidi="he-IL"/>
        </w:rPr>
        <w:t>) which comes only here and suggests they will teem like the fish in Lake Kinneret</w:t>
      </w:r>
      <w:r w:rsidR="00231CF6" w:rsidRPr="00F67DD1">
        <w:rPr>
          <w:rFonts w:eastAsiaTheme="majorEastAsia"/>
          <w:lang w:bidi="he-IL"/>
        </w:rPr>
        <w:t>,</w:t>
      </w:r>
      <w:r w:rsidRPr="00F67DD1">
        <w:rPr>
          <w:rFonts w:eastAsiaTheme="majorEastAsia"/>
          <w:lang w:bidi="he-IL"/>
        </w:rPr>
        <w:t xml:space="preserve"> on either </w:t>
      </w:r>
      <w:r w:rsidR="00E574AF" w:rsidRPr="00F67DD1">
        <w:rPr>
          <w:rFonts w:eastAsiaTheme="majorEastAsia"/>
          <w:lang w:bidi="he-IL"/>
        </w:rPr>
        <w:t xml:space="preserve">side </w:t>
      </w:r>
      <w:r w:rsidRPr="00F67DD1">
        <w:rPr>
          <w:rFonts w:eastAsiaTheme="majorEastAsia"/>
          <w:lang w:bidi="he-IL"/>
        </w:rPr>
        <w:t xml:space="preserve">of which Manasseh </w:t>
      </w:r>
      <w:r w:rsidR="00E574AF" w:rsidRPr="00F67DD1">
        <w:rPr>
          <w:rFonts w:eastAsiaTheme="majorEastAsia"/>
          <w:lang w:bidi="he-IL"/>
        </w:rPr>
        <w:t>strides.</w:t>
      </w:r>
    </w:p>
    <w:p w:rsidR="00E56EEF" w:rsidRPr="00F67DD1" w:rsidRDefault="00E574AF" w:rsidP="00BB7E93">
      <w:pPr>
        <w:rPr>
          <w:rFonts w:eastAsiaTheme="majorEastAsia"/>
          <w:lang w:bidi="he-IL"/>
        </w:rPr>
      </w:pPr>
      <w:r w:rsidRPr="00F67DD1">
        <w:rPr>
          <w:rFonts w:eastAsiaTheme="majorEastAsia"/>
          <w:lang w:bidi="he-IL"/>
        </w:rPr>
        <w:t>Yet once mo</w:t>
      </w:r>
      <w:r w:rsidR="00D04A2B" w:rsidRPr="00F67DD1">
        <w:rPr>
          <w:rFonts w:eastAsiaTheme="majorEastAsia"/>
          <w:lang w:bidi="he-IL"/>
        </w:rPr>
        <w:t>re Genesis backtracks (vv. 17-20</w:t>
      </w:r>
      <w:r w:rsidR="00231CF6" w:rsidRPr="00F67DD1">
        <w:rPr>
          <w:rFonts w:eastAsiaTheme="majorEastAsia"/>
          <w:lang w:bidi="he-IL"/>
        </w:rPr>
        <w:t>) to tell us further</w:t>
      </w:r>
      <w:r w:rsidRPr="00F67DD1">
        <w:rPr>
          <w:rFonts w:eastAsiaTheme="majorEastAsia"/>
          <w:lang w:bidi="he-IL"/>
        </w:rPr>
        <w:t xml:space="preserve"> about the process that has just been summarized. </w:t>
      </w:r>
      <w:r w:rsidR="00D04A2B" w:rsidRPr="00F67DD1">
        <w:rPr>
          <w:rFonts w:eastAsiaTheme="majorEastAsia"/>
          <w:lang w:bidi="he-IL"/>
        </w:rPr>
        <w:t>As Isaac’s</w:t>
      </w:r>
      <w:r w:rsidRPr="00F67DD1">
        <w:rPr>
          <w:rFonts w:eastAsiaTheme="majorEastAsia"/>
          <w:lang w:bidi="he-IL"/>
        </w:rPr>
        <w:t xml:space="preserve"> fathe</w:t>
      </w:r>
      <w:r w:rsidR="00231CF6" w:rsidRPr="00F67DD1">
        <w:rPr>
          <w:rFonts w:eastAsiaTheme="majorEastAsia"/>
          <w:lang w:bidi="he-IL"/>
        </w:rPr>
        <w:t xml:space="preserve">r could </w:t>
      </w:r>
      <w:r w:rsidRPr="00F67DD1">
        <w:rPr>
          <w:rFonts w:eastAsiaTheme="majorEastAsia"/>
          <w:lang w:bidi="he-IL"/>
        </w:rPr>
        <w:t xml:space="preserve">bless him as the younger son even though </w:t>
      </w:r>
      <w:r w:rsidR="00C5609A" w:rsidRPr="00F67DD1">
        <w:rPr>
          <w:rFonts w:eastAsiaTheme="majorEastAsia"/>
          <w:lang w:bidi="he-IL"/>
        </w:rPr>
        <w:t>Jacob</w:t>
      </w:r>
      <w:r w:rsidR="00D04A2B" w:rsidRPr="00F67DD1">
        <w:rPr>
          <w:rFonts w:eastAsiaTheme="majorEastAsia"/>
          <w:lang w:bidi="he-IL"/>
        </w:rPr>
        <w:t xml:space="preserve"> was acting deceptively, so Jacob</w:t>
      </w:r>
      <w:r w:rsidR="00231CF6" w:rsidRPr="00F67DD1">
        <w:rPr>
          <w:rFonts w:eastAsiaTheme="majorEastAsia"/>
          <w:lang w:bidi="he-IL"/>
        </w:rPr>
        <w:t xml:space="preserve"> could</w:t>
      </w:r>
      <w:r w:rsidRPr="00F67DD1">
        <w:rPr>
          <w:rFonts w:eastAsiaTheme="majorEastAsia"/>
          <w:lang w:bidi="he-IL"/>
        </w:rPr>
        <w:t xml:space="preserve"> bless Joseph’s younger son even though Joseph wants to avoid it.</w:t>
      </w:r>
      <w:r w:rsidR="00C5609A" w:rsidRPr="00F67DD1">
        <w:rPr>
          <w:rFonts w:eastAsiaTheme="majorEastAsia"/>
          <w:lang w:bidi="he-IL"/>
        </w:rPr>
        <w:t xml:space="preserve"> </w:t>
      </w:r>
      <w:r w:rsidR="0035417E" w:rsidRPr="00F67DD1">
        <w:rPr>
          <w:rFonts w:eastAsiaTheme="majorEastAsia"/>
          <w:lang w:bidi="he-IL"/>
        </w:rPr>
        <w:t>Once again, the fact that one is blessed or chosen does not mean that the other is cursed or rejected.</w:t>
      </w:r>
      <w:r w:rsidR="0035417E" w:rsidRPr="00F67DD1">
        <w:rPr>
          <w:rStyle w:val="FootnoteReference"/>
          <w:rFonts w:ascii="Calibri" w:eastAsia="Times New Roman" w:hAnsi="Calibri" w:cs="Times New Roman"/>
          <w:lang w:val="en-GB" w:bidi="he-IL"/>
        </w:rPr>
        <w:footnoteReference w:id="538"/>
      </w:r>
      <w:r w:rsidR="00231CF6" w:rsidRPr="00F67DD1">
        <w:rPr>
          <w:rFonts w:eastAsiaTheme="majorEastAsia"/>
          <w:lang w:bidi="he-IL"/>
        </w:rPr>
        <w:t xml:space="preserve"> T</w:t>
      </w:r>
      <w:r w:rsidR="00D04A2B" w:rsidRPr="00F67DD1">
        <w:rPr>
          <w:rFonts w:eastAsiaTheme="majorEastAsia"/>
          <w:lang w:bidi="he-IL"/>
        </w:rPr>
        <w:t xml:space="preserve">he difference between the two </w:t>
      </w:r>
      <w:r w:rsidR="00231CF6" w:rsidRPr="00F67DD1">
        <w:rPr>
          <w:rFonts w:eastAsiaTheme="majorEastAsia"/>
          <w:lang w:bidi="he-IL"/>
        </w:rPr>
        <w:t xml:space="preserve">blessings is not </w:t>
      </w:r>
      <w:r w:rsidR="00C5609A" w:rsidRPr="00F67DD1">
        <w:rPr>
          <w:rFonts w:eastAsiaTheme="majorEastAsia"/>
          <w:lang w:bidi="he-IL"/>
        </w:rPr>
        <w:t>great; m</w:t>
      </w:r>
      <w:r w:rsidR="00D04A2B" w:rsidRPr="00F67DD1">
        <w:rPr>
          <w:rFonts w:eastAsiaTheme="majorEastAsia"/>
          <w:lang w:bidi="he-IL"/>
        </w:rPr>
        <w:t>ore noteworthy is the magnitude of the blessing both receive.</w:t>
      </w:r>
      <w:r w:rsidR="002A071E" w:rsidRPr="00F67DD1">
        <w:rPr>
          <w:rFonts w:eastAsiaTheme="majorEastAsia"/>
          <w:lang w:bidi="he-IL"/>
        </w:rPr>
        <w:t xml:space="preserve"> Thus the Israelites will pronounce a blessing by each of them: “you” at the beginning of v. 20 is singular</w:t>
      </w:r>
      <w:r w:rsidR="00D66A89" w:rsidRPr="00F67DD1">
        <w:rPr>
          <w:rFonts w:eastAsiaTheme="majorEastAsia"/>
          <w:lang w:bidi="he-IL"/>
        </w:rPr>
        <w:t>, as is the later “you</w:t>
      </w:r>
      <w:r w:rsidR="002A071E" w:rsidRPr="00F67DD1">
        <w:rPr>
          <w:rFonts w:eastAsiaTheme="majorEastAsia"/>
          <w:lang w:bidi="he-IL"/>
        </w:rPr>
        <w:t>.</w:t>
      </w:r>
      <w:r w:rsidR="00D66A89" w:rsidRPr="00F67DD1">
        <w:rPr>
          <w:rFonts w:eastAsiaTheme="majorEastAsia"/>
          <w:lang w:bidi="he-IL"/>
        </w:rPr>
        <w:t>”</w:t>
      </w:r>
      <w:r w:rsidR="00C5609A" w:rsidRPr="00F67DD1">
        <w:rPr>
          <w:rFonts w:eastAsiaTheme="majorEastAsia"/>
          <w:lang w:bidi="he-IL"/>
        </w:rPr>
        <w:t xml:space="preserve"> Both </w:t>
      </w:r>
      <w:r w:rsidR="00E56EEF" w:rsidRPr="00F67DD1">
        <w:rPr>
          <w:rFonts w:eastAsiaTheme="majorEastAsia"/>
          <w:lang w:bidi="he-IL"/>
        </w:rPr>
        <w:t>Ephraim</w:t>
      </w:r>
      <w:r w:rsidR="00C5609A" w:rsidRPr="00F67DD1">
        <w:rPr>
          <w:rFonts w:eastAsiaTheme="majorEastAsia"/>
          <w:lang w:bidi="he-IL"/>
        </w:rPr>
        <w:t xml:space="preserve"> and Manasseh will </w:t>
      </w:r>
      <w:r w:rsidR="00E56EEF" w:rsidRPr="00F67DD1">
        <w:rPr>
          <w:rFonts w:eastAsiaTheme="majorEastAsia"/>
          <w:lang w:bidi="he-IL"/>
        </w:rPr>
        <w:t>embody the promise about Abraham and thus about all Jacob’s descendants.</w:t>
      </w:r>
      <w:r w:rsidR="00C5609A" w:rsidRPr="00F67DD1">
        <w:rPr>
          <w:rFonts w:eastAsiaTheme="majorEastAsia"/>
          <w:lang w:bidi="he-IL"/>
        </w:rPr>
        <w:t xml:space="preserve"> </w:t>
      </w:r>
      <w:r w:rsidR="00E56EEF" w:rsidRPr="00F67DD1">
        <w:rPr>
          <w:rFonts w:eastAsiaTheme="majorEastAsia"/>
          <w:lang w:bidi="he-IL"/>
        </w:rPr>
        <w:t xml:space="preserve">They are just as much descendants of Jacob as (say) Reuben and Simeon. </w:t>
      </w:r>
    </w:p>
    <w:p w:rsidR="00F372BA" w:rsidRPr="00F67DD1" w:rsidRDefault="00D04A2B" w:rsidP="00116518">
      <w:pPr>
        <w:rPr>
          <w:rFonts w:eastAsiaTheme="majorEastAsia" w:cstheme="minorHAnsi"/>
          <w:lang w:bidi="he-IL"/>
        </w:rPr>
      </w:pPr>
      <w:r w:rsidRPr="00F67DD1">
        <w:rPr>
          <w:rFonts w:eastAsiaTheme="majorEastAsia"/>
          <w:b/>
          <w:lang w:bidi="he-IL"/>
        </w:rPr>
        <w:t xml:space="preserve">48:21-22. </w:t>
      </w:r>
      <w:r w:rsidRPr="00F67DD1">
        <w:rPr>
          <w:rFonts w:eastAsiaTheme="majorEastAsia"/>
          <w:lang w:bidi="he-IL"/>
        </w:rPr>
        <w:t>Jacob’s cl</w:t>
      </w:r>
      <w:r w:rsidR="00160C15" w:rsidRPr="00F67DD1">
        <w:rPr>
          <w:rFonts w:eastAsiaTheme="majorEastAsia"/>
          <w:lang w:bidi="he-IL"/>
        </w:rPr>
        <w:t>osing words to Joseph f</w:t>
      </w:r>
      <w:r w:rsidR="00157EB2" w:rsidRPr="00F67DD1">
        <w:rPr>
          <w:rFonts w:eastAsiaTheme="majorEastAsia"/>
          <w:lang w:bidi="he-IL"/>
        </w:rPr>
        <w:t xml:space="preserve">irst take up </w:t>
      </w:r>
      <w:r w:rsidRPr="00F67DD1">
        <w:rPr>
          <w:rFonts w:eastAsiaTheme="majorEastAsia"/>
          <w:lang w:bidi="he-IL"/>
        </w:rPr>
        <w:t xml:space="preserve">God’s promise to </w:t>
      </w:r>
      <w:r w:rsidR="00160C15" w:rsidRPr="00F67DD1">
        <w:rPr>
          <w:rFonts w:eastAsiaTheme="majorEastAsia"/>
          <w:lang w:bidi="he-IL"/>
        </w:rPr>
        <w:t>be “</w:t>
      </w:r>
      <w:r w:rsidR="00231CF6" w:rsidRPr="00F67DD1">
        <w:rPr>
          <w:rFonts w:eastAsiaTheme="majorEastAsia"/>
          <w:lang w:bidi="he-IL"/>
        </w:rPr>
        <w:t>with you,”</w:t>
      </w:r>
      <w:r w:rsidR="00157EB2" w:rsidRPr="00F67DD1">
        <w:rPr>
          <w:rFonts w:eastAsiaTheme="majorEastAsia"/>
          <w:lang w:bidi="he-IL"/>
        </w:rPr>
        <w:t xml:space="preserve"> made </w:t>
      </w:r>
      <w:r w:rsidR="00526DFD" w:rsidRPr="00F67DD1">
        <w:rPr>
          <w:rFonts w:eastAsiaTheme="majorEastAsia"/>
          <w:lang w:bidi="he-IL"/>
        </w:rPr>
        <w:t xml:space="preserve">earlier </w:t>
      </w:r>
      <w:r w:rsidR="00157EB2" w:rsidRPr="00F67DD1">
        <w:rPr>
          <w:rFonts w:eastAsiaTheme="majorEastAsia"/>
          <w:lang w:bidi="he-IL"/>
        </w:rPr>
        <w:t>to</w:t>
      </w:r>
      <w:r w:rsidR="00160C15" w:rsidRPr="00F67DD1">
        <w:rPr>
          <w:rFonts w:eastAsiaTheme="majorEastAsia"/>
          <w:lang w:bidi="he-IL"/>
        </w:rPr>
        <w:t xml:space="preserve"> Jacob himself, but here reformulated</w:t>
      </w:r>
      <w:r w:rsidR="00160C15" w:rsidRPr="00F67DD1">
        <w:rPr>
          <w:rFonts w:eastAsiaTheme="majorEastAsia" w:cstheme="minorHAnsi"/>
          <w:lang w:bidi="he-IL"/>
        </w:rPr>
        <w:t xml:space="preserve"> </w:t>
      </w:r>
      <w:r w:rsidR="00157EB2" w:rsidRPr="00F67DD1">
        <w:rPr>
          <w:rFonts w:eastAsiaTheme="majorEastAsia" w:cstheme="minorHAnsi"/>
          <w:lang w:bidi="he-IL"/>
        </w:rPr>
        <w:t>so that for the first time it takes</w:t>
      </w:r>
      <w:r w:rsidR="00160C15" w:rsidRPr="00F67DD1">
        <w:rPr>
          <w:rFonts w:eastAsiaTheme="majorEastAsia" w:cstheme="minorHAnsi"/>
          <w:lang w:bidi="he-IL"/>
        </w:rPr>
        <w:t xml:space="preserve"> the plural </w:t>
      </w:r>
      <w:r w:rsidR="00157EB2" w:rsidRPr="00F67DD1">
        <w:rPr>
          <w:rFonts w:eastAsiaTheme="majorEastAsia" w:cstheme="minorHAnsi"/>
          <w:lang w:bidi="he-IL"/>
        </w:rPr>
        <w:t>form and thus applies</w:t>
      </w:r>
      <w:r w:rsidR="00E272DD">
        <w:rPr>
          <w:rFonts w:eastAsiaTheme="majorEastAsia" w:cstheme="minorHAnsi"/>
          <w:lang w:bidi="he-IL"/>
        </w:rPr>
        <w:t xml:space="preserve"> to </w:t>
      </w:r>
      <w:r w:rsidR="0019364E" w:rsidRPr="00F67DD1">
        <w:rPr>
          <w:rFonts w:eastAsiaTheme="majorEastAsia" w:cstheme="minorHAnsi"/>
          <w:lang w:bidi="he-IL"/>
        </w:rPr>
        <w:t xml:space="preserve">the </w:t>
      </w:r>
      <w:r w:rsidR="00E272DD">
        <w:rPr>
          <w:rFonts w:eastAsiaTheme="majorEastAsia" w:cstheme="minorHAnsi"/>
          <w:lang w:bidi="he-IL"/>
        </w:rPr>
        <w:t xml:space="preserve">entire </w:t>
      </w:r>
      <w:r w:rsidR="0019364E" w:rsidRPr="00F67DD1">
        <w:rPr>
          <w:rFonts w:eastAsiaTheme="majorEastAsia" w:cstheme="minorHAnsi"/>
          <w:lang w:bidi="he-IL"/>
        </w:rPr>
        <w:t>family</w:t>
      </w:r>
      <w:r w:rsidR="00526DFD" w:rsidRPr="00F67DD1">
        <w:rPr>
          <w:rFonts w:eastAsiaTheme="majorEastAsia" w:cstheme="minorHAnsi"/>
          <w:lang w:bidi="he-IL"/>
        </w:rPr>
        <w:t xml:space="preserve">. </w:t>
      </w:r>
      <w:r w:rsidR="00160C15" w:rsidRPr="00F67DD1">
        <w:rPr>
          <w:rFonts w:eastAsiaTheme="majorEastAsia" w:cstheme="minorHAnsi"/>
          <w:lang w:bidi="he-IL"/>
        </w:rPr>
        <w:t>“</w:t>
      </w:r>
      <w:r w:rsidR="00116518" w:rsidRPr="00F67DD1">
        <w:rPr>
          <w:rFonts w:eastAsia="Times New Roman" w:cstheme="minorHAnsi"/>
        </w:rPr>
        <w:t>Though Iacob died, yet the promise of God died not.”</w:t>
      </w:r>
      <w:r w:rsidR="00116518" w:rsidRPr="00F67DD1">
        <w:rPr>
          <w:rStyle w:val="FootnoteReference"/>
          <w:rFonts w:ascii="Calibri" w:hAnsi="Calibri"/>
        </w:rPr>
        <w:footnoteReference w:id="539"/>
      </w:r>
    </w:p>
    <w:p w:rsidR="00775E29" w:rsidRPr="00F67DD1" w:rsidRDefault="00830A15" w:rsidP="00567B16">
      <w:pPr>
        <w:rPr>
          <w:rFonts w:eastAsiaTheme="majorEastAsia"/>
          <w:lang w:bidi="he-IL"/>
        </w:rPr>
      </w:pPr>
      <w:r w:rsidRPr="00F67DD1">
        <w:rPr>
          <w:rFonts w:eastAsiaTheme="majorEastAsia"/>
          <w:lang w:bidi="he-IL"/>
        </w:rPr>
        <w:t xml:space="preserve">Jacob then (v. 22) incorporates a promise that is more distinctly a blessing of </w:t>
      </w:r>
      <w:r w:rsidR="00157EB2" w:rsidRPr="00F67DD1">
        <w:rPr>
          <w:rFonts w:eastAsiaTheme="majorEastAsia"/>
          <w:lang w:bidi="he-IL"/>
        </w:rPr>
        <w:t>Joseph: the “you” is now singular</w:t>
      </w:r>
      <w:r w:rsidR="00526DFD" w:rsidRPr="00F67DD1">
        <w:rPr>
          <w:rFonts w:eastAsiaTheme="majorEastAsia"/>
          <w:lang w:bidi="he-IL"/>
        </w:rPr>
        <w:t xml:space="preserve">. Shoulder is </w:t>
      </w:r>
      <w:r w:rsidR="00526DFD" w:rsidRPr="00F67DD1">
        <w:rPr>
          <w:rFonts w:eastAsiaTheme="majorEastAsia"/>
          <w:i/>
          <w:lang w:bidi="he-IL"/>
        </w:rPr>
        <w:t>šᵉkem</w:t>
      </w:r>
      <w:r w:rsidR="00526DFD" w:rsidRPr="00F67DD1">
        <w:rPr>
          <w:rFonts w:eastAsiaTheme="majorEastAsia"/>
          <w:lang w:bidi="he-IL"/>
        </w:rPr>
        <w:t xml:space="preserve"> and Shechem </w:t>
      </w:r>
      <w:r w:rsidR="00713881" w:rsidRPr="00F67DD1">
        <w:rPr>
          <w:rFonts w:eastAsiaTheme="majorEastAsia"/>
          <w:lang w:bidi="he-IL"/>
        </w:rPr>
        <w:t xml:space="preserve">is </w:t>
      </w:r>
      <w:r w:rsidR="00526DFD" w:rsidRPr="00F67DD1">
        <w:rPr>
          <w:rFonts w:eastAsiaTheme="majorEastAsia"/>
          <w:lang w:bidi="he-IL"/>
        </w:rPr>
        <w:t xml:space="preserve">in the heart of the area </w:t>
      </w:r>
      <w:r w:rsidR="00713881" w:rsidRPr="00F67DD1">
        <w:rPr>
          <w:rFonts w:eastAsiaTheme="majorEastAsia"/>
          <w:lang w:bidi="he-IL"/>
        </w:rPr>
        <w:t xml:space="preserve">that will belong to </w:t>
      </w:r>
      <w:r w:rsidR="00157EB2" w:rsidRPr="00F67DD1">
        <w:rPr>
          <w:rFonts w:eastAsiaTheme="majorEastAsia"/>
          <w:lang w:bidi="he-IL"/>
        </w:rPr>
        <w:t>the Joseph clans; it is</w:t>
      </w:r>
      <w:r w:rsidR="00713881" w:rsidRPr="00F67DD1">
        <w:rPr>
          <w:rFonts w:eastAsiaTheme="majorEastAsia"/>
          <w:lang w:bidi="he-IL"/>
        </w:rPr>
        <w:t xml:space="preserve"> also the place</w:t>
      </w:r>
      <w:r w:rsidR="00526DFD" w:rsidRPr="00F67DD1">
        <w:rPr>
          <w:rFonts w:eastAsiaTheme="majorEastAsia"/>
          <w:lang w:bidi="he-IL"/>
        </w:rPr>
        <w:t xml:space="preserve"> where Joseph </w:t>
      </w:r>
      <w:r w:rsidR="00713881" w:rsidRPr="00F67DD1">
        <w:rPr>
          <w:rFonts w:eastAsiaTheme="majorEastAsia"/>
          <w:lang w:bidi="he-IL"/>
        </w:rPr>
        <w:t>will be buried (Josh 24:32).</w:t>
      </w:r>
      <w:r w:rsidR="00157EB2" w:rsidRPr="00F67DD1">
        <w:rPr>
          <w:rFonts w:eastAsiaTheme="majorEastAsia"/>
          <w:lang w:bidi="he-IL"/>
        </w:rPr>
        <w:t xml:space="preserve"> W</w:t>
      </w:r>
      <w:r w:rsidR="00713881" w:rsidRPr="00F67DD1">
        <w:rPr>
          <w:rFonts w:eastAsiaTheme="majorEastAsia"/>
          <w:lang w:bidi="he-IL"/>
        </w:rPr>
        <w:t xml:space="preserve">hat </w:t>
      </w:r>
      <w:r w:rsidR="00157EB2" w:rsidRPr="00F67DD1">
        <w:rPr>
          <w:rFonts w:eastAsiaTheme="majorEastAsia"/>
          <w:lang w:bidi="he-IL"/>
        </w:rPr>
        <w:t xml:space="preserve">does </w:t>
      </w:r>
      <w:r w:rsidR="00713881" w:rsidRPr="00F67DD1">
        <w:rPr>
          <w:rFonts w:eastAsiaTheme="majorEastAsia"/>
          <w:lang w:bidi="he-IL"/>
        </w:rPr>
        <w:t>Jacob</w:t>
      </w:r>
      <w:r w:rsidR="00157EB2" w:rsidRPr="00F67DD1">
        <w:rPr>
          <w:rFonts w:eastAsiaTheme="majorEastAsia"/>
          <w:lang w:bidi="he-IL"/>
        </w:rPr>
        <w:t xml:space="preserve"> mean</w:t>
      </w:r>
      <w:r w:rsidR="00713881" w:rsidRPr="00F67DD1">
        <w:rPr>
          <w:rFonts w:eastAsiaTheme="majorEastAsia"/>
          <w:lang w:bidi="he-IL"/>
        </w:rPr>
        <w:t xml:space="preserve"> by taking the </w:t>
      </w:r>
      <w:r w:rsidR="00713881" w:rsidRPr="00F67DD1">
        <w:rPr>
          <w:rFonts w:eastAsiaTheme="majorEastAsia"/>
          <w:lang w:bidi="he-IL"/>
        </w:rPr>
        <w:lastRenderedPageBreak/>
        <w:t>town wit</w:t>
      </w:r>
      <w:r w:rsidR="00157EB2" w:rsidRPr="00F67DD1">
        <w:rPr>
          <w:rFonts w:eastAsiaTheme="majorEastAsia"/>
          <w:lang w:bidi="he-IL"/>
        </w:rPr>
        <w:t>h his sword and his bow? He hardly refers to the event related in Gen 34; and t</w:t>
      </w:r>
      <w:r w:rsidR="00713881" w:rsidRPr="00F67DD1">
        <w:rPr>
          <w:rFonts w:eastAsiaTheme="majorEastAsia"/>
          <w:lang w:bidi="he-IL"/>
        </w:rPr>
        <w:t xml:space="preserve">he First Testament records no </w:t>
      </w:r>
      <w:r w:rsidR="00157EB2" w:rsidRPr="00F67DD1">
        <w:rPr>
          <w:rFonts w:eastAsiaTheme="majorEastAsia"/>
          <w:lang w:bidi="he-IL"/>
        </w:rPr>
        <w:t xml:space="preserve">subsequent </w:t>
      </w:r>
      <w:r w:rsidR="00713881" w:rsidRPr="00F67DD1">
        <w:rPr>
          <w:rFonts w:eastAsiaTheme="majorEastAsia"/>
          <w:lang w:bidi="he-IL"/>
        </w:rPr>
        <w:t>taking of Shech</w:t>
      </w:r>
      <w:r w:rsidR="003251E8" w:rsidRPr="00F67DD1">
        <w:rPr>
          <w:rFonts w:eastAsiaTheme="majorEastAsia"/>
          <w:lang w:bidi="he-IL"/>
        </w:rPr>
        <w:t>em by Jacob or by Israel itself. Indeed,</w:t>
      </w:r>
      <w:r w:rsidR="00DC786D" w:rsidRPr="00F67DD1">
        <w:rPr>
          <w:rFonts w:eastAsiaTheme="majorEastAsia"/>
          <w:lang w:bidi="he-IL"/>
        </w:rPr>
        <w:t xml:space="preserve"> Yahweh proclaims at Shechem that the Israelites did not </w:t>
      </w:r>
      <w:r w:rsidR="00157EB2" w:rsidRPr="00F67DD1">
        <w:rPr>
          <w:rFonts w:eastAsiaTheme="majorEastAsia"/>
          <w:lang w:bidi="he-IL"/>
        </w:rPr>
        <w:t xml:space="preserve">take Canaan by the use of </w:t>
      </w:r>
      <w:r w:rsidR="00DC786D" w:rsidRPr="00F67DD1">
        <w:rPr>
          <w:rFonts w:eastAsiaTheme="majorEastAsia"/>
          <w:lang w:bidi="he-IL"/>
        </w:rPr>
        <w:t>sword and bow (Josh 24:12).</w:t>
      </w:r>
      <w:r w:rsidR="00231CF6" w:rsidRPr="00F67DD1">
        <w:rPr>
          <w:rFonts w:eastAsiaTheme="majorEastAsia"/>
          <w:lang w:bidi="he-IL"/>
        </w:rPr>
        <w:t xml:space="preserve"> Actually</w:t>
      </w:r>
      <w:r w:rsidR="00157EB2" w:rsidRPr="00F67DD1">
        <w:rPr>
          <w:rFonts w:eastAsiaTheme="majorEastAsia"/>
          <w:lang w:bidi="he-IL"/>
        </w:rPr>
        <w:t xml:space="preserve"> they did do so; the point about Yahweh’s</w:t>
      </w:r>
      <w:r w:rsidR="003251E8" w:rsidRPr="00F67DD1">
        <w:rPr>
          <w:rFonts w:eastAsiaTheme="majorEastAsia"/>
          <w:lang w:bidi="he-IL"/>
        </w:rPr>
        <w:t xml:space="preserve"> denial is that it was not </w:t>
      </w:r>
      <w:r w:rsidR="00FE3A80" w:rsidRPr="00F67DD1">
        <w:rPr>
          <w:rFonts w:eastAsiaTheme="majorEastAsia"/>
          <w:lang w:bidi="he-IL"/>
        </w:rPr>
        <w:t>merely by their sword and bow. T</w:t>
      </w:r>
      <w:r w:rsidR="003251E8" w:rsidRPr="00F67DD1">
        <w:rPr>
          <w:rFonts w:eastAsiaTheme="majorEastAsia"/>
          <w:lang w:bidi="he-IL"/>
        </w:rPr>
        <w:t>hey would not have succeeded without Yahweh’s involvement.</w:t>
      </w:r>
      <w:r w:rsidR="00C222D5" w:rsidRPr="00F67DD1">
        <w:rPr>
          <w:rStyle w:val="FootnoteReference"/>
          <w:rFonts w:eastAsiaTheme="majorEastAsia"/>
          <w:lang w:bidi="he-IL"/>
        </w:rPr>
        <w:footnoteReference w:id="540"/>
      </w:r>
      <w:r w:rsidR="00FE3A80" w:rsidRPr="00F67DD1">
        <w:rPr>
          <w:rFonts w:eastAsiaTheme="majorEastAsia"/>
          <w:lang w:bidi="he-IL"/>
        </w:rPr>
        <w:t xml:space="preserve"> </w:t>
      </w:r>
      <w:r w:rsidR="003251E8" w:rsidRPr="00F67DD1">
        <w:rPr>
          <w:rFonts w:eastAsiaTheme="majorEastAsia"/>
          <w:lang w:bidi="he-IL"/>
        </w:rPr>
        <w:t xml:space="preserve">Jacob’s point here is </w:t>
      </w:r>
      <w:r w:rsidR="00FE3A80" w:rsidRPr="00F67DD1">
        <w:rPr>
          <w:rFonts w:eastAsiaTheme="majorEastAsia"/>
          <w:lang w:bidi="he-IL"/>
        </w:rPr>
        <w:t xml:space="preserve">the promise that he (through his descendants) </w:t>
      </w:r>
      <w:r w:rsidR="003251E8" w:rsidRPr="00F67DD1">
        <w:rPr>
          <w:rFonts w:eastAsiaTheme="majorEastAsia"/>
          <w:lang w:bidi="he-IL"/>
        </w:rPr>
        <w:t>will take the mountain ridge at whose cente</w:t>
      </w:r>
      <w:r w:rsidR="00D96F20" w:rsidRPr="00F67DD1">
        <w:rPr>
          <w:rFonts w:eastAsiaTheme="majorEastAsia"/>
          <w:lang w:bidi="he-IL"/>
        </w:rPr>
        <w:t xml:space="preserve">r </w:t>
      </w:r>
      <w:r w:rsidR="00FE3A80" w:rsidRPr="00F67DD1">
        <w:rPr>
          <w:rFonts w:eastAsiaTheme="majorEastAsia"/>
          <w:lang w:bidi="he-IL"/>
        </w:rPr>
        <w:t xml:space="preserve">Shechem sits, and </w:t>
      </w:r>
      <w:r w:rsidR="003251E8" w:rsidRPr="00F67DD1">
        <w:rPr>
          <w:rFonts w:eastAsiaTheme="majorEastAsia"/>
          <w:lang w:bidi="he-IL"/>
        </w:rPr>
        <w:t xml:space="preserve">Joseph </w:t>
      </w:r>
      <w:r w:rsidR="00567B16" w:rsidRPr="00F67DD1">
        <w:rPr>
          <w:rFonts w:eastAsiaTheme="majorEastAsia"/>
          <w:lang w:bidi="he-IL"/>
        </w:rPr>
        <w:t>(th</w:t>
      </w:r>
      <w:r w:rsidR="00231CF6" w:rsidRPr="00F67DD1">
        <w:rPr>
          <w:rFonts w:eastAsiaTheme="majorEastAsia"/>
          <w:lang w:bidi="he-IL"/>
        </w:rPr>
        <w:t>r</w:t>
      </w:r>
      <w:r w:rsidR="00567B16" w:rsidRPr="00F67DD1">
        <w:rPr>
          <w:rFonts w:eastAsiaTheme="majorEastAsia"/>
          <w:lang w:bidi="he-IL"/>
        </w:rPr>
        <w:t xml:space="preserve">ough his descendants) </w:t>
      </w:r>
      <w:r w:rsidR="003251E8" w:rsidRPr="00F67DD1">
        <w:rPr>
          <w:rFonts w:eastAsiaTheme="majorEastAsia"/>
          <w:lang w:bidi="he-IL"/>
        </w:rPr>
        <w:t>will possess it.</w:t>
      </w:r>
      <w:r w:rsidR="00231CF6" w:rsidRPr="00F67DD1">
        <w:rPr>
          <w:rFonts w:eastAsiaTheme="majorEastAsia"/>
          <w:lang w:bidi="he-IL"/>
        </w:rPr>
        <w:t xml:space="preserve"> T</w:t>
      </w:r>
      <w:r w:rsidR="00567B16" w:rsidRPr="00F67DD1">
        <w:rPr>
          <w:rFonts w:eastAsiaTheme="majorEastAsia"/>
          <w:lang w:bidi="he-IL"/>
        </w:rPr>
        <w:t xml:space="preserve">he story provides another bit of background to and explanation of later realities in Israel. In making this promise </w:t>
      </w:r>
      <w:r w:rsidR="00567B16" w:rsidRPr="00F67DD1">
        <w:rPr>
          <w:rFonts w:eastAsiaTheme="minorHAnsi" w:cstheme="minorHAnsi"/>
        </w:rPr>
        <w:t>Jacob continues to favor Joseph over all his brothers, even on his deathbed.”</w:t>
      </w:r>
      <w:r w:rsidR="00567B16" w:rsidRPr="00F67DD1">
        <w:rPr>
          <w:rStyle w:val="FootnoteReference"/>
          <w:rFonts w:eastAsiaTheme="minorHAnsi" w:cs="GentiumAlt"/>
        </w:rPr>
        <w:footnoteReference w:id="541"/>
      </w:r>
      <w:r w:rsidR="00567B16" w:rsidRPr="00F67DD1">
        <w:rPr>
          <w:rFonts w:eastAsiaTheme="minorHAnsi" w:cstheme="minorHAnsi"/>
        </w:rPr>
        <w:t xml:space="preserve"> And his promise finds fulfillment.</w:t>
      </w:r>
    </w:p>
    <w:p w:rsidR="00BB7E93" w:rsidRPr="00F67DD1" w:rsidRDefault="00BB7E93">
      <w:pPr>
        <w:spacing w:after="200" w:line="276" w:lineRule="auto"/>
        <w:ind w:firstLine="0"/>
        <w:rPr>
          <w:rFonts w:asciiTheme="majorHAnsi" w:eastAsiaTheme="majorEastAsia" w:hAnsiTheme="majorHAnsi" w:cstheme="majorBidi"/>
          <w:b/>
          <w:bCs/>
        </w:rPr>
      </w:pPr>
      <w:r w:rsidRPr="00F67DD1">
        <w:br w:type="page"/>
      </w:r>
    </w:p>
    <w:p w:rsidR="00BA2889" w:rsidRPr="00CD4960" w:rsidRDefault="0033287D" w:rsidP="002448B7">
      <w:pPr>
        <w:pStyle w:val="Heading1"/>
        <w:rPr>
          <w:sz w:val="26"/>
          <w:szCs w:val="26"/>
        </w:rPr>
      </w:pPr>
      <w:r w:rsidRPr="00CD4960">
        <w:rPr>
          <w:sz w:val="26"/>
          <w:szCs w:val="26"/>
        </w:rPr>
        <w:lastRenderedPageBreak/>
        <w:t>Genesis 49.1-27</w:t>
      </w:r>
      <w:r w:rsidR="00617C34" w:rsidRPr="00CD4960">
        <w:rPr>
          <w:sz w:val="26"/>
          <w:szCs w:val="26"/>
        </w:rPr>
        <w:t>—</w:t>
      </w:r>
      <w:r w:rsidR="00F51463" w:rsidRPr="00CD4960">
        <w:rPr>
          <w:sz w:val="26"/>
          <w:szCs w:val="26"/>
          <w:lang w:bidi="he-IL"/>
        </w:rPr>
        <w:t xml:space="preserve"> How Jacob Addresses</w:t>
      </w:r>
      <w:r w:rsidR="003D6652" w:rsidRPr="00CD4960">
        <w:rPr>
          <w:sz w:val="26"/>
          <w:szCs w:val="26"/>
          <w:lang w:bidi="he-IL"/>
        </w:rPr>
        <w:t xml:space="preserve"> E</w:t>
      </w:r>
      <w:r w:rsidR="00F51463" w:rsidRPr="00CD4960">
        <w:rPr>
          <w:sz w:val="26"/>
          <w:szCs w:val="26"/>
          <w:lang w:bidi="he-IL"/>
        </w:rPr>
        <w:t>ach of His Sons before Dying</w:t>
      </w:r>
    </w:p>
    <w:p w:rsidR="00EE3AA9" w:rsidRPr="00F67DD1" w:rsidRDefault="00EE3AA9" w:rsidP="00567B16">
      <w:pPr>
        <w:pStyle w:val="Heading2"/>
        <w:rPr>
          <w:sz w:val="22"/>
          <w:szCs w:val="22"/>
          <w:lang w:bidi="he-IL"/>
        </w:rPr>
      </w:pPr>
      <w:r w:rsidRPr="00F67DD1">
        <w:rPr>
          <w:sz w:val="22"/>
          <w:szCs w:val="22"/>
          <w:lang w:bidi="he-IL"/>
        </w:rPr>
        <w:t xml:space="preserve">Overview </w:t>
      </w:r>
    </w:p>
    <w:p w:rsidR="004E595E" w:rsidRPr="00F67DD1" w:rsidRDefault="004C5B38" w:rsidP="004E595E">
      <w:pPr>
        <w:rPr>
          <w:rFonts w:eastAsiaTheme="majorEastAsia"/>
          <w:lang w:bidi="he-IL"/>
        </w:rPr>
      </w:pPr>
      <w:r w:rsidRPr="00F67DD1">
        <w:t>The peak of Gen 36—50 and perhaps of the whole book of Genesis comes in a picture of the “embryonic nation” incorporating the Judah and Joseph clans in their preeminent positions in the north and south</w:t>
      </w:r>
      <w:r w:rsidR="00152BBB" w:rsidRPr="00F67DD1">
        <w:t>.</w:t>
      </w:r>
      <w:r w:rsidRPr="00F67DD1">
        <w:rPr>
          <w:rStyle w:val="FootnoteReference"/>
        </w:rPr>
        <w:footnoteReference w:id="542"/>
      </w:r>
      <w:r w:rsidR="00152BBB" w:rsidRPr="00F67DD1">
        <w:t xml:space="preserve"> </w:t>
      </w:r>
      <w:r w:rsidR="004E595E" w:rsidRPr="00F67DD1">
        <w:rPr>
          <w:rFonts w:eastAsiaTheme="majorEastAsia"/>
          <w:lang w:bidi="he-IL"/>
        </w:rPr>
        <w:t>Jaco</w:t>
      </w:r>
      <w:r w:rsidR="00DE5068" w:rsidRPr="00F67DD1">
        <w:rPr>
          <w:rFonts w:eastAsiaTheme="majorEastAsia"/>
          <w:lang w:bidi="he-IL"/>
        </w:rPr>
        <w:t>b r</w:t>
      </w:r>
      <w:r w:rsidR="004E595E" w:rsidRPr="00F67DD1">
        <w:rPr>
          <w:rFonts w:eastAsiaTheme="majorEastAsia"/>
          <w:lang w:bidi="he-IL"/>
        </w:rPr>
        <w:t>eveal</w:t>
      </w:r>
      <w:r w:rsidR="00DE5068" w:rsidRPr="00F67DD1">
        <w:rPr>
          <w:rFonts w:eastAsiaTheme="majorEastAsia"/>
          <w:lang w:bidi="he-IL"/>
        </w:rPr>
        <w:t>s to each of his sons</w:t>
      </w:r>
      <w:r w:rsidR="004E595E" w:rsidRPr="00F67DD1">
        <w:rPr>
          <w:rFonts w:eastAsiaTheme="majorEastAsia"/>
          <w:lang w:bidi="he-IL"/>
        </w:rPr>
        <w:t xml:space="preserve"> aspects of their future destiny as it will unfold in the live</w:t>
      </w:r>
      <w:r w:rsidR="00567B16" w:rsidRPr="00F67DD1">
        <w:rPr>
          <w:rFonts w:eastAsiaTheme="majorEastAsia"/>
          <w:lang w:bidi="he-IL"/>
        </w:rPr>
        <w:t>s of the clans that will descend</w:t>
      </w:r>
      <w:r w:rsidR="004E595E" w:rsidRPr="00F67DD1">
        <w:rPr>
          <w:rFonts w:eastAsiaTheme="majorEastAsia"/>
          <w:lang w:bidi="he-IL"/>
        </w:rPr>
        <w:t xml:space="preserve"> from them.</w:t>
      </w:r>
    </w:p>
    <w:p w:rsidR="00EE3AA9" w:rsidRPr="00F67DD1" w:rsidRDefault="00EE3AA9" w:rsidP="00567B16">
      <w:pPr>
        <w:pStyle w:val="Heading2"/>
        <w:rPr>
          <w:sz w:val="22"/>
          <w:szCs w:val="22"/>
          <w:lang w:bidi="he-IL"/>
        </w:rPr>
      </w:pPr>
      <w:r w:rsidRPr="00F67DD1">
        <w:rPr>
          <w:sz w:val="22"/>
          <w:szCs w:val="22"/>
          <w:lang w:bidi="he-IL"/>
        </w:rPr>
        <w:t>Translation</w:t>
      </w:r>
    </w:p>
    <w:p w:rsidR="00402827" w:rsidRPr="00F67DD1" w:rsidRDefault="00803B17" w:rsidP="00210DCD">
      <w:r w:rsidRPr="00F67DD1">
        <w:rPr>
          <w:vertAlign w:val="superscript"/>
        </w:rPr>
        <w:t>1</w:t>
      </w:r>
      <w:r w:rsidR="00F40F81" w:rsidRPr="00F67DD1">
        <w:t>Ya‘aqob</w:t>
      </w:r>
      <w:r w:rsidR="00987AD8">
        <w:t xml:space="preserve"> called his sons; he</w:t>
      </w:r>
      <w:r w:rsidR="00BA2889" w:rsidRPr="00F67DD1">
        <w:t xml:space="preserve"> s</w:t>
      </w:r>
      <w:r w:rsidR="00A14B63" w:rsidRPr="00F67DD1">
        <w:t>aid, “Gather together so I may</w:t>
      </w:r>
      <w:r w:rsidR="00BA2889" w:rsidRPr="00F67DD1">
        <w:t xml:space="preserve"> tell you</w:t>
      </w:r>
      <w:r w:rsidR="00A14B63" w:rsidRPr="00F67DD1">
        <w:rPr>
          <w:rStyle w:val="FootnoteReference"/>
        </w:rPr>
        <w:footnoteReference w:id="543"/>
      </w:r>
      <w:r w:rsidR="00BA2889" w:rsidRPr="00F67DD1">
        <w:t xml:space="preserve"> what is t</w:t>
      </w:r>
      <w:r w:rsidRPr="00F67DD1">
        <w:t>o befall</w:t>
      </w:r>
      <w:r w:rsidR="0086794C" w:rsidRPr="00F67DD1">
        <w:rPr>
          <w:rStyle w:val="FootnoteReference"/>
        </w:rPr>
        <w:footnoteReference w:id="544"/>
      </w:r>
      <w:r w:rsidRPr="00F67DD1">
        <w:t xml:space="preserve"> you in days to come.</w:t>
      </w:r>
      <w:r w:rsidR="00F82241" w:rsidRPr="00F67DD1">
        <w:rPr>
          <w:rStyle w:val="FootnoteReference"/>
        </w:rPr>
        <w:footnoteReference w:id="545"/>
      </w:r>
      <w:r w:rsidRPr="00F67DD1">
        <w:t xml:space="preserve"> </w:t>
      </w:r>
    </w:p>
    <w:p w:rsidR="00402827" w:rsidRPr="00F67DD1" w:rsidRDefault="00402827" w:rsidP="00402827">
      <w:pPr>
        <w:pStyle w:val="PlainText"/>
        <w:rPr>
          <w:szCs w:val="22"/>
        </w:rPr>
      </w:pPr>
    </w:p>
    <w:p w:rsidR="00402827" w:rsidRPr="00F67DD1" w:rsidRDefault="00803B17" w:rsidP="00402827">
      <w:pPr>
        <w:pStyle w:val="PlainText"/>
        <w:rPr>
          <w:szCs w:val="22"/>
        </w:rPr>
      </w:pPr>
      <w:r w:rsidRPr="00F67DD1">
        <w:rPr>
          <w:szCs w:val="22"/>
          <w:vertAlign w:val="superscript"/>
        </w:rPr>
        <w:t>2</w:t>
      </w:r>
      <w:r w:rsidR="00BA2889" w:rsidRPr="00F67DD1">
        <w:rPr>
          <w:szCs w:val="22"/>
        </w:rPr>
        <w:t xml:space="preserve">Assemble and listen, sons of </w:t>
      </w:r>
      <w:proofErr w:type="gramStart"/>
      <w:r w:rsidR="00F40F81" w:rsidRPr="00F67DD1">
        <w:rPr>
          <w:szCs w:val="22"/>
        </w:rPr>
        <w:t>Ya‘aqob</w:t>
      </w:r>
      <w:proofErr w:type="gramEnd"/>
      <w:r w:rsidR="00BA2889" w:rsidRPr="00F67DD1">
        <w:rPr>
          <w:szCs w:val="22"/>
        </w:rPr>
        <w:t>,</w:t>
      </w:r>
    </w:p>
    <w:p w:rsidR="00BA2889" w:rsidRPr="00F67DD1" w:rsidRDefault="00BA2889" w:rsidP="00402827">
      <w:pPr>
        <w:pStyle w:val="PlainText"/>
        <w:rPr>
          <w:szCs w:val="22"/>
        </w:rPr>
      </w:pPr>
      <w:r w:rsidRPr="00F67DD1">
        <w:rPr>
          <w:szCs w:val="22"/>
        </w:rPr>
        <w:t xml:space="preserve"> </w:t>
      </w:r>
      <w:r w:rsidR="00402827" w:rsidRPr="00F67DD1">
        <w:rPr>
          <w:szCs w:val="22"/>
        </w:rPr>
        <w:tab/>
      </w:r>
      <w:proofErr w:type="gramStart"/>
      <w:r w:rsidRPr="00F67DD1">
        <w:rPr>
          <w:szCs w:val="22"/>
        </w:rPr>
        <w:t>listen</w:t>
      </w:r>
      <w:proofErr w:type="gramEnd"/>
      <w:r w:rsidR="00A14B63" w:rsidRPr="00F67DD1">
        <w:rPr>
          <w:szCs w:val="22"/>
        </w:rPr>
        <w:t xml:space="preserve"> </w:t>
      </w:r>
      <w:r w:rsidRPr="00F67DD1">
        <w:rPr>
          <w:szCs w:val="22"/>
        </w:rPr>
        <w:t xml:space="preserve">to </w:t>
      </w:r>
      <w:r w:rsidR="009C4CC3" w:rsidRPr="00F67DD1">
        <w:rPr>
          <w:szCs w:val="22"/>
        </w:rPr>
        <w:t xml:space="preserve">Yiśra’el </w:t>
      </w:r>
      <w:r w:rsidRPr="00F67DD1">
        <w:rPr>
          <w:szCs w:val="22"/>
        </w:rPr>
        <w:t>your father</w:t>
      </w:r>
      <w:r w:rsidR="00402827" w:rsidRPr="00F67DD1">
        <w:rPr>
          <w:szCs w:val="22"/>
        </w:rPr>
        <w:t>.</w:t>
      </w:r>
      <w:r w:rsidRPr="00F67DD1">
        <w:rPr>
          <w:szCs w:val="22"/>
        </w:rPr>
        <w:t xml:space="preserve"> </w:t>
      </w:r>
    </w:p>
    <w:p w:rsidR="00BA2889" w:rsidRPr="00F67DD1" w:rsidRDefault="003B6004" w:rsidP="003B6004">
      <w:pPr>
        <w:pStyle w:val="PlainText"/>
        <w:tabs>
          <w:tab w:val="clear" w:pos="3420"/>
          <w:tab w:val="left" w:pos="4905"/>
        </w:tabs>
        <w:rPr>
          <w:szCs w:val="22"/>
        </w:rPr>
      </w:pPr>
      <w:r w:rsidRPr="00F67DD1">
        <w:rPr>
          <w:szCs w:val="22"/>
        </w:rPr>
        <w:tab/>
      </w:r>
      <w:r w:rsidRPr="00F67DD1">
        <w:rPr>
          <w:szCs w:val="22"/>
        </w:rPr>
        <w:tab/>
      </w:r>
    </w:p>
    <w:p w:rsidR="00EE3AA9" w:rsidRPr="00F67DD1" w:rsidRDefault="00803B17" w:rsidP="00BA2889">
      <w:pPr>
        <w:pStyle w:val="List"/>
        <w:ind w:hanging="360"/>
        <w:rPr>
          <w:rFonts w:ascii="Calibri" w:hAnsi="Calibri"/>
          <w:szCs w:val="22"/>
        </w:rPr>
      </w:pPr>
      <w:r w:rsidRPr="00F67DD1">
        <w:rPr>
          <w:rFonts w:ascii="Calibri" w:hAnsi="Calibri"/>
          <w:szCs w:val="22"/>
          <w:vertAlign w:val="superscript"/>
        </w:rPr>
        <w:t>3</w:t>
      </w:r>
      <w:r w:rsidR="00BA2889" w:rsidRPr="00F67DD1">
        <w:rPr>
          <w:rFonts w:ascii="Calibri" w:hAnsi="Calibri"/>
          <w:szCs w:val="22"/>
        </w:rPr>
        <w:t>Re</w:t>
      </w:r>
      <w:r w:rsidRPr="00F67DD1">
        <w:rPr>
          <w:rFonts w:ascii="Calibri" w:hAnsi="Calibri"/>
          <w:szCs w:val="22"/>
        </w:rPr>
        <w:t>’</w:t>
      </w:r>
      <w:r w:rsidR="000E3D17" w:rsidRPr="00F67DD1">
        <w:rPr>
          <w:rFonts w:ascii="Calibri" w:hAnsi="Calibri"/>
          <w:szCs w:val="22"/>
        </w:rPr>
        <w:t>uben:</w:t>
      </w:r>
      <w:r w:rsidR="00BA2889" w:rsidRPr="00F67DD1">
        <w:rPr>
          <w:rFonts w:ascii="Calibri" w:hAnsi="Calibri"/>
          <w:szCs w:val="22"/>
        </w:rPr>
        <w:t xml:space="preserve"> </w:t>
      </w:r>
      <w:r w:rsidR="00071C4A" w:rsidRPr="00F67DD1">
        <w:rPr>
          <w:rFonts w:ascii="Calibri" w:hAnsi="Calibri"/>
          <w:szCs w:val="22"/>
        </w:rPr>
        <w:t xml:space="preserve">you, </w:t>
      </w:r>
      <w:r w:rsidR="00BA2889" w:rsidRPr="00F67DD1">
        <w:rPr>
          <w:rFonts w:ascii="Calibri" w:hAnsi="Calibri"/>
          <w:szCs w:val="22"/>
        </w:rPr>
        <w:t xml:space="preserve">my firstborn, </w:t>
      </w:r>
    </w:p>
    <w:p w:rsidR="00EE3AA9" w:rsidRPr="00F67DD1" w:rsidRDefault="00EE3AA9" w:rsidP="00BA2889">
      <w:pPr>
        <w:pStyle w:val="List"/>
        <w:ind w:hanging="360"/>
        <w:rPr>
          <w:rFonts w:ascii="Calibri" w:hAnsi="Calibri"/>
          <w:szCs w:val="22"/>
        </w:rPr>
      </w:pPr>
      <w:r w:rsidRPr="00F67DD1">
        <w:rPr>
          <w:rFonts w:ascii="Calibri" w:hAnsi="Calibri"/>
          <w:szCs w:val="22"/>
        </w:rPr>
        <w:tab/>
      </w:r>
      <w:r w:rsidR="00BA2889" w:rsidRPr="00F67DD1">
        <w:rPr>
          <w:rFonts w:ascii="Calibri" w:hAnsi="Calibri"/>
          <w:szCs w:val="22"/>
        </w:rPr>
        <w:t>my strength</w:t>
      </w:r>
      <w:r w:rsidR="008D236A" w:rsidRPr="00F67DD1">
        <w:rPr>
          <w:rFonts w:ascii="Calibri" w:hAnsi="Calibri"/>
          <w:szCs w:val="22"/>
        </w:rPr>
        <w:t xml:space="preserve"> and the initiation </w:t>
      </w:r>
      <w:r w:rsidR="00071C4A" w:rsidRPr="00F67DD1">
        <w:rPr>
          <w:rFonts w:ascii="Calibri" w:hAnsi="Calibri"/>
          <w:szCs w:val="22"/>
        </w:rPr>
        <w:t>of my vigor,</w:t>
      </w:r>
    </w:p>
    <w:p w:rsidR="00EE3AA9" w:rsidRPr="00F67DD1" w:rsidRDefault="002D55D6" w:rsidP="00BA2889">
      <w:pPr>
        <w:pStyle w:val="List"/>
        <w:ind w:hanging="360"/>
        <w:rPr>
          <w:rFonts w:ascii="Calibri" w:hAnsi="Calibri"/>
          <w:szCs w:val="22"/>
        </w:rPr>
      </w:pPr>
      <w:r w:rsidRPr="00F67DD1">
        <w:rPr>
          <w:rFonts w:ascii="Calibri" w:hAnsi="Calibri"/>
          <w:szCs w:val="22"/>
        </w:rPr>
        <w:t>E</w:t>
      </w:r>
      <w:r w:rsidR="00535A04" w:rsidRPr="00F67DD1">
        <w:rPr>
          <w:rFonts w:ascii="Calibri" w:hAnsi="Calibri"/>
          <w:szCs w:val="22"/>
        </w:rPr>
        <w:t>xcellence</w:t>
      </w:r>
      <w:r w:rsidR="00A90767" w:rsidRPr="00F67DD1">
        <w:rPr>
          <w:rFonts w:ascii="Calibri" w:hAnsi="Calibri"/>
          <w:szCs w:val="22"/>
        </w:rPr>
        <w:t xml:space="preserve"> in high position</w:t>
      </w:r>
      <w:r w:rsidR="00BA2889" w:rsidRPr="00F67DD1">
        <w:rPr>
          <w:rFonts w:ascii="Calibri" w:hAnsi="Calibri"/>
          <w:szCs w:val="22"/>
        </w:rPr>
        <w:t xml:space="preserve"> </w:t>
      </w:r>
    </w:p>
    <w:p w:rsidR="00EE3AA9" w:rsidRPr="00F67DD1" w:rsidRDefault="00EE3AA9" w:rsidP="00BA2889">
      <w:pPr>
        <w:pStyle w:val="List"/>
        <w:ind w:hanging="360"/>
        <w:rPr>
          <w:rFonts w:ascii="Calibri" w:hAnsi="Calibri"/>
          <w:szCs w:val="22"/>
        </w:rPr>
      </w:pPr>
      <w:r w:rsidRPr="00F67DD1">
        <w:rPr>
          <w:rFonts w:ascii="Calibri" w:hAnsi="Calibri"/>
          <w:szCs w:val="22"/>
        </w:rPr>
        <w:tab/>
      </w:r>
      <w:proofErr w:type="gramStart"/>
      <w:r w:rsidR="00535A04" w:rsidRPr="00F67DD1">
        <w:rPr>
          <w:rFonts w:ascii="Calibri" w:hAnsi="Calibri"/>
          <w:szCs w:val="22"/>
        </w:rPr>
        <w:t>and</w:t>
      </w:r>
      <w:proofErr w:type="gramEnd"/>
      <w:r w:rsidR="00535A04" w:rsidRPr="00F67DD1">
        <w:rPr>
          <w:rFonts w:ascii="Calibri" w:hAnsi="Calibri"/>
          <w:szCs w:val="22"/>
        </w:rPr>
        <w:t xml:space="preserve"> excellence</w:t>
      </w:r>
      <w:r w:rsidR="00C65320" w:rsidRPr="00F67DD1">
        <w:rPr>
          <w:rFonts w:ascii="Calibri" w:hAnsi="Calibri"/>
          <w:szCs w:val="22"/>
        </w:rPr>
        <w:t xml:space="preserve"> in strength</w:t>
      </w:r>
      <w:r w:rsidR="00790CF4" w:rsidRPr="00F67DD1">
        <w:rPr>
          <w:rFonts w:ascii="Calibri" w:hAnsi="Calibri"/>
          <w:szCs w:val="22"/>
        </w:rPr>
        <w:t>.</w:t>
      </w:r>
    </w:p>
    <w:p w:rsidR="00EE3AA9" w:rsidRPr="00F67DD1" w:rsidRDefault="00803B17" w:rsidP="00BA2889">
      <w:pPr>
        <w:pStyle w:val="List"/>
        <w:ind w:hanging="360"/>
        <w:rPr>
          <w:rFonts w:ascii="Calibri" w:hAnsi="Calibri"/>
          <w:szCs w:val="22"/>
        </w:rPr>
      </w:pPr>
      <w:r w:rsidRPr="00F67DD1">
        <w:rPr>
          <w:rFonts w:ascii="Calibri" w:hAnsi="Calibri"/>
          <w:szCs w:val="22"/>
          <w:vertAlign w:val="superscript"/>
        </w:rPr>
        <w:t>4</w:t>
      </w:r>
      <w:r w:rsidR="00A90767" w:rsidRPr="00F67DD1">
        <w:rPr>
          <w:rFonts w:ascii="Calibri" w:hAnsi="Calibri"/>
          <w:szCs w:val="22"/>
        </w:rPr>
        <w:t>Turbulence</w:t>
      </w:r>
      <w:r w:rsidR="00790CF4" w:rsidRPr="00F67DD1">
        <w:rPr>
          <w:rStyle w:val="FootnoteReference"/>
          <w:rFonts w:ascii="Calibri" w:hAnsi="Calibri"/>
          <w:szCs w:val="22"/>
        </w:rPr>
        <w:footnoteReference w:id="546"/>
      </w:r>
      <w:r w:rsidR="00A90767" w:rsidRPr="00F67DD1">
        <w:rPr>
          <w:rFonts w:ascii="Calibri" w:hAnsi="Calibri"/>
          <w:szCs w:val="22"/>
        </w:rPr>
        <w:t xml:space="preserve"> like</w:t>
      </w:r>
      <w:r w:rsidR="00071C4A" w:rsidRPr="00F67DD1">
        <w:rPr>
          <w:rFonts w:ascii="Calibri" w:hAnsi="Calibri"/>
          <w:szCs w:val="22"/>
        </w:rPr>
        <w:t xml:space="preserve"> water: </w:t>
      </w:r>
      <w:r w:rsidR="00D26F67" w:rsidRPr="00F67DD1">
        <w:rPr>
          <w:rFonts w:ascii="Calibri" w:hAnsi="Calibri"/>
          <w:szCs w:val="22"/>
        </w:rPr>
        <w:t xml:space="preserve">you </w:t>
      </w:r>
      <w:r w:rsidR="00E714F6" w:rsidRPr="00F67DD1">
        <w:rPr>
          <w:rFonts w:ascii="Calibri" w:hAnsi="Calibri"/>
          <w:szCs w:val="22"/>
        </w:rPr>
        <w:t xml:space="preserve">are </w:t>
      </w:r>
      <w:r w:rsidR="00D26F67" w:rsidRPr="00F67DD1">
        <w:rPr>
          <w:rFonts w:ascii="Calibri" w:hAnsi="Calibri"/>
          <w:szCs w:val="22"/>
        </w:rPr>
        <w:t xml:space="preserve">not </w:t>
      </w:r>
      <w:r w:rsidR="00E714F6" w:rsidRPr="00F67DD1">
        <w:rPr>
          <w:rFonts w:ascii="Calibri" w:hAnsi="Calibri"/>
          <w:szCs w:val="22"/>
        </w:rPr>
        <w:t xml:space="preserve">to </w:t>
      </w:r>
      <w:r w:rsidR="00BA2889" w:rsidRPr="00F67DD1">
        <w:rPr>
          <w:rFonts w:ascii="Calibri" w:hAnsi="Calibri"/>
          <w:szCs w:val="22"/>
        </w:rPr>
        <w:t>excel,</w:t>
      </w:r>
    </w:p>
    <w:p w:rsidR="00EE3AA9" w:rsidRPr="00F67DD1" w:rsidRDefault="00EE3AA9" w:rsidP="00BA2889">
      <w:pPr>
        <w:pStyle w:val="List"/>
        <w:ind w:hanging="360"/>
        <w:rPr>
          <w:rFonts w:ascii="Calibri" w:hAnsi="Calibri"/>
          <w:szCs w:val="22"/>
        </w:rPr>
      </w:pPr>
      <w:r w:rsidRPr="00F67DD1">
        <w:rPr>
          <w:rFonts w:ascii="Calibri" w:hAnsi="Calibri"/>
          <w:szCs w:val="22"/>
        </w:rPr>
        <w:tab/>
      </w:r>
      <w:r w:rsidR="00BA2889" w:rsidRPr="00F67DD1">
        <w:rPr>
          <w:rFonts w:ascii="Calibri" w:hAnsi="Calibri"/>
          <w:szCs w:val="22"/>
        </w:rPr>
        <w:t xml:space="preserve"> </w:t>
      </w:r>
      <w:proofErr w:type="gramStart"/>
      <w:r w:rsidR="00BA2889" w:rsidRPr="00F67DD1">
        <w:rPr>
          <w:rFonts w:ascii="Calibri" w:hAnsi="Calibri"/>
          <w:szCs w:val="22"/>
        </w:rPr>
        <w:t>because</w:t>
      </w:r>
      <w:proofErr w:type="gramEnd"/>
      <w:r w:rsidR="00BA2889" w:rsidRPr="00F67DD1">
        <w:rPr>
          <w:rFonts w:ascii="Calibri" w:hAnsi="Calibri"/>
          <w:szCs w:val="22"/>
        </w:rPr>
        <w:t xml:space="preserve"> you</w:t>
      </w:r>
      <w:r w:rsidR="00990CA5" w:rsidRPr="00F67DD1">
        <w:rPr>
          <w:rFonts w:ascii="Calibri" w:hAnsi="Calibri"/>
          <w:szCs w:val="22"/>
        </w:rPr>
        <w:t xml:space="preserve"> climbed </w:t>
      </w:r>
      <w:r w:rsidR="002D55D6" w:rsidRPr="00F67DD1">
        <w:rPr>
          <w:rFonts w:ascii="Calibri" w:hAnsi="Calibri"/>
          <w:szCs w:val="22"/>
        </w:rPr>
        <w:t xml:space="preserve">your father’s </w:t>
      </w:r>
      <w:r w:rsidR="00956366" w:rsidRPr="00F67DD1">
        <w:rPr>
          <w:rFonts w:ascii="Calibri" w:hAnsi="Calibri"/>
          <w:szCs w:val="22"/>
        </w:rPr>
        <w:t xml:space="preserve">big </w:t>
      </w:r>
      <w:r w:rsidR="002D55D6" w:rsidRPr="00F67DD1">
        <w:rPr>
          <w:rFonts w:ascii="Calibri" w:hAnsi="Calibri"/>
          <w:szCs w:val="22"/>
        </w:rPr>
        <w:t>bed.</w:t>
      </w:r>
      <w:r w:rsidR="00956366" w:rsidRPr="00F67DD1">
        <w:rPr>
          <w:rStyle w:val="FootnoteReference"/>
          <w:rFonts w:ascii="Calibri" w:hAnsi="Calibri"/>
          <w:szCs w:val="22"/>
        </w:rPr>
        <w:footnoteReference w:id="547"/>
      </w:r>
      <w:r w:rsidR="00BA2889" w:rsidRPr="00F67DD1">
        <w:rPr>
          <w:rFonts w:ascii="Calibri" w:hAnsi="Calibri"/>
          <w:szCs w:val="22"/>
        </w:rPr>
        <w:t xml:space="preserve"> </w:t>
      </w:r>
    </w:p>
    <w:p w:rsidR="00EE3AA9" w:rsidRPr="00F67DD1" w:rsidRDefault="00152BBB" w:rsidP="00BA2889">
      <w:pPr>
        <w:pStyle w:val="List"/>
        <w:ind w:hanging="360"/>
        <w:rPr>
          <w:rFonts w:ascii="Calibri" w:hAnsi="Calibri"/>
          <w:szCs w:val="22"/>
        </w:rPr>
      </w:pPr>
      <w:r w:rsidRPr="00F67DD1">
        <w:rPr>
          <w:rFonts w:ascii="Calibri" w:hAnsi="Calibri"/>
          <w:szCs w:val="22"/>
        </w:rPr>
        <w:t>Thereby</w:t>
      </w:r>
      <w:r w:rsidR="00956366" w:rsidRPr="00F67DD1">
        <w:rPr>
          <w:rStyle w:val="FootnoteReference"/>
          <w:rFonts w:ascii="Calibri" w:hAnsi="Calibri"/>
          <w:szCs w:val="22"/>
        </w:rPr>
        <w:footnoteReference w:id="548"/>
      </w:r>
      <w:r w:rsidR="00956366" w:rsidRPr="00F67DD1">
        <w:rPr>
          <w:rFonts w:ascii="Calibri" w:hAnsi="Calibri"/>
          <w:szCs w:val="22"/>
        </w:rPr>
        <w:t xml:space="preserve"> y</w:t>
      </w:r>
      <w:r w:rsidR="00973FB0" w:rsidRPr="00F67DD1">
        <w:rPr>
          <w:rFonts w:ascii="Calibri" w:hAnsi="Calibri"/>
          <w:szCs w:val="22"/>
        </w:rPr>
        <w:t>ou pollut</w:t>
      </w:r>
      <w:r w:rsidR="00990CA5" w:rsidRPr="00F67DD1">
        <w:rPr>
          <w:rFonts w:ascii="Calibri" w:hAnsi="Calibri"/>
          <w:szCs w:val="22"/>
        </w:rPr>
        <w:t>ed</w:t>
      </w:r>
      <w:r w:rsidR="003B55DE" w:rsidRPr="00F67DD1">
        <w:rPr>
          <w:rFonts w:ascii="Calibri" w:hAnsi="Calibri"/>
          <w:szCs w:val="22"/>
        </w:rPr>
        <w:t>—</w:t>
      </w:r>
      <w:r w:rsidR="003B55DE" w:rsidRPr="00F67DD1">
        <w:rPr>
          <w:rFonts w:ascii="Calibri" w:hAnsi="Calibri"/>
          <w:szCs w:val="22"/>
          <w:vertAlign w:val="superscript"/>
          <w:lang w:val="en-GB"/>
        </w:rPr>
        <w:footnoteReference w:id="549"/>
      </w:r>
    </w:p>
    <w:p w:rsidR="00BA2889" w:rsidRPr="00F67DD1" w:rsidRDefault="00EE3AA9" w:rsidP="00BA2889">
      <w:pPr>
        <w:pStyle w:val="List"/>
        <w:ind w:hanging="360"/>
        <w:rPr>
          <w:rFonts w:ascii="Calibri" w:hAnsi="Calibri"/>
          <w:szCs w:val="22"/>
        </w:rPr>
      </w:pPr>
      <w:r w:rsidRPr="00F67DD1">
        <w:rPr>
          <w:rFonts w:ascii="Calibri" w:hAnsi="Calibri"/>
          <w:szCs w:val="22"/>
        </w:rPr>
        <w:tab/>
      </w:r>
      <w:proofErr w:type="gramStart"/>
      <w:r w:rsidR="008054BA" w:rsidRPr="00F67DD1">
        <w:rPr>
          <w:rFonts w:ascii="Calibri" w:hAnsi="Calibri"/>
          <w:szCs w:val="22"/>
        </w:rPr>
        <w:t>one</w:t>
      </w:r>
      <w:proofErr w:type="gramEnd"/>
      <w:r w:rsidR="008054BA" w:rsidRPr="00F67DD1">
        <w:rPr>
          <w:rFonts w:ascii="Calibri" w:hAnsi="Calibri"/>
          <w:szCs w:val="22"/>
        </w:rPr>
        <w:t xml:space="preserve"> who climbed </w:t>
      </w:r>
      <w:r w:rsidR="00BA2889" w:rsidRPr="00F67DD1">
        <w:rPr>
          <w:rFonts w:ascii="Calibri" w:hAnsi="Calibri"/>
          <w:szCs w:val="22"/>
        </w:rPr>
        <w:t>my couch</w:t>
      </w:r>
      <w:r w:rsidR="00670232" w:rsidRPr="00F67DD1">
        <w:rPr>
          <w:rFonts w:ascii="Calibri" w:hAnsi="Calibri"/>
          <w:szCs w:val="22"/>
        </w:rPr>
        <w:t>!</w:t>
      </w:r>
      <w:r w:rsidR="008054BA" w:rsidRPr="00F67DD1">
        <w:rPr>
          <w:rStyle w:val="FootnoteReference"/>
          <w:rFonts w:ascii="Calibri" w:hAnsi="Calibri"/>
          <w:szCs w:val="22"/>
        </w:rPr>
        <w:footnoteReference w:id="550"/>
      </w:r>
    </w:p>
    <w:p w:rsidR="00EE3AA9" w:rsidRPr="00F67DD1" w:rsidRDefault="00EE3AA9" w:rsidP="00BA2889">
      <w:pPr>
        <w:pStyle w:val="List"/>
        <w:ind w:hanging="360"/>
        <w:rPr>
          <w:rFonts w:ascii="Calibri" w:hAnsi="Calibri"/>
          <w:szCs w:val="22"/>
        </w:rPr>
      </w:pPr>
    </w:p>
    <w:p w:rsidR="00EE3AA9" w:rsidRPr="00F67DD1" w:rsidRDefault="00803B17" w:rsidP="00BA2889">
      <w:pPr>
        <w:pStyle w:val="List"/>
        <w:ind w:hanging="360"/>
        <w:rPr>
          <w:rFonts w:ascii="Calibri" w:hAnsi="Calibri"/>
          <w:szCs w:val="22"/>
        </w:rPr>
      </w:pPr>
      <w:r w:rsidRPr="00F67DD1">
        <w:rPr>
          <w:rFonts w:ascii="Calibri" w:hAnsi="Calibri"/>
          <w:szCs w:val="22"/>
          <w:vertAlign w:val="superscript"/>
        </w:rPr>
        <w:t>5</w:t>
      </w:r>
      <w:r w:rsidRPr="00F67DD1">
        <w:rPr>
          <w:rFonts w:ascii="Calibri" w:hAnsi="Calibri"/>
          <w:szCs w:val="22"/>
        </w:rPr>
        <w:t>Šim‘on and Lew</w:t>
      </w:r>
      <w:r w:rsidR="00071C4A" w:rsidRPr="00F67DD1">
        <w:rPr>
          <w:rFonts w:ascii="Calibri" w:hAnsi="Calibri"/>
          <w:szCs w:val="22"/>
        </w:rPr>
        <w:t>i, brothers,</w:t>
      </w:r>
    </w:p>
    <w:p w:rsidR="00EE3AA9" w:rsidRPr="00F67DD1" w:rsidRDefault="00EE3AA9" w:rsidP="00BA2889">
      <w:pPr>
        <w:pStyle w:val="List"/>
        <w:ind w:hanging="360"/>
        <w:rPr>
          <w:rFonts w:ascii="Calibri" w:hAnsi="Calibri"/>
          <w:szCs w:val="22"/>
        </w:rPr>
      </w:pPr>
      <w:r w:rsidRPr="00F67DD1">
        <w:rPr>
          <w:rFonts w:ascii="Calibri" w:hAnsi="Calibri"/>
          <w:szCs w:val="22"/>
        </w:rPr>
        <w:tab/>
      </w:r>
      <w:r w:rsidR="00F13375" w:rsidRPr="00F67DD1">
        <w:rPr>
          <w:rFonts w:ascii="Calibri" w:hAnsi="Calibri"/>
          <w:szCs w:val="22"/>
        </w:rPr>
        <w:t>their blade</w:t>
      </w:r>
      <w:r w:rsidR="00BA2889" w:rsidRPr="00F67DD1">
        <w:rPr>
          <w:rFonts w:ascii="Calibri" w:hAnsi="Calibri"/>
          <w:szCs w:val="22"/>
        </w:rPr>
        <w:t>s</w:t>
      </w:r>
      <w:r w:rsidR="001C3927" w:rsidRPr="00F67DD1">
        <w:rPr>
          <w:rStyle w:val="FootnoteReference"/>
          <w:rFonts w:ascii="Calibri" w:hAnsi="Calibri"/>
          <w:szCs w:val="22"/>
        </w:rPr>
        <w:footnoteReference w:id="551"/>
      </w:r>
      <w:r w:rsidR="00071C4A" w:rsidRPr="00F67DD1">
        <w:rPr>
          <w:rFonts w:ascii="Calibri" w:hAnsi="Calibri"/>
          <w:szCs w:val="22"/>
        </w:rPr>
        <w:t xml:space="preserve"> </w:t>
      </w:r>
      <w:r w:rsidR="002962D2" w:rsidRPr="00F67DD1">
        <w:rPr>
          <w:rFonts w:ascii="Calibri" w:hAnsi="Calibri"/>
          <w:szCs w:val="22"/>
        </w:rPr>
        <w:t>tools of violence</w:t>
      </w:r>
      <w:r w:rsidR="00071C4A" w:rsidRPr="00F67DD1">
        <w:rPr>
          <w:rFonts w:ascii="Calibri" w:hAnsi="Calibri"/>
          <w:szCs w:val="22"/>
        </w:rPr>
        <w:t>:</w:t>
      </w:r>
    </w:p>
    <w:p w:rsidR="00EE3AA9" w:rsidRPr="00F67DD1" w:rsidRDefault="00803B17" w:rsidP="00BA2889">
      <w:pPr>
        <w:pStyle w:val="List"/>
        <w:ind w:hanging="360"/>
        <w:rPr>
          <w:rFonts w:ascii="Calibri" w:hAnsi="Calibri"/>
          <w:szCs w:val="22"/>
        </w:rPr>
      </w:pPr>
      <w:r w:rsidRPr="00F67DD1">
        <w:rPr>
          <w:rFonts w:ascii="Calibri" w:hAnsi="Calibri"/>
          <w:szCs w:val="22"/>
          <w:vertAlign w:val="superscript"/>
        </w:rPr>
        <w:t>6</w:t>
      </w:r>
      <w:r w:rsidR="009C4CC3">
        <w:rPr>
          <w:rFonts w:ascii="Calibri" w:hAnsi="Calibri"/>
          <w:szCs w:val="22"/>
        </w:rPr>
        <w:t>I</w:t>
      </w:r>
      <w:r w:rsidR="002C58F9">
        <w:rPr>
          <w:rFonts w:ascii="Calibri" w:hAnsi="Calibri"/>
          <w:szCs w:val="22"/>
        </w:rPr>
        <w:t>n</w:t>
      </w:r>
      <w:r w:rsidR="009C4CC3" w:rsidRPr="00F67DD1">
        <w:rPr>
          <w:rFonts w:ascii="Calibri" w:hAnsi="Calibri"/>
          <w:szCs w:val="22"/>
        </w:rPr>
        <w:t xml:space="preserve"> their council </w:t>
      </w:r>
      <w:r w:rsidR="009C4CC3">
        <w:rPr>
          <w:rFonts w:ascii="Calibri" w:hAnsi="Calibri"/>
          <w:szCs w:val="22"/>
        </w:rPr>
        <w:t>m</w:t>
      </w:r>
      <w:r w:rsidR="00BA2889" w:rsidRPr="00F67DD1">
        <w:rPr>
          <w:rFonts w:ascii="Calibri" w:hAnsi="Calibri"/>
          <w:szCs w:val="22"/>
        </w:rPr>
        <w:t xml:space="preserve">y person </w:t>
      </w:r>
      <w:r w:rsidR="00E714F6" w:rsidRPr="00F67DD1">
        <w:rPr>
          <w:rFonts w:ascii="Calibri" w:hAnsi="Calibri"/>
          <w:szCs w:val="22"/>
        </w:rPr>
        <w:t xml:space="preserve">is </w:t>
      </w:r>
      <w:r w:rsidR="00BA2889" w:rsidRPr="00F67DD1">
        <w:rPr>
          <w:rFonts w:ascii="Calibri" w:hAnsi="Calibri"/>
          <w:szCs w:val="22"/>
        </w:rPr>
        <w:t xml:space="preserve">not </w:t>
      </w:r>
      <w:r w:rsidR="00E714F6" w:rsidRPr="00F67DD1">
        <w:rPr>
          <w:rFonts w:ascii="Calibri" w:hAnsi="Calibri"/>
          <w:szCs w:val="22"/>
        </w:rPr>
        <w:t xml:space="preserve">to </w:t>
      </w:r>
      <w:r w:rsidR="00BA2889" w:rsidRPr="00F67DD1">
        <w:rPr>
          <w:rFonts w:ascii="Calibri" w:hAnsi="Calibri"/>
          <w:szCs w:val="22"/>
        </w:rPr>
        <w:t xml:space="preserve">come, </w:t>
      </w:r>
    </w:p>
    <w:p w:rsidR="00EE3AA9" w:rsidRPr="00F67DD1" w:rsidRDefault="00EE3AA9" w:rsidP="00BA2889">
      <w:pPr>
        <w:pStyle w:val="List"/>
        <w:ind w:hanging="360"/>
        <w:rPr>
          <w:rFonts w:ascii="Calibri" w:hAnsi="Calibri"/>
          <w:szCs w:val="22"/>
        </w:rPr>
      </w:pPr>
      <w:r w:rsidRPr="00F67DD1">
        <w:rPr>
          <w:rFonts w:ascii="Calibri" w:hAnsi="Calibri"/>
          <w:szCs w:val="22"/>
        </w:rPr>
        <w:tab/>
      </w:r>
      <w:proofErr w:type="gramStart"/>
      <w:r w:rsidR="009C4CC3">
        <w:rPr>
          <w:rFonts w:ascii="Calibri" w:hAnsi="Calibri"/>
          <w:szCs w:val="22"/>
        </w:rPr>
        <w:t>in</w:t>
      </w:r>
      <w:proofErr w:type="gramEnd"/>
      <w:r w:rsidR="009C4CC3" w:rsidRPr="00F67DD1">
        <w:rPr>
          <w:rFonts w:ascii="Calibri" w:hAnsi="Calibri"/>
          <w:szCs w:val="22"/>
        </w:rPr>
        <w:t xml:space="preserve"> their congregation </w:t>
      </w:r>
      <w:r w:rsidR="003D1D39" w:rsidRPr="00F67DD1">
        <w:rPr>
          <w:rFonts w:ascii="Calibri" w:hAnsi="Calibri"/>
          <w:szCs w:val="22"/>
        </w:rPr>
        <w:t>my soul</w:t>
      </w:r>
      <w:r w:rsidR="003D1D39" w:rsidRPr="00F67DD1">
        <w:rPr>
          <w:rStyle w:val="FootnoteReference"/>
          <w:rFonts w:ascii="Calibri" w:hAnsi="Calibri"/>
          <w:szCs w:val="22"/>
        </w:rPr>
        <w:footnoteReference w:id="552"/>
      </w:r>
      <w:r w:rsidR="003D1D39" w:rsidRPr="00F67DD1">
        <w:rPr>
          <w:rFonts w:ascii="Calibri" w:hAnsi="Calibri"/>
          <w:szCs w:val="22"/>
        </w:rPr>
        <w:t xml:space="preserve"> </w:t>
      </w:r>
      <w:r w:rsidR="00FD0F06" w:rsidRPr="00F67DD1">
        <w:rPr>
          <w:rFonts w:ascii="Calibri" w:hAnsi="Calibri"/>
          <w:szCs w:val="22"/>
        </w:rPr>
        <w:t xml:space="preserve">is </w:t>
      </w:r>
      <w:r w:rsidR="003D1D39" w:rsidRPr="00F67DD1">
        <w:rPr>
          <w:rFonts w:ascii="Calibri" w:hAnsi="Calibri"/>
          <w:szCs w:val="22"/>
        </w:rPr>
        <w:t>n</w:t>
      </w:r>
      <w:r w:rsidR="009A243C" w:rsidRPr="00F67DD1">
        <w:rPr>
          <w:rFonts w:ascii="Calibri" w:hAnsi="Calibri"/>
          <w:szCs w:val="22"/>
        </w:rPr>
        <w:t xml:space="preserve">ot </w:t>
      </w:r>
      <w:r w:rsidR="00E714F6" w:rsidRPr="00F67DD1">
        <w:rPr>
          <w:rFonts w:ascii="Calibri" w:hAnsi="Calibri"/>
          <w:szCs w:val="22"/>
        </w:rPr>
        <w:t xml:space="preserve">to </w:t>
      </w:r>
      <w:r w:rsidR="009C4CC3">
        <w:rPr>
          <w:rFonts w:ascii="Calibri" w:hAnsi="Calibri"/>
          <w:szCs w:val="22"/>
        </w:rPr>
        <w:t>join</w:t>
      </w:r>
      <w:r w:rsidR="00815BFC" w:rsidRPr="00F67DD1">
        <w:rPr>
          <w:rFonts w:ascii="Calibri" w:hAnsi="Calibri"/>
          <w:szCs w:val="22"/>
        </w:rPr>
        <w:t>.</w:t>
      </w:r>
      <w:r w:rsidR="00113BEE" w:rsidRPr="00F67DD1">
        <w:rPr>
          <w:rFonts w:ascii="Calibri" w:hAnsi="Calibri"/>
          <w:szCs w:val="22"/>
        </w:rPr>
        <w:t xml:space="preserve"> </w:t>
      </w:r>
    </w:p>
    <w:p w:rsidR="00EE3AA9" w:rsidRPr="00F67DD1" w:rsidRDefault="00815BFC" w:rsidP="00BA2889">
      <w:pPr>
        <w:pStyle w:val="List"/>
        <w:ind w:hanging="360"/>
        <w:rPr>
          <w:rFonts w:ascii="Calibri" w:hAnsi="Calibri"/>
          <w:szCs w:val="22"/>
        </w:rPr>
      </w:pPr>
      <w:r w:rsidRPr="00F67DD1">
        <w:rPr>
          <w:rFonts w:ascii="Calibri" w:hAnsi="Calibri"/>
          <w:szCs w:val="22"/>
        </w:rPr>
        <w:lastRenderedPageBreak/>
        <w:t>B</w:t>
      </w:r>
      <w:r w:rsidR="00113BEE" w:rsidRPr="00F67DD1">
        <w:rPr>
          <w:rFonts w:ascii="Calibri" w:hAnsi="Calibri"/>
          <w:szCs w:val="22"/>
        </w:rPr>
        <w:t xml:space="preserve">ecause in their anger they killed someone, </w:t>
      </w:r>
    </w:p>
    <w:p w:rsidR="00EE3AA9" w:rsidRPr="00F67DD1" w:rsidRDefault="00EE3AA9" w:rsidP="00BA2889">
      <w:pPr>
        <w:pStyle w:val="List"/>
        <w:ind w:hanging="360"/>
        <w:rPr>
          <w:rFonts w:ascii="Calibri" w:hAnsi="Calibri"/>
          <w:szCs w:val="22"/>
        </w:rPr>
      </w:pPr>
      <w:r w:rsidRPr="00F67DD1">
        <w:rPr>
          <w:rFonts w:ascii="Calibri" w:hAnsi="Calibri"/>
          <w:szCs w:val="22"/>
        </w:rPr>
        <w:tab/>
      </w:r>
      <w:proofErr w:type="gramStart"/>
      <w:r w:rsidR="00113BEE" w:rsidRPr="00F67DD1">
        <w:rPr>
          <w:rFonts w:ascii="Calibri" w:hAnsi="Calibri"/>
          <w:szCs w:val="22"/>
        </w:rPr>
        <w:t>in</w:t>
      </w:r>
      <w:proofErr w:type="gramEnd"/>
      <w:r w:rsidR="00113BEE" w:rsidRPr="00F67DD1">
        <w:rPr>
          <w:rFonts w:ascii="Calibri" w:hAnsi="Calibri"/>
          <w:szCs w:val="22"/>
        </w:rPr>
        <w:t xml:space="preserve"> their pleasure</w:t>
      </w:r>
      <w:r w:rsidR="00BA2889" w:rsidRPr="00F67DD1">
        <w:rPr>
          <w:rFonts w:ascii="Calibri" w:hAnsi="Calibri"/>
          <w:szCs w:val="22"/>
        </w:rPr>
        <w:t xml:space="preserve"> they hamstrung</w:t>
      </w:r>
      <w:r w:rsidR="00E516BD" w:rsidRPr="00F67DD1">
        <w:rPr>
          <w:rStyle w:val="FootnoteReference"/>
          <w:rFonts w:ascii="Calibri" w:hAnsi="Calibri"/>
          <w:szCs w:val="22"/>
        </w:rPr>
        <w:footnoteReference w:id="553"/>
      </w:r>
      <w:r w:rsidR="00EA2C25" w:rsidRPr="00F67DD1">
        <w:rPr>
          <w:rFonts w:ascii="Calibri" w:hAnsi="Calibri"/>
          <w:szCs w:val="22"/>
        </w:rPr>
        <w:t xml:space="preserve"> an ox.</w:t>
      </w:r>
      <w:r w:rsidR="00743257" w:rsidRPr="00F67DD1">
        <w:rPr>
          <w:rStyle w:val="FootnoteReference"/>
          <w:rFonts w:ascii="Calibri" w:hAnsi="Calibri"/>
          <w:szCs w:val="22"/>
        </w:rPr>
        <w:footnoteReference w:id="554"/>
      </w:r>
    </w:p>
    <w:p w:rsidR="00EE3AA9" w:rsidRPr="00F67DD1" w:rsidRDefault="00803B17" w:rsidP="00BA2889">
      <w:pPr>
        <w:pStyle w:val="List"/>
        <w:ind w:hanging="360"/>
        <w:rPr>
          <w:rFonts w:ascii="Calibri" w:hAnsi="Calibri"/>
          <w:szCs w:val="22"/>
        </w:rPr>
      </w:pPr>
      <w:r w:rsidRPr="00F67DD1">
        <w:rPr>
          <w:rFonts w:ascii="Calibri" w:hAnsi="Calibri"/>
          <w:szCs w:val="22"/>
          <w:vertAlign w:val="superscript"/>
        </w:rPr>
        <w:t>7</w:t>
      </w:r>
      <w:r w:rsidR="00DE672C" w:rsidRPr="00F67DD1">
        <w:rPr>
          <w:rFonts w:ascii="Calibri" w:hAnsi="Calibri"/>
          <w:szCs w:val="22"/>
        </w:rPr>
        <w:t xml:space="preserve">Cursed </w:t>
      </w:r>
      <w:r w:rsidR="00BA2889" w:rsidRPr="00F67DD1">
        <w:rPr>
          <w:rFonts w:ascii="Calibri" w:hAnsi="Calibri"/>
          <w:szCs w:val="22"/>
        </w:rPr>
        <w:t>their a</w:t>
      </w:r>
      <w:r w:rsidR="00C65320" w:rsidRPr="00F67DD1">
        <w:rPr>
          <w:rFonts w:ascii="Calibri" w:hAnsi="Calibri"/>
          <w:szCs w:val="22"/>
        </w:rPr>
        <w:t>nger</w:t>
      </w:r>
      <w:r w:rsidR="00E67339" w:rsidRPr="00F67DD1">
        <w:rPr>
          <w:rFonts w:ascii="Calibri" w:hAnsi="Calibri"/>
          <w:szCs w:val="22"/>
        </w:rPr>
        <w:t xml:space="preserve"> because it wa</w:t>
      </w:r>
      <w:r w:rsidR="00C65320" w:rsidRPr="00F67DD1">
        <w:rPr>
          <w:rFonts w:ascii="Calibri" w:hAnsi="Calibri"/>
          <w:szCs w:val="22"/>
        </w:rPr>
        <w:t>s strong</w:t>
      </w:r>
      <w:r w:rsidR="00BA2889" w:rsidRPr="00F67DD1">
        <w:rPr>
          <w:rFonts w:ascii="Calibri" w:hAnsi="Calibri"/>
          <w:szCs w:val="22"/>
        </w:rPr>
        <w:t xml:space="preserve">, </w:t>
      </w:r>
    </w:p>
    <w:p w:rsidR="00EE3AA9" w:rsidRPr="00F67DD1" w:rsidRDefault="00EE3AA9" w:rsidP="00BA2889">
      <w:pPr>
        <w:pStyle w:val="List"/>
        <w:ind w:hanging="360"/>
        <w:rPr>
          <w:rFonts w:ascii="Calibri" w:hAnsi="Calibri"/>
          <w:szCs w:val="22"/>
        </w:rPr>
      </w:pPr>
      <w:r w:rsidRPr="00F67DD1">
        <w:rPr>
          <w:rFonts w:ascii="Calibri" w:hAnsi="Calibri"/>
          <w:szCs w:val="22"/>
        </w:rPr>
        <w:tab/>
      </w:r>
      <w:proofErr w:type="gramStart"/>
      <w:r w:rsidR="00BA2889" w:rsidRPr="00F67DD1">
        <w:rPr>
          <w:rFonts w:ascii="Calibri" w:hAnsi="Calibri"/>
          <w:szCs w:val="22"/>
        </w:rPr>
        <w:t>their</w:t>
      </w:r>
      <w:proofErr w:type="gramEnd"/>
      <w:r w:rsidR="00BA2889" w:rsidRPr="00F67DD1">
        <w:rPr>
          <w:rFonts w:ascii="Calibri" w:hAnsi="Calibri"/>
          <w:szCs w:val="22"/>
        </w:rPr>
        <w:t xml:space="preserve"> </w:t>
      </w:r>
      <w:r w:rsidR="00E67339" w:rsidRPr="00F67DD1">
        <w:rPr>
          <w:rFonts w:ascii="Calibri" w:hAnsi="Calibri"/>
          <w:szCs w:val="22"/>
        </w:rPr>
        <w:t>outburst because it was tough</w:t>
      </w:r>
      <w:r w:rsidR="00DE672C" w:rsidRPr="00F67DD1">
        <w:rPr>
          <w:rFonts w:ascii="Calibri" w:hAnsi="Calibri"/>
          <w:szCs w:val="22"/>
        </w:rPr>
        <w:t>!</w:t>
      </w:r>
    </w:p>
    <w:p w:rsidR="00EE3AA9" w:rsidRPr="00F67DD1" w:rsidRDefault="00BA2889" w:rsidP="00BA2889">
      <w:pPr>
        <w:pStyle w:val="List"/>
        <w:ind w:hanging="360"/>
        <w:rPr>
          <w:rFonts w:ascii="Calibri" w:hAnsi="Calibri"/>
          <w:szCs w:val="22"/>
        </w:rPr>
      </w:pPr>
      <w:r w:rsidRPr="00F67DD1">
        <w:rPr>
          <w:rFonts w:ascii="Calibri" w:hAnsi="Calibri"/>
          <w:szCs w:val="22"/>
        </w:rPr>
        <w:t xml:space="preserve"> I will divide them in </w:t>
      </w:r>
      <w:r w:rsidR="00F40F81" w:rsidRPr="00F67DD1">
        <w:rPr>
          <w:rFonts w:ascii="Calibri" w:hAnsi="Calibri"/>
          <w:szCs w:val="22"/>
        </w:rPr>
        <w:t>Ya‘aqob</w:t>
      </w:r>
      <w:r w:rsidRPr="00F67DD1">
        <w:rPr>
          <w:rFonts w:ascii="Calibri" w:hAnsi="Calibri"/>
          <w:szCs w:val="22"/>
        </w:rPr>
        <w:t>,</w:t>
      </w:r>
    </w:p>
    <w:p w:rsidR="00BA2889" w:rsidRPr="00F67DD1" w:rsidRDefault="00EE3AA9" w:rsidP="00613823">
      <w:pPr>
        <w:pStyle w:val="List"/>
        <w:tabs>
          <w:tab w:val="left" w:pos="720"/>
          <w:tab w:val="left" w:pos="1440"/>
          <w:tab w:val="left" w:pos="2160"/>
          <w:tab w:val="left" w:pos="2880"/>
          <w:tab w:val="left" w:pos="3495"/>
        </w:tabs>
        <w:ind w:hanging="360"/>
        <w:rPr>
          <w:rFonts w:ascii="Calibri" w:hAnsi="Calibri"/>
          <w:szCs w:val="22"/>
        </w:rPr>
      </w:pPr>
      <w:r w:rsidRPr="00F67DD1">
        <w:rPr>
          <w:rFonts w:ascii="Calibri" w:hAnsi="Calibri"/>
          <w:szCs w:val="22"/>
        </w:rPr>
        <w:tab/>
      </w:r>
      <w:r w:rsidR="0030406F" w:rsidRPr="00F67DD1">
        <w:rPr>
          <w:rFonts w:ascii="Calibri" w:hAnsi="Calibri"/>
          <w:szCs w:val="22"/>
        </w:rPr>
        <w:t xml:space="preserve"> </w:t>
      </w:r>
      <w:proofErr w:type="gramStart"/>
      <w:r w:rsidR="0030406F" w:rsidRPr="00F67DD1">
        <w:rPr>
          <w:rFonts w:ascii="Calibri" w:hAnsi="Calibri"/>
          <w:szCs w:val="22"/>
        </w:rPr>
        <w:t>disperse</w:t>
      </w:r>
      <w:proofErr w:type="gramEnd"/>
      <w:r w:rsidR="00BA2889" w:rsidRPr="00F67DD1">
        <w:rPr>
          <w:rFonts w:ascii="Calibri" w:hAnsi="Calibri"/>
          <w:szCs w:val="22"/>
        </w:rPr>
        <w:t xml:space="preserve"> them in </w:t>
      </w:r>
      <w:r w:rsidR="006F5ADD" w:rsidRPr="00F67DD1">
        <w:rPr>
          <w:rFonts w:ascii="Calibri" w:hAnsi="Calibri"/>
          <w:szCs w:val="22"/>
        </w:rPr>
        <w:t>Yiśra’el</w:t>
      </w:r>
      <w:r w:rsidR="00BA2889" w:rsidRPr="00F67DD1">
        <w:rPr>
          <w:rFonts w:ascii="Calibri" w:hAnsi="Calibri"/>
          <w:szCs w:val="22"/>
        </w:rPr>
        <w:t xml:space="preserve">. </w:t>
      </w:r>
      <w:r w:rsidR="00613823" w:rsidRPr="00F67DD1">
        <w:rPr>
          <w:rFonts w:ascii="Calibri" w:hAnsi="Calibri"/>
          <w:szCs w:val="22"/>
        </w:rPr>
        <w:tab/>
      </w:r>
    </w:p>
    <w:p w:rsidR="00EE3AA9" w:rsidRPr="00F67DD1" w:rsidRDefault="00EE3AA9" w:rsidP="00BA2889">
      <w:pPr>
        <w:pStyle w:val="List"/>
        <w:ind w:hanging="360"/>
        <w:rPr>
          <w:rFonts w:ascii="Calibri" w:hAnsi="Calibri"/>
          <w:szCs w:val="22"/>
        </w:rPr>
      </w:pPr>
    </w:p>
    <w:p w:rsidR="00EE3AA9" w:rsidRPr="00F67DD1" w:rsidRDefault="00803B17" w:rsidP="00BA2889">
      <w:pPr>
        <w:pStyle w:val="List"/>
        <w:ind w:hanging="360"/>
        <w:rPr>
          <w:rFonts w:ascii="Calibri" w:hAnsi="Calibri"/>
          <w:szCs w:val="22"/>
        </w:rPr>
      </w:pPr>
      <w:r w:rsidRPr="00F67DD1">
        <w:rPr>
          <w:rFonts w:ascii="Calibri" w:hAnsi="Calibri"/>
          <w:szCs w:val="22"/>
          <w:vertAlign w:val="superscript"/>
        </w:rPr>
        <w:t>8</w:t>
      </w:r>
      <w:r w:rsidR="003A5962" w:rsidRPr="00F67DD1">
        <w:rPr>
          <w:rFonts w:ascii="Calibri" w:hAnsi="Calibri"/>
          <w:szCs w:val="22"/>
        </w:rPr>
        <w:t>Yehudah</w:t>
      </w:r>
      <w:r w:rsidR="00071C4A" w:rsidRPr="00F67DD1">
        <w:rPr>
          <w:rFonts w:ascii="Calibri" w:hAnsi="Calibri"/>
          <w:szCs w:val="22"/>
        </w:rPr>
        <w:t>: you,</w:t>
      </w:r>
      <w:r w:rsidR="00071C4A" w:rsidRPr="00F67DD1">
        <w:rPr>
          <w:rStyle w:val="FootnoteReference"/>
          <w:rFonts w:ascii="Calibri" w:hAnsi="Calibri"/>
          <w:szCs w:val="22"/>
        </w:rPr>
        <w:footnoteReference w:id="555"/>
      </w:r>
      <w:r w:rsidR="00BA2889" w:rsidRPr="00F67DD1">
        <w:rPr>
          <w:rFonts w:ascii="Calibri" w:hAnsi="Calibri"/>
          <w:szCs w:val="22"/>
        </w:rPr>
        <w:t xml:space="preserve"> </w:t>
      </w:r>
    </w:p>
    <w:p w:rsidR="00EE3AA9" w:rsidRPr="00F67DD1" w:rsidRDefault="00EE3AA9" w:rsidP="006D3AA3">
      <w:pPr>
        <w:pStyle w:val="List"/>
        <w:tabs>
          <w:tab w:val="left" w:pos="720"/>
          <w:tab w:val="left" w:pos="1440"/>
          <w:tab w:val="left" w:pos="2160"/>
          <w:tab w:val="left" w:pos="2880"/>
          <w:tab w:val="left" w:pos="3600"/>
          <w:tab w:val="left" w:pos="3960"/>
        </w:tabs>
        <w:ind w:hanging="360"/>
        <w:rPr>
          <w:rFonts w:ascii="Calibri" w:hAnsi="Calibri"/>
          <w:szCs w:val="22"/>
        </w:rPr>
      </w:pPr>
      <w:r w:rsidRPr="00F67DD1">
        <w:rPr>
          <w:rFonts w:ascii="Calibri" w:hAnsi="Calibri"/>
          <w:szCs w:val="22"/>
        </w:rPr>
        <w:tab/>
      </w:r>
      <w:proofErr w:type="gramStart"/>
      <w:r w:rsidR="00FD0F06" w:rsidRPr="00F67DD1">
        <w:rPr>
          <w:rFonts w:ascii="Calibri" w:hAnsi="Calibri"/>
          <w:szCs w:val="22"/>
        </w:rPr>
        <w:t>your</w:t>
      </w:r>
      <w:proofErr w:type="gramEnd"/>
      <w:r w:rsidR="00FD0F06" w:rsidRPr="00F67DD1">
        <w:rPr>
          <w:rFonts w:ascii="Calibri" w:hAnsi="Calibri"/>
          <w:szCs w:val="22"/>
        </w:rPr>
        <w:t xml:space="preserve"> brothers </w:t>
      </w:r>
      <w:r w:rsidR="00DE672C" w:rsidRPr="00F67DD1">
        <w:rPr>
          <w:rFonts w:ascii="Calibri" w:hAnsi="Calibri"/>
          <w:szCs w:val="22"/>
        </w:rPr>
        <w:t xml:space="preserve">will </w:t>
      </w:r>
      <w:r w:rsidR="002D55D6" w:rsidRPr="00F67DD1">
        <w:rPr>
          <w:rFonts w:ascii="Calibri" w:hAnsi="Calibri"/>
          <w:szCs w:val="22"/>
        </w:rPr>
        <w:t>confess</w:t>
      </w:r>
      <w:r w:rsidR="00BA2889" w:rsidRPr="00F67DD1">
        <w:rPr>
          <w:rFonts w:ascii="Calibri" w:hAnsi="Calibri"/>
          <w:szCs w:val="22"/>
        </w:rPr>
        <w:t xml:space="preserve"> you. </w:t>
      </w:r>
      <w:r w:rsidR="006D3AA3" w:rsidRPr="00F67DD1">
        <w:rPr>
          <w:rFonts w:ascii="Calibri" w:hAnsi="Calibri"/>
          <w:szCs w:val="22"/>
        </w:rPr>
        <w:tab/>
      </w:r>
    </w:p>
    <w:p w:rsidR="00EE3AA9" w:rsidRPr="00F67DD1" w:rsidRDefault="006C086A" w:rsidP="00BA2889">
      <w:pPr>
        <w:pStyle w:val="List"/>
        <w:ind w:hanging="360"/>
        <w:rPr>
          <w:rFonts w:ascii="Calibri" w:hAnsi="Calibri"/>
          <w:szCs w:val="22"/>
        </w:rPr>
      </w:pPr>
      <w:r w:rsidRPr="00F67DD1">
        <w:rPr>
          <w:rFonts w:ascii="Calibri" w:hAnsi="Calibri"/>
          <w:szCs w:val="22"/>
        </w:rPr>
        <w:t>Y</w:t>
      </w:r>
      <w:r w:rsidR="00BA2889" w:rsidRPr="00F67DD1">
        <w:rPr>
          <w:rFonts w:ascii="Calibri" w:hAnsi="Calibri"/>
          <w:szCs w:val="22"/>
        </w:rPr>
        <w:t xml:space="preserve">our hand on your enemies’ neck, </w:t>
      </w:r>
    </w:p>
    <w:p w:rsidR="00EE3AA9" w:rsidRPr="00F67DD1" w:rsidRDefault="00EE3AA9" w:rsidP="00BA2889">
      <w:pPr>
        <w:pStyle w:val="List"/>
        <w:ind w:hanging="360"/>
        <w:rPr>
          <w:rFonts w:ascii="Calibri" w:hAnsi="Calibri"/>
          <w:szCs w:val="22"/>
        </w:rPr>
      </w:pPr>
      <w:r w:rsidRPr="00F67DD1">
        <w:rPr>
          <w:rFonts w:ascii="Calibri" w:hAnsi="Calibri"/>
          <w:szCs w:val="22"/>
        </w:rPr>
        <w:tab/>
      </w:r>
      <w:proofErr w:type="gramStart"/>
      <w:r w:rsidR="003657AE" w:rsidRPr="00F67DD1">
        <w:rPr>
          <w:rFonts w:ascii="Calibri" w:hAnsi="Calibri"/>
          <w:szCs w:val="22"/>
        </w:rPr>
        <w:t>your</w:t>
      </w:r>
      <w:proofErr w:type="gramEnd"/>
      <w:r w:rsidR="003657AE" w:rsidRPr="00F67DD1">
        <w:rPr>
          <w:rFonts w:ascii="Calibri" w:hAnsi="Calibri"/>
          <w:szCs w:val="22"/>
        </w:rPr>
        <w:t xml:space="preserve"> father’s sons </w:t>
      </w:r>
      <w:r w:rsidR="00DE672C" w:rsidRPr="00F67DD1">
        <w:rPr>
          <w:rFonts w:ascii="Calibri" w:hAnsi="Calibri"/>
          <w:szCs w:val="22"/>
        </w:rPr>
        <w:t xml:space="preserve">will </w:t>
      </w:r>
      <w:r w:rsidR="00BA2889" w:rsidRPr="00F67DD1">
        <w:rPr>
          <w:rFonts w:ascii="Calibri" w:hAnsi="Calibri"/>
          <w:szCs w:val="22"/>
        </w:rPr>
        <w:t xml:space="preserve">bow down to you. </w:t>
      </w:r>
    </w:p>
    <w:p w:rsidR="00EE3AA9" w:rsidRPr="00F67DD1" w:rsidRDefault="00803B17" w:rsidP="00BA2889">
      <w:pPr>
        <w:pStyle w:val="List"/>
        <w:ind w:hanging="360"/>
        <w:rPr>
          <w:rFonts w:ascii="Calibri" w:hAnsi="Calibri"/>
          <w:szCs w:val="22"/>
        </w:rPr>
      </w:pPr>
      <w:r w:rsidRPr="00F67DD1">
        <w:rPr>
          <w:rFonts w:ascii="Calibri" w:hAnsi="Calibri"/>
          <w:szCs w:val="22"/>
          <w:vertAlign w:val="superscript"/>
        </w:rPr>
        <w:t>9</w:t>
      </w:r>
      <w:r w:rsidR="00563523">
        <w:rPr>
          <w:rFonts w:ascii="Calibri" w:hAnsi="Calibri"/>
          <w:szCs w:val="22"/>
        </w:rPr>
        <w:t>A lion cub, Yehudah</w:t>
      </w:r>
    </w:p>
    <w:p w:rsidR="00EE3AA9" w:rsidRPr="00F67DD1" w:rsidRDefault="00EE3AA9" w:rsidP="00BA2889">
      <w:pPr>
        <w:pStyle w:val="List"/>
        <w:ind w:hanging="360"/>
        <w:rPr>
          <w:rFonts w:ascii="Calibri" w:hAnsi="Calibri"/>
          <w:szCs w:val="22"/>
        </w:rPr>
      </w:pPr>
      <w:r w:rsidRPr="00F67DD1">
        <w:rPr>
          <w:rFonts w:ascii="Calibri" w:hAnsi="Calibri"/>
          <w:szCs w:val="22"/>
        </w:rPr>
        <w:tab/>
      </w:r>
      <w:r w:rsidR="00563523">
        <w:rPr>
          <w:rFonts w:ascii="Calibri" w:hAnsi="Calibri"/>
          <w:szCs w:val="22"/>
        </w:rPr>
        <w:t>(</w:t>
      </w:r>
      <w:r w:rsidR="004F33C9">
        <w:rPr>
          <w:rFonts w:ascii="Calibri" w:hAnsi="Calibri"/>
          <w:szCs w:val="22"/>
        </w:rPr>
        <w:t>from prey, son, you’ve gone</w:t>
      </w:r>
      <w:r w:rsidR="00BA2889" w:rsidRPr="00F67DD1">
        <w:rPr>
          <w:rFonts w:ascii="Calibri" w:hAnsi="Calibri"/>
          <w:szCs w:val="22"/>
        </w:rPr>
        <w:t xml:space="preserve"> up</w:t>
      </w:r>
      <w:r w:rsidR="00563523">
        <w:rPr>
          <w:rFonts w:ascii="Calibri" w:hAnsi="Calibri"/>
          <w:szCs w:val="22"/>
        </w:rPr>
        <w:t>):</w:t>
      </w:r>
      <w:r w:rsidR="00BA2889" w:rsidRPr="00F67DD1">
        <w:rPr>
          <w:rFonts w:ascii="Calibri" w:hAnsi="Calibri"/>
          <w:szCs w:val="22"/>
        </w:rPr>
        <w:t xml:space="preserve"> </w:t>
      </w:r>
    </w:p>
    <w:p w:rsidR="00EE3AA9" w:rsidRPr="00F67DD1" w:rsidRDefault="009C4CC3" w:rsidP="00BA2889">
      <w:pPr>
        <w:pStyle w:val="List"/>
        <w:ind w:hanging="360"/>
        <w:rPr>
          <w:rFonts w:ascii="Calibri" w:hAnsi="Calibri"/>
          <w:szCs w:val="22"/>
        </w:rPr>
      </w:pPr>
      <w:r>
        <w:rPr>
          <w:rFonts w:ascii="Calibri" w:hAnsi="Calibri"/>
          <w:szCs w:val="22"/>
        </w:rPr>
        <w:t>He has</w:t>
      </w:r>
      <w:r w:rsidR="00BA2889" w:rsidRPr="00F67DD1">
        <w:rPr>
          <w:rFonts w:ascii="Calibri" w:hAnsi="Calibri"/>
          <w:szCs w:val="22"/>
        </w:rPr>
        <w:t xml:space="preserve"> bent down, lain</w:t>
      </w:r>
      <w:r w:rsidR="00D67843">
        <w:rPr>
          <w:rFonts w:ascii="Calibri" w:hAnsi="Calibri"/>
          <w:szCs w:val="22"/>
        </w:rPr>
        <w:t>,</w:t>
      </w:r>
      <w:r w:rsidR="00BA2889" w:rsidRPr="00F67DD1">
        <w:rPr>
          <w:rFonts w:ascii="Calibri" w:hAnsi="Calibri"/>
          <w:szCs w:val="22"/>
        </w:rPr>
        <w:t xml:space="preserve"> like a lion, </w:t>
      </w:r>
    </w:p>
    <w:p w:rsidR="00EE3AA9" w:rsidRPr="00F67DD1" w:rsidRDefault="00EE3AA9" w:rsidP="00BA2889">
      <w:pPr>
        <w:pStyle w:val="List"/>
        <w:ind w:hanging="360"/>
        <w:rPr>
          <w:rFonts w:ascii="Calibri" w:hAnsi="Calibri"/>
          <w:szCs w:val="22"/>
        </w:rPr>
      </w:pPr>
      <w:r w:rsidRPr="00F67DD1">
        <w:rPr>
          <w:rFonts w:ascii="Calibri" w:hAnsi="Calibri"/>
          <w:szCs w:val="22"/>
        </w:rPr>
        <w:tab/>
      </w:r>
      <w:proofErr w:type="gramStart"/>
      <w:r w:rsidR="00D67843">
        <w:rPr>
          <w:rFonts w:ascii="Calibri" w:hAnsi="Calibri"/>
          <w:szCs w:val="22"/>
        </w:rPr>
        <w:t>like</w:t>
      </w:r>
      <w:proofErr w:type="gramEnd"/>
      <w:r w:rsidR="00D67843">
        <w:rPr>
          <w:rFonts w:ascii="Calibri" w:hAnsi="Calibri"/>
          <w:szCs w:val="22"/>
        </w:rPr>
        <w:t xml:space="preserve"> a cougar</w:t>
      </w:r>
      <w:r w:rsidR="00FC6B46" w:rsidRPr="00F67DD1">
        <w:rPr>
          <w:rStyle w:val="FootnoteReference"/>
          <w:rFonts w:ascii="Calibri" w:hAnsi="Calibri"/>
          <w:szCs w:val="22"/>
        </w:rPr>
        <w:footnoteReference w:id="556"/>
      </w:r>
      <w:r w:rsidR="003657AE" w:rsidRPr="00F67DD1">
        <w:rPr>
          <w:rFonts w:ascii="Calibri" w:hAnsi="Calibri"/>
          <w:szCs w:val="22"/>
        </w:rPr>
        <w:t xml:space="preserve"> – who would</w:t>
      </w:r>
      <w:r w:rsidR="00BA2889" w:rsidRPr="00F67DD1">
        <w:rPr>
          <w:rFonts w:ascii="Calibri" w:hAnsi="Calibri"/>
          <w:szCs w:val="22"/>
        </w:rPr>
        <w:t xml:space="preserve"> rouse him? </w:t>
      </w:r>
    </w:p>
    <w:p w:rsidR="00EE3AA9" w:rsidRPr="00F67DD1" w:rsidRDefault="00803B17" w:rsidP="00BA2889">
      <w:pPr>
        <w:pStyle w:val="List"/>
        <w:ind w:hanging="360"/>
        <w:rPr>
          <w:rFonts w:ascii="Calibri" w:hAnsi="Calibri"/>
          <w:szCs w:val="22"/>
        </w:rPr>
      </w:pPr>
      <w:r w:rsidRPr="00F67DD1">
        <w:rPr>
          <w:rFonts w:ascii="Calibri" w:hAnsi="Calibri"/>
          <w:szCs w:val="22"/>
          <w:vertAlign w:val="superscript"/>
        </w:rPr>
        <w:t>10</w:t>
      </w:r>
      <w:r w:rsidR="00BA2889" w:rsidRPr="00F67DD1">
        <w:rPr>
          <w:rFonts w:ascii="Calibri" w:hAnsi="Calibri"/>
          <w:szCs w:val="22"/>
        </w:rPr>
        <w:t xml:space="preserve">The staff will not leave from </w:t>
      </w:r>
      <w:r w:rsidR="003A5962" w:rsidRPr="00F67DD1">
        <w:rPr>
          <w:rFonts w:ascii="Calibri" w:hAnsi="Calibri"/>
          <w:szCs w:val="22"/>
        </w:rPr>
        <w:t>Yehudah</w:t>
      </w:r>
      <w:r w:rsidR="00BA2889" w:rsidRPr="00F67DD1">
        <w:rPr>
          <w:rFonts w:ascii="Calibri" w:hAnsi="Calibri"/>
          <w:szCs w:val="22"/>
        </w:rPr>
        <w:t>,</w:t>
      </w:r>
    </w:p>
    <w:p w:rsidR="00EE3AA9" w:rsidRPr="00F67DD1" w:rsidRDefault="00EE3AA9" w:rsidP="00BA2889">
      <w:pPr>
        <w:pStyle w:val="List"/>
        <w:ind w:hanging="360"/>
        <w:rPr>
          <w:rFonts w:ascii="Calibri" w:hAnsi="Calibri"/>
          <w:szCs w:val="22"/>
        </w:rPr>
      </w:pPr>
      <w:r w:rsidRPr="00F67DD1">
        <w:rPr>
          <w:rFonts w:ascii="Calibri" w:hAnsi="Calibri"/>
          <w:szCs w:val="22"/>
        </w:rPr>
        <w:tab/>
      </w:r>
      <w:r w:rsidR="00BA2889" w:rsidRPr="00F67DD1">
        <w:rPr>
          <w:rFonts w:ascii="Calibri" w:hAnsi="Calibri"/>
          <w:szCs w:val="22"/>
        </w:rPr>
        <w:t xml:space="preserve"> the scepter from between his feet, </w:t>
      </w:r>
    </w:p>
    <w:p w:rsidR="00EE3AA9" w:rsidRPr="00F67DD1" w:rsidRDefault="00815BFC" w:rsidP="00BA2889">
      <w:pPr>
        <w:pStyle w:val="List"/>
        <w:ind w:hanging="360"/>
        <w:rPr>
          <w:rFonts w:ascii="Calibri" w:hAnsi="Calibri"/>
          <w:szCs w:val="22"/>
        </w:rPr>
      </w:pPr>
      <w:r w:rsidRPr="00F67DD1">
        <w:rPr>
          <w:rFonts w:ascii="Calibri" w:hAnsi="Calibri"/>
          <w:szCs w:val="22"/>
        </w:rPr>
        <w:t>U</w:t>
      </w:r>
      <w:r w:rsidR="00BA2889" w:rsidRPr="00F67DD1">
        <w:rPr>
          <w:rFonts w:ascii="Calibri" w:hAnsi="Calibri"/>
          <w:szCs w:val="22"/>
        </w:rPr>
        <w:t>ntil</w:t>
      </w:r>
      <w:r w:rsidR="00FA1CAA" w:rsidRPr="00F67DD1">
        <w:rPr>
          <w:rStyle w:val="FootnoteReference"/>
          <w:rFonts w:ascii="Calibri" w:hAnsi="Calibri"/>
          <w:szCs w:val="22"/>
        </w:rPr>
        <w:footnoteReference w:id="557"/>
      </w:r>
      <w:r w:rsidR="00BA2889" w:rsidRPr="00F67DD1">
        <w:rPr>
          <w:rFonts w:ascii="Calibri" w:hAnsi="Calibri"/>
          <w:szCs w:val="22"/>
        </w:rPr>
        <w:t xml:space="preserve"> </w:t>
      </w:r>
      <w:r w:rsidR="00E631C2">
        <w:rPr>
          <w:rFonts w:ascii="Calibri" w:hAnsi="Calibri"/>
          <w:szCs w:val="22"/>
        </w:rPr>
        <w:t>there comes tribute</w:t>
      </w:r>
      <w:r w:rsidR="00BA2889" w:rsidRPr="00F67DD1">
        <w:rPr>
          <w:rFonts w:ascii="Calibri" w:hAnsi="Calibri"/>
          <w:szCs w:val="22"/>
        </w:rPr>
        <w:t xml:space="preserve"> to him</w:t>
      </w:r>
      <w:r w:rsidR="00B22500" w:rsidRPr="00F67DD1">
        <w:rPr>
          <w:rStyle w:val="FootnoteReference"/>
          <w:rFonts w:ascii="Calibri" w:hAnsi="Calibri"/>
          <w:szCs w:val="22"/>
        </w:rPr>
        <w:footnoteReference w:id="558"/>
      </w:r>
      <w:r w:rsidR="00BA2889" w:rsidRPr="00F67DD1">
        <w:rPr>
          <w:rFonts w:ascii="Calibri" w:hAnsi="Calibri"/>
          <w:szCs w:val="22"/>
        </w:rPr>
        <w:t xml:space="preserve"> </w:t>
      </w:r>
    </w:p>
    <w:p w:rsidR="00EE3AA9" w:rsidRPr="00F67DD1" w:rsidRDefault="00EE3AA9" w:rsidP="00BA2889">
      <w:pPr>
        <w:pStyle w:val="List"/>
        <w:ind w:hanging="360"/>
        <w:rPr>
          <w:rFonts w:ascii="Calibri" w:hAnsi="Calibri"/>
          <w:szCs w:val="22"/>
        </w:rPr>
      </w:pPr>
      <w:r w:rsidRPr="00F67DD1">
        <w:rPr>
          <w:rFonts w:ascii="Calibri" w:hAnsi="Calibri"/>
          <w:szCs w:val="22"/>
        </w:rPr>
        <w:tab/>
      </w:r>
      <w:proofErr w:type="gramStart"/>
      <w:r w:rsidR="001E35BB" w:rsidRPr="00F67DD1">
        <w:rPr>
          <w:rFonts w:ascii="Calibri" w:hAnsi="Calibri"/>
          <w:szCs w:val="22"/>
        </w:rPr>
        <w:t>and</w:t>
      </w:r>
      <w:proofErr w:type="gramEnd"/>
      <w:r w:rsidR="001E35BB" w:rsidRPr="00F67DD1">
        <w:rPr>
          <w:rFonts w:ascii="Calibri" w:hAnsi="Calibri"/>
          <w:szCs w:val="22"/>
        </w:rPr>
        <w:t xml:space="preserve"> the obedience</w:t>
      </w:r>
      <w:r w:rsidR="004E55E3">
        <w:rPr>
          <w:rFonts w:ascii="Calibri" w:hAnsi="Calibri"/>
          <w:szCs w:val="22"/>
        </w:rPr>
        <w:t xml:space="preserve"> of the peoples to him</w:t>
      </w:r>
      <w:r w:rsidR="00BA2889" w:rsidRPr="00F67DD1">
        <w:rPr>
          <w:rFonts w:ascii="Calibri" w:hAnsi="Calibri"/>
          <w:szCs w:val="22"/>
        </w:rPr>
        <w:t xml:space="preserve">. </w:t>
      </w:r>
    </w:p>
    <w:p w:rsidR="00EE3AA9" w:rsidRPr="00F67DD1" w:rsidRDefault="00803B17" w:rsidP="00BA2889">
      <w:pPr>
        <w:pStyle w:val="List"/>
        <w:ind w:hanging="360"/>
        <w:rPr>
          <w:rFonts w:ascii="Calibri" w:hAnsi="Calibri"/>
          <w:szCs w:val="22"/>
        </w:rPr>
      </w:pPr>
      <w:r w:rsidRPr="00F67DD1">
        <w:rPr>
          <w:rFonts w:ascii="Calibri" w:hAnsi="Calibri"/>
          <w:szCs w:val="22"/>
          <w:vertAlign w:val="superscript"/>
        </w:rPr>
        <w:t>11</w:t>
      </w:r>
      <w:r w:rsidR="008E57A8" w:rsidRPr="00F67DD1">
        <w:rPr>
          <w:rFonts w:ascii="Calibri" w:hAnsi="Calibri"/>
          <w:szCs w:val="22"/>
        </w:rPr>
        <w:t>Tying</w:t>
      </w:r>
      <w:r w:rsidR="003F4C0E" w:rsidRPr="00F67DD1">
        <w:rPr>
          <w:rStyle w:val="FootnoteReference"/>
          <w:rFonts w:ascii="Calibri" w:hAnsi="Calibri"/>
          <w:szCs w:val="22"/>
        </w:rPr>
        <w:footnoteReference w:id="559"/>
      </w:r>
      <w:r w:rsidR="00314F7F" w:rsidRPr="00F67DD1">
        <w:rPr>
          <w:rFonts w:ascii="Calibri" w:hAnsi="Calibri"/>
          <w:szCs w:val="22"/>
        </w:rPr>
        <w:t xml:space="preserve"> his donkey</w:t>
      </w:r>
      <w:r w:rsidR="00BA2889" w:rsidRPr="00F67DD1">
        <w:rPr>
          <w:rFonts w:ascii="Calibri" w:hAnsi="Calibri"/>
          <w:szCs w:val="22"/>
        </w:rPr>
        <w:t xml:space="preserve"> to a vine, </w:t>
      </w:r>
    </w:p>
    <w:p w:rsidR="00EE3AA9" w:rsidRPr="00F67DD1" w:rsidRDefault="00EE3AA9" w:rsidP="00BA2889">
      <w:pPr>
        <w:pStyle w:val="List"/>
        <w:ind w:hanging="360"/>
        <w:rPr>
          <w:rFonts w:ascii="Calibri" w:hAnsi="Calibri"/>
          <w:szCs w:val="22"/>
        </w:rPr>
      </w:pPr>
      <w:r w:rsidRPr="00F67DD1">
        <w:rPr>
          <w:rFonts w:ascii="Calibri" w:hAnsi="Calibri"/>
          <w:szCs w:val="22"/>
        </w:rPr>
        <w:lastRenderedPageBreak/>
        <w:tab/>
      </w:r>
      <w:r w:rsidR="00314F7F" w:rsidRPr="00F67DD1">
        <w:rPr>
          <w:rFonts w:ascii="Calibri" w:hAnsi="Calibri"/>
          <w:szCs w:val="22"/>
        </w:rPr>
        <w:t>the offspring of his she-donkey</w:t>
      </w:r>
      <w:r w:rsidR="00DF459C" w:rsidRPr="00F67DD1">
        <w:rPr>
          <w:rFonts w:ascii="Calibri" w:hAnsi="Calibri"/>
          <w:szCs w:val="22"/>
        </w:rPr>
        <w:t xml:space="preserve"> to a choice vine,</w:t>
      </w:r>
    </w:p>
    <w:p w:rsidR="00EE3AA9" w:rsidRPr="00F67DD1" w:rsidRDefault="00DF459C" w:rsidP="00BA2889">
      <w:pPr>
        <w:pStyle w:val="List"/>
        <w:ind w:hanging="360"/>
        <w:rPr>
          <w:rFonts w:ascii="Calibri" w:hAnsi="Calibri"/>
          <w:szCs w:val="22"/>
        </w:rPr>
      </w:pPr>
      <w:r w:rsidRPr="00F67DD1">
        <w:rPr>
          <w:rFonts w:ascii="Calibri" w:hAnsi="Calibri"/>
          <w:szCs w:val="22"/>
        </w:rPr>
        <w:t xml:space="preserve">He </w:t>
      </w:r>
      <w:r w:rsidR="00FC6B46" w:rsidRPr="00F67DD1">
        <w:rPr>
          <w:rFonts w:ascii="Calibri" w:hAnsi="Calibri"/>
          <w:szCs w:val="22"/>
        </w:rPr>
        <w:t>has washed</w:t>
      </w:r>
      <w:r w:rsidRPr="00F67DD1">
        <w:rPr>
          <w:rFonts w:ascii="Calibri" w:hAnsi="Calibri"/>
          <w:szCs w:val="22"/>
        </w:rPr>
        <w:t xml:space="preserve"> his clothing</w:t>
      </w:r>
      <w:r w:rsidR="00BA2889" w:rsidRPr="00F67DD1">
        <w:rPr>
          <w:rFonts w:ascii="Calibri" w:hAnsi="Calibri"/>
          <w:szCs w:val="22"/>
        </w:rPr>
        <w:t xml:space="preserve"> in wine, </w:t>
      </w:r>
    </w:p>
    <w:p w:rsidR="00EE3AA9" w:rsidRPr="00F67DD1" w:rsidRDefault="00EE3AA9" w:rsidP="00BA2889">
      <w:pPr>
        <w:pStyle w:val="List"/>
        <w:ind w:hanging="360"/>
        <w:rPr>
          <w:rFonts w:ascii="Calibri" w:hAnsi="Calibri"/>
          <w:szCs w:val="22"/>
        </w:rPr>
      </w:pPr>
      <w:r w:rsidRPr="00F67DD1">
        <w:rPr>
          <w:rFonts w:ascii="Calibri" w:hAnsi="Calibri"/>
          <w:szCs w:val="22"/>
        </w:rPr>
        <w:tab/>
      </w:r>
      <w:r w:rsidR="00DF459C" w:rsidRPr="00F67DD1">
        <w:rPr>
          <w:rFonts w:ascii="Calibri" w:hAnsi="Calibri"/>
          <w:szCs w:val="22"/>
        </w:rPr>
        <w:t>his garment</w:t>
      </w:r>
      <w:r w:rsidR="009804E2">
        <w:rPr>
          <w:rFonts w:ascii="Calibri" w:hAnsi="Calibri"/>
          <w:szCs w:val="22"/>
        </w:rPr>
        <w:t xml:space="preserve"> in grape-blood:</w:t>
      </w:r>
    </w:p>
    <w:p w:rsidR="00EE3AA9" w:rsidRPr="00F67DD1" w:rsidRDefault="00803B17" w:rsidP="00BA2889">
      <w:pPr>
        <w:pStyle w:val="List"/>
        <w:ind w:hanging="360"/>
        <w:rPr>
          <w:rFonts w:ascii="Calibri" w:hAnsi="Calibri"/>
          <w:szCs w:val="22"/>
        </w:rPr>
      </w:pPr>
      <w:r w:rsidRPr="00F67DD1">
        <w:rPr>
          <w:rFonts w:ascii="Calibri" w:hAnsi="Calibri"/>
          <w:szCs w:val="22"/>
          <w:vertAlign w:val="superscript"/>
        </w:rPr>
        <w:t>12</w:t>
      </w:r>
      <w:r w:rsidR="00A264C6" w:rsidRPr="00F67DD1">
        <w:rPr>
          <w:rFonts w:ascii="Calibri" w:hAnsi="Calibri"/>
          <w:szCs w:val="22"/>
        </w:rPr>
        <w:t>D</w:t>
      </w:r>
      <w:r w:rsidR="00F5109D" w:rsidRPr="00F67DD1">
        <w:rPr>
          <w:rFonts w:ascii="Calibri" w:hAnsi="Calibri"/>
          <w:szCs w:val="22"/>
        </w:rPr>
        <w:t xml:space="preserve">arker </w:t>
      </w:r>
      <w:r w:rsidR="00A264C6" w:rsidRPr="00F67DD1">
        <w:rPr>
          <w:rFonts w:ascii="Calibri" w:hAnsi="Calibri"/>
          <w:szCs w:val="22"/>
        </w:rPr>
        <w:t xml:space="preserve">of eyes </w:t>
      </w:r>
      <w:r w:rsidR="00F5109D" w:rsidRPr="00F67DD1">
        <w:rPr>
          <w:rFonts w:ascii="Calibri" w:hAnsi="Calibri"/>
          <w:szCs w:val="22"/>
        </w:rPr>
        <w:t>than</w:t>
      </w:r>
      <w:r w:rsidR="00BA2889" w:rsidRPr="00F67DD1">
        <w:rPr>
          <w:rFonts w:ascii="Calibri" w:hAnsi="Calibri"/>
          <w:szCs w:val="22"/>
        </w:rPr>
        <w:t xml:space="preserve"> wine, </w:t>
      </w:r>
    </w:p>
    <w:p w:rsidR="00BA2889" w:rsidRPr="00F67DD1" w:rsidRDefault="00EE3AA9" w:rsidP="00BA2889">
      <w:pPr>
        <w:pStyle w:val="List"/>
        <w:ind w:hanging="360"/>
        <w:rPr>
          <w:rFonts w:ascii="Calibri" w:hAnsi="Calibri"/>
          <w:szCs w:val="22"/>
        </w:rPr>
      </w:pPr>
      <w:r w:rsidRPr="00F67DD1">
        <w:rPr>
          <w:rFonts w:ascii="Calibri" w:hAnsi="Calibri"/>
          <w:szCs w:val="22"/>
        </w:rPr>
        <w:tab/>
      </w:r>
      <w:proofErr w:type="gramStart"/>
      <w:r w:rsidR="00A264C6" w:rsidRPr="00F67DD1">
        <w:rPr>
          <w:rFonts w:ascii="Calibri" w:hAnsi="Calibri"/>
          <w:szCs w:val="22"/>
        </w:rPr>
        <w:t>w</w:t>
      </w:r>
      <w:r w:rsidR="00BA2889" w:rsidRPr="00F67DD1">
        <w:rPr>
          <w:rFonts w:ascii="Calibri" w:hAnsi="Calibri"/>
          <w:szCs w:val="22"/>
        </w:rPr>
        <w:t>hite</w:t>
      </w:r>
      <w:r w:rsidR="00F5109D" w:rsidRPr="00F67DD1">
        <w:rPr>
          <w:rFonts w:ascii="Calibri" w:hAnsi="Calibri"/>
          <w:szCs w:val="22"/>
        </w:rPr>
        <w:t>r</w:t>
      </w:r>
      <w:proofErr w:type="gramEnd"/>
      <w:r w:rsidR="00F5109D" w:rsidRPr="00F67DD1">
        <w:rPr>
          <w:rFonts w:ascii="Calibri" w:hAnsi="Calibri"/>
          <w:szCs w:val="22"/>
        </w:rPr>
        <w:t xml:space="preserve"> </w:t>
      </w:r>
      <w:r w:rsidR="00A264C6" w:rsidRPr="00F67DD1">
        <w:rPr>
          <w:rFonts w:ascii="Calibri" w:hAnsi="Calibri"/>
          <w:szCs w:val="22"/>
        </w:rPr>
        <w:t xml:space="preserve">of teeth </w:t>
      </w:r>
      <w:r w:rsidR="00F5109D" w:rsidRPr="00F67DD1">
        <w:rPr>
          <w:rFonts w:ascii="Calibri" w:hAnsi="Calibri"/>
          <w:szCs w:val="22"/>
        </w:rPr>
        <w:t>than</w:t>
      </w:r>
      <w:r w:rsidR="00BA2889" w:rsidRPr="00F67DD1">
        <w:rPr>
          <w:rFonts w:ascii="Calibri" w:hAnsi="Calibri"/>
          <w:szCs w:val="22"/>
        </w:rPr>
        <w:t xml:space="preserve"> milk.</w:t>
      </w:r>
      <w:r w:rsidR="00F5109D" w:rsidRPr="00F67DD1">
        <w:rPr>
          <w:rStyle w:val="FootnoteReference"/>
          <w:rFonts w:ascii="Calibri" w:hAnsi="Calibri"/>
          <w:szCs w:val="22"/>
        </w:rPr>
        <w:footnoteReference w:id="560"/>
      </w:r>
    </w:p>
    <w:p w:rsidR="00EE3AA9" w:rsidRPr="00F67DD1" w:rsidRDefault="00EE3AA9" w:rsidP="00BA2889">
      <w:pPr>
        <w:pStyle w:val="List"/>
        <w:ind w:hanging="360"/>
        <w:rPr>
          <w:rFonts w:ascii="Calibri" w:hAnsi="Calibri"/>
          <w:szCs w:val="22"/>
        </w:rPr>
      </w:pPr>
    </w:p>
    <w:p w:rsidR="00EE3AA9" w:rsidRPr="00F67DD1" w:rsidRDefault="00803B17" w:rsidP="00BA2889">
      <w:pPr>
        <w:pStyle w:val="List"/>
        <w:ind w:hanging="360"/>
        <w:rPr>
          <w:rFonts w:ascii="Calibri" w:hAnsi="Calibri"/>
          <w:szCs w:val="22"/>
        </w:rPr>
      </w:pPr>
      <w:r w:rsidRPr="00F67DD1">
        <w:rPr>
          <w:rFonts w:ascii="Calibri" w:hAnsi="Calibri"/>
          <w:szCs w:val="22"/>
          <w:vertAlign w:val="superscript"/>
        </w:rPr>
        <w:t>13</w:t>
      </w:r>
      <w:r w:rsidR="00BA2889" w:rsidRPr="00F67DD1">
        <w:rPr>
          <w:rFonts w:ascii="Calibri" w:hAnsi="Calibri"/>
          <w:szCs w:val="22"/>
        </w:rPr>
        <w:t>Zeb</w:t>
      </w:r>
      <w:r w:rsidR="008E57A8" w:rsidRPr="00F67DD1">
        <w:rPr>
          <w:rFonts w:ascii="Calibri" w:hAnsi="Calibri"/>
          <w:szCs w:val="22"/>
        </w:rPr>
        <w:t>ulun</w:t>
      </w:r>
      <w:r w:rsidR="006C0F17" w:rsidRPr="00F67DD1">
        <w:rPr>
          <w:rFonts w:ascii="Calibri" w:hAnsi="Calibri"/>
          <w:szCs w:val="22"/>
        </w:rPr>
        <w:t xml:space="preserve">: </w:t>
      </w:r>
      <w:r w:rsidR="0008048D" w:rsidRPr="00F67DD1">
        <w:rPr>
          <w:rFonts w:ascii="Calibri" w:hAnsi="Calibri"/>
          <w:szCs w:val="22"/>
        </w:rPr>
        <w:t>toward</w:t>
      </w:r>
      <w:r w:rsidR="009C4CC3">
        <w:rPr>
          <w:rFonts w:ascii="Calibri" w:hAnsi="Calibri"/>
          <w:szCs w:val="22"/>
        </w:rPr>
        <w:t>s</w:t>
      </w:r>
      <w:r w:rsidR="0008048D" w:rsidRPr="00F67DD1">
        <w:rPr>
          <w:rFonts w:ascii="Calibri" w:hAnsi="Calibri"/>
          <w:szCs w:val="22"/>
        </w:rPr>
        <w:t xml:space="preserve"> the </w:t>
      </w:r>
      <w:r w:rsidR="00BA2889" w:rsidRPr="00F67DD1">
        <w:rPr>
          <w:rFonts w:ascii="Calibri" w:hAnsi="Calibri"/>
          <w:szCs w:val="22"/>
        </w:rPr>
        <w:t xml:space="preserve">shore </w:t>
      </w:r>
      <w:r w:rsidR="0008048D" w:rsidRPr="00F67DD1">
        <w:rPr>
          <w:rFonts w:ascii="Calibri" w:hAnsi="Calibri"/>
          <w:szCs w:val="22"/>
        </w:rPr>
        <w:t>of the seas</w:t>
      </w:r>
      <w:r w:rsidR="006C0F17" w:rsidRPr="00F67DD1">
        <w:rPr>
          <w:rFonts w:ascii="Calibri" w:hAnsi="Calibri"/>
          <w:szCs w:val="22"/>
        </w:rPr>
        <w:t xml:space="preserve"> he</w:t>
      </w:r>
      <w:r w:rsidR="003657AE" w:rsidRPr="00F67DD1">
        <w:rPr>
          <w:rFonts w:ascii="Calibri" w:hAnsi="Calibri"/>
          <w:szCs w:val="22"/>
        </w:rPr>
        <w:t xml:space="preserve"> </w:t>
      </w:r>
      <w:r w:rsidR="00DE672C" w:rsidRPr="00F67DD1">
        <w:rPr>
          <w:rFonts w:ascii="Calibri" w:hAnsi="Calibri"/>
          <w:szCs w:val="22"/>
        </w:rPr>
        <w:t xml:space="preserve">will </w:t>
      </w:r>
      <w:r w:rsidR="006C0F17" w:rsidRPr="00F67DD1">
        <w:rPr>
          <w:rFonts w:ascii="Calibri" w:hAnsi="Calibri"/>
          <w:szCs w:val="22"/>
        </w:rPr>
        <w:t>dwell</w:t>
      </w:r>
      <w:r w:rsidR="008E57A8" w:rsidRPr="00F67DD1">
        <w:rPr>
          <w:rFonts w:ascii="Calibri" w:hAnsi="Calibri"/>
          <w:szCs w:val="22"/>
        </w:rPr>
        <w:t>,</w:t>
      </w:r>
    </w:p>
    <w:p w:rsidR="00EE3AA9" w:rsidRPr="00F67DD1" w:rsidRDefault="00EE3AA9" w:rsidP="00BA2889">
      <w:pPr>
        <w:pStyle w:val="List"/>
        <w:ind w:hanging="360"/>
        <w:rPr>
          <w:rFonts w:ascii="Calibri" w:hAnsi="Calibri"/>
          <w:szCs w:val="22"/>
        </w:rPr>
      </w:pPr>
      <w:r w:rsidRPr="00F67DD1">
        <w:rPr>
          <w:rFonts w:ascii="Calibri" w:hAnsi="Calibri"/>
          <w:szCs w:val="22"/>
        </w:rPr>
        <w:tab/>
      </w:r>
      <w:r w:rsidR="008E57A8" w:rsidRPr="00F67DD1">
        <w:rPr>
          <w:rFonts w:ascii="Calibri" w:hAnsi="Calibri"/>
          <w:szCs w:val="22"/>
        </w:rPr>
        <w:t>toward</w:t>
      </w:r>
      <w:r w:rsidR="009C4CC3">
        <w:rPr>
          <w:rFonts w:ascii="Calibri" w:hAnsi="Calibri"/>
          <w:szCs w:val="22"/>
        </w:rPr>
        <w:t>s</w:t>
      </w:r>
      <w:r w:rsidR="008E57A8" w:rsidRPr="00F67DD1">
        <w:rPr>
          <w:rFonts w:ascii="Calibri" w:hAnsi="Calibri"/>
          <w:szCs w:val="22"/>
        </w:rPr>
        <w:t xml:space="preserve"> the shore for ships,</w:t>
      </w:r>
      <w:r w:rsidR="00BA2889" w:rsidRPr="00F67DD1">
        <w:rPr>
          <w:rFonts w:ascii="Calibri" w:hAnsi="Calibri"/>
          <w:szCs w:val="22"/>
        </w:rPr>
        <w:t xml:space="preserve"> </w:t>
      </w:r>
      <w:r w:rsidR="00133448" w:rsidRPr="00F67DD1">
        <w:rPr>
          <w:rFonts w:ascii="Calibri" w:hAnsi="Calibri"/>
          <w:szCs w:val="22"/>
        </w:rPr>
        <w:t>him,</w:t>
      </w:r>
    </w:p>
    <w:p w:rsidR="00BA2889" w:rsidRPr="00F67DD1" w:rsidRDefault="00EE3AA9" w:rsidP="00BA2889">
      <w:pPr>
        <w:pStyle w:val="List"/>
        <w:ind w:hanging="360"/>
        <w:rPr>
          <w:rFonts w:ascii="Calibri" w:hAnsi="Calibri"/>
          <w:szCs w:val="22"/>
        </w:rPr>
      </w:pPr>
      <w:r w:rsidRPr="00F67DD1">
        <w:rPr>
          <w:rFonts w:ascii="Calibri" w:hAnsi="Calibri"/>
          <w:szCs w:val="22"/>
        </w:rPr>
        <w:tab/>
      </w:r>
      <w:proofErr w:type="gramStart"/>
      <w:r w:rsidR="008E57A8" w:rsidRPr="00F67DD1">
        <w:rPr>
          <w:rFonts w:ascii="Calibri" w:hAnsi="Calibri"/>
          <w:szCs w:val="22"/>
        </w:rPr>
        <w:t>his</w:t>
      </w:r>
      <w:proofErr w:type="gramEnd"/>
      <w:r w:rsidR="008E57A8" w:rsidRPr="00F67DD1">
        <w:rPr>
          <w:rFonts w:ascii="Calibri" w:hAnsi="Calibri"/>
          <w:szCs w:val="22"/>
        </w:rPr>
        <w:t xml:space="preserve"> flank </w:t>
      </w:r>
      <w:r w:rsidR="00BA2889" w:rsidRPr="00F67DD1">
        <w:rPr>
          <w:rFonts w:ascii="Calibri" w:hAnsi="Calibri"/>
          <w:szCs w:val="22"/>
        </w:rPr>
        <w:t xml:space="preserve">at Sidon. </w:t>
      </w:r>
    </w:p>
    <w:p w:rsidR="00EE3AA9" w:rsidRPr="00F67DD1" w:rsidRDefault="00EE3AA9" w:rsidP="00BA2889">
      <w:pPr>
        <w:pStyle w:val="List"/>
        <w:ind w:hanging="360"/>
        <w:rPr>
          <w:rFonts w:ascii="Calibri" w:hAnsi="Calibri"/>
          <w:b/>
          <w:szCs w:val="22"/>
        </w:rPr>
      </w:pPr>
    </w:p>
    <w:p w:rsidR="00EE3AA9" w:rsidRPr="00F67DD1" w:rsidRDefault="00803B17" w:rsidP="00BA2889">
      <w:pPr>
        <w:pStyle w:val="List"/>
        <w:ind w:hanging="360"/>
        <w:rPr>
          <w:rFonts w:ascii="Calibri" w:hAnsi="Calibri"/>
          <w:szCs w:val="22"/>
        </w:rPr>
      </w:pPr>
      <w:r w:rsidRPr="00F67DD1">
        <w:rPr>
          <w:rFonts w:ascii="Calibri" w:hAnsi="Calibri"/>
          <w:szCs w:val="22"/>
          <w:vertAlign w:val="superscript"/>
        </w:rPr>
        <w:t>14</w:t>
      </w:r>
      <w:r w:rsidRPr="00F67DD1">
        <w:rPr>
          <w:rFonts w:ascii="Calibri" w:hAnsi="Calibri"/>
          <w:szCs w:val="22"/>
        </w:rPr>
        <w:t>Yiśśak</w:t>
      </w:r>
      <w:r w:rsidR="006C0F17" w:rsidRPr="00F67DD1">
        <w:rPr>
          <w:rFonts w:ascii="Calibri" w:hAnsi="Calibri"/>
          <w:szCs w:val="22"/>
        </w:rPr>
        <w:t>ar:</w:t>
      </w:r>
      <w:r w:rsidR="005B66F7">
        <w:rPr>
          <w:rFonts w:ascii="Calibri" w:hAnsi="Calibri"/>
          <w:szCs w:val="22"/>
        </w:rPr>
        <w:t xml:space="preserve"> a </w:t>
      </w:r>
      <w:r w:rsidR="00BA2889" w:rsidRPr="00F67DD1">
        <w:rPr>
          <w:rFonts w:ascii="Calibri" w:hAnsi="Calibri"/>
          <w:szCs w:val="22"/>
        </w:rPr>
        <w:t>donkey</w:t>
      </w:r>
      <w:r w:rsidR="005B66F7">
        <w:rPr>
          <w:rFonts w:ascii="Calibri" w:hAnsi="Calibri"/>
          <w:szCs w:val="22"/>
        </w:rPr>
        <w:t>, sturdy,</w:t>
      </w:r>
      <w:r w:rsidR="00BA2889" w:rsidRPr="00F67DD1">
        <w:rPr>
          <w:rFonts w:ascii="Calibri" w:hAnsi="Calibri"/>
          <w:szCs w:val="22"/>
        </w:rPr>
        <w:t xml:space="preserve"> </w:t>
      </w:r>
    </w:p>
    <w:p w:rsidR="00EE3AA9" w:rsidRPr="00F67DD1" w:rsidRDefault="00EE3AA9" w:rsidP="00BA2889">
      <w:pPr>
        <w:pStyle w:val="List"/>
        <w:ind w:hanging="360"/>
        <w:rPr>
          <w:rFonts w:ascii="Calibri" w:hAnsi="Calibri"/>
          <w:szCs w:val="22"/>
        </w:rPr>
      </w:pPr>
      <w:r w:rsidRPr="00F67DD1">
        <w:rPr>
          <w:rFonts w:ascii="Calibri" w:hAnsi="Calibri"/>
          <w:szCs w:val="22"/>
        </w:rPr>
        <w:tab/>
      </w:r>
      <w:proofErr w:type="gramStart"/>
      <w:r w:rsidR="00803B17" w:rsidRPr="00F67DD1">
        <w:rPr>
          <w:rFonts w:ascii="Calibri" w:hAnsi="Calibri"/>
          <w:szCs w:val="22"/>
        </w:rPr>
        <w:t>l</w:t>
      </w:r>
      <w:r w:rsidR="00BA2889" w:rsidRPr="00F67DD1">
        <w:rPr>
          <w:rFonts w:ascii="Calibri" w:hAnsi="Calibri"/>
          <w:szCs w:val="22"/>
        </w:rPr>
        <w:t>ying</w:t>
      </w:r>
      <w:proofErr w:type="gramEnd"/>
      <w:r w:rsidR="00BA2889" w:rsidRPr="00F67DD1">
        <w:rPr>
          <w:rFonts w:ascii="Calibri" w:hAnsi="Calibri"/>
          <w:szCs w:val="22"/>
        </w:rPr>
        <w:t xml:space="preserve"> among the sheepfolds.</w:t>
      </w:r>
      <w:r w:rsidR="00F2107D" w:rsidRPr="00F67DD1">
        <w:rPr>
          <w:rStyle w:val="FootnoteReference"/>
          <w:rFonts w:ascii="Calibri" w:hAnsi="Calibri"/>
          <w:szCs w:val="22"/>
        </w:rPr>
        <w:footnoteReference w:id="561"/>
      </w:r>
      <w:r w:rsidR="00BA2889" w:rsidRPr="00F67DD1">
        <w:rPr>
          <w:rFonts w:ascii="Calibri" w:hAnsi="Calibri"/>
          <w:szCs w:val="22"/>
        </w:rPr>
        <w:t xml:space="preserve"> </w:t>
      </w:r>
    </w:p>
    <w:p w:rsidR="00EE3AA9" w:rsidRPr="00F67DD1" w:rsidRDefault="00803B17" w:rsidP="00BA2889">
      <w:pPr>
        <w:pStyle w:val="List"/>
        <w:ind w:hanging="360"/>
        <w:rPr>
          <w:rFonts w:ascii="Calibri" w:hAnsi="Calibri"/>
          <w:szCs w:val="22"/>
        </w:rPr>
      </w:pPr>
      <w:r w:rsidRPr="00F67DD1">
        <w:rPr>
          <w:rFonts w:ascii="Calibri" w:hAnsi="Calibri"/>
          <w:szCs w:val="22"/>
          <w:vertAlign w:val="superscript"/>
        </w:rPr>
        <w:t>15</w:t>
      </w:r>
      <w:r w:rsidR="00867146" w:rsidRPr="00F67DD1">
        <w:rPr>
          <w:rFonts w:ascii="Calibri" w:hAnsi="Calibri"/>
          <w:szCs w:val="22"/>
        </w:rPr>
        <w:t xml:space="preserve">He has </w:t>
      </w:r>
      <w:r w:rsidR="008E57A8" w:rsidRPr="00F67DD1">
        <w:rPr>
          <w:rFonts w:ascii="Calibri" w:hAnsi="Calibri"/>
          <w:szCs w:val="22"/>
        </w:rPr>
        <w:t>seen</w:t>
      </w:r>
      <w:r w:rsidR="00133448" w:rsidRPr="00F67DD1">
        <w:rPr>
          <w:rFonts w:ascii="Calibri" w:hAnsi="Calibri"/>
          <w:szCs w:val="22"/>
        </w:rPr>
        <w:t xml:space="preserve"> a resting place, </w:t>
      </w:r>
      <w:r w:rsidR="00BA2889" w:rsidRPr="00F67DD1">
        <w:rPr>
          <w:rFonts w:ascii="Calibri" w:hAnsi="Calibri"/>
          <w:szCs w:val="22"/>
        </w:rPr>
        <w:t xml:space="preserve">how good it was, </w:t>
      </w:r>
    </w:p>
    <w:p w:rsidR="00EE3AA9" w:rsidRPr="00F67DD1" w:rsidRDefault="00EE3AA9" w:rsidP="00E631C2">
      <w:pPr>
        <w:pStyle w:val="List"/>
        <w:tabs>
          <w:tab w:val="left" w:pos="720"/>
          <w:tab w:val="left" w:pos="1440"/>
          <w:tab w:val="left" w:pos="2160"/>
          <w:tab w:val="left" w:pos="2880"/>
          <w:tab w:val="left" w:pos="3600"/>
          <w:tab w:val="center" w:pos="4860"/>
        </w:tabs>
        <w:ind w:hanging="360"/>
        <w:rPr>
          <w:rFonts w:ascii="Calibri" w:hAnsi="Calibri"/>
          <w:szCs w:val="22"/>
        </w:rPr>
      </w:pPr>
      <w:r w:rsidRPr="00F67DD1">
        <w:rPr>
          <w:rFonts w:ascii="Calibri" w:hAnsi="Calibri"/>
          <w:szCs w:val="22"/>
        </w:rPr>
        <w:tab/>
      </w:r>
      <w:proofErr w:type="gramStart"/>
      <w:r w:rsidR="005B66F7">
        <w:rPr>
          <w:rFonts w:ascii="Calibri" w:hAnsi="Calibri"/>
          <w:szCs w:val="22"/>
        </w:rPr>
        <w:t>and</w:t>
      </w:r>
      <w:proofErr w:type="gramEnd"/>
      <w:r w:rsidR="005B66F7">
        <w:rPr>
          <w:rFonts w:ascii="Calibri" w:hAnsi="Calibri"/>
          <w:szCs w:val="22"/>
        </w:rPr>
        <w:t xml:space="preserve"> the region</w:t>
      </w:r>
      <w:r w:rsidR="00133448" w:rsidRPr="00F67DD1">
        <w:rPr>
          <w:rFonts w:ascii="Calibri" w:hAnsi="Calibri"/>
          <w:szCs w:val="22"/>
        </w:rPr>
        <w:t xml:space="preserve">, </w:t>
      </w:r>
      <w:r w:rsidR="00BA2889" w:rsidRPr="00F67DD1">
        <w:rPr>
          <w:rFonts w:ascii="Calibri" w:hAnsi="Calibri"/>
          <w:szCs w:val="22"/>
        </w:rPr>
        <w:t xml:space="preserve">how beautiful. </w:t>
      </w:r>
      <w:r w:rsidR="00E631C2">
        <w:rPr>
          <w:rFonts w:ascii="Calibri" w:hAnsi="Calibri"/>
          <w:szCs w:val="22"/>
        </w:rPr>
        <w:tab/>
      </w:r>
      <w:r w:rsidR="00E631C2">
        <w:rPr>
          <w:rFonts w:ascii="Calibri" w:hAnsi="Calibri"/>
          <w:szCs w:val="22"/>
        </w:rPr>
        <w:tab/>
      </w:r>
    </w:p>
    <w:p w:rsidR="00EE3AA9" w:rsidRPr="00F67DD1" w:rsidRDefault="00867146" w:rsidP="00BA2889">
      <w:pPr>
        <w:pStyle w:val="List"/>
        <w:ind w:hanging="360"/>
        <w:rPr>
          <w:rFonts w:ascii="Calibri" w:hAnsi="Calibri"/>
          <w:szCs w:val="22"/>
        </w:rPr>
      </w:pPr>
      <w:r w:rsidRPr="00F67DD1">
        <w:rPr>
          <w:rFonts w:ascii="Calibri" w:hAnsi="Calibri"/>
          <w:szCs w:val="22"/>
        </w:rPr>
        <w:t>But he has</w:t>
      </w:r>
      <w:r w:rsidR="008E57A8" w:rsidRPr="00F67DD1">
        <w:rPr>
          <w:rFonts w:ascii="Calibri" w:hAnsi="Calibri"/>
          <w:szCs w:val="22"/>
        </w:rPr>
        <w:t xml:space="preserve"> </w:t>
      </w:r>
      <w:r w:rsidR="00BA2889" w:rsidRPr="00F67DD1">
        <w:rPr>
          <w:rFonts w:ascii="Calibri" w:hAnsi="Calibri"/>
          <w:szCs w:val="22"/>
        </w:rPr>
        <w:t xml:space="preserve">bent his shoulder to the burden, </w:t>
      </w:r>
    </w:p>
    <w:p w:rsidR="00BA2889" w:rsidRPr="00F67DD1" w:rsidRDefault="00EE3AA9" w:rsidP="00BA2889">
      <w:pPr>
        <w:pStyle w:val="List"/>
        <w:ind w:hanging="360"/>
        <w:rPr>
          <w:rFonts w:ascii="Calibri" w:hAnsi="Calibri"/>
          <w:szCs w:val="22"/>
        </w:rPr>
      </w:pPr>
      <w:r w:rsidRPr="00F67DD1">
        <w:rPr>
          <w:rFonts w:ascii="Calibri" w:hAnsi="Calibri"/>
          <w:szCs w:val="22"/>
        </w:rPr>
        <w:tab/>
      </w:r>
      <w:proofErr w:type="gramStart"/>
      <w:r w:rsidR="008E57A8" w:rsidRPr="00F67DD1">
        <w:rPr>
          <w:rFonts w:ascii="Calibri" w:hAnsi="Calibri"/>
          <w:szCs w:val="22"/>
        </w:rPr>
        <w:t>beco</w:t>
      </w:r>
      <w:r w:rsidR="00BA2889" w:rsidRPr="00F67DD1">
        <w:rPr>
          <w:rFonts w:ascii="Calibri" w:hAnsi="Calibri"/>
          <w:szCs w:val="22"/>
        </w:rPr>
        <w:t>me</w:t>
      </w:r>
      <w:proofErr w:type="gramEnd"/>
      <w:r w:rsidR="00BA2889" w:rsidRPr="00F67DD1">
        <w:rPr>
          <w:rFonts w:ascii="Calibri" w:hAnsi="Calibri"/>
          <w:szCs w:val="22"/>
        </w:rPr>
        <w:t xml:space="preserve"> a conscript servant.</w:t>
      </w:r>
    </w:p>
    <w:p w:rsidR="00EE3AA9" w:rsidRPr="00F67DD1" w:rsidRDefault="00EE3AA9" w:rsidP="00BA2889">
      <w:pPr>
        <w:pStyle w:val="List"/>
        <w:ind w:hanging="360"/>
        <w:rPr>
          <w:rFonts w:ascii="Calibri" w:hAnsi="Calibri"/>
          <w:szCs w:val="22"/>
        </w:rPr>
      </w:pPr>
    </w:p>
    <w:p w:rsidR="00EE3AA9" w:rsidRPr="00F67DD1" w:rsidRDefault="00803B17" w:rsidP="00BA2889">
      <w:pPr>
        <w:pStyle w:val="List"/>
        <w:ind w:hanging="360"/>
        <w:rPr>
          <w:rFonts w:ascii="Calibri" w:hAnsi="Calibri"/>
          <w:szCs w:val="22"/>
        </w:rPr>
      </w:pPr>
      <w:r w:rsidRPr="00F67DD1">
        <w:rPr>
          <w:rFonts w:ascii="Calibri" w:hAnsi="Calibri"/>
          <w:szCs w:val="22"/>
          <w:vertAlign w:val="superscript"/>
        </w:rPr>
        <w:t>16</w:t>
      </w:r>
      <w:r w:rsidRPr="00F67DD1">
        <w:rPr>
          <w:rFonts w:ascii="Calibri" w:hAnsi="Calibri"/>
          <w:szCs w:val="22"/>
        </w:rPr>
        <w:t>Dan</w:t>
      </w:r>
      <w:r w:rsidR="003657AE" w:rsidRPr="00F67DD1">
        <w:rPr>
          <w:rFonts w:ascii="Calibri" w:hAnsi="Calibri"/>
          <w:szCs w:val="22"/>
        </w:rPr>
        <w:t xml:space="preserve">: his people </w:t>
      </w:r>
      <w:r w:rsidR="00DE672C" w:rsidRPr="00F67DD1">
        <w:rPr>
          <w:rFonts w:ascii="Calibri" w:hAnsi="Calibri"/>
          <w:szCs w:val="22"/>
        </w:rPr>
        <w:t xml:space="preserve">will </w:t>
      </w:r>
      <w:r w:rsidRPr="00F67DD1">
        <w:rPr>
          <w:rFonts w:ascii="Calibri" w:hAnsi="Calibri"/>
          <w:szCs w:val="22"/>
        </w:rPr>
        <w:t>govern</w:t>
      </w:r>
      <w:r w:rsidR="00864953" w:rsidRPr="00F67DD1">
        <w:rPr>
          <w:rStyle w:val="FootnoteReference"/>
          <w:rFonts w:ascii="Calibri" w:hAnsi="Calibri"/>
          <w:szCs w:val="22"/>
        </w:rPr>
        <w:footnoteReference w:id="562"/>
      </w:r>
      <w:r w:rsidR="00BA2889" w:rsidRPr="00F67DD1">
        <w:rPr>
          <w:rFonts w:ascii="Calibri" w:hAnsi="Calibri"/>
          <w:szCs w:val="22"/>
        </w:rPr>
        <w:t xml:space="preserve"> </w:t>
      </w:r>
    </w:p>
    <w:p w:rsidR="00EE3AA9" w:rsidRPr="00F67DD1" w:rsidRDefault="00EE3AA9" w:rsidP="00BA2889">
      <w:pPr>
        <w:pStyle w:val="List"/>
        <w:ind w:hanging="360"/>
        <w:rPr>
          <w:rFonts w:ascii="Calibri" w:hAnsi="Calibri"/>
          <w:szCs w:val="22"/>
        </w:rPr>
      </w:pPr>
      <w:r w:rsidRPr="00F67DD1">
        <w:rPr>
          <w:rFonts w:ascii="Calibri" w:hAnsi="Calibri"/>
          <w:szCs w:val="22"/>
        </w:rPr>
        <w:tab/>
      </w:r>
      <w:proofErr w:type="gramStart"/>
      <w:r w:rsidR="00BA2889" w:rsidRPr="00F67DD1">
        <w:rPr>
          <w:rFonts w:ascii="Calibri" w:hAnsi="Calibri"/>
          <w:szCs w:val="22"/>
        </w:rPr>
        <w:t>as</w:t>
      </w:r>
      <w:proofErr w:type="gramEnd"/>
      <w:r w:rsidR="00BA2889" w:rsidRPr="00F67DD1">
        <w:rPr>
          <w:rFonts w:ascii="Calibri" w:hAnsi="Calibri"/>
          <w:szCs w:val="22"/>
        </w:rPr>
        <w:t xml:space="preserve"> one of the clans of </w:t>
      </w:r>
      <w:r w:rsidR="006F5ADD" w:rsidRPr="00F67DD1">
        <w:rPr>
          <w:rFonts w:ascii="Calibri" w:hAnsi="Calibri"/>
          <w:szCs w:val="22"/>
        </w:rPr>
        <w:t>Yiśra’el</w:t>
      </w:r>
      <w:r w:rsidR="00BA2889" w:rsidRPr="00F67DD1">
        <w:rPr>
          <w:rFonts w:ascii="Calibri" w:hAnsi="Calibri"/>
          <w:szCs w:val="22"/>
        </w:rPr>
        <w:t xml:space="preserve">. </w:t>
      </w:r>
    </w:p>
    <w:p w:rsidR="00EE3AA9" w:rsidRPr="00F67DD1" w:rsidRDefault="00803B17" w:rsidP="00BA2889">
      <w:pPr>
        <w:pStyle w:val="List"/>
        <w:ind w:hanging="360"/>
        <w:rPr>
          <w:rFonts w:ascii="Calibri" w:hAnsi="Calibri"/>
          <w:szCs w:val="22"/>
        </w:rPr>
      </w:pPr>
      <w:r w:rsidRPr="00F67DD1">
        <w:rPr>
          <w:rFonts w:ascii="Calibri" w:hAnsi="Calibri"/>
          <w:szCs w:val="22"/>
          <w:vertAlign w:val="superscript"/>
        </w:rPr>
        <w:t>17</w:t>
      </w:r>
      <w:r w:rsidR="006C0F17" w:rsidRPr="00F67DD1">
        <w:rPr>
          <w:rFonts w:ascii="Calibri" w:hAnsi="Calibri"/>
          <w:szCs w:val="22"/>
        </w:rPr>
        <w:t>May D</w:t>
      </w:r>
      <w:r w:rsidR="003E30E8" w:rsidRPr="00F67DD1">
        <w:rPr>
          <w:rFonts w:ascii="Calibri" w:hAnsi="Calibri"/>
          <w:szCs w:val="22"/>
        </w:rPr>
        <w:t xml:space="preserve">an </w:t>
      </w:r>
      <w:r w:rsidR="00BA2889" w:rsidRPr="00F67DD1">
        <w:rPr>
          <w:rFonts w:ascii="Calibri" w:hAnsi="Calibri"/>
          <w:szCs w:val="22"/>
        </w:rPr>
        <w:t>be</w:t>
      </w:r>
      <w:r w:rsidR="00CA33A6" w:rsidRPr="00F67DD1">
        <w:rPr>
          <w:rStyle w:val="FootnoteReference"/>
          <w:rFonts w:ascii="Calibri" w:hAnsi="Calibri"/>
          <w:szCs w:val="22"/>
        </w:rPr>
        <w:footnoteReference w:id="563"/>
      </w:r>
      <w:r w:rsidR="00BA2889" w:rsidRPr="00F67DD1">
        <w:rPr>
          <w:rFonts w:ascii="Calibri" w:hAnsi="Calibri"/>
          <w:szCs w:val="22"/>
        </w:rPr>
        <w:t xml:space="preserve"> a snake by the road, </w:t>
      </w:r>
    </w:p>
    <w:p w:rsidR="00EE3AA9" w:rsidRPr="00F67DD1" w:rsidRDefault="00EE3AA9" w:rsidP="00BA2889">
      <w:pPr>
        <w:pStyle w:val="List"/>
        <w:ind w:hanging="360"/>
        <w:rPr>
          <w:rFonts w:ascii="Calibri" w:hAnsi="Calibri"/>
          <w:szCs w:val="22"/>
        </w:rPr>
      </w:pPr>
      <w:r w:rsidRPr="00F67DD1">
        <w:rPr>
          <w:rFonts w:ascii="Calibri" w:hAnsi="Calibri"/>
          <w:szCs w:val="22"/>
        </w:rPr>
        <w:tab/>
      </w:r>
      <w:r w:rsidR="00BA2889" w:rsidRPr="00F67DD1">
        <w:rPr>
          <w:rFonts w:ascii="Calibri" w:hAnsi="Calibri"/>
          <w:szCs w:val="22"/>
        </w:rPr>
        <w:t xml:space="preserve">a viper by the path, </w:t>
      </w:r>
    </w:p>
    <w:p w:rsidR="00EE3AA9" w:rsidRPr="00F67DD1" w:rsidRDefault="001C40EF" w:rsidP="00BA2889">
      <w:pPr>
        <w:pStyle w:val="List"/>
        <w:ind w:hanging="360"/>
        <w:rPr>
          <w:rFonts w:ascii="Calibri" w:hAnsi="Calibri"/>
          <w:szCs w:val="22"/>
        </w:rPr>
      </w:pPr>
      <w:r w:rsidRPr="00F67DD1">
        <w:rPr>
          <w:rFonts w:ascii="Calibri" w:hAnsi="Calibri"/>
          <w:szCs w:val="22"/>
        </w:rPr>
        <w:t>O</w:t>
      </w:r>
      <w:r w:rsidR="00BA2889" w:rsidRPr="00F67DD1">
        <w:rPr>
          <w:rFonts w:ascii="Calibri" w:hAnsi="Calibri"/>
          <w:szCs w:val="22"/>
        </w:rPr>
        <w:t xml:space="preserve">ne that bites the horse’s heels </w:t>
      </w:r>
    </w:p>
    <w:p w:rsidR="00EE3AA9" w:rsidRPr="00F67DD1" w:rsidRDefault="00EE3AA9" w:rsidP="00BA2889">
      <w:pPr>
        <w:pStyle w:val="List"/>
        <w:ind w:hanging="360"/>
        <w:rPr>
          <w:rFonts w:ascii="Calibri" w:hAnsi="Calibri"/>
          <w:szCs w:val="22"/>
        </w:rPr>
      </w:pPr>
      <w:r w:rsidRPr="00F67DD1">
        <w:rPr>
          <w:rFonts w:ascii="Calibri" w:hAnsi="Calibri"/>
          <w:szCs w:val="22"/>
        </w:rPr>
        <w:tab/>
      </w:r>
      <w:r w:rsidR="00BA2889" w:rsidRPr="00F67DD1">
        <w:rPr>
          <w:rFonts w:ascii="Calibri" w:hAnsi="Calibri"/>
          <w:szCs w:val="22"/>
        </w:rPr>
        <w:t xml:space="preserve">so </w:t>
      </w:r>
      <w:r w:rsidR="00A14B63" w:rsidRPr="00F67DD1">
        <w:rPr>
          <w:rFonts w:ascii="Calibri" w:hAnsi="Calibri"/>
          <w:szCs w:val="22"/>
        </w:rPr>
        <w:t>its rider falls backwards:</w:t>
      </w:r>
    </w:p>
    <w:p w:rsidR="00BA2889" w:rsidRPr="00F67DD1" w:rsidRDefault="003E30E8" w:rsidP="008B2C6B">
      <w:pPr>
        <w:pStyle w:val="List"/>
        <w:tabs>
          <w:tab w:val="left" w:pos="1080"/>
        </w:tabs>
        <w:ind w:hanging="360"/>
        <w:rPr>
          <w:rFonts w:ascii="Calibri" w:hAnsi="Calibri"/>
          <w:szCs w:val="22"/>
        </w:rPr>
      </w:pPr>
      <w:r w:rsidRPr="00F67DD1">
        <w:rPr>
          <w:rFonts w:ascii="Calibri" w:hAnsi="Calibri"/>
          <w:szCs w:val="22"/>
          <w:vertAlign w:val="superscript"/>
        </w:rPr>
        <w:tab/>
      </w:r>
      <w:r w:rsidR="00803B17" w:rsidRPr="00F67DD1">
        <w:rPr>
          <w:rFonts w:ascii="Calibri" w:hAnsi="Calibri"/>
          <w:szCs w:val="22"/>
          <w:vertAlign w:val="superscript"/>
        </w:rPr>
        <w:t>18</w:t>
      </w:r>
      <w:r w:rsidR="00A14B63" w:rsidRPr="00F67DD1">
        <w:rPr>
          <w:rFonts w:ascii="Calibri" w:hAnsi="Calibri"/>
          <w:szCs w:val="22"/>
        </w:rPr>
        <w:t>f</w:t>
      </w:r>
      <w:r w:rsidR="00BA2889" w:rsidRPr="00F67DD1">
        <w:rPr>
          <w:rFonts w:ascii="Calibri" w:hAnsi="Calibri"/>
          <w:szCs w:val="22"/>
        </w:rPr>
        <w:t>or your deliverance I have waited,</w:t>
      </w:r>
      <w:r w:rsidR="00411A1E" w:rsidRPr="00F67DD1">
        <w:rPr>
          <w:rStyle w:val="FootnoteReference"/>
          <w:rFonts w:ascii="Calibri" w:hAnsi="Calibri"/>
          <w:szCs w:val="22"/>
        </w:rPr>
        <w:footnoteReference w:id="564"/>
      </w:r>
      <w:r w:rsidR="00BA2889" w:rsidRPr="00F67DD1">
        <w:rPr>
          <w:rFonts w:ascii="Calibri" w:hAnsi="Calibri"/>
          <w:szCs w:val="22"/>
        </w:rPr>
        <w:t xml:space="preserve"> Yahweh.</w:t>
      </w:r>
    </w:p>
    <w:p w:rsidR="00803B17" w:rsidRPr="00F67DD1" w:rsidRDefault="00803B17" w:rsidP="008B2C6B">
      <w:pPr>
        <w:pStyle w:val="List"/>
        <w:tabs>
          <w:tab w:val="left" w:pos="1080"/>
        </w:tabs>
        <w:ind w:hanging="360"/>
        <w:rPr>
          <w:rFonts w:ascii="Calibri" w:hAnsi="Calibri"/>
          <w:szCs w:val="22"/>
        </w:rPr>
      </w:pPr>
    </w:p>
    <w:p w:rsidR="00803B17" w:rsidRPr="00F67DD1" w:rsidRDefault="00803B17" w:rsidP="008B2C6B">
      <w:pPr>
        <w:pStyle w:val="List"/>
        <w:tabs>
          <w:tab w:val="left" w:pos="1080"/>
        </w:tabs>
        <w:ind w:hanging="360"/>
        <w:rPr>
          <w:rFonts w:ascii="Calibri" w:hAnsi="Calibri"/>
          <w:szCs w:val="22"/>
        </w:rPr>
      </w:pPr>
      <w:r w:rsidRPr="00F67DD1">
        <w:rPr>
          <w:rFonts w:ascii="Calibri" w:hAnsi="Calibri"/>
          <w:szCs w:val="22"/>
          <w:vertAlign w:val="superscript"/>
        </w:rPr>
        <w:t>19</w:t>
      </w:r>
      <w:r w:rsidR="00CA21B9" w:rsidRPr="00F67DD1">
        <w:rPr>
          <w:rFonts w:ascii="Calibri" w:hAnsi="Calibri"/>
          <w:szCs w:val="22"/>
        </w:rPr>
        <w:t>Gad: an attacker</w:t>
      </w:r>
      <w:r w:rsidR="00CA21B9" w:rsidRPr="00F67DD1">
        <w:rPr>
          <w:rStyle w:val="FootnoteReference"/>
          <w:rFonts w:ascii="Calibri" w:hAnsi="Calibri"/>
          <w:szCs w:val="22"/>
        </w:rPr>
        <w:footnoteReference w:id="565"/>
      </w:r>
      <w:r w:rsidR="003657AE" w:rsidRPr="00F67DD1">
        <w:rPr>
          <w:rFonts w:ascii="Calibri" w:hAnsi="Calibri"/>
          <w:szCs w:val="22"/>
        </w:rPr>
        <w:t xml:space="preserve"> </w:t>
      </w:r>
      <w:r w:rsidR="008F2009" w:rsidRPr="00F67DD1">
        <w:rPr>
          <w:rFonts w:ascii="Calibri" w:hAnsi="Calibri"/>
          <w:szCs w:val="22"/>
        </w:rPr>
        <w:t xml:space="preserve">will </w:t>
      </w:r>
      <w:r w:rsidRPr="00F67DD1">
        <w:rPr>
          <w:rFonts w:ascii="Calibri" w:hAnsi="Calibri"/>
          <w:szCs w:val="22"/>
        </w:rPr>
        <w:t>attack</w:t>
      </w:r>
      <w:r w:rsidR="00BA2889" w:rsidRPr="00F67DD1">
        <w:rPr>
          <w:rFonts w:ascii="Calibri" w:hAnsi="Calibri"/>
          <w:szCs w:val="22"/>
        </w:rPr>
        <w:t xml:space="preserve"> him, </w:t>
      </w:r>
    </w:p>
    <w:p w:rsidR="00BA2889" w:rsidRPr="00F67DD1" w:rsidRDefault="008F2009" w:rsidP="008B2C6B">
      <w:pPr>
        <w:pStyle w:val="List"/>
        <w:tabs>
          <w:tab w:val="left" w:pos="1080"/>
        </w:tabs>
        <w:ind w:hanging="360"/>
        <w:rPr>
          <w:rFonts w:ascii="Calibri" w:hAnsi="Calibri"/>
          <w:szCs w:val="22"/>
        </w:rPr>
      </w:pPr>
      <w:r w:rsidRPr="00F67DD1">
        <w:rPr>
          <w:rFonts w:ascii="Calibri" w:hAnsi="Calibri"/>
          <w:szCs w:val="22"/>
        </w:rPr>
        <w:tab/>
      </w:r>
      <w:proofErr w:type="gramStart"/>
      <w:r w:rsidRPr="00F67DD1">
        <w:rPr>
          <w:rFonts w:ascii="Calibri" w:hAnsi="Calibri"/>
          <w:szCs w:val="22"/>
        </w:rPr>
        <w:t>but</w:t>
      </w:r>
      <w:proofErr w:type="gramEnd"/>
      <w:r w:rsidR="00803B17" w:rsidRPr="00F67DD1">
        <w:rPr>
          <w:rFonts w:ascii="Calibri" w:hAnsi="Calibri"/>
          <w:szCs w:val="22"/>
        </w:rPr>
        <w:t xml:space="preserve"> he hi</w:t>
      </w:r>
      <w:r w:rsidR="003657AE" w:rsidRPr="00F67DD1">
        <w:rPr>
          <w:rFonts w:ascii="Calibri" w:hAnsi="Calibri"/>
          <w:szCs w:val="22"/>
        </w:rPr>
        <w:t xml:space="preserve">mself </w:t>
      </w:r>
      <w:r w:rsidRPr="00F67DD1">
        <w:rPr>
          <w:rFonts w:ascii="Calibri" w:hAnsi="Calibri"/>
          <w:szCs w:val="22"/>
        </w:rPr>
        <w:t xml:space="preserve">will </w:t>
      </w:r>
      <w:r w:rsidR="00BA2889" w:rsidRPr="00F67DD1">
        <w:rPr>
          <w:rFonts w:ascii="Calibri" w:hAnsi="Calibri"/>
          <w:szCs w:val="22"/>
        </w:rPr>
        <w:t>attack their heel.</w:t>
      </w:r>
    </w:p>
    <w:p w:rsidR="00803B17" w:rsidRPr="00F67DD1" w:rsidRDefault="00803B17" w:rsidP="008B2C6B">
      <w:pPr>
        <w:pStyle w:val="List"/>
        <w:tabs>
          <w:tab w:val="left" w:pos="1080"/>
        </w:tabs>
        <w:ind w:hanging="360"/>
        <w:rPr>
          <w:rFonts w:ascii="Calibri" w:hAnsi="Calibri"/>
          <w:szCs w:val="22"/>
        </w:rPr>
      </w:pPr>
    </w:p>
    <w:p w:rsidR="00803B17" w:rsidRPr="00F67DD1" w:rsidRDefault="00803B17" w:rsidP="008B2C6B">
      <w:pPr>
        <w:pStyle w:val="List"/>
        <w:tabs>
          <w:tab w:val="left" w:pos="1080"/>
        </w:tabs>
        <w:ind w:hanging="360"/>
        <w:rPr>
          <w:rFonts w:ascii="Calibri" w:hAnsi="Calibri"/>
          <w:szCs w:val="22"/>
        </w:rPr>
      </w:pPr>
      <w:r w:rsidRPr="00F67DD1">
        <w:rPr>
          <w:rFonts w:ascii="Calibri" w:hAnsi="Calibri"/>
          <w:szCs w:val="22"/>
          <w:vertAlign w:val="superscript"/>
        </w:rPr>
        <w:t>20</w:t>
      </w:r>
      <w:r w:rsidR="00361362" w:rsidRPr="00F67DD1">
        <w:rPr>
          <w:rFonts w:ascii="Calibri" w:hAnsi="Calibri"/>
          <w:szCs w:val="22"/>
        </w:rPr>
        <w:t>From</w:t>
      </w:r>
      <w:r w:rsidR="00040FF1" w:rsidRPr="00F67DD1">
        <w:rPr>
          <w:rStyle w:val="FootnoteReference"/>
          <w:rFonts w:ascii="Calibri" w:hAnsi="Calibri"/>
          <w:szCs w:val="22"/>
        </w:rPr>
        <w:footnoteReference w:id="566"/>
      </w:r>
      <w:r w:rsidR="00361362" w:rsidRPr="00F67DD1">
        <w:rPr>
          <w:rFonts w:ascii="Calibri" w:hAnsi="Calibri"/>
          <w:szCs w:val="22"/>
        </w:rPr>
        <w:t xml:space="preserve"> Aš</w:t>
      </w:r>
      <w:r w:rsidR="007C03C8" w:rsidRPr="00F67DD1">
        <w:rPr>
          <w:rFonts w:ascii="Calibri" w:hAnsi="Calibri"/>
          <w:szCs w:val="22"/>
        </w:rPr>
        <w:t>er: rich his brea</w:t>
      </w:r>
      <w:r w:rsidR="00CB4993" w:rsidRPr="00F67DD1">
        <w:rPr>
          <w:rFonts w:ascii="Calibri" w:hAnsi="Calibri"/>
          <w:szCs w:val="22"/>
        </w:rPr>
        <w:t>d,</w:t>
      </w:r>
    </w:p>
    <w:p w:rsidR="00BA2889" w:rsidRPr="00F67DD1" w:rsidRDefault="00803B17" w:rsidP="008B2C6B">
      <w:pPr>
        <w:pStyle w:val="List"/>
        <w:tabs>
          <w:tab w:val="left" w:pos="720"/>
          <w:tab w:val="left" w:pos="1080"/>
          <w:tab w:val="left" w:pos="1440"/>
          <w:tab w:val="left" w:pos="2160"/>
          <w:tab w:val="left" w:pos="2880"/>
          <w:tab w:val="left" w:pos="3600"/>
          <w:tab w:val="left" w:pos="4245"/>
        </w:tabs>
        <w:ind w:hanging="360"/>
        <w:rPr>
          <w:rFonts w:ascii="Calibri" w:hAnsi="Calibri"/>
          <w:szCs w:val="22"/>
        </w:rPr>
      </w:pPr>
      <w:r w:rsidRPr="00F67DD1">
        <w:rPr>
          <w:rFonts w:ascii="Calibri" w:hAnsi="Calibri"/>
          <w:szCs w:val="22"/>
        </w:rPr>
        <w:tab/>
      </w:r>
      <w:proofErr w:type="gramStart"/>
      <w:r w:rsidR="003657AE" w:rsidRPr="00F67DD1">
        <w:rPr>
          <w:rFonts w:ascii="Calibri" w:hAnsi="Calibri"/>
          <w:szCs w:val="22"/>
        </w:rPr>
        <w:t>and</w:t>
      </w:r>
      <w:proofErr w:type="gramEnd"/>
      <w:r w:rsidR="003657AE" w:rsidRPr="00F67DD1">
        <w:rPr>
          <w:rFonts w:ascii="Calibri" w:hAnsi="Calibri"/>
          <w:szCs w:val="22"/>
        </w:rPr>
        <w:t xml:space="preserve"> he, </w:t>
      </w:r>
      <w:r w:rsidR="004022E2" w:rsidRPr="00F67DD1">
        <w:rPr>
          <w:rFonts w:ascii="Calibri" w:hAnsi="Calibri"/>
          <w:szCs w:val="22"/>
        </w:rPr>
        <w:t xml:space="preserve">one who </w:t>
      </w:r>
      <w:r w:rsidR="008F2009" w:rsidRPr="00F67DD1">
        <w:rPr>
          <w:rFonts w:ascii="Calibri" w:hAnsi="Calibri"/>
          <w:szCs w:val="22"/>
        </w:rPr>
        <w:t xml:space="preserve">will </w:t>
      </w:r>
      <w:r w:rsidR="00BA2889" w:rsidRPr="00F67DD1">
        <w:rPr>
          <w:rFonts w:ascii="Calibri" w:hAnsi="Calibri"/>
          <w:szCs w:val="22"/>
        </w:rPr>
        <w:t>give a king’s delicacies.</w:t>
      </w:r>
      <w:r w:rsidR="004022E2" w:rsidRPr="00F67DD1">
        <w:rPr>
          <w:rFonts w:ascii="Calibri" w:hAnsi="Calibri"/>
          <w:szCs w:val="22"/>
        </w:rPr>
        <w:tab/>
      </w:r>
    </w:p>
    <w:p w:rsidR="00803B17" w:rsidRPr="00F67DD1" w:rsidRDefault="00803B17" w:rsidP="00BA2889">
      <w:pPr>
        <w:pStyle w:val="List"/>
        <w:ind w:hanging="360"/>
        <w:rPr>
          <w:rFonts w:ascii="Calibri" w:hAnsi="Calibri"/>
          <w:szCs w:val="22"/>
        </w:rPr>
      </w:pPr>
    </w:p>
    <w:p w:rsidR="00803B17" w:rsidRPr="00F67DD1" w:rsidRDefault="00803B17" w:rsidP="00BA2889">
      <w:pPr>
        <w:pStyle w:val="List"/>
        <w:ind w:hanging="360"/>
        <w:rPr>
          <w:rFonts w:ascii="Calibri" w:hAnsi="Calibri"/>
          <w:szCs w:val="22"/>
        </w:rPr>
      </w:pPr>
      <w:r w:rsidRPr="00F67DD1">
        <w:rPr>
          <w:rFonts w:ascii="Calibri" w:hAnsi="Calibri"/>
          <w:szCs w:val="22"/>
          <w:vertAlign w:val="superscript"/>
        </w:rPr>
        <w:lastRenderedPageBreak/>
        <w:t>21</w:t>
      </w:r>
      <w:r w:rsidR="00361362" w:rsidRPr="00F67DD1">
        <w:rPr>
          <w:rFonts w:ascii="Calibri" w:hAnsi="Calibri"/>
          <w:szCs w:val="22"/>
        </w:rPr>
        <w:t>Nap</w:t>
      </w:r>
      <w:r w:rsidR="000E3D17" w:rsidRPr="00F67DD1">
        <w:rPr>
          <w:rFonts w:ascii="Calibri" w:hAnsi="Calibri"/>
          <w:szCs w:val="22"/>
        </w:rPr>
        <w:t>tali:</w:t>
      </w:r>
      <w:r w:rsidR="00BA2889" w:rsidRPr="00F67DD1">
        <w:rPr>
          <w:rFonts w:ascii="Calibri" w:hAnsi="Calibri"/>
          <w:szCs w:val="22"/>
        </w:rPr>
        <w:t xml:space="preserve"> a hind</w:t>
      </w:r>
      <w:r w:rsidR="00727108" w:rsidRPr="00F67DD1">
        <w:rPr>
          <w:rStyle w:val="FootnoteReference"/>
          <w:rFonts w:ascii="Calibri" w:hAnsi="Calibri"/>
          <w:szCs w:val="22"/>
        </w:rPr>
        <w:footnoteReference w:id="567"/>
      </w:r>
      <w:r w:rsidR="001F230B" w:rsidRPr="00F67DD1">
        <w:rPr>
          <w:rFonts w:ascii="Calibri" w:hAnsi="Calibri"/>
          <w:szCs w:val="22"/>
        </w:rPr>
        <w:t xml:space="preserve"> set free;</w:t>
      </w:r>
      <w:r w:rsidR="00BA2889" w:rsidRPr="00F67DD1">
        <w:rPr>
          <w:rFonts w:ascii="Calibri" w:hAnsi="Calibri"/>
          <w:szCs w:val="22"/>
        </w:rPr>
        <w:t xml:space="preserve"> </w:t>
      </w:r>
    </w:p>
    <w:p w:rsidR="00BA2889" w:rsidRPr="00F67DD1" w:rsidRDefault="00803B17" w:rsidP="00BA2889">
      <w:pPr>
        <w:pStyle w:val="List"/>
        <w:ind w:hanging="360"/>
        <w:rPr>
          <w:rFonts w:ascii="Calibri" w:hAnsi="Calibri"/>
          <w:szCs w:val="22"/>
        </w:rPr>
      </w:pPr>
      <w:r w:rsidRPr="00F67DD1">
        <w:rPr>
          <w:rFonts w:ascii="Calibri" w:hAnsi="Calibri"/>
          <w:szCs w:val="22"/>
        </w:rPr>
        <w:tab/>
      </w:r>
      <w:proofErr w:type="gramStart"/>
      <w:r w:rsidR="001742F1" w:rsidRPr="00F67DD1">
        <w:rPr>
          <w:rFonts w:ascii="Calibri" w:hAnsi="Calibri"/>
          <w:szCs w:val="22"/>
        </w:rPr>
        <w:t>i</w:t>
      </w:r>
      <w:r w:rsidR="004022E2" w:rsidRPr="00F67DD1">
        <w:rPr>
          <w:rFonts w:ascii="Calibri" w:hAnsi="Calibri"/>
          <w:szCs w:val="22"/>
        </w:rPr>
        <w:t>t</w:t>
      </w:r>
      <w:proofErr w:type="gramEnd"/>
      <w:r w:rsidR="00275AE6" w:rsidRPr="00F67DD1">
        <w:rPr>
          <w:rFonts w:ascii="Calibri" w:hAnsi="Calibri"/>
          <w:szCs w:val="22"/>
        </w:rPr>
        <w:t xml:space="preserve"> gives</w:t>
      </w:r>
      <w:r w:rsidR="001742F1" w:rsidRPr="00F67DD1">
        <w:rPr>
          <w:rStyle w:val="FootnoteReference"/>
          <w:rFonts w:ascii="Calibri" w:hAnsi="Calibri"/>
          <w:szCs w:val="22"/>
        </w:rPr>
        <w:footnoteReference w:id="568"/>
      </w:r>
      <w:r w:rsidR="00F57517" w:rsidRPr="00F67DD1">
        <w:rPr>
          <w:rFonts w:ascii="Calibri" w:hAnsi="Calibri"/>
          <w:szCs w:val="22"/>
        </w:rPr>
        <w:t xml:space="preserve"> fawns</w:t>
      </w:r>
      <w:r w:rsidR="00F57517" w:rsidRPr="00F67DD1">
        <w:rPr>
          <w:rStyle w:val="FootnoteReference"/>
          <w:rFonts w:ascii="Calibri" w:hAnsi="Calibri"/>
          <w:szCs w:val="22"/>
        </w:rPr>
        <w:footnoteReference w:id="569"/>
      </w:r>
      <w:r w:rsidR="00F57517" w:rsidRPr="00F67DD1">
        <w:rPr>
          <w:rFonts w:ascii="Calibri" w:hAnsi="Calibri"/>
          <w:szCs w:val="22"/>
        </w:rPr>
        <w:t xml:space="preserve"> of the fold</w:t>
      </w:r>
      <w:r w:rsidR="00275AE6" w:rsidRPr="00F67DD1">
        <w:rPr>
          <w:rFonts w:ascii="Calibri" w:hAnsi="Calibri"/>
          <w:szCs w:val="22"/>
        </w:rPr>
        <w:t>.</w:t>
      </w:r>
      <w:r w:rsidR="00F57517" w:rsidRPr="00F67DD1">
        <w:rPr>
          <w:rStyle w:val="FootnoteReference"/>
          <w:rFonts w:ascii="Calibri" w:hAnsi="Calibri"/>
          <w:szCs w:val="22"/>
        </w:rPr>
        <w:footnoteReference w:id="570"/>
      </w:r>
      <w:r w:rsidR="00BA2889" w:rsidRPr="00F67DD1">
        <w:rPr>
          <w:rFonts w:ascii="Calibri" w:hAnsi="Calibri"/>
          <w:szCs w:val="22"/>
        </w:rPr>
        <w:t xml:space="preserve"> </w:t>
      </w:r>
    </w:p>
    <w:p w:rsidR="00803B17" w:rsidRPr="00F67DD1" w:rsidRDefault="00803B17" w:rsidP="00BA2889">
      <w:pPr>
        <w:pStyle w:val="List"/>
        <w:ind w:hanging="360"/>
        <w:rPr>
          <w:rFonts w:ascii="Calibri" w:hAnsi="Calibri"/>
          <w:szCs w:val="22"/>
        </w:rPr>
      </w:pPr>
    </w:p>
    <w:p w:rsidR="00803B17" w:rsidRPr="00F67DD1" w:rsidRDefault="00803B17" w:rsidP="00BA2889">
      <w:pPr>
        <w:pStyle w:val="List"/>
        <w:ind w:hanging="360"/>
        <w:rPr>
          <w:rFonts w:ascii="Calibri" w:hAnsi="Calibri"/>
          <w:szCs w:val="22"/>
        </w:rPr>
      </w:pPr>
      <w:r w:rsidRPr="00F67DD1">
        <w:rPr>
          <w:rFonts w:ascii="Calibri" w:hAnsi="Calibri"/>
          <w:szCs w:val="22"/>
          <w:vertAlign w:val="superscript"/>
        </w:rPr>
        <w:t>22</w:t>
      </w:r>
      <w:r w:rsidR="002811F3" w:rsidRPr="00F67DD1">
        <w:rPr>
          <w:rFonts w:ascii="Calibri" w:hAnsi="Calibri"/>
          <w:szCs w:val="22"/>
        </w:rPr>
        <w:t>A</w:t>
      </w:r>
      <w:r w:rsidR="00C33007" w:rsidRPr="00F67DD1">
        <w:rPr>
          <w:rFonts w:ascii="Calibri" w:hAnsi="Calibri"/>
          <w:szCs w:val="22"/>
        </w:rPr>
        <w:t xml:space="preserve"> son</w:t>
      </w:r>
      <w:r w:rsidR="007B1032" w:rsidRPr="00F67DD1">
        <w:rPr>
          <w:rFonts w:ascii="Calibri" w:hAnsi="Calibri"/>
          <w:szCs w:val="22"/>
        </w:rPr>
        <w:t>,</w:t>
      </w:r>
      <w:r w:rsidR="007B1032" w:rsidRPr="00F67DD1">
        <w:rPr>
          <w:rStyle w:val="FootnoteReference"/>
          <w:rFonts w:ascii="Calibri" w:hAnsi="Calibri"/>
          <w:szCs w:val="22"/>
        </w:rPr>
        <w:footnoteReference w:id="571"/>
      </w:r>
      <w:r w:rsidR="007B1032" w:rsidRPr="00F67DD1">
        <w:rPr>
          <w:rFonts w:ascii="Calibri" w:hAnsi="Calibri"/>
          <w:szCs w:val="22"/>
        </w:rPr>
        <w:t xml:space="preserve"> </w:t>
      </w:r>
      <w:r w:rsidR="00C33007" w:rsidRPr="00F67DD1">
        <w:rPr>
          <w:rFonts w:ascii="Calibri" w:hAnsi="Calibri"/>
          <w:szCs w:val="22"/>
        </w:rPr>
        <w:t>a</w:t>
      </w:r>
      <w:r w:rsidR="00E964D5" w:rsidRPr="00F67DD1">
        <w:rPr>
          <w:rFonts w:ascii="Calibri" w:hAnsi="Calibri"/>
          <w:szCs w:val="22"/>
        </w:rPr>
        <w:t xml:space="preserve"> wild donkey</w:t>
      </w:r>
      <w:r w:rsidR="00BA2889" w:rsidRPr="00F67DD1">
        <w:rPr>
          <w:rFonts w:ascii="Calibri" w:hAnsi="Calibri"/>
          <w:szCs w:val="22"/>
        </w:rPr>
        <w:t>,</w:t>
      </w:r>
      <w:r w:rsidR="00865F3F" w:rsidRPr="00F67DD1">
        <w:rPr>
          <w:rFonts w:ascii="Calibri" w:hAnsi="Calibri"/>
          <w:szCs w:val="22"/>
          <w:vertAlign w:val="superscript"/>
        </w:rPr>
        <w:footnoteReference w:id="572"/>
      </w:r>
      <w:r w:rsidR="00BA2889" w:rsidRPr="00F67DD1">
        <w:rPr>
          <w:rFonts w:ascii="Calibri" w:hAnsi="Calibri"/>
          <w:szCs w:val="22"/>
        </w:rPr>
        <w:t xml:space="preserve"> </w:t>
      </w:r>
      <w:r w:rsidR="006C0F17" w:rsidRPr="00F67DD1">
        <w:rPr>
          <w:rFonts w:ascii="Calibri" w:hAnsi="Calibri"/>
          <w:szCs w:val="22"/>
        </w:rPr>
        <w:t>Yosep,</w:t>
      </w:r>
    </w:p>
    <w:p w:rsidR="00A8724C" w:rsidRPr="00F67DD1" w:rsidRDefault="00E964D5" w:rsidP="00BA2889">
      <w:pPr>
        <w:pStyle w:val="List"/>
        <w:ind w:hanging="360"/>
        <w:rPr>
          <w:rFonts w:ascii="Calibri" w:hAnsi="Calibri"/>
          <w:szCs w:val="22"/>
        </w:rPr>
      </w:pPr>
      <w:r w:rsidRPr="00F67DD1">
        <w:rPr>
          <w:rFonts w:ascii="Calibri" w:hAnsi="Calibri"/>
          <w:szCs w:val="22"/>
        </w:rPr>
        <w:tab/>
      </w:r>
      <w:r w:rsidR="00C33007" w:rsidRPr="00F67DD1">
        <w:rPr>
          <w:rFonts w:ascii="Calibri" w:hAnsi="Calibri"/>
          <w:szCs w:val="22"/>
        </w:rPr>
        <w:t xml:space="preserve">a </w:t>
      </w:r>
      <w:r w:rsidR="007B1032" w:rsidRPr="00F67DD1">
        <w:rPr>
          <w:rFonts w:ascii="Calibri" w:hAnsi="Calibri"/>
          <w:szCs w:val="22"/>
        </w:rPr>
        <w:t xml:space="preserve">son, </w:t>
      </w:r>
      <w:r w:rsidRPr="00F67DD1">
        <w:rPr>
          <w:rFonts w:ascii="Calibri" w:hAnsi="Calibri"/>
          <w:szCs w:val="22"/>
        </w:rPr>
        <w:t>a wild donkey</w:t>
      </w:r>
      <w:r w:rsidR="00262BD0" w:rsidRPr="00F67DD1">
        <w:rPr>
          <w:rFonts w:ascii="Calibri" w:hAnsi="Calibri"/>
          <w:szCs w:val="22"/>
        </w:rPr>
        <w:t>:</w:t>
      </w:r>
    </w:p>
    <w:p w:rsidR="00A8724C" w:rsidRPr="00F67DD1" w:rsidRDefault="00DD1294" w:rsidP="00BA2889">
      <w:pPr>
        <w:pStyle w:val="List"/>
        <w:ind w:hanging="360"/>
        <w:rPr>
          <w:rFonts w:ascii="Calibri" w:hAnsi="Calibri"/>
          <w:szCs w:val="22"/>
        </w:rPr>
      </w:pPr>
      <w:r w:rsidRPr="00F67DD1">
        <w:rPr>
          <w:rFonts w:ascii="Calibri" w:hAnsi="Calibri"/>
          <w:szCs w:val="22"/>
        </w:rPr>
        <w:t>Its daughters b</w:t>
      </w:r>
      <w:r w:rsidR="00BA3026" w:rsidRPr="00F67DD1">
        <w:rPr>
          <w:rFonts w:ascii="Calibri" w:hAnsi="Calibri"/>
          <w:szCs w:val="22"/>
        </w:rPr>
        <w:t>y</w:t>
      </w:r>
      <w:r w:rsidRPr="00F67DD1">
        <w:rPr>
          <w:rFonts w:ascii="Calibri" w:hAnsi="Calibri"/>
          <w:szCs w:val="22"/>
        </w:rPr>
        <w:t xml:space="preserve"> a spring,</w:t>
      </w:r>
      <w:r w:rsidR="00262BD0" w:rsidRPr="00F67DD1">
        <w:rPr>
          <w:rStyle w:val="FootnoteReference"/>
          <w:rFonts w:ascii="Calibri" w:hAnsi="Calibri"/>
          <w:szCs w:val="22"/>
        </w:rPr>
        <w:footnoteReference w:id="573"/>
      </w:r>
    </w:p>
    <w:p w:rsidR="00803B17" w:rsidRPr="00F67DD1" w:rsidRDefault="00DD1294" w:rsidP="001E6F82">
      <w:pPr>
        <w:pStyle w:val="List"/>
        <w:tabs>
          <w:tab w:val="left" w:pos="6330"/>
        </w:tabs>
        <w:ind w:firstLine="0"/>
        <w:rPr>
          <w:rFonts w:ascii="Calibri" w:hAnsi="Calibri"/>
          <w:szCs w:val="22"/>
        </w:rPr>
      </w:pPr>
      <w:proofErr w:type="gramStart"/>
      <w:r w:rsidRPr="00F67DD1">
        <w:rPr>
          <w:rFonts w:ascii="Calibri" w:hAnsi="Calibri"/>
          <w:szCs w:val="22"/>
        </w:rPr>
        <w:t>it</w:t>
      </w:r>
      <w:proofErr w:type="gramEnd"/>
      <w:r w:rsidR="00BA3026" w:rsidRPr="00F67DD1">
        <w:rPr>
          <w:rFonts w:ascii="Calibri" w:hAnsi="Calibri"/>
          <w:szCs w:val="22"/>
        </w:rPr>
        <w:t xml:space="preserve"> </w:t>
      </w:r>
      <w:r w:rsidR="00BF3281" w:rsidRPr="00F67DD1">
        <w:rPr>
          <w:rFonts w:ascii="Calibri" w:hAnsi="Calibri"/>
          <w:szCs w:val="22"/>
        </w:rPr>
        <w:t>has stridden</w:t>
      </w:r>
      <w:r w:rsidR="00373199" w:rsidRPr="00F67DD1">
        <w:rPr>
          <w:rStyle w:val="FootnoteReference"/>
          <w:rFonts w:ascii="Calibri" w:hAnsi="Calibri"/>
          <w:szCs w:val="22"/>
        </w:rPr>
        <w:footnoteReference w:id="574"/>
      </w:r>
      <w:r w:rsidR="00BA3026" w:rsidRPr="00F67DD1">
        <w:rPr>
          <w:rFonts w:ascii="Calibri" w:hAnsi="Calibri"/>
          <w:szCs w:val="22"/>
        </w:rPr>
        <w:t xml:space="preserve"> by</w:t>
      </w:r>
      <w:r w:rsidR="00DA74C9" w:rsidRPr="00F67DD1">
        <w:rPr>
          <w:rFonts w:ascii="Calibri" w:hAnsi="Calibri"/>
          <w:szCs w:val="22"/>
        </w:rPr>
        <w:t xml:space="preserve"> </w:t>
      </w:r>
      <w:r w:rsidR="00BA3026" w:rsidRPr="00F67DD1">
        <w:rPr>
          <w:rFonts w:ascii="Calibri" w:hAnsi="Calibri"/>
          <w:szCs w:val="22"/>
        </w:rPr>
        <w:t xml:space="preserve">a </w:t>
      </w:r>
      <w:r w:rsidR="0070502C" w:rsidRPr="00F67DD1">
        <w:rPr>
          <w:rFonts w:ascii="Calibri" w:hAnsi="Calibri"/>
          <w:szCs w:val="22"/>
        </w:rPr>
        <w:t>terrace</w:t>
      </w:r>
      <w:r w:rsidR="00BA2889" w:rsidRPr="00F67DD1">
        <w:rPr>
          <w:rFonts w:ascii="Calibri" w:hAnsi="Calibri"/>
          <w:szCs w:val="22"/>
        </w:rPr>
        <w:t>.</w:t>
      </w:r>
      <w:r w:rsidR="00B30661" w:rsidRPr="00F67DD1">
        <w:rPr>
          <w:rStyle w:val="FootnoteReference"/>
          <w:rFonts w:ascii="Calibri" w:hAnsi="Calibri"/>
          <w:szCs w:val="22"/>
        </w:rPr>
        <w:footnoteReference w:id="575"/>
      </w:r>
      <w:r w:rsidR="00BA2889" w:rsidRPr="00F67DD1">
        <w:rPr>
          <w:rFonts w:ascii="Calibri" w:hAnsi="Calibri"/>
          <w:szCs w:val="22"/>
        </w:rPr>
        <w:t xml:space="preserve"> </w:t>
      </w:r>
      <w:r w:rsidR="001E6F82">
        <w:rPr>
          <w:rFonts w:ascii="Calibri" w:hAnsi="Calibri"/>
          <w:szCs w:val="22"/>
        </w:rPr>
        <w:tab/>
      </w:r>
    </w:p>
    <w:p w:rsidR="00803B17" w:rsidRPr="00F67DD1" w:rsidRDefault="00803B17" w:rsidP="00BA2889">
      <w:pPr>
        <w:pStyle w:val="List"/>
        <w:ind w:hanging="360"/>
        <w:rPr>
          <w:rFonts w:ascii="Calibri" w:hAnsi="Calibri"/>
          <w:szCs w:val="22"/>
        </w:rPr>
      </w:pPr>
      <w:r w:rsidRPr="00F67DD1">
        <w:rPr>
          <w:rFonts w:ascii="Calibri" w:hAnsi="Calibri"/>
          <w:szCs w:val="22"/>
          <w:vertAlign w:val="superscript"/>
        </w:rPr>
        <w:t>23</w:t>
      </w:r>
      <w:r w:rsidR="00BD7C46" w:rsidRPr="00F67DD1">
        <w:rPr>
          <w:rFonts w:ascii="Calibri" w:hAnsi="Calibri"/>
          <w:szCs w:val="22"/>
        </w:rPr>
        <w:t xml:space="preserve">People </w:t>
      </w:r>
      <w:r w:rsidR="007B237A" w:rsidRPr="00F67DD1">
        <w:rPr>
          <w:rFonts w:ascii="Calibri" w:hAnsi="Calibri"/>
          <w:szCs w:val="22"/>
        </w:rPr>
        <w:t>made things bitter for him</w:t>
      </w:r>
      <w:r w:rsidR="007B237A" w:rsidRPr="00F67DD1">
        <w:rPr>
          <w:rStyle w:val="FootnoteReference"/>
          <w:rFonts w:ascii="Calibri" w:hAnsi="Calibri"/>
          <w:szCs w:val="22"/>
        </w:rPr>
        <w:footnoteReference w:id="576"/>
      </w:r>
      <w:r w:rsidR="007B237A" w:rsidRPr="00F67DD1">
        <w:rPr>
          <w:rFonts w:ascii="Calibri" w:hAnsi="Calibri"/>
          <w:szCs w:val="22"/>
        </w:rPr>
        <w:t xml:space="preserve"> </w:t>
      </w:r>
      <w:r w:rsidR="00BD44C7" w:rsidRPr="00F67DD1">
        <w:rPr>
          <w:rFonts w:ascii="Calibri" w:hAnsi="Calibri"/>
          <w:szCs w:val="22"/>
        </w:rPr>
        <w:t>and fought</w:t>
      </w:r>
      <w:r w:rsidR="005E318E" w:rsidRPr="00F67DD1">
        <w:rPr>
          <w:rFonts w:ascii="Calibri" w:hAnsi="Calibri"/>
          <w:szCs w:val="22"/>
        </w:rPr>
        <w:t>,</w:t>
      </w:r>
      <w:r w:rsidR="00F915F2" w:rsidRPr="00F67DD1">
        <w:rPr>
          <w:rStyle w:val="FootnoteReference"/>
          <w:rFonts w:ascii="Calibri" w:hAnsi="Calibri"/>
          <w:szCs w:val="22"/>
        </w:rPr>
        <w:footnoteReference w:id="577"/>
      </w:r>
    </w:p>
    <w:p w:rsidR="00803B17" w:rsidRPr="00F67DD1" w:rsidRDefault="00803B17" w:rsidP="00BA2889">
      <w:pPr>
        <w:pStyle w:val="List"/>
        <w:ind w:hanging="360"/>
        <w:rPr>
          <w:rFonts w:ascii="Calibri" w:hAnsi="Calibri"/>
          <w:szCs w:val="22"/>
        </w:rPr>
      </w:pPr>
      <w:r w:rsidRPr="00F67DD1">
        <w:rPr>
          <w:rFonts w:ascii="Calibri" w:hAnsi="Calibri"/>
          <w:szCs w:val="22"/>
        </w:rPr>
        <w:tab/>
      </w:r>
      <w:proofErr w:type="gramStart"/>
      <w:r w:rsidR="00BD7C46" w:rsidRPr="00F67DD1">
        <w:rPr>
          <w:rFonts w:ascii="Calibri" w:hAnsi="Calibri"/>
          <w:szCs w:val="22"/>
        </w:rPr>
        <w:t>archers</w:t>
      </w:r>
      <w:proofErr w:type="gramEnd"/>
      <w:r w:rsidR="00BD7C46" w:rsidRPr="00F67DD1">
        <w:rPr>
          <w:rFonts w:ascii="Calibri" w:hAnsi="Calibri"/>
          <w:szCs w:val="22"/>
        </w:rPr>
        <w:t xml:space="preserve"> were hostile towards him.</w:t>
      </w:r>
      <w:r w:rsidR="00BA2889" w:rsidRPr="00F67DD1">
        <w:rPr>
          <w:rFonts w:ascii="Calibri" w:hAnsi="Calibri"/>
          <w:szCs w:val="22"/>
        </w:rPr>
        <w:t xml:space="preserve"> </w:t>
      </w:r>
    </w:p>
    <w:p w:rsidR="002F0AA9" w:rsidRPr="00F67DD1" w:rsidRDefault="00803B17" w:rsidP="00BA2889">
      <w:pPr>
        <w:pStyle w:val="List"/>
        <w:ind w:hanging="360"/>
        <w:rPr>
          <w:rFonts w:ascii="Calibri" w:hAnsi="Calibri"/>
          <w:szCs w:val="22"/>
        </w:rPr>
      </w:pPr>
      <w:r w:rsidRPr="00F67DD1">
        <w:rPr>
          <w:rFonts w:ascii="Calibri" w:hAnsi="Calibri"/>
          <w:szCs w:val="22"/>
          <w:vertAlign w:val="superscript"/>
        </w:rPr>
        <w:t>24</w:t>
      </w:r>
      <w:r w:rsidR="00BD7C46" w:rsidRPr="00F67DD1">
        <w:rPr>
          <w:rFonts w:ascii="Calibri" w:hAnsi="Calibri"/>
          <w:szCs w:val="22"/>
        </w:rPr>
        <w:t>B</w:t>
      </w:r>
      <w:r w:rsidR="002F0AA9" w:rsidRPr="00F67DD1">
        <w:rPr>
          <w:rFonts w:ascii="Calibri" w:hAnsi="Calibri"/>
          <w:szCs w:val="22"/>
        </w:rPr>
        <w:t>ut his bow stayed firm,</w:t>
      </w:r>
      <w:r w:rsidR="00BA2889" w:rsidRPr="00F67DD1">
        <w:rPr>
          <w:rFonts w:ascii="Calibri" w:hAnsi="Calibri"/>
          <w:szCs w:val="22"/>
        </w:rPr>
        <w:t xml:space="preserve"> </w:t>
      </w:r>
    </w:p>
    <w:p w:rsidR="00803B17" w:rsidRPr="00F67DD1" w:rsidRDefault="002F0AA9" w:rsidP="00BA2889">
      <w:pPr>
        <w:pStyle w:val="List"/>
        <w:ind w:hanging="360"/>
        <w:rPr>
          <w:rFonts w:ascii="Calibri" w:hAnsi="Calibri"/>
          <w:szCs w:val="22"/>
        </w:rPr>
      </w:pPr>
      <w:r w:rsidRPr="00F67DD1">
        <w:rPr>
          <w:rFonts w:ascii="Calibri" w:hAnsi="Calibri"/>
          <w:szCs w:val="22"/>
        </w:rPr>
        <w:tab/>
      </w:r>
      <w:r w:rsidR="00BA2889" w:rsidRPr="00F67DD1">
        <w:rPr>
          <w:rFonts w:ascii="Calibri" w:hAnsi="Calibri"/>
          <w:szCs w:val="22"/>
        </w:rPr>
        <w:t>his arms and hands</w:t>
      </w:r>
      <w:r w:rsidRPr="00F67DD1">
        <w:rPr>
          <w:rStyle w:val="FootnoteReference"/>
          <w:rFonts w:ascii="Calibri" w:hAnsi="Calibri"/>
          <w:szCs w:val="22"/>
        </w:rPr>
        <w:footnoteReference w:id="578"/>
      </w:r>
      <w:r w:rsidR="00BA2889" w:rsidRPr="00F67DD1">
        <w:rPr>
          <w:rFonts w:ascii="Calibri" w:hAnsi="Calibri"/>
          <w:szCs w:val="22"/>
        </w:rPr>
        <w:t xml:space="preserve"> were agile, </w:t>
      </w:r>
    </w:p>
    <w:p w:rsidR="00803B17" w:rsidRPr="00F67DD1" w:rsidRDefault="00205A51" w:rsidP="00BA2889">
      <w:pPr>
        <w:pStyle w:val="List"/>
        <w:ind w:hanging="360"/>
        <w:rPr>
          <w:rFonts w:ascii="Calibri" w:hAnsi="Calibri"/>
          <w:szCs w:val="22"/>
        </w:rPr>
      </w:pPr>
      <w:r w:rsidRPr="00F67DD1">
        <w:rPr>
          <w:rFonts w:ascii="Calibri" w:hAnsi="Calibri"/>
          <w:szCs w:val="22"/>
        </w:rPr>
        <w:t>From</w:t>
      </w:r>
      <w:r w:rsidR="00641183" w:rsidRPr="00F67DD1">
        <w:rPr>
          <w:rFonts w:ascii="Calibri" w:hAnsi="Calibri"/>
          <w:szCs w:val="22"/>
        </w:rPr>
        <w:t xml:space="preserve"> the hands of the Strong Man</w:t>
      </w:r>
      <w:r w:rsidR="00BA2889" w:rsidRPr="00F67DD1">
        <w:rPr>
          <w:rFonts w:ascii="Calibri" w:hAnsi="Calibri"/>
          <w:szCs w:val="22"/>
        </w:rPr>
        <w:t xml:space="preserve"> of </w:t>
      </w:r>
      <w:r w:rsidR="00F40F81" w:rsidRPr="00F67DD1">
        <w:rPr>
          <w:rFonts w:ascii="Calibri" w:hAnsi="Calibri"/>
          <w:szCs w:val="22"/>
        </w:rPr>
        <w:t>Ya‘aqob</w:t>
      </w:r>
      <w:r w:rsidR="00BA2889" w:rsidRPr="00F67DD1">
        <w:rPr>
          <w:rFonts w:ascii="Calibri" w:hAnsi="Calibri"/>
          <w:szCs w:val="22"/>
        </w:rPr>
        <w:t xml:space="preserve">, </w:t>
      </w:r>
    </w:p>
    <w:p w:rsidR="00803B17" w:rsidRPr="00F67DD1" w:rsidRDefault="00803B17" w:rsidP="00BA2889">
      <w:pPr>
        <w:pStyle w:val="List"/>
        <w:ind w:hanging="360"/>
        <w:rPr>
          <w:rFonts w:ascii="Calibri" w:hAnsi="Calibri"/>
          <w:szCs w:val="22"/>
        </w:rPr>
      </w:pPr>
      <w:r w:rsidRPr="00F67DD1">
        <w:rPr>
          <w:rFonts w:ascii="Calibri" w:hAnsi="Calibri"/>
          <w:szCs w:val="22"/>
        </w:rPr>
        <w:tab/>
      </w:r>
      <w:r w:rsidR="00C870B1" w:rsidRPr="00F67DD1">
        <w:rPr>
          <w:rFonts w:ascii="Calibri" w:hAnsi="Calibri"/>
          <w:szCs w:val="22"/>
        </w:rPr>
        <w:t>from</w:t>
      </w:r>
      <w:r w:rsidR="00BB4AC3" w:rsidRPr="00F67DD1">
        <w:rPr>
          <w:rFonts w:ascii="Calibri" w:hAnsi="Calibri"/>
          <w:szCs w:val="22"/>
        </w:rPr>
        <w:t xml:space="preserve"> there</w:t>
      </w:r>
      <w:r w:rsidR="00C870B1" w:rsidRPr="00F67DD1">
        <w:rPr>
          <w:rFonts w:ascii="Calibri" w:hAnsi="Calibri"/>
          <w:szCs w:val="22"/>
        </w:rPr>
        <w:t xml:space="preserve">, </w:t>
      </w:r>
      <w:r w:rsidR="00C14263" w:rsidRPr="00F67DD1">
        <w:rPr>
          <w:rFonts w:ascii="Calibri" w:hAnsi="Calibri"/>
          <w:szCs w:val="22"/>
        </w:rPr>
        <w:t>the Shepherd,</w:t>
      </w:r>
      <w:r w:rsidR="00641183" w:rsidRPr="00F67DD1">
        <w:rPr>
          <w:rFonts w:ascii="Calibri" w:hAnsi="Calibri"/>
          <w:szCs w:val="22"/>
        </w:rPr>
        <w:t xml:space="preserve"> the S</w:t>
      </w:r>
      <w:r w:rsidR="00BA2889" w:rsidRPr="00F67DD1">
        <w:rPr>
          <w:rFonts w:ascii="Calibri" w:hAnsi="Calibri"/>
          <w:szCs w:val="22"/>
        </w:rPr>
        <w:t xml:space="preserve">tone of </w:t>
      </w:r>
      <w:r w:rsidR="006F5ADD" w:rsidRPr="00F67DD1">
        <w:rPr>
          <w:rFonts w:ascii="Calibri" w:hAnsi="Calibri"/>
          <w:szCs w:val="22"/>
        </w:rPr>
        <w:t>Yiśra’el</w:t>
      </w:r>
      <w:r w:rsidR="00BA2889" w:rsidRPr="00F67DD1">
        <w:rPr>
          <w:rFonts w:ascii="Calibri" w:hAnsi="Calibri"/>
          <w:szCs w:val="22"/>
        </w:rPr>
        <w:t xml:space="preserve">, </w:t>
      </w:r>
    </w:p>
    <w:p w:rsidR="00803B17" w:rsidRPr="00F67DD1" w:rsidRDefault="00803B17" w:rsidP="00BA2889">
      <w:pPr>
        <w:pStyle w:val="List"/>
        <w:ind w:hanging="360"/>
        <w:rPr>
          <w:rFonts w:ascii="Calibri" w:hAnsi="Calibri"/>
          <w:szCs w:val="22"/>
        </w:rPr>
      </w:pPr>
      <w:r w:rsidRPr="00F67DD1">
        <w:rPr>
          <w:rFonts w:ascii="Calibri" w:hAnsi="Calibri"/>
          <w:szCs w:val="22"/>
          <w:vertAlign w:val="superscript"/>
        </w:rPr>
        <w:t>25</w:t>
      </w:r>
      <w:r w:rsidR="00205A51" w:rsidRPr="00F67DD1">
        <w:rPr>
          <w:rFonts w:ascii="Calibri" w:hAnsi="Calibri"/>
          <w:szCs w:val="22"/>
        </w:rPr>
        <w:t xml:space="preserve">From </w:t>
      </w:r>
      <w:r w:rsidR="009E025D" w:rsidRPr="00F67DD1">
        <w:rPr>
          <w:rFonts w:ascii="Calibri" w:hAnsi="Calibri"/>
          <w:szCs w:val="22"/>
        </w:rPr>
        <w:t>God, your F</w:t>
      </w:r>
      <w:r w:rsidR="00BA2889" w:rsidRPr="00F67DD1">
        <w:rPr>
          <w:rFonts w:ascii="Calibri" w:hAnsi="Calibri"/>
          <w:szCs w:val="22"/>
        </w:rPr>
        <w:t>ather</w:t>
      </w:r>
      <w:r w:rsidR="000F4544" w:rsidRPr="00F67DD1">
        <w:rPr>
          <w:rFonts w:ascii="Calibri" w:hAnsi="Calibri"/>
          <w:szCs w:val="22"/>
        </w:rPr>
        <w:t>,</w:t>
      </w:r>
      <w:r w:rsidR="000F4544" w:rsidRPr="00F67DD1">
        <w:rPr>
          <w:rStyle w:val="FootnoteReference"/>
          <w:rFonts w:ascii="Calibri" w:hAnsi="Calibri"/>
          <w:szCs w:val="22"/>
        </w:rPr>
        <w:footnoteReference w:id="579"/>
      </w:r>
      <w:r w:rsidR="00C33227" w:rsidRPr="00F67DD1">
        <w:rPr>
          <w:rFonts w:ascii="Calibri" w:hAnsi="Calibri"/>
          <w:szCs w:val="22"/>
        </w:rPr>
        <w:t xml:space="preserve"> so </w:t>
      </w:r>
      <w:r w:rsidR="008F2009" w:rsidRPr="00F67DD1">
        <w:rPr>
          <w:rFonts w:ascii="Calibri" w:hAnsi="Calibri"/>
          <w:szCs w:val="22"/>
        </w:rPr>
        <w:t>he</w:t>
      </w:r>
      <w:r w:rsidR="00BA2889" w:rsidRPr="00F67DD1">
        <w:rPr>
          <w:rFonts w:ascii="Calibri" w:hAnsi="Calibri"/>
          <w:szCs w:val="22"/>
        </w:rPr>
        <w:t xml:space="preserve"> </w:t>
      </w:r>
      <w:r w:rsidR="00A04F7E" w:rsidRPr="00F67DD1">
        <w:rPr>
          <w:rFonts w:ascii="Calibri" w:hAnsi="Calibri"/>
          <w:szCs w:val="22"/>
        </w:rPr>
        <w:t>will help</w:t>
      </w:r>
      <w:r w:rsidR="00BA2889" w:rsidRPr="00F67DD1">
        <w:rPr>
          <w:rFonts w:ascii="Calibri" w:hAnsi="Calibri"/>
          <w:szCs w:val="22"/>
        </w:rPr>
        <w:t xml:space="preserve"> you</w:t>
      </w:r>
      <w:r w:rsidR="00205A51" w:rsidRPr="00F67DD1">
        <w:rPr>
          <w:rFonts w:ascii="Calibri" w:hAnsi="Calibri"/>
          <w:szCs w:val="22"/>
        </w:rPr>
        <w:t>,</w:t>
      </w:r>
      <w:r w:rsidR="00BA2889" w:rsidRPr="00F67DD1">
        <w:rPr>
          <w:rFonts w:ascii="Calibri" w:hAnsi="Calibri"/>
          <w:szCs w:val="22"/>
        </w:rPr>
        <w:t xml:space="preserve"> </w:t>
      </w:r>
    </w:p>
    <w:p w:rsidR="00803B17" w:rsidRPr="00F67DD1" w:rsidRDefault="00803B17" w:rsidP="00BA2889">
      <w:pPr>
        <w:pStyle w:val="List"/>
        <w:ind w:hanging="360"/>
        <w:rPr>
          <w:rFonts w:ascii="Calibri" w:hAnsi="Calibri"/>
          <w:szCs w:val="22"/>
        </w:rPr>
      </w:pPr>
      <w:r w:rsidRPr="00F67DD1">
        <w:rPr>
          <w:rFonts w:ascii="Calibri" w:hAnsi="Calibri"/>
          <w:szCs w:val="22"/>
        </w:rPr>
        <w:tab/>
      </w:r>
      <w:r w:rsidR="00CE122C" w:rsidRPr="00F67DD1">
        <w:rPr>
          <w:rFonts w:ascii="Calibri" w:hAnsi="Calibri"/>
          <w:szCs w:val="22"/>
        </w:rPr>
        <w:t>and Š</w:t>
      </w:r>
      <w:r w:rsidR="00BA2889" w:rsidRPr="00F67DD1">
        <w:rPr>
          <w:rFonts w:ascii="Calibri" w:hAnsi="Calibri"/>
          <w:szCs w:val="22"/>
        </w:rPr>
        <w:t>adday</w:t>
      </w:r>
      <w:r w:rsidR="00840836" w:rsidRPr="00F67DD1">
        <w:rPr>
          <w:rFonts w:ascii="Calibri" w:hAnsi="Calibri"/>
          <w:szCs w:val="22"/>
        </w:rPr>
        <w:t>,</w:t>
      </w:r>
      <w:r w:rsidR="00EE25F7" w:rsidRPr="00F67DD1">
        <w:rPr>
          <w:rStyle w:val="FootnoteReference"/>
          <w:rFonts w:ascii="Calibri" w:hAnsi="Calibri"/>
          <w:szCs w:val="22"/>
        </w:rPr>
        <w:footnoteReference w:id="580"/>
      </w:r>
      <w:r w:rsidR="00C33227" w:rsidRPr="00F67DD1">
        <w:rPr>
          <w:rFonts w:ascii="Calibri" w:hAnsi="Calibri"/>
          <w:szCs w:val="22"/>
        </w:rPr>
        <w:t xml:space="preserve"> so </w:t>
      </w:r>
      <w:r w:rsidR="008F2009" w:rsidRPr="00F67DD1">
        <w:rPr>
          <w:rFonts w:ascii="Calibri" w:hAnsi="Calibri"/>
          <w:szCs w:val="22"/>
        </w:rPr>
        <w:t>he will bless</w:t>
      </w:r>
      <w:r w:rsidR="00BA2889" w:rsidRPr="00F67DD1">
        <w:rPr>
          <w:rFonts w:ascii="Calibri" w:hAnsi="Calibri"/>
          <w:szCs w:val="22"/>
        </w:rPr>
        <w:t xml:space="preserve"> you, </w:t>
      </w:r>
    </w:p>
    <w:p w:rsidR="00803B17" w:rsidRPr="00F67DD1" w:rsidRDefault="000C2270" w:rsidP="00BA2889">
      <w:pPr>
        <w:pStyle w:val="List"/>
        <w:ind w:hanging="360"/>
        <w:rPr>
          <w:rFonts w:ascii="Calibri" w:hAnsi="Calibri"/>
          <w:szCs w:val="22"/>
        </w:rPr>
      </w:pPr>
      <w:r w:rsidRPr="00F67DD1">
        <w:rPr>
          <w:rFonts w:ascii="Calibri" w:hAnsi="Calibri"/>
          <w:szCs w:val="22"/>
        </w:rPr>
        <w:t>W</w:t>
      </w:r>
      <w:r w:rsidR="00BA2889" w:rsidRPr="00F67DD1">
        <w:rPr>
          <w:rFonts w:ascii="Calibri" w:hAnsi="Calibri"/>
          <w:szCs w:val="22"/>
        </w:rPr>
        <w:t xml:space="preserve">ith blessings of the heavens above, </w:t>
      </w:r>
    </w:p>
    <w:p w:rsidR="00F138A8" w:rsidRPr="00F67DD1" w:rsidRDefault="00803B17" w:rsidP="00BA2889">
      <w:pPr>
        <w:pStyle w:val="List"/>
        <w:ind w:hanging="360"/>
        <w:rPr>
          <w:rFonts w:ascii="Calibri" w:hAnsi="Calibri"/>
          <w:szCs w:val="22"/>
        </w:rPr>
      </w:pPr>
      <w:r w:rsidRPr="00F67DD1">
        <w:rPr>
          <w:rFonts w:ascii="Calibri" w:hAnsi="Calibri"/>
          <w:szCs w:val="22"/>
        </w:rPr>
        <w:lastRenderedPageBreak/>
        <w:tab/>
      </w:r>
      <w:proofErr w:type="gramStart"/>
      <w:r w:rsidR="00BA2889" w:rsidRPr="00F67DD1">
        <w:rPr>
          <w:rFonts w:ascii="Calibri" w:hAnsi="Calibri"/>
          <w:szCs w:val="22"/>
        </w:rPr>
        <w:t>ble</w:t>
      </w:r>
      <w:r w:rsidR="00F64A52" w:rsidRPr="00F67DD1">
        <w:rPr>
          <w:rFonts w:ascii="Calibri" w:hAnsi="Calibri"/>
          <w:szCs w:val="22"/>
        </w:rPr>
        <w:t>ssings</w:t>
      </w:r>
      <w:proofErr w:type="gramEnd"/>
      <w:r w:rsidR="00F64A52" w:rsidRPr="00F67DD1">
        <w:rPr>
          <w:rFonts w:ascii="Calibri" w:hAnsi="Calibri"/>
          <w:szCs w:val="22"/>
        </w:rPr>
        <w:t xml:space="preserve"> of the deep lying below.</w:t>
      </w:r>
    </w:p>
    <w:p w:rsidR="00803B17" w:rsidRPr="00F67DD1" w:rsidRDefault="007D1802" w:rsidP="00BA2889">
      <w:pPr>
        <w:pStyle w:val="List"/>
        <w:ind w:hanging="360"/>
        <w:rPr>
          <w:rFonts w:ascii="Calibri" w:hAnsi="Calibri"/>
          <w:szCs w:val="22"/>
        </w:rPr>
      </w:pPr>
      <w:r w:rsidRPr="00F67DD1">
        <w:rPr>
          <w:rFonts w:ascii="Calibri" w:hAnsi="Calibri"/>
          <w:szCs w:val="22"/>
        </w:rPr>
        <w:t>B</w:t>
      </w:r>
      <w:r w:rsidR="00BA2889" w:rsidRPr="00F67DD1">
        <w:rPr>
          <w:rFonts w:ascii="Calibri" w:hAnsi="Calibri"/>
          <w:szCs w:val="22"/>
        </w:rPr>
        <w:t>lessin</w:t>
      </w:r>
      <w:r w:rsidRPr="00F67DD1">
        <w:rPr>
          <w:rFonts w:ascii="Calibri" w:hAnsi="Calibri"/>
          <w:szCs w:val="22"/>
        </w:rPr>
        <w:t>gs of the breasts and the womb,</w:t>
      </w:r>
    </w:p>
    <w:p w:rsidR="007D1802" w:rsidRPr="00F67DD1" w:rsidRDefault="00803B17" w:rsidP="007D1802">
      <w:pPr>
        <w:pStyle w:val="List"/>
        <w:ind w:firstLine="0"/>
        <w:rPr>
          <w:rFonts w:ascii="Calibri" w:hAnsi="Calibri"/>
          <w:szCs w:val="22"/>
        </w:rPr>
      </w:pPr>
      <w:r w:rsidRPr="00F67DD1">
        <w:rPr>
          <w:rFonts w:ascii="Calibri" w:hAnsi="Calibri"/>
          <w:szCs w:val="22"/>
          <w:vertAlign w:val="superscript"/>
        </w:rPr>
        <w:t>26</w:t>
      </w:r>
      <w:r w:rsidR="007D1802" w:rsidRPr="00F67DD1">
        <w:rPr>
          <w:rFonts w:ascii="Calibri" w:hAnsi="Calibri"/>
          <w:szCs w:val="22"/>
        </w:rPr>
        <w:t>y</w:t>
      </w:r>
      <w:r w:rsidR="00BA2889" w:rsidRPr="00F67DD1">
        <w:rPr>
          <w:rFonts w:ascii="Calibri" w:hAnsi="Calibri"/>
          <w:szCs w:val="22"/>
        </w:rPr>
        <w:t>our father’s blessings</w:t>
      </w:r>
      <w:r w:rsidR="00395EEE" w:rsidRPr="00F67DD1">
        <w:rPr>
          <w:rFonts w:ascii="Calibri" w:hAnsi="Calibri"/>
          <w:szCs w:val="22"/>
        </w:rPr>
        <w:t>—</w:t>
      </w:r>
    </w:p>
    <w:p w:rsidR="00803B17" w:rsidRPr="00F67DD1" w:rsidRDefault="007D1802" w:rsidP="00BA2889">
      <w:pPr>
        <w:pStyle w:val="List"/>
        <w:ind w:hanging="360"/>
        <w:rPr>
          <w:rFonts w:ascii="Calibri" w:hAnsi="Calibri"/>
          <w:szCs w:val="22"/>
        </w:rPr>
      </w:pPr>
      <w:r w:rsidRPr="00F67DD1">
        <w:rPr>
          <w:rFonts w:ascii="Calibri" w:hAnsi="Calibri"/>
          <w:szCs w:val="22"/>
        </w:rPr>
        <w:t>T</w:t>
      </w:r>
      <w:r w:rsidR="00395EEE" w:rsidRPr="00F67DD1">
        <w:rPr>
          <w:rFonts w:ascii="Calibri" w:hAnsi="Calibri"/>
          <w:szCs w:val="22"/>
        </w:rPr>
        <w:t xml:space="preserve">hey </w:t>
      </w:r>
      <w:r w:rsidR="00BA2889" w:rsidRPr="00F67DD1">
        <w:rPr>
          <w:rFonts w:ascii="Calibri" w:hAnsi="Calibri"/>
          <w:szCs w:val="22"/>
        </w:rPr>
        <w:t>have been stronger than the bl</w:t>
      </w:r>
      <w:r w:rsidR="00395EEE" w:rsidRPr="00F67DD1">
        <w:rPr>
          <w:rFonts w:ascii="Calibri" w:hAnsi="Calibri"/>
          <w:szCs w:val="22"/>
        </w:rPr>
        <w:t>essings of those who conceived me</w:t>
      </w:r>
      <w:r w:rsidR="00BA2889" w:rsidRPr="00F67DD1">
        <w:rPr>
          <w:rFonts w:ascii="Calibri" w:hAnsi="Calibri"/>
          <w:szCs w:val="22"/>
        </w:rPr>
        <w:t>,</w:t>
      </w:r>
      <w:r w:rsidR="009B2AB6" w:rsidRPr="00F67DD1">
        <w:rPr>
          <w:rStyle w:val="FootnoteReference"/>
          <w:rFonts w:ascii="Calibri" w:hAnsi="Calibri"/>
          <w:szCs w:val="22"/>
        </w:rPr>
        <w:footnoteReference w:id="581"/>
      </w:r>
      <w:r w:rsidR="00BA2889" w:rsidRPr="00F67DD1">
        <w:rPr>
          <w:rFonts w:ascii="Calibri" w:hAnsi="Calibri"/>
          <w:szCs w:val="22"/>
        </w:rPr>
        <w:t xml:space="preserve"> </w:t>
      </w:r>
    </w:p>
    <w:p w:rsidR="00803B17" w:rsidRPr="00F67DD1" w:rsidRDefault="00803B17" w:rsidP="00BA2889">
      <w:pPr>
        <w:pStyle w:val="List"/>
        <w:ind w:hanging="360"/>
        <w:rPr>
          <w:rFonts w:ascii="Calibri" w:hAnsi="Calibri"/>
          <w:szCs w:val="22"/>
        </w:rPr>
      </w:pPr>
      <w:r w:rsidRPr="00F67DD1">
        <w:rPr>
          <w:rFonts w:ascii="Calibri" w:hAnsi="Calibri"/>
          <w:szCs w:val="22"/>
        </w:rPr>
        <w:tab/>
      </w:r>
      <w:proofErr w:type="gramStart"/>
      <w:r w:rsidR="00EC1BCB" w:rsidRPr="00F67DD1">
        <w:rPr>
          <w:rFonts w:ascii="Calibri" w:hAnsi="Calibri"/>
          <w:szCs w:val="22"/>
        </w:rPr>
        <w:t>beyond</w:t>
      </w:r>
      <w:proofErr w:type="gramEnd"/>
      <w:r w:rsidR="00EC1BCB" w:rsidRPr="00F67DD1">
        <w:rPr>
          <w:rFonts w:ascii="Calibri" w:hAnsi="Calibri"/>
          <w:szCs w:val="22"/>
        </w:rPr>
        <w:t xml:space="preserve"> </w:t>
      </w:r>
      <w:r w:rsidR="00BA2889" w:rsidRPr="00F67DD1">
        <w:rPr>
          <w:rFonts w:ascii="Calibri" w:hAnsi="Calibri"/>
          <w:szCs w:val="22"/>
        </w:rPr>
        <w:t>t</w:t>
      </w:r>
      <w:r w:rsidR="00EC1BCB" w:rsidRPr="00F67DD1">
        <w:rPr>
          <w:rFonts w:ascii="Calibri" w:hAnsi="Calibri"/>
          <w:szCs w:val="22"/>
        </w:rPr>
        <w:t>he desirable things</w:t>
      </w:r>
      <w:r w:rsidR="00E65786" w:rsidRPr="00F67DD1">
        <w:rPr>
          <w:rFonts w:ascii="Calibri" w:hAnsi="Calibri"/>
          <w:szCs w:val="22"/>
        </w:rPr>
        <w:t xml:space="preserve"> on</w:t>
      </w:r>
      <w:r w:rsidR="007D3C91" w:rsidRPr="00F67DD1">
        <w:rPr>
          <w:rFonts w:ascii="Calibri" w:hAnsi="Calibri"/>
          <w:szCs w:val="22"/>
        </w:rPr>
        <w:t xml:space="preserve"> the age-long</w:t>
      </w:r>
      <w:r w:rsidR="00EC1BCB" w:rsidRPr="00F67DD1">
        <w:rPr>
          <w:rFonts w:ascii="Calibri" w:hAnsi="Calibri"/>
          <w:szCs w:val="22"/>
        </w:rPr>
        <w:t xml:space="preserve"> hills.</w:t>
      </w:r>
    </w:p>
    <w:p w:rsidR="00803B17" w:rsidRPr="00F67DD1" w:rsidRDefault="008F2009" w:rsidP="00BA2889">
      <w:pPr>
        <w:pStyle w:val="List"/>
        <w:ind w:hanging="360"/>
        <w:rPr>
          <w:rFonts w:ascii="Calibri" w:hAnsi="Calibri"/>
          <w:szCs w:val="22"/>
        </w:rPr>
      </w:pPr>
      <w:r w:rsidRPr="00F67DD1">
        <w:rPr>
          <w:rFonts w:ascii="Calibri" w:hAnsi="Calibri"/>
          <w:szCs w:val="22"/>
        </w:rPr>
        <w:t>T</w:t>
      </w:r>
      <w:r w:rsidR="00BA2889" w:rsidRPr="00F67DD1">
        <w:rPr>
          <w:rFonts w:ascii="Calibri" w:hAnsi="Calibri"/>
          <w:szCs w:val="22"/>
        </w:rPr>
        <w:t xml:space="preserve">hey </w:t>
      </w:r>
      <w:r w:rsidRPr="00F67DD1">
        <w:rPr>
          <w:rFonts w:ascii="Calibri" w:hAnsi="Calibri"/>
          <w:szCs w:val="22"/>
        </w:rPr>
        <w:t xml:space="preserve">will </w:t>
      </w:r>
      <w:r w:rsidR="00BA2889" w:rsidRPr="00F67DD1">
        <w:rPr>
          <w:rFonts w:ascii="Calibri" w:hAnsi="Calibri"/>
          <w:szCs w:val="22"/>
        </w:rPr>
        <w:t xml:space="preserve">come on </w:t>
      </w:r>
      <w:r w:rsidR="00AC5391" w:rsidRPr="00F67DD1">
        <w:rPr>
          <w:rFonts w:ascii="Calibri" w:hAnsi="Calibri"/>
          <w:szCs w:val="22"/>
        </w:rPr>
        <w:t>Yosep</w:t>
      </w:r>
      <w:r w:rsidR="00BA2889" w:rsidRPr="00F67DD1">
        <w:rPr>
          <w:rFonts w:ascii="Calibri" w:hAnsi="Calibri"/>
          <w:szCs w:val="22"/>
        </w:rPr>
        <w:t xml:space="preserve">’s head, </w:t>
      </w:r>
    </w:p>
    <w:p w:rsidR="00BA2889" w:rsidRPr="00F67DD1" w:rsidRDefault="00803B17" w:rsidP="00BA2889">
      <w:pPr>
        <w:pStyle w:val="List"/>
        <w:ind w:hanging="360"/>
        <w:rPr>
          <w:rFonts w:ascii="Calibri" w:hAnsi="Calibri"/>
          <w:szCs w:val="22"/>
        </w:rPr>
      </w:pPr>
      <w:r w:rsidRPr="00F67DD1">
        <w:rPr>
          <w:rFonts w:ascii="Calibri" w:hAnsi="Calibri"/>
          <w:szCs w:val="22"/>
        </w:rPr>
        <w:tab/>
      </w:r>
      <w:proofErr w:type="gramStart"/>
      <w:r w:rsidR="000D3743" w:rsidRPr="00F67DD1">
        <w:rPr>
          <w:rFonts w:ascii="Calibri" w:hAnsi="Calibri"/>
          <w:szCs w:val="22"/>
        </w:rPr>
        <w:t>on</w:t>
      </w:r>
      <w:proofErr w:type="gramEnd"/>
      <w:r w:rsidR="000D3743" w:rsidRPr="00F67DD1">
        <w:rPr>
          <w:rFonts w:ascii="Calibri" w:hAnsi="Calibri"/>
          <w:szCs w:val="22"/>
        </w:rPr>
        <w:t xml:space="preserve"> the brow of one set apart</w:t>
      </w:r>
      <w:r w:rsidR="004E3801" w:rsidRPr="00F67DD1">
        <w:rPr>
          <w:rStyle w:val="FootnoteReference"/>
          <w:szCs w:val="22"/>
        </w:rPr>
        <w:footnoteReference w:id="582"/>
      </w:r>
      <w:r w:rsidR="000D3743" w:rsidRPr="00F67DD1">
        <w:rPr>
          <w:rFonts w:ascii="Calibri" w:hAnsi="Calibri"/>
          <w:szCs w:val="22"/>
        </w:rPr>
        <w:t xml:space="preserve"> among</w:t>
      </w:r>
      <w:r w:rsidR="00BA2889" w:rsidRPr="00F67DD1">
        <w:rPr>
          <w:rFonts w:ascii="Calibri" w:hAnsi="Calibri"/>
          <w:szCs w:val="22"/>
        </w:rPr>
        <w:t xml:space="preserve"> his brothers. </w:t>
      </w:r>
    </w:p>
    <w:p w:rsidR="00803B17" w:rsidRPr="00F67DD1" w:rsidRDefault="00803B17" w:rsidP="00BA2889">
      <w:pPr>
        <w:pStyle w:val="List"/>
        <w:ind w:hanging="360"/>
        <w:rPr>
          <w:rFonts w:ascii="Calibri" w:hAnsi="Calibri"/>
          <w:szCs w:val="22"/>
        </w:rPr>
      </w:pPr>
    </w:p>
    <w:p w:rsidR="00803B17" w:rsidRPr="00F67DD1" w:rsidRDefault="00803B17" w:rsidP="00BA2889">
      <w:pPr>
        <w:pStyle w:val="List"/>
        <w:ind w:hanging="360"/>
        <w:rPr>
          <w:rFonts w:ascii="Calibri" w:hAnsi="Calibri"/>
          <w:szCs w:val="22"/>
        </w:rPr>
      </w:pPr>
      <w:r w:rsidRPr="00F67DD1">
        <w:rPr>
          <w:rFonts w:ascii="Calibri" w:hAnsi="Calibri"/>
          <w:szCs w:val="22"/>
          <w:vertAlign w:val="superscript"/>
        </w:rPr>
        <w:t>27</w:t>
      </w:r>
      <w:r w:rsidR="00F40F81" w:rsidRPr="00F67DD1">
        <w:rPr>
          <w:rFonts w:ascii="Calibri" w:hAnsi="Calibri"/>
          <w:szCs w:val="22"/>
        </w:rPr>
        <w:t>Binyamin</w:t>
      </w:r>
      <w:r w:rsidR="006C0F17" w:rsidRPr="00F67DD1">
        <w:rPr>
          <w:rFonts w:ascii="Calibri" w:hAnsi="Calibri"/>
          <w:szCs w:val="22"/>
        </w:rPr>
        <w:t>:</w:t>
      </w:r>
      <w:r w:rsidR="003657AE" w:rsidRPr="00F67DD1">
        <w:rPr>
          <w:rFonts w:ascii="Calibri" w:hAnsi="Calibri"/>
          <w:szCs w:val="22"/>
        </w:rPr>
        <w:t xml:space="preserve"> a wolf who </w:t>
      </w:r>
      <w:r w:rsidR="008F2009" w:rsidRPr="00F67DD1">
        <w:rPr>
          <w:rFonts w:ascii="Calibri" w:hAnsi="Calibri"/>
          <w:szCs w:val="22"/>
        </w:rPr>
        <w:t xml:space="preserve">will </w:t>
      </w:r>
      <w:r w:rsidR="009039B5" w:rsidRPr="00F67DD1">
        <w:rPr>
          <w:rFonts w:ascii="Calibri" w:hAnsi="Calibri"/>
          <w:szCs w:val="22"/>
        </w:rPr>
        <w:t>maul</w:t>
      </w:r>
      <w:r w:rsidR="003657AE" w:rsidRPr="00F67DD1">
        <w:rPr>
          <w:rFonts w:ascii="Calibri" w:hAnsi="Calibri"/>
          <w:szCs w:val="22"/>
        </w:rPr>
        <w:t>,</w:t>
      </w:r>
      <w:r w:rsidR="00BA2889" w:rsidRPr="00F67DD1">
        <w:rPr>
          <w:rFonts w:ascii="Calibri" w:hAnsi="Calibri"/>
          <w:szCs w:val="22"/>
        </w:rPr>
        <w:t xml:space="preserve"> </w:t>
      </w:r>
    </w:p>
    <w:p w:rsidR="00803B17" w:rsidRPr="00F67DD1" w:rsidRDefault="00803B17" w:rsidP="00FD5E60">
      <w:pPr>
        <w:pStyle w:val="List"/>
        <w:tabs>
          <w:tab w:val="left" w:pos="720"/>
          <w:tab w:val="left" w:pos="1440"/>
          <w:tab w:val="left" w:pos="2160"/>
          <w:tab w:val="left" w:pos="2880"/>
          <w:tab w:val="left" w:pos="3600"/>
          <w:tab w:val="left" w:pos="8025"/>
        </w:tabs>
        <w:ind w:hanging="360"/>
        <w:rPr>
          <w:rFonts w:ascii="Calibri" w:hAnsi="Calibri"/>
          <w:szCs w:val="22"/>
        </w:rPr>
      </w:pPr>
      <w:r w:rsidRPr="00F67DD1">
        <w:rPr>
          <w:rFonts w:ascii="Calibri" w:hAnsi="Calibri"/>
          <w:szCs w:val="22"/>
        </w:rPr>
        <w:tab/>
      </w:r>
      <w:r w:rsidR="00BA2889" w:rsidRPr="00F67DD1">
        <w:rPr>
          <w:rFonts w:ascii="Calibri" w:hAnsi="Calibri"/>
          <w:szCs w:val="22"/>
        </w:rPr>
        <w:t xml:space="preserve">in the </w:t>
      </w:r>
      <w:r w:rsidR="003657AE" w:rsidRPr="00F67DD1">
        <w:rPr>
          <w:rFonts w:ascii="Calibri" w:hAnsi="Calibri"/>
          <w:szCs w:val="22"/>
        </w:rPr>
        <w:t xml:space="preserve">morning </w:t>
      </w:r>
      <w:r w:rsidR="008F2009" w:rsidRPr="00F67DD1">
        <w:rPr>
          <w:rFonts w:ascii="Calibri" w:hAnsi="Calibri"/>
          <w:szCs w:val="22"/>
        </w:rPr>
        <w:t xml:space="preserve">will </w:t>
      </w:r>
      <w:r w:rsidR="00341725" w:rsidRPr="00F67DD1">
        <w:rPr>
          <w:rFonts w:ascii="Calibri" w:hAnsi="Calibri"/>
          <w:szCs w:val="22"/>
        </w:rPr>
        <w:t>eat</w:t>
      </w:r>
      <w:r w:rsidR="00BA2889" w:rsidRPr="00F67DD1">
        <w:rPr>
          <w:rFonts w:ascii="Calibri" w:hAnsi="Calibri"/>
          <w:szCs w:val="22"/>
        </w:rPr>
        <w:t xml:space="preserve"> prey,</w:t>
      </w:r>
      <w:r w:rsidR="00053EB8" w:rsidRPr="00F67DD1">
        <w:rPr>
          <w:rStyle w:val="FootnoteReference"/>
          <w:rFonts w:ascii="Calibri" w:hAnsi="Calibri"/>
          <w:szCs w:val="22"/>
        </w:rPr>
        <w:footnoteReference w:id="583"/>
      </w:r>
      <w:r w:rsidR="00BA2889" w:rsidRPr="00F67DD1">
        <w:rPr>
          <w:rFonts w:ascii="Calibri" w:hAnsi="Calibri"/>
          <w:szCs w:val="22"/>
        </w:rPr>
        <w:t xml:space="preserve"> </w:t>
      </w:r>
      <w:r w:rsidR="00FD5E60" w:rsidRPr="00F67DD1">
        <w:rPr>
          <w:rFonts w:ascii="Calibri" w:hAnsi="Calibri"/>
          <w:szCs w:val="22"/>
        </w:rPr>
        <w:tab/>
      </w:r>
    </w:p>
    <w:p w:rsidR="00BA2889" w:rsidRPr="00F67DD1" w:rsidRDefault="00803B17" w:rsidP="00BA2889">
      <w:pPr>
        <w:pStyle w:val="List"/>
        <w:ind w:hanging="360"/>
        <w:rPr>
          <w:rFonts w:ascii="Calibri" w:hAnsi="Calibri"/>
          <w:szCs w:val="22"/>
        </w:rPr>
      </w:pPr>
      <w:r w:rsidRPr="00F67DD1">
        <w:rPr>
          <w:rFonts w:ascii="Calibri" w:hAnsi="Calibri"/>
          <w:szCs w:val="22"/>
        </w:rPr>
        <w:tab/>
      </w:r>
      <w:proofErr w:type="gramStart"/>
      <w:r w:rsidR="00A71F56" w:rsidRPr="00F67DD1">
        <w:rPr>
          <w:rFonts w:ascii="Calibri" w:hAnsi="Calibri"/>
          <w:szCs w:val="22"/>
        </w:rPr>
        <w:t>and</w:t>
      </w:r>
      <w:proofErr w:type="gramEnd"/>
      <w:r w:rsidR="00A71F56" w:rsidRPr="00F67DD1">
        <w:rPr>
          <w:rFonts w:ascii="Calibri" w:hAnsi="Calibri"/>
          <w:szCs w:val="22"/>
        </w:rPr>
        <w:t xml:space="preserve"> toward</w:t>
      </w:r>
      <w:r w:rsidR="00E355FF" w:rsidRPr="00F67DD1">
        <w:rPr>
          <w:rFonts w:ascii="Calibri" w:hAnsi="Calibri"/>
          <w:szCs w:val="22"/>
        </w:rPr>
        <w:t>s</w:t>
      </w:r>
      <w:r w:rsidR="00A71F56" w:rsidRPr="00F67DD1">
        <w:rPr>
          <w:rFonts w:ascii="Calibri" w:hAnsi="Calibri"/>
          <w:szCs w:val="22"/>
        </w:rPr>
        <w:t xml:space="preserve"> the</w:t>
      </w:r>
      <w:r w:rsidR="003657AE" w:rsidRPr="00F67DD1">
        <w:rPr>
          <w:rFonts w:ascii="Calibri" w:hAnsi="Calibri"/>
          <w:szCs w:val="22"/>
        </w:rPr>
        <w:t xml:space="preserve"> evening </w:t>
      </w:r>
      <w:r w:rsidR="008F2009" w:rsidRPr="00F67DD1">
        <w:rPr>
          <w:rFonts w:ascii="Calibri" w:hAnsi="Calibri"/>
          <w:szCs w:val="22"/>
        </w:rPr>
        <w:t xml:space="preserve">will </w:t>
      </w:r>
      <w:r w:rsidR="00341725" w:rsidRPr="00F67DD1">
        <w:rPr>
          <w:rFonts w:ascii="Calibri" w:hAnsi="Calibri"/>
          <w:szCs w:val="22"/>
        </w:rPr>
        <w:t>divide</w:t>
      </w:r>
      <w:r w:rsidR="003657AE" w:rsidRPr="00F67DD1">
        <w:rPr>
          <w:rFonts w:ascii="Calibri" w:hAnsi="Calibri"/>
          <w:szCs w:val="22"/>
        </w:rPr>
        <w:t xml:space="preserve"> </w:t>
      </w:r>
      <w:r w:rsidR="00BA2889" w:rsidRPr="00F67DD1">
        <w:rPr>
          <w:rFonts w:ascii="Calibri" w:hAnsi="Calibri"/>
          <w:szCs w:val="22"/>
        </w:rPr>
        <w:t>spo</w:t>
      </w:r>
      <w:r w:rsidR="009B2B83" w:rsidRPr="00F67DD1">
        <w:rPr>
          <w:rFonts w:ascii="Calibri" w:hAnsi="Calibri"/>
          <w:szCs w:val="22"/>
        </w:rPr>
        <w:t>il.”</w:t>
      </w:r>
    </w:p>
    <w:p w:rsidR="00EE3AA9" w:rsidRPr="00F67DD1" w:rsidRDefault="00EE3AA9" w:rsidP="006E44D9">
      <w:pPr>
        <w:pStyle w:val="Heading2"/>
        <w:rPr>
          <w:sz w:val="22"/>
          <w:szCs w:val="22"/>
          <w:lang w:bidi="he-IL"/>
        </w:rPr>
      </w:pPr>
      <w:r w:rsidRPr="00F67DD1">
        <w:rPr>
          <w:sz w:val="22"/>
          <w:szCs w:val="22"/>
          <w:lang w:bidi="he-IL"/>
        </w:rPr>
        <w:t>Interpretation</w:t>
      </w:r>
    </w:p>
    <w:p w:rsidR="00235D1A" w:rsidRPr="00F67DD1" w:rsidRDefault="003B6004" w:rsidP="00235D1A">
      <w:r w:rsidRPr="00F67DD1">
        <w:t>The term “t</w:t>
      </w:r>
      <w:r w:rsidR="004C5B38" w:rsidRPr="00F67DD1">
        <w:t>estament” describes a number</w:t>
      </w:r>
      <w:r w:rsidRPr="00F67DD1">
        <w:t xml:space="preserve"> of Jewish works fro</w:t>
      </w:r>
      <w:r w:rsidR="004C5B38" w:rsidRPr="00F67DD1">
        <w:t xml:space="preserve">m late Second Temple times which </w:t>
      </w:r>
      <w:r w:rsidRPr="00F67DD1">
        <w:t>characterist</w:t>
      </w:r>
      <w:r w:rsidR="004C5B38" w:rsidRPr="00F67DD1">
        <w:t xml:space="preserve">ically present themselves as </w:t>
      </w:r>
      <w:r w:rsidRPr="00F67DD1">
        <w:t>address</w:t>
      </w:r>
      <w:r w:rsidR="004C5B38" w:rsidRPr="00F67DD1">
        <w:t>es</w:t>
      </w:r>
      <w:r w:rsidRPr="00F67DD1">
        <w:t xml:space="preserve"> by an important scriptural f</w:t>
      </w:r>
      <w:r w:rsidR="004C5B38" w:rsidRPr="00F67DD1">
        <w:t>igure when he is about to die. While t</w:t>
      </w:r>
      <w:r w:rsidRPr="00F67DD1">
        <w:t>hey are not testaments in the sense that they convey bequests</w:t>
      </w:r>
      <w:r w:rsidR="004C5B38" w:rsidRPr="00F67DD1">
        <w:t xml:space="preserve">, </w:t>
      </w:r>
      <w:r w:rsidRPr="00F67DD1">
        <w:t>they may testify to events in the life of the figure and/o</w:t>
      </w:r>
      <w:r w:rsidR="00567B16" w:rsidRPr="00F67DD1">
        <w:t>r</w:t>
      </w:r>
      <w:r w:rsidRPr="00F67DD1">
        <w:t xml:space="preserve"> challenge the hearers to live holy lives and /or make promises </w:t>
      </w:r>
      <w:r w:rsidR="00684607" w:rsidRPr="00F67DD1">
        <w:t xml:space="preserve">and issue warnings </w:t>
      </w:r>
      <w:r w:rsidRPr="00F67DD1">
        <w:t xml:space="preserve">about the future. </w:t>
      </w:r>
      <w:r w:rsidR="004A29B4" w:rsidRPr="00F67DD1">
        <w:t>A testament is not exactly a prophecy</w:t>
      </w:r>
      <w:r w:rsidR="00EF2B1B" w:rsidRPr="00F67DD1">
        <w:t xml:space="preserve"> or a prediction;</w:t>
      </w:r>
      <w:r w:rsidR="004C5B38" w:rsidRPr="00F67DD1">
        <w:t xml:space="preserve"> it is</w:t>
      </w:r>
      <w:r w:rsidR="004A29B4" w:rsidRPr="00F67DD1">
        <w:t xml:space="preserve"> more like a blessing</w:t>
      </w:r>
      <w:r w:rsidR="004401FA" w:rsidRPr="00F67DD1">
        <w:t>, the term that comes in v. 28</w:t>
      </w:r>
      <w:r w:rsidR="00684607" w:rsidRPr="00F67DD1">
        <w:t xml:space="preserve"> (cf. Deut 33)</w:t>
      </w:r>
      <w:r w:rsidR="004A29B4" w:rsidRPr="00F67DD1">
        <w:t xml:space="preserve">. </w:t>
      </w:r>
      <w:r w:rsidR="004C5B38" w:rsidRPr="00F67DD1">
        <w:t>It announces good news</w:t>
      </w:r>
      <w:r w:rsidR="00887804" w:rsidRPr="00F67DD1">
        <w:t>,</w:t>
      </w:r>
      <w:r w:rsidR="004C5B38" w:rsidRPr="00F67DD1">
        <w:t xml:space="preserve"> but also possibly</w:t>
      </w:r>
      <w:r w:rsidR="00A22FBC" w:rsidRPr="00F67DD1">
        <w:t xml:space="preserve"> bad news</w:t>
      </w:r>
      <w:r w:rsidR="004C5B38" w:rsidRPr="00F67DD1">
        <w:t>, and it incorporates</w:t>
      </w:r>
      <w:r w:rsidR="00A22FBC" w:rsidRPr="00F67DD1">
        <w:t xml:space="preserve"> compliments and critique. </w:t>
      </w:r>
      <w:r w:rsidR="004C5B38" w:rsidRPr="00F67DD1">
        <w:t>Given the variety in the</w:t>
      </w:r>
      <w:r w:rsidRPr="00F67DD1">
        <w:t xml:space="preserve"> form and nature</w:t>
      </w:r>
      <w:r w:rsidR="004C5B38" w:rsidRPr="00F67DD1">
        <w:t xml:space="preserve"> of testaments</w:t>
      </w:r>
      <w:r w:rsidRPr="00F67DD1">
        <w:t xml:space="preserve">, </w:t>
      </w:r>
      <w:r w:rsidR="00887804" w:rsidRPr="00F67DD1">
        <w:t xml:space="preserve">their single distinctive defining feature is their </w:t>
      </w:r>
      <w:r w:rsidR="004C5B38" w:rsidRPr="00F67DD1">
        <w:t>set</w:t>
      </w:r>
      <w:r w:rsidR="00887804" w:rsidRPr="00F67DD1">
        <w:t>ting</w:t>
      </w:r>
      <w:r w:rsidR="004C5B38" w:rsidRPr="00F67DD1">
        <w:t xml:space="preserve"> on the lips of someone who is about to die </w:t>
      </w:r>
      <w:r w:rsidR="00887804" w:rsidRPr="00F67DD1">
        <w:t>and who speaks about the future as it will affect the rhetorical and actual addressees</w:t>
      </w:r>
      <w:r w:rsidR="00567B16" w:rsidRPr="00F67DD1">
        <w:t>. B</w:t>
      </w:r>
      <w:r w:rsidRPr="00F67DD1">
        <w:t xml:space="preserve">oth their variety and the </w:t>
      </w:r>
      <w:r w:rsidR="00567B16" w:rsidRPr="00F67DD1">
        <w:t>natur</w:t>
      </w:r>
      <w:r w:rsidR="004C5B38" w:rsidRPr="00F67DD1">
        <w:t>e of this defining feature make</w:t>
      </w:r>
      <w:r w:rsidR="00567B16" w:rsidRPr="00F67DD1">
        <w:t xml:space="preserve"> “the Testament of Jacob” </w:t>
      </w:r>
      <w:r w:rsidR="004C5B38" w:rsidRPr="00F67DD1">
        <w:t>a convenient description of</w:t>
      </w:r>
      <w:r w:rsidRPr="00F67DD1">
        <w:t xml:space="preserve"> Gen 49:1-27.</w:t>
      </w:r>
      <w:r w:rsidRPr="00F67DD1">
        <w:rPr>
          <w:rStyle w:val="FootnoteReference"/>
        </w:rPr>
        <w:footnoteReference w:id="584"/>
      </w:r>
      <w:r w:rsidRPr="00F67DD1">
        <w:t xml:space="preserve"> </w:t>
      </w:r>
      <w:r w:rsidR="00C17CBE" w:rsidRPr="00F67DD1">
        <w:t xml:space="preserve">Either end of this testament, v. 1 announces </w:t>
      </w:r>
      <w:r w:rsidR="00235D1A" w:rsidRPr="00F67DD1">
        <w:t xml:space="preserve">it as </w:t>
      </w:r>
      <w:r w:rsidR="00887804" w:rsidRPr="00F67DD1">
        <w:t xml:space="preserve">a prophecy, v. 2 </w:t>
      </w:r>
      <w:r w:rsidR="004C5B38" w:rsidRPr="00F67DD1">
        <w:t>pictures it a</w:t>
      </w:r>
      <w:r w:rsidR="00C17CBE" w:rsidRPr="00F67DD1">
        <w:t xml:space="preserve">s fatherly instruction, </w:t>
      </w:r>
      <w:r w:rsidR="004C5B38" w:rsidRPr="00F67DD1">
        <w:t xml:space="preserve">while </w:t>
      </w:r>
      <w:r w:rsidR="00C17CBE" w:rsidRPr="00F67DD1">
        <w:t xml:space="preserve">v. 28 </w:t>
      </w:r>
      <w:r w:rsidR="004C5B38" w:rsidRPr="00F67DD1">
        <w:t>describe</w:t>
      </w:r>
      <w:r w:rsidR="00887804" w:rsidRPr="00F67DD1">
        <w:t>s</w:t>
      </w:r>
      <w:r w:rsidR="00235D1A" w:rsidRPr="00F67DD1">
        <w:t xml:space="preserve"> it retrospectively as </w:t>
      </w:r>
      <w:r w:rsidR="00C17CBE" w:rsidRPr="00F67DD1">
        <w:t>a blessing.</w:t>
      </w:r>
      <w:r w:rsidR="00235D1A" w:rsidRPr="00F67DD1">
        <w:t xml:space="preserve"> It informs, warns, promises, wishes, and </w:t>
      </w:r>
      <w:r w:rsidR="00887804" w:rsidRPr="00F67DD1">
        <w:t>(</w:t>
      </w:r>
      <w:r w:rsidR="00235D1A" w:rsidRPr="00F67DD1">
        <w:t>by virtue of the power of the word</w:t>
      </w:r>
      <w:r w:rsidR="00887804" w:rsidRPr="00F67DD1">
        <w:t xml:space="preserve">s of his one who speaks) </w:t>
      </w:r>
      <w:r w:rsidR="00235D1A" w:rsidRPr="00F67DD1">
        <w:t>ensures and effects its own fulfillment.</w:t>
      </w:r>
    </w:p>
    <w:p w:rsidR="00684607" w:rsidRPr="00F67DD1" w:rsidRDefault="003B6004" w:rsidP="003B6004">
      <w:r w:rsidRPr="00F67DD1">
        <w:t xml:space="preserve">The sayings about the individual people and </w:t>
      </w:r>
      <w:r w:rsidR="00684607" w:rsidRPr="00F67DD1">
        <w:t xml:space="preserve">about </w:t>
      </w:r>
      <w:r w:rsidRPr="00F67DD1">
        <w:t>the clans that t</w:t>
      </w:r>
      <w:r w:rsidR="00684607" w:rsidRPr="00F67DD1">
        <w:t>race their ancestry back to these individuals</w:t>
      </w:r>
      <w:r w:rsidRPr="00F67DD1">
        <w:t xml:space="preserve"> all take poetic form, b</w:t>
      </w:r>
      <w:r w:rsidR="00684607" w:rsidRPr="00F67DD1">
        <w:t xml:space="preserve">ut beyond that feature they vary. </w:t>
      </w:r>
      <w:r w:rsidR="00C43809" w:rsidRPr="00F67DD1">
        <w:t>They differ in how far they focus on the individual and how far they</w:t>
      </w:r>
      <w:r w:rsidR="00887804" w:rsidRPr="00F67DD1">
        <w:t xml:space="preserve"> focus on the clan. They</w:t>
      </w:r>
      <w:r w:rsidR="00684607" w:rsidRPr="00F67DD1">
        <w:t xml:space="preserve"> differ</w:t>
      </w:r>
      <w:r w:rsidRPr="00F67DD1">
        <w:t xml:space="preserve"> in length from two or three cola to eighteen or nineteen</w:t>
      </w:r>
      <w:r w:rsidR="00887804" w:rsidRPr="00F67DD1">
        <w:t>. T</w:t>
      </w:r>
      <w:r w:rsidR="00015CBF" w:rsidRPr="00F67DD1">
        <w:t>he length of the Judah and</w:t>
      </w:r>
      <w:r w:rsidR="004C5B38" w:rsidRPr="00F67DD1">
        <w:t xml:space="preserve"> Joseph sections</w:t>
      </w:r>
      <w:r w:rsidR="00887804" w:rsidRPr="00F67DD1">
        <w:t xml:space="preserve"> reflects the prominence of these individuals in Gen 37—50 and the prominence of these clans in Israel</w:t>
      </w:r>
      <w:r w:rsidR="00C43809" w:rsidRPr="00F67DD1">
        <w:t>,</w:t>
      </w:r>
      <w:r w:rsidR="004C5B38" w:rsidRPr="00F67DD1">
        <w:t xml:space="preserve"> </w:t>
      </w:r>
      <w:r w:rsidR="00887804" w:rsidRPr="00F67DD1">
        <w:t>but otherwise there is no evident explanation for the variation</w:t>
      </w:r>
      <w:r w:rsidR="00684607" w:rsidRPr="00F67DD1">
        <w:t xml:space="preserve">. </w:t>
      </w:r>
      <w:r w:rsidR="00C43809" w:rsidRPr="00F67DD1">
        <w:t>T</w:t>
      </w:r>
      <w:r w:rsidR="00684607" w:rsidRPr="00F67DD1">
        <w:t xml:space="preserve">he variety </w:t>
      </w:r>
      <w:r w:rsidR="00887804" w:rsidRPr="00F67DD1">
        <w:t>among the sayings</w:t>
      </w:r>
      <w:r w:rsidR="00C43809" w:rsidRPr="00F67DD1">
        <w:t xml:space="preserve"> </w:t>
      </w:r>
      <w:r w:rsidR="00684607" w:rsidRPr="00F67DD1">
        <w:t>may</w:t>
      </w:r>
      <w:r w:rsidR="00887804" w:rsidRPr="00F67DD1">
        <w:t xml:space="preserve"> suggest</w:t>
      </w:r>
      <w:r w:rsidRPr="00F67DD1">
        <w:t xml:space="preserve"> that they are of separate origin, perhaps as sayin</w:t>
      </w:r>
      <w:r w:rsidR="00567B16" w:rsidRPr="00F67DD1">
        <w:t>gs formulated within each clan,</w:t>
      </w:r>
      <w:r w:rsidR="00DF2076" w:rsidRPr="00F67DD1">
        <w:rPr>
          <w:rStyle w:val="FootnoteReference"/>
        </w:rPr>
        <w:footnoteReference w:id="585"/>
      </w:r>
      <w:r w:rsidR="00567B16" w:rsidRPr="00F67DD1">
        <w:t xml:space="preserve"> </w:t>
      </w:r>
      <w:r w:rsidRPr="00F67DD1">
        <w:t xml:space="preserve">but we do not have evidence of the development of clan sayings in this way, and it seems </w:t>
      </w:r>
      <w:r w:rsidR="00567B16" w:rsidRPr="00F67DD1">
        <w:t xml:space="preserve">just </w:t>
      </w:r>
      <w:r w:rsidRPr="00F67DD1">
        <w:t>as plausible that the Testament should have been composed in its varied form as that it should have been compiled and allowed to stand in its varied form.</w:t>
      </w:r>
      <w:r w:rsidRPr="00F67DD1">
        <w:rPr>
          <w:rStyle w:val="FootnoteReference"/>
        </w:rPr>
        <w:footnoteReference w:id="586"/>
      </w:r>
      <w:r w:rsidRPr="00F67DD1">
        <w:t xml:space="preserve"> </w:t>
      </w:r>
    </w:p>
    <w:p w:rsidR="003B57B4" w:rsidRDefault="00887804" w:rsidP="00C5357D">
      <w:r w:rsidRPr="00F67DD1">
        <w:lastRenderedPageBreak/>
        <w:t>The testament</w:t>
      </w:r>
      <w:r w:rsidR="00C43809" w:rsidRPr="00F67DD1">
        <w:t xml:space="preserve"> is “the first sustained piece of Hebrew poetry in the Torah”</w:t>
      </w:r>
      <w:r w:rsidR="00C43809" w:rsidRPr="00F67DD1">
        <w:rPr>
          <w:rFonts w:ascii="Calibri" w:eastAsia="Times New Roman" w:hAnsi="Calibri" w:cs="Times New Roman"/>
          <w:vertAlign w:val="superscript"/>
          <w:lang w:val="en-GB" w:bidi="he-IL"/>
        </w:rPr>
        <w:t xml:space="preserve"> </w:t>
      </w:r>
      <w:r w:rsidR="00C43809" w:rsidRPr="00F67DD1">
        <w:rPr>
          <w:rFonts w:ascii="Calibri" w:eastAsia="Times New Roman" w:hAnsi="Calibri" w:cs="Times New Roman"/>
          <w:vertAlign w:val="superscript"/>
          <w:lang w:val="en-GB" w:bidi="he-IL"/>
        </w:rPr>
        <w:footnoteReference w:id="587"/>
      </w:r>
      <w:r w:rsidR="00C43809" w:rsidRPr="00F67DD1">
        <w:rPr>
          <w:rFonts w:ascii="Calibri" w:eastAsia="Times New Roman" w:hAnsi="Calibri" w:cs="Times New Roman"/>
          <w:vertAlign w:val="superscript"/>
          <w:lang w:val="en-GB" w:bidi="he-IL"/>
        </w:rPr>
        <w:t xml:space="preserve"> </w:t>
      </w:r>
      <w:r w:rsidR="00C43809" w:rsidRPr="00F67DD1">
        <w:t>and its poetry</w:t>
      </w:r>
      <w:r w:rsidR="002D55D6" w:rsidRPr="00F67DD1">
        <w:t xml:space="preserve"> f</w:t>
      </w:r>
      <w:r w:rsidRPr="00F67DD1">
        <w:t>ollows</w:t>
      </w:r>
      <w:r w:rsidR="002D55D6" w:rsidRPr="00F67DD1">
        <w:t xml:space="preserve"> </w:t>
      </w:r>
      <w:r w:rsidR="00C43809" w:rsidRPr="00F67DD1">
        <w:t xml:space="preserve">common </w:t>
      </w:r>
      <w:r w:rsidRPr="00F67DD1">
        <w:t>Hebrew poetic form. M</w:t>
      </w:r>
      <w:r w:rsidR="002D55D6" w:rsidRPr="00F67DD1">
        <w:t>ost lines comprise two</w:t>
      </w:r>
      <w:r w:rsidRPr="00F67DD1">
        <w:t xml:space="preserve"> parts in which the second </w:t>
      </w:r>
      <w:r w:rsidR="002D55D6" w:rsidRPr="00F67DD1">
        <w:t>comple</w:t>
      </w:r>
      <w:r w:rsidR="00815BFC" w:rsidRPr="00F67DD1">
        <w:t>ments the first, usually by restating it or co</w:t>
      </w:r>
      <w:r w:rsidRPr="00F67DD1">
        <w:t>mpleting it. In many lines the</w:t>
      </w:r>
      <w:r w:rsidR="00815BFC" w:rsidRPr="00F67DD1">
        <w:t xml:space="preserve"> two parts comprise three words, though </w:t>
      </w:r>
      <w:r w:rsidR="004A29B4" w:rsidRPr="00F67DD1">
        <w:t xml:space="preserve">in </w:t>
      </w:r>
      <w:r w:rsidR="00815BFC" w:rsidRPr="00F67DD1">
        <w:t xml:space="preserve">some lines one part may comprise two or four words. </w:t>
      </w:r>
      <w:r w:rsidR="0060362D" w:rsidRPr="00F67DD1">
        <w:t>I refer to a single part of a line as a colon; thu</w:t>
      </w:r>
      <w:r w:rsidR="00AF4426" w:rsidRPr="00F67DD1">
        <w:t>s one line is usually a bicolon,</w:t>
      </w:r>
      <w:r w:rsidR="00C43809" w:rsidRPr="00F67DD1">
        <w:t xml:space="preserve"> while</w:t>
      </w:r>
      <w:r w:rsidR="00815BFC" w:rsidRPr="00F67DD1">
        <w:t xml:space="preserve"> occasional lines </w:t>
      </w:r>
      <w:r w:rsidR="00684607" w:rsidRPr="00F67DD1">
        <w:t>are tricola—</w:t>
      </w:r>
      <w:r w:rsidR="0060362D" w:rsidRPr="00F67DD1">
        <w:t xml:space="preserve">they </w:t>
      </w:r>
      <w:r w:rsidR="00815BFC" w:rsidRPr="00F67DD1">
        <w:t xml:space="preserve">comprise three parts. </w:t>
      </w:r>
      <w:r w:rsidR="00977973" w:rsidRPr="00F67DD1">
        <w:t xml:space="preserve">Poetry in the Hebrew Scriptures </w:t>
      </w:r>
      <w:r w:rsidR="0060362D" w:rsidRPr="00F67DD1">
        <w:t>switches easily between</w:t>
      </w:r>
      <w:r w:rsidR="00086B69" w:rsidRPr="00F67DD1">
        <w:t xml:space="preserve"> the second person and</w:t>
      </w:r>
      <w:r w:rsidR="0060362D" w:rsidRPr="00F67DD1">
        <w:t xml:space="preserve"> the third person</w:t>
      </w:r>
      <w:r w:rsidR="00977973" w:rsidRPr="00F67DD1">
        <w:t>; the switch</w:t>
      </w:r>
      <w:r w:rsidR="00684607" w:rsidRPr="00F67DD1">
        <w:t xml:space="preserve"> happens in the Judah</w:t>
      </w:r>
      <w:r w:rsidR="00086B69" w:rsidRPr="00F67DD1">
        <w:t xml:space="preserve"> and Joseph declarations (the </w:t>
      </w:r>
      <w:r w:rsidR="00C5357D" w:rsidRPr="00F67DD1">
        <w:t xml:space="preserve">Reuben declaration is second-person, the </w:t>
      </w:r>
      <w:r w:rsidR="00086B69" w:rsidRPr="00F67DD1">
        <w:t>others are entirely third person)</w:t>
      </w:r>
      <w:r w:rsidR="00977973" w:rsidRPr="00F67DD1">
        <w:t>. Poetry</w:t>
      </w:r>
      <w:r w:rsidR="0060362D" w:rsidRPr="00F67DD1">
        <w:t xml:space="preserve"> uses the second person because </w:t>
      </w:r>
      <w:r w:rsidR="00C5357D" w:rsidRPr="00F67DD1">
        <w:t xml:space="preserve">rhetorically </w:t>
      </w:r>
      <w:r w:rsidR="00086B69" w:rsidRPr="00F67DD1">
        <w:t xml:space="preserve">it </w:t>
      </w:r>
      <w:r w:rsidR="00C5357D" w:rsidRPr="00F67DD1">
        <w:t xml:space="preserve">directly </w:t>
      </w:r>
      <w:r w:rsidR="00C8179D">
        <w:t>addresses the people</w:t>
      </w:r>
      <w:r w:rsidR="00086B69" w:rsidRPr="00F67DD1">
        <w:t xml:space="preserve"> named. </w:t>
      </w:r>
      <w:r w:rsidR="00C8179D">
        <w:t>It uses the third person since it speaks about these people to others</w:t>
      </w:r>
      <w:r w:rsidR="00086B69" w:rsidRPr="00F67DD1">
        <w:t xml:space="preserve"> who are liste</w:t>
      </w:r>
      <w:r w:rsidR="00C43809" w:rsidRPr="00F67DD1">
        <w:t xml:space="preserve">ning </w:t>
      </w:r>
      <w:r w:rsidR="00C8179D">
        <w:t>because</w:t>
      </w:r>
      <w:r w:rsidR="00C8179D" w:rsidRPr="00F67DD1">
        <w:t xml:space="preserve"> the declaration</w:t>
      </w:r>
      <w:r w:rsidR="004A29B4" w:rsidRPr="00F67DD1">
        <w:t xml:space="preserve"> </w:t>
      </w:r>
      <w:r w:rsidR="00C8179D">
        <w:t>has</w:t>
      </w:r>
      <w:r w:rsidR="004A29B4" w:rsidRPr="00F67DD1">
        <w:t xml:space="preserve"> </w:t>
      </w:r>
      <w:r w:rsidR="00086B69" w:rsidRPr="00F67DD1">
        <w:t>significance for them</w:t>
      </w:r>
      <w:r w:rsidR="00C8179D">
        <w:t xml:space="preserve">, </w:t>
      </w:r>
      <w:r w:rsidR="00977973" w:rsidRPr="00F67DD1">
        <w:t>and/</w:t>
      </w:r>
      <w:r w:rsidR="00C8179D">
        <w:t>or since</w:t>
      </w:r>
      <w:r w:rsidR="00977973" w:rsidRPr="00F67DD1">
        <w:t xml:space="preserve"> it puts the addressee</w:t>
      </w:r>
      <w:r w:rsidR="00C8179D">
        <w:t xml:space="preserve">s into the position of people overhearing </w:t>
      </w:r>
      <w:r w:rsidR="00977973" w:rsidRPr="00F67DD1">
        <w:t>statements</w:t>
      </w:r>
      <w:r w:rsidR="00C8179D">
        <w:t xml:space="preserve"> that are actually about them</w:t>
      </w:r>
      <w:r w:rsidR="00086B69" w:rsidRPr="00F67DD1">
        <w:t>.</w:t>
      </w:r>
      <w:r w:rsidR="00114324" w:rsidRPr="00F67DD1">
        <w:t xml:space="preserve"> For related reasons Jacob </w:t>
      </w:r>
      <w:r w:rsidR="00977973" w:rsidRPr="00F67DD1">
        <w:t xml:space="preserve">himself </w:t>
      </w:r>
      <w:r w:rsidR="00114324" w:rsidRPr="00F67DD1">
        <w:t>can switch between speaking as “I” and referring to himself as “</w:t>
      </w:r>
      <w:r w:rsidR="00C43809" w:rsidRPr="00F67DD1">
        <w:t>he</w:t>
      </w:r>
      <w:r w:rsidR="00973FB0" w:rsidRPr="00F67DD1">
        <w:t>.</w:t>
      </w:r>
      <w:r w:rsidR="00C43809" w:rsidRPr="00F67DD1">
        <w:t>”</w:t>
      </w:r>
      <w:r w:rsidR="00C5357D" w:rsidRPr="00F67DD1">
        <w:t xml:space="preserve"> Whereas in general t</w:t>
      </w:r>
      <w:r w:rsidR="00977973" w:rsidRPr="00F67DD1">
        <w:t>he Hebrew of the Joseph story may seem</w:t>
      </w:r>
      <w:r w:rsidR="00C5357D" w:rsidRPr="00F67DD1">
        <w:t xml:space="preserve"> “unsophisticated,”</w:t>
      </w:r>
      <w:r w:rsidR="00C5357D" w:rsidRPr="00F67DD1">
        <w:rPr>
          <w:rStyle w:val="FootnoteReference"/>
        </w:rPr>
        <w:footnoteReference w:id="588"/>
      </w:r>
      <w:r w:rsidR="00C5357D" w:rsidRPr="00F67DD1">
        <w:t xml:space="preserve"> the Hebrew of Gen 49 can be allusive and elliptical, and sophisticated in </w:t>
      </w:r>
      <w:r w:rsidR="00977973" w:rsidRPr="00F67DD1">
        <w:t xml:space="preserve">its use of paronomasia; it </w:t>
      </w:r>
      <w:r w:rsidR="00C5357D" w:rsidRPr="00F67DD1">
        <w:t xml:space="preserve">parallels the poetry of a prophet such as Hosea. It makes use of repetition or anaphora, a feature of Hebrew poetry elsewhere (cf. vv. 3, 4, 13, 22, 25, 26). </w:t>
      </w:r>
      <w:r w:rsidR="003B57B4" w:rsidRPr="00F67DD1">
        <w:t>But it also follows the form of a list as l</w:t>
      </w:r>
      <w:r w:rsidR="00C5357D" w:rsidRPr="00F67DD1">
        <w:t xml:space="preserve">ists </w:t>
      </w:r>
      <w:r w:rsidR="003B57B4" w:rsidRPr="00F67DD1">
        <w:t>commonly appear in the Hebrew Bible</w:t>
      </w:r>
      <w:r w:rsidR="00C43809" w:rsidRPr="00F67DD1">
        <w:t>,</w:t>
      </w:r>
      <w:r w:rsidR="00C5357D" w:rsidRPr="00F67DD1">
        <w:t xml:space="preserve"> begin</w:t>
      </w:r>
      <w:r w:rsidR="003B57B4" w:rsidRPr="00F67DD1">
        <w:t>ning with a name and continuing</w:t>
      </w:r>
      <w:r w:rsidR="00C5357D" w:rsidRPr="00F67DD1">
        <w:t xml:space="preserve"> as</w:t>
      </w:r>
      <w:r w:rsidR="003B57B4" w:rsidRPr="00F67DD1">
        <w:t>yndetically</w:t>
      </w:r>
      <w:r w:rsidR="00C5357D" w:rsidRPr="00F67DD1">
        <w:t>.</w:t>
      </w:r>
      <w:r w:rsidR="003B57B4" w:rsidRPr="00F67DD1">
        <w:t xml:space="preserve"> </w:t>
      </w:r>
    </w:p>
    <w:p w:rsidR="00B907D6" w:rsidRDefault="00B907D6" w:rsidP="00C5357D">
      <w:r>
        <w:t>In more detail, the poetry works as follows.</w:t>
      </w:r>
    </w:p>
    <w:p w:rsidR="00C8179D" w:rsidRDefault="00C8179D" w:rsidP="00C5357D"/>
    <w:p w:rsidR="001875CE" w:rsidRDefault="005D1D94" w:rsidP="001875CE">
      <w:pPr>
        <w:pStyle w:val="ListParagraph"/>
        <w:numPr>
          <w:ilvl w:val="0"/>
          <w:numId w:val="36"/>
        </w:numPr>
        <w:ind w:left="630"/>
      </w:pPr>
      <w:r>
        <w:t>V. 2: Jacob’s bidding comprises two parallel cola. Rhythmically, MT punctuates them as 4-3 (one could rep</w:t>
      </w:r>
      <w:r w:rsidR="00BA64F5">
        <w:t>unctuate them as 3-3 by hyphenating “sons of Jacob” (cf.</w:t>
      </w:r>
      <w:r w:rsidR="001875CE">
        <w:t xml:space="preserve"> </w:t>
      </w:r>
      <w:r w:rsidR="00BA64F5">
        <w:t xml:space="preserve">e.g., </w:t>
      </w:r>
      <w:r w:rsidR="001875CE">
        <w:t>36:20, 22</w:t>
      </w:r>
      <w:r w:rsidR="00BA64F5">
        <w:t>). I</w:t>
      </w:r>
      <w:r>
        <w:t xml:space="preserve">n substance they work aba’c. Thus both cola contain a bidding, </w:t>
      </w:r>
      <w:r w:rsidR="00C21052">
        <w:t xml:space="preserve">which is </w:t>
      </w:r>
      <w:r>
        <w:t>d</w:t>
      </w:r>
      <w:r w:rsidR="00C21052">
        <w:t>oubled in the first colon, heightening</w:t>
      </w:r>
      <w:r>
        <w:t xml:space="preserve"> the effect; the second verb then recurs in the second colon in the first occurrence of anaphora in the poem.</w:t>
      </w:r>
      <w:r w:rsidR="00C21052">
        <w:t xml:space="preserve"> O</w:t>
      </w:r>
      <w:r>
        <w:t>nly the first colon contains a vocative (which thus also applies to the second) and only the</w:t>
      </w:r>
      <w:r w:rsidR="00C21052">
        <w:t xml:space="preserve"> second contains an (indirect) object (which</w:t>
      </w:r>
      <w:r>
        <w:t xml:space="preserve"> thus also applies to the first).</w:t>
      </w:r>
      <w:r w:rsidR="00C21052">
        <w:t xml:space="preserve"> Tightening the two cola further, however, the indirect object (Israel your father) vocative refers to the person named in the vocative (sons of Jacob). In other words, formally there is an aba’b’ parallelism in the line, between the two verbal expressions and the two noun expressions.</w:t>
      </w:r>
    </w:p>
    <w:p w:rsidR="00D60925" w:rsidRDefault="00B907D6" w:rsidP="001875CE">
      <w:pPr>
        <w:pStyle w:val="ListParagraph"/>
        <w:numPr>
          <w:ilvl w:val="0"/>
          <w:numId w:val="36"/>
        </w:numPr>
        <w:ind w:left="630"/>
      </w:pPr>
      <w:r>
        <w:t xml:space="preserve">Vv. 3-4: </w:t>
      </w:r>
      <w:r w:rsidR="00D60925">
        <w:t>t</w:t>
      </w:r>
      <w:r w:rsidR="00D60925" w:rsidRPr="00F67DD1">
        <w:t xml:space="preserve">he declaration begins with two parallel </w:t>
      </w:r>
      <w:r w:rsidR="00BA64F5">
        <w:t>cola (3-3); the second works</w:t>
      </w:r>
      <w:r w:rsidR="00D60925" w:rsidRPr="00F67DD1">
        <w:t xml:space="preserve"> out the implications of the first. Then v. 3b comprises two briefer cola (2-2) whose parallelism is more precis</w:t>
      </w:r>
      <w:r w:rsidR="00C21052">
        <w:t>e; they include the poem’s second</w:t>
      </w:r>
      <w:r w:rsidR="00D60925" w:rsidRPr="00F67DD1">
        <w:t xml:space="preserve"> example </w:t>
      </w:r>
      <w:r w:rsidR="00C21052">
        <w:t>of anaphora as it repeats</w:t>
      </w:r>
      <w:r w:rsidR="00D60925" w:rsidRPr="00F67DD1">
        <w:t xml:space="preserve"> the word for excellence. The line prepares the way for v. 4a (3-4)</w:t>
      </w:r>
      <w:r w:rsidR="00BA64F5">
        <w:t>.</w:t>
      </w:r>
      <w:r w:rsidR="00D60925" w:rsidRPr="00F67DD1">
        <w:t xml:space="preserve"> </w:t>
      </w:r>
      <w:r w:rsidR="00C21052">
        <w:t>MT here punctuates the line as 3-4 and o</w:t>
      </w:r>
      <w:r w:rsidR="00C21052" w:rsidRPr="001875CE">
        <w:rPr>
          <w:szCs w:val="22"/>
        </w:rPr>
        <w:t xml:space="preserve">ne might imagine that here the </w:t>
      </w:r>
      <w:r w:rsidR="00C21052" w:rsidRPr="001875CE">
        <w:rPr>
          <w:i/>
          <w:szCs w:val="22"/>
        </w:rPr>
        <w:t>kî</w:t>
      </w:r>
      <w:r w:rsidR="00C21052" w:rsidRPr="001875CE">
        <w:rPr>
          <w:szCs w:val="22"/>
        </w:rPr>
        <w:t xml:space="preserve"> does not count metrically; sometimes in a poetic line </w:t>
      </w:r>
      <w:r w:rsidR="00C21052" w:rsidRPr="001875CE">
        <w:rPr>
          <w:i/>
          <w:szCs w:val="22"/>
        </w:rPr>
        <w:t>kî</w:t>
      </w:r>
      <w:r w:rsidR="00C21052" w:rsidRPr="001875CE">
        <w:rPr>
          <w:szCs w:val="22"/>
        </w:rPr>
        <w:t xml:space="preserve"> is hyphenated into the next word (e.g., Deut 32:22, 32, 36, 40). The four line</w:t>
      </w:r>
      <w:r w:rsidR="00BA64F5">
        <w:rPr>
          <w:szCs w:val="22"/>
        </w:rPr>
        <w:t>s would then be a neat 3-3, 2-2</w:t>
      </w:r>
      <w:r w:rsidR="00C21052" w:rsidRPr="001875CE">
        <w:rPr>
          <w:szCs w:val="22"/>
        </w:rPr>
        <w:t xml:space="preserve">, 3-3, </w:t>
      </w:r>
      <w:proofErr w:type="gramStart"/>
      <w:r w:rsidR="00C21052" w:rsidRPr="001875CE">
        <w:rPr>
          <w:szCs w:val="22"/>
        </w:rPr>
        <w:t>2</w:t>
      </w:r>
      <w:proofErr w:type="gramEnd"/>
      <w:r w:rsidR="00C21052" w:rsidRPr="001875CE">
        <w:rPr>
          <w:szCs w:val="22"/>
        </w:rPr>
        <w:t xml:space="preserve">-2. </w:t>
      </w:r>
      <w:r w:rsidR="00BA64F5">
        <w:t xml:space="preserve">V. 4a follows on v. 3b </w:t>
      </w:r>
      <w:r w:rsidR="00D60925" w:rsidRPr="00F67DD1">
        <w:t>in several c</w:t>
      </w:r>
      <w:r w:rsidR="00BA64F5">
        <w:t>ontrasting ways. “T</w:t>
      </w:r>
      <w:r w:rsidR="00D60925" w:rsidRPr="00F67DD1">
        <w:t>urbulence like water” continues the sequence of asyndetic noun phrases which leave the audience to provide the syntactical links in ord</w:t>
      </w:r>
      <w:r w:rsidR="00BA64F5">
        <w:t>er to make sense of the lines, though</w:t>
      </w:r>
      <w:r w:rsidR="00D60925" w:rsidRPr="00F67DD1">
        <w:t xml:space="preserve"> its noun phrase has a different significance; it constitutes a threat, not a description like the phrases i</w:t>
      </w:r>
      <w:r w:rsidR="00BA64F5">
        <w:t>n v. 3b. Then</w:t>
      </w:r>
      <w:r w:rsidR="00D60925" w:rsidRPr="00F67DD1">
        <w:t xml:space="preserve"> the verb “excel” takes up the root of that repeated noun. The </w:t>
      </w:r>
      <w:r w:rsidR="00BA64F5">
        <w:t xml:space="preserve">internal </w:t>
      </w:r>
      <w:r w:rsidR="00D60925" w:rsidRPr="00F67DD1">
        <w:t xml:space="preserve">relationship between the two cola </w:t>
      </w:r>
      <w:r w:rsidR="00BA64F5">
        <w:t xml:space="preserve">within v. 4a </w:t>
      </w:r>
      <w:r w:rsidR="00D60925" w:rsidRPr="00F67DD1">
        <w:t>involves not parallelism but clarification; the second explains the reasoning behind the first and thus explains the need for a change in the talk of “excelling.” F</w:t>
      </w:r>
      <w:r w:rsidR="00BA64F5">
        <w:t xml:space="preserve">inally both cola in v. 4b </w:t>
      </w:r>
      <w:r w:rsidR="00D60925" w:rsidRPr="00F67DD1">
        <w:t xml:space="preserve">expand on that explanation and thus have a tighter relationship with it than with each other. The first colon extends that explanation, answering the question “What was so wrong about climbing into his </w:t>
      </w:r>
      <w:r w:rsidR="00D60925" w:rsidRPr="00F67DD1">
        <w:lastRenderedPageBreak/>
        <w:t>father’s bed?” The second colon parallels and re</w:t>
      </w:r>
      <w:r w:rsidR="002C58F9">
        <w:t xml:space="preserve">states that earlier explanation, with a further repeat of forms of the verb </w:t>
      </w:r>
      <w:r w:rsidR="002C58F9">
        <w:rPr>
          <w:i/>
        </w:rPr>
        <w:t>‘</w:t>
      </w:r>
      <w:r w:rsidR="002C58F9">
        <w:rPr>
          <w:rFonts w:cs="Calibri"/>
          <w:i/>
        </w:rPr>
        <w:t>ā</w:t>
      </w:r>
      <w:r w:rsidR="002C58F9">
        <w:rPr>
          <w:i/>
        </w:rPr>
        <w:t>l</w:t>
      </w:r>
      <w:r w:rsidR="002C58F9">
        <w:rPr>
          <w:rFonts w:cs="Calibri"/>
          <w:i/>
        </w:rPr>
        <w:t>ā</w:t>
      </w:r>
      <w:r w:rsidR="002C58F9">
        <w:rPr>
          <w:i/>
        </w:rPr>
        <w:t>h</w:t>
      </w:r>
      <w:r w:rsidR="002C58F9">
        <w:t xml:space="preserve">. </w:t>
      </w:r>
    </w:p>
    <w:p w:rsidR="00D60925" w:rsidRDefault="00D60925" w:rsidP="00E5190C">
      <w:pPr>
        <w:pStyle w:val="ListParagraph"/>
        <w:numPr>
          <w:ilvl w:val="0"/>
          <w:numId w:val="36"/>
        </w:numPr>
        <w:ind w:left="630"/>
      </w:pPr>
      <w:r>
        <w:t>Vv. 5-7: t</w:t>
      </w:r>
      <w:r w:rsidRPr="00F67DD1">
        <w:t xml:space="preserve">he five lines exploit several potentials of parallelism. In v. 5, the first colon raises a question (“What do you mean by saying that they were brothers, in some special sense?), which the second </w:t>
      </w:r>
      <w:r w:rsidR="002C58F9">
        <w:t xml:space="preserve">colon </w:t>
      </w:r>
      <w:r w:rsidRPr="00F67DD1">
        <w:t>answers. Verse 6a is</w:t>
      </w:r>
      <w:r w:rsidR="002C58F9">
        <w:t xml:space="preserve"> an especially neat 3-3 line </w:t>
      </w:r>
      <w:r w:rsidRPr="00F67DD1">
        <w:t xml:space="preserve">in which the second expresses the point in a less everyday way. Something similar applies to v. 6b </w:t>
      </w:r>
      <w:r w:rsidR="00E5190C">
        <w:t xml:space="preserve">(4-2) </w:t>
      </w:r>
      <w:proofErr w:type="gramStart"/>
      <w:r w:rsidR="002C58F9">
        <w:t>except</w:t>
      </w:r>
      <w:proofErr w:type="gramEnd"/>
      <w:r w:rsidR="002C58F9">
        <w:t xml:space="preserve"> that the opening “because” is resumed by a </w:t>
      </w:r>
      <w:r w:rsidR="002C58F9" w:rsidRPr="00E5190C">
        <w:rPr>
          <w:i/>
        </w:rPr>
        <w:t>w</w:t>
      </w:r>
      <w:r w:rsidR="002C58F9">
        <w:t xml:space="preserve"> at the beginning of the second colon</w:t>
      </w:r>
      <w:r w:rsidR="00E5190C">
        <w:t xml:space="preserve"> </w:t>
      </w:r>
      <w:r w:rsidRPr="00F67DD1">
        <w:t>and again to v. 7a</w:t>
      </w:r>
      <w:r w:rsidR="00E5190C">
        <w:t xml:space="preserve"> (4-3)</w:t>
      </w:r>
      <w:r w:rsidRPr="00F67DD1">
        <w:t>, which also has a word in one colon (“cursed”) carrying over into the other. Further, vv. 6-7a work aba’b’: two cola in v. 6a referring to the brothers’ planning, one in v. 6bα to their anger, then one more in v. 6bβ referring to their planning, and two more in v. 7a to their anger.</w:t>
      </w:r>
      <w:r w:rsidR="00E5190C">
        <w:t xml:space="preserve"> </w:t>
      </w:r>
      <w:r w:rsidR="00E5190C" w:rsidRPr="00F67DD1">
        <w:t xml:space="preserve">The punchy 2-2 final line </w:t>
      </w:r>
      <w:r w:rsidR="00E5190C">
        <w:t xml:space="preserve">(v. 7b) </w:t>
      </w:r>
      <w:r w:rsidR="00E5190C" w:rsidRPr="00F67DD1">
        <w:t>again has the second colon expressing the point in a less everyday way.</w:t>
      </w:r>
    </w:p>
    <w:p w:rsidR="00E34980" w:rsidRDefault="001E3248" w:rsidP="001E3248">
      <w:pPr>
        <w:pStyle w:val="ListParagraph"/>
        <w:numPr>
          <w:ilvl w:val="0"/>
          <w:numId w:val="36"/>
        </w:numPr>
        <w:ind w:left="630"/>
      </w:pPr>
      <w:r>
        <w:t xml:space="preserve">Vv. 8-12: </w:t>
      </w:r>
      <w:r w:rsidR="0032763D">
        <w:t>i</w:t>
      </w:r>
      <w:r w:rsidRPr="00F67DD1">
        <w:t>n both lines of the opening declaration</w:t>
      </w:r>
      <w:r w:rsidR="00E5190C">
        <w:t xml:space="preserve"> (2-2, 3-4)</w:t>
      </w:r>
      <w:r w:rsidRPr="00F67DD1">
        <w:t xml:space="preserve">, the second colon completes and clarifies the first, and the two lines are also themselves parallel. In the </w:t>
      </w:r>
      <w:r w:rsidR="00E5190C">
        <w:t xml:space="preserve">opening </w:t>
      </w:r>
      <w:r w:rsidRPr="00F67DD1">
        <w:t>further brisk no-nonsense 2-2 bicolon, the point about the initial “you” is that “you” will be the person with his hand on his enemies’ neck; the second line begins by answering the question raised by the first (“why will they confess him?”) then goes on to restate “your brothers will confess you” in the words “your father’s sons will bow down to you.”</w:t>
      </w:r>
    </w:p>
    <w:p w:rsidR="001E3248" w:rsidRDefault="00563523" w:rsidP="00E34980">
      <w:pPr>
        <w:pStyle w:val="ListParagraph"/>
        <w:ind w:left="630" w:firstLine="0"/>
      </w:pPr>
      <w:r>
        <w:t>V</w:t>
      </w:r>
      <w:r w:rsidR="00E5190C">
        <w:t xml:space="preserve">. 9 (3-3, 3-3) </w:t>
      </w:r>
      <w:r w:rsidR="00E34980">
        <w:t>starts again, though it</w:t>
      </w:r>
      <w:r>
        <w:t xml:space="preserve"> </w:t>
      </w:r>
      <w:r w:rsidR="00DB63FC">
        <w:t>has</w:t>
      </w:r>
      <w:r w:rsidR="00E34980">
        <w:t xml:space="preserve"> some partial</w:t>
      </w:r>
      <w:r w:rsidR="00DB63FC">
        <w:t xml:space="preserve"> parallels with v. 8</w:t>
      </w:r>
      <w:r>
        <w:t xml:space="preserve">. </w:t>
      </w:r>
      <w:r w:rsidR="00E34980">
        <w:t xml:space="preserve">In its opening </w:t>
      </w:r>
      <w:r>
        <w:t>colon it makes another reference to</w:t>
      </w:r>
      <w:r w:rsidR="00E34980">
        <w:t xml:space="preserve"> Judah but it starts with the poem’s first animal metaphor. The opening colon thus raises a question (“How is Judah like a lion cub?), which the rest of the verse answers. Momentarily, the second colon begins that answer with a switch back to second person, but the third person form of v. 9b probably confirms that the opening colon was third person rather than voca</w:t>
      </w:r>
      <w:r w:rsidR="00D67843">
        <w:t>tive address to Judah, like v. 8</w:t>
      </w:r>
      <w:r w:rsidR="00E34980">
        <w:t xml:space="preserve">. </w:t>
      </w:r>
      <w:r w:rsidR="00D67843">
        <w:t xml:space="preserve"> V. 9b works roughly abb’a’</w:t>
      </w:r>
      <w:r w:rsidR="004E55E3">
        <w:t>. In beginning with a double verb that underlines its point, it follows the precedent of v. 2. At the center the t</w:t>
      </w:r>
      <w:r w:rsidR="005B66F7">
        <w:t>w</w:t>
      </w:r>
      <w:r w:rsidR="004E55E3">
        <w:t>o words for a lion parallel each other. The closing question parallels in substance the doubled verb.</w:t>
      </w:r>
    </w:p>
    <w:p w:rsidR="004E55E3" w:rsidRDefault="004E55E3" w:rsidP="002723CA">
      <w:pPr>
        <w:pStyle w:val="ListParagraph"/>
        <w:ind w:left="630" w:firstLine="0"/>
      </w:pPr>
      <w:r>
        <w:t xml:space="preserve">Vv. 10-12 comprise five straightforwardly parallel lines, 3-3, 3-3, 3-3, 3-2, </w:t>
      </w:r>
      <w:proofErr w:type="gramStart"/>
      <w:r>
        <w:t>3</w:t>
      </w:r>
      <w:proofErr w:type="gramEnd"/>
      <w:r>
        <w:t>-2 (again one could easily punctuate the two odd lines so they were 3-3).</w:t>
      </w:r>
      <w:r w:rsidR="00E631C2">
        <w:t xml:space="preserve"> Hypothesiz</w:t>
      </w:r>
      <w:r>
        <w:t xml:space="preserve">ing that v. 10b composes two parallel cola </w:t>
      </w:r>
      <w:r w:rsidR="00E631C2">
        <w:t xml:space="preserve">like the others in this sequence </w:t>
      </w:r>
      <w:r>
        <w:t>helps to make sense o</w:t>
      </w:r>
      <w:r w:rsidR="005B66F7">
        <w:t>f a line that has been a puzzle, as “obedience to him” provides a plausible parallel and clarifier for the rare expression “tri</w:t>
      </w:r>
      <w:r w:rsidR="002723CA">
        <w:t xml:space="preserve">bute to him,” though the word for “obedience” is almost as rare. </w:t>
      </w:r>
      <w:r w:rsidR="002723CA" w:rsidRPr="00F67DD1">
        <w:t>Three further internall</w:t>
      </w:r>
      <w:r w:rsidR="002723CA">
        <w:t>y parallel lines describe Judah’s</w:t>
      </w:r>
      <w:r w:rsidR="002723CA" w:rsidRPr="00F67DD1">
        <w:t xml:space="preserve"> flourishing in other ways. The two lines comprising v. 11 again each have a verb that governs the second colon as well as the first, with the second otherwise restating the first in slightly less straightforward, more vivid fashion.</w:t>
      </w:r>
      <w:r w:rsidR="009804E2">
        <w:t xml:space="preserve"> The Judah sequence closes with an enjambment in two parallel cola which take up the wine image but then move in another direction. </w:t>
      </w:r>
    </w:p>
    <w:p w:rsidR="001E3248" w:rsidRDefault="001E3248" w:rsidP="001E3248">
      <w:pPr>
        <w:pStyle w:val="ListParagraph"/>
        <w:numPr>
          <w:ilvl w:val="0"/>
          <w:numId w:val="36"/>
        </w:numPr>
        <w:ind w:left="630"/>
      </w:pPr>
      <w:r>
        <w:t xml:space="preserve">V. 13: </w:t>
      </w:r>
      <w:r w:rsidRPr="00F67DD1">
        <w:t>Zebulun is the subject of Jacob’s fi</w:t>
      </w:r>
      <w:r w:rsidR="00E631C2">
        <w:t>rst tricolon</w:t>
      </w:r>
      <w:r w:rsidR="005A7BE6">
        <w:t xml:space="preserve"> (4-3-2)</w:t>
      </w:r>
      <w:r w:rsidR="00E631C2">
        <w:t>, with the three</w:t>
      </w:r>
      <w:r w:rsidRPr="00F67DD1">
        <w:t xml:space="preserve"> cola parallel </w:t>
      </w:r>
      <w:r w:rsidR="00E631C2">
        <w:t xml:space="preserve">in their geographical references </w:t>
      </w:r>
      <w:r w:rsidRPr="00F67DD1">
        <w:t>governed by Zebulun’s own verb (</w:t>
      </w:r>
      <w:r w:rsidRPr="00F67DD1">
        <w:rPr>
          <w:i/>
        </w:rPr>
        <w:t>z</w:t>
      </w:r>
      <w:r w:rsidRPr="00F67DD1">
        <w:rPr>
          <w:rFonts w:cstheme="minorHAnsi"/>
          <w:i/>
        </w:rPr>
        <w:t>ā</w:t>
      </w:r>
      <w:r w:rsidRPr="00F67DD1">
        <w:rPr>
          <w:i/>
        </w:rPr>
        <w:t>bal</w:t>
      </w:r>
      <w:r w:rsidR="00E631C2">
        <w:t>) in between the first two which are more tightly tied by the anaphora “towards the shore.”</w:t>
      </w:r>
    </w:p>
    <w:p w:rsidR="001E3248" w:rsidRDefault="001E3248" w:rsidP="001E3248">
      <w:pPr>
        <w:pStyle w:val="ListParagraph"/>
        <w:numPr>
          <w:ilvl w:val="0"/>
          <w:numId w:val="36"/>
        </w:numPr>
        <w:ind w:left="630"/>
      </w:pPr>
      <w:r>
        <w:t xml:space="preserve">Vv. 14-15: </w:t>
      </w:r>
      <w:r w:rsidR="0032763D">
        <w:t>t</w:t>
      </w:r>
      <w:r w:rsidR="005A7BE6">
        <w:t>he three lines on Issach</w:t>
      </w:r>
      <w:r w:rsidR="005B66F7">
        <w:t xml:space="preserve">ar work 3-3, 4-3, </w:t>
      </w:r>
      <w:proofErr w:type="gramStart"/>
      <w:r w:rsidR="005B66F7">
        <w:t>3</w:t>
      </w:r>
      <w:proofErr w:type="gramEnd"/>
      <w:r w:rsidR="005B66F7">
        <w:t xml:space="preserve">-2. </w:t>
      </w:r>
      <w:r>
        <w:t>In the first line,</w:t>
      </w:r>
      <w:r w:rsidR="005B66F7">
        <w:t xml:space="preserve"> the double description of the donkey raises the question what lies behind it. V</w:t>
      </w:r>
      <w:r w:rsidRPr="00F67DD1">
        <w:t xml:space="preserve">. 15 </w:t>
      </w:r>
      <w:r w:rsidR="005B66F7">
        <w:t xml:space="preserve">provides a poignant answer. </w:t>
      </w:r>
      <w:r w:rsidR="005A7BE6">
        <w:t>One verb governs the</w:t>
      </w:r>
      <w:r w:rsidR="005B66F7">
        <w:t xml:space="preserve"> t</w:t>
      </w:r>
      <w:r w:rsidRPr="00F67DD1">
        <w:t xml:space="preserve">wo </w:t>
      </w:r>
      <w:r w:rsidR="005A7BE6">
        <w:t xml:space="preserve">parallel </w:t>
      </w:r>
      <w:r w:rsidR="005B66F7">
        <w:t xml:space="preserve">cola in v. 15a </w:t>
      </w:r>
      <w:r w:rsidRPr="00F67DD1">
        <w:t xml:space="preserve">lines </w:t>
      </w:r>
      <w:r w:rsidR="005A7BE6">
        <w:t xml:space="preserve">developing the idyllic </w:t>
      </w:r>
      <w:r w:rsidRPr="00F67DD1">
        <w:t>impl</w:t>
      </w:r>
      <w:r w:rsidR="005A7BE6">
        <w:t>ications of “lying among the sheepfolds.” But then two more parallel cola reveal the downside to being a sturdy donkey. Its strength gets harnessed.</w:t>
      </w:r>
    </w:p>
    <w:p w:rsidR="001E3248" w:rsidRDefault="001E3248" w:rsidP="001E3248">
      <w:pPr>
        <w:pStyle w:val="ListParagraph"/>
        <w:numPr>
          <w:ilvl w:val="0"/>
          <w:numId w:val="36"/>
        </w:numPr>
        <w:ind w:left="630"/>
      </w:pPr>
      <w:r>
        <w:t xml:space="preserve">Vv. 16-18: </w:t>
      </w:r>
      <w:r w:rsidR="0032763D">
        <w:t>t</w:t>
      </w:r>
      <w:r w:rsidRPr="00F67DD1">
        <w:t>he three lines on Dan</w:t>
      </w:r>
      <w:r w:rsidR="005A7BE6">
        <w:t xml:space="preserve"> (3-3, 3-2, 3-3</w:t>
      </w:r>
      <w:r w:rsidR="0032763D">
        <w:t>-3</w:t>
      </w:r>
      <w:r w:rsidR="005A7BE6">
        <w:t>)</w:t>
      </w:r>
      <w:r w:rsidRPr="00F67DD1">
        <w:t xml:space="preserve"> overlap in their working w</w:t>
      </w:r>
      <w:r w:rsidR="0032763D">
        <w:t>ith the three lines on Issachar, though they</w:t>
      </w:r>
      <w:r w:rsidR="0032763D" w:rsidRPr="00F67DD1">
        <w:t xml:space="preserve"> start from literal statement and segue into imagery</w:t>
      </w:r>
      <w:r w:rsidR="0032763D">
        <w:t>,</w:t>
      </w:r>
      <w:r w:rsidR="0032763D" w:rsidRPr="00F67DD1">
        <w:t xml:space="preserve"> whereas vv. 14-15 had started with an animal image and worked towards the literal. </w:t>
      </w:r>
      <w:r w:rsidRPr="00F67DD1">
        <w:t xml:space="preserve"> </w:t>
      </w:r>
      <w:r w:rsidR="0032763D">
        <w:t>V. 16</w:t>
      </w:r>
      <w:r w:rsidR="005A7BE6">
        <w:t xml:space="preserve"> starts with another paronomasia; then the second colon simply completes the line. Yet poetically it</w:t>
      </w:r>
      <w:r w:rsidRPr="00F67DD1">
        <w:t xml:space="preserve"> leaves the audience asking “So what does that mean</w:t>
      </w:r>
      <w:r w:rsidR="005A7BE6">
        <w:t>, what’s the point of that comment</w:t>
      </w:r>
      <w:r w:rsidRPr="00F67DD1">
        <w:t xml:space="preserve">?” </w:t>
      </w:r>
      <w:r w:rsidR="005A7BE6">
        <w:t>though an Israelite audience might be able to guess that it relates to Dan not loo</w:t>
      </w:r>
      <w:r w:rsidR="0032763D">
        <w:t>king as if it can li</w:t>
      </w:r>
      <w:r w:rsidR="005A7BE6">
        <w:t xml:space="preserve">ve up to its </w:t>
      </w:r>
      <w:r w:rsidR="005A7BE6">
        <w:lastRenderedPageBreak/>
        <w:t>name</w:t>
      </w:r>
      <w:r w:rsidR="0032763D">
        <w:t>. V. 17a expresses in parallel cola a wish that it may be able to find its way into a position where it can do so. V. 17b then develops the point; the second colon completes the first. The unexpected third colon (v. 18) expresses in a prayer the wish that dominates the three verses.</w:t>
      </w:r>
    </w:p>
    <w:p w:rsidR="001E3248" w:rsidRPr="00F67DD1" w:rsidRDefault="001E3248" w:rsidP="001E3248">
      <w:pPr>
        <w:pStyle w:val="ListParagraph"/>
        <w:numPr>
          <w:ilvl w:val="0"/>
          <w:numId w:val="36"/>
        </w:numPr>
        <w:ind w:left="630"/>
      </w:pPr>
      <w:r>
        <w:t xml:space="preserve">V. 19: </w:t>
      </w:r>
      <w:r w:rsidRPr="00F67DD1">
        <w:t>the characterization of Gad depends on paronomasia:</w:t>
      </w:r>
    </w:p>
    <w:p w:rsidR="001E3248" w:rsidRPr="00F67DD1" w:rsidRDefault="001E3248" w:rsidP="001E3248">
      <w:pPr>
        <w:ind w:firstLine="1080"/>
      </w:pPr>
    </w:p>
    <w:p w:rsidR="001E3248" w:rsidRPr="00F67DD1" w:rsidRDefault="001E3248" w:rsidP="001E3248">
      <w:pPr>
        <w:ind w:firstLine="1080"/>
        <w:rPr>
          <w:i/>
        </w:rPr>
      </w:pPr>
      <w:proofErr w:type="gramStart"/>
      <w:r w:rsidRPr="00F67DD1">
        <w:rPr>
          <w:i/>
        </w:rPr>
        <w:t>gād</w:t>
      </w:r>
      <w:proofErr w:type="gramEnd"/>
      <w:r w:rsidRPr="00F67DD1">
        <w:rPr>
          <w:i/>
        </w:rPr>
        <w:t xml:space="preserve"> gᵉdûd yᵉgûdennû</w:t>
      </w:r>
    </w:p>
    <w:p w:rsidR="001E3248" w:rsidRPr="00F67DD1" w:rsidRDefault="001E3248" w:rsidP="001E3248">
      <w:pPr>
        <w:ind w:firstLine="1080"/>
        <w:rPr>
          <w:i/>
        </w:rPr>
      </w:pPr>
      <w:r w:rsidRPr="00F67DD1">
        <w:rPr>
          <w:i/>
        </w:rPr>
        <w:t>wᵉhû’ yāgud ‘āqēb</w:t>
      </w:r>
    </w:p>
    <w:p w:rsidR="001E3248" w:rsidRPr="00F67DD1" w:rsidRDefault="001E3248" w:rsidP="001E3248">
      <w:pPr>
        <w:ind w:firstLine="1080"/>
      </w:pPr>
    </w:p>
    <w:p w:rsidR="001E3248" w:rsidRDefault="001E3248" w:rsidP="001E3248">
      <w:pPr>
        <w:pStyle w:val="ListParagraph"/>
        <w:ind w:left="630" w:firstLine="0"/>
      </w:pPr>
      <w:r w:rsidRPr="00F67DD1">
        <w:t>In Jacob’s testament it is the only example of antithetic parallelism; the second colon in the 3-3 line contrasts with the first.</w:t>
      </w:r>
    </w:p>
    <w:p w:rsidR="001E3248" w:rsidRDefault="001E3248" w:rsidP="001E3248">
      <w:pPr>
        <w:pStyle w:val="ListParagraph"/>
        <w:numPr>
          <w:ilvl w:val="0"/>
          <w:numId w:val="36"/>
        </w:numPr>
        <w:ind w:left="630"/>
      </w:pPr>
      <w:r>
        <w:t>V. 20: i</w:t>
      </w:r>
      <w:r w:rsidRPr="00F67DD1">
        <w:t>n the parallelism of the 3-3 line, the verbal clause in the second colon complements the noun clause in the first, and “a king’s delicacies” vividly re-expresses the nature of “rich food.”</w:t>
      </w:r>
    </w:p>
    <w:p w:rsidR="00CD3430" w:rsidRDefault="001E3248" w:rsidP="00CD3430">
      <w:pPr>
        <w:pStyle w:val="ListParagraph"/>
        <w:numPr>
          <w:ilvl w:val="0"/>
          <w:numId w:val="36"/>
        </w:numPr>
        <w:ind w:left="630"/>
      </w:pPr>
      <w:r>
        <w:t xml:space="preserve">V. 21: </w:t>
      </w:r>
      <w:r w:rsidR="0032763D">
        <w:t xml:space="preserve">in the animal imagery relating to Naphtali (3-2) </w:t>
      </w:r>
      <w:r w:rsidR="00CD3430">
        <w:t>t</w:t>
      </w:r>
      <w:r w:rsidRPr="00F67DD1">
        <w:t>he second col</w:t>
      </w:r>
      <w:r>
        <w:t xml:space="preserve">on </w:t>
      </w:r>
      <w:r w:rsidRPr="00F67DD1">
        <w:t>spells out the implications of the first.</w:t>
      </w:r>
    </w:p>
    <w:p w:rsidR="00CD3430" w:rsidRDefault="00CD3430" w:rsidP="00CD3430">
      <w:pPr>
        <w:pStyle w:val="ListParagraph"/>
        <w:numPr>
          <w:ilvl w:val="0"/>
          <w:numId w:val="36"/>
        </w:numPr>
        <w:ind w:left="630"/>
      </w:pPr>
      <w:r>
        <w:t>V. 22-26: t</w:t>
      </w:r>
      <w:r w:rsidR="0032763D">
        <w:t>he first line in</w:t>
      </w:r>
      <w:r w:rsidRPr="00F67DD1">
        <w:t xml:space="preserve"> v. 22 </w:t>
      </w:r>
      <w:r w:rsidR="0032763D">
        <w:t xml:space="preserve">(3-2) </w:t>
      </w:r>
      <w:r w:rsidRPr="00F67DD1">
        <w:t xml:space="preserve">repeats itself in an anaphora paralleling the Reuben verses, which gives the audience chance to absorb the intriguing description of Joseph as a son who is </w:t>
      </w:r>
      <w:r w:rsidRPr="00CD3430">
        <w:rPr>
          <w:i/>
        </w:rPr>
        <w:t>pōrāt</w:t>
      </w:r>
      <w:r>
        <w:t xml:space="preserve">. </w:t>
      </w:r>
      <w:r w:rsidRPr="00F67DD1">
        <w:t>The third and fourth cola (v. 22b</w:t>
      </w:r>
      <w:r w:rsidR="0032763D">
        <w:t xml:space="preserve">; </w:t>
      </w:r>
      <w:r w:rsidR="00B329B3">
        <w:t>2-2</w:t>
      </w:r>
      <w:r w:rsidRPr="00F67DD1">
        <w:t>) make the audience work harder. The parallel cla</w:t>
      </w:r>
      <w:r w:rsidR="00B329B3">
        <w:t>uses begin and end with similar</w:t>
      </w:r>
      <w:r w:rsidRPr="00F67DD1">
        <w:t xml:space="preserve"> prepositional phrases, but the audience has to wait until the second colon for the verb, which is indeed the entire verse’s main verb.</w:t>
      </w:r>
      <w:r>
        <w:t xml:space="preserve"> </w:t>
      </w:r>
      <w:r w:rsidR="00B329B3">
        <w:t>In vv. 23-26 (2-3, 3-3, 3-4, 3-3, 3-4, 3-2, 3-3, 3-3) the</w:t>
      </w:r>
      <w:r w:rsidRPr="00F67DD1">
        <w:t xml:space="preserve"> pros</w:t>
      </w:r>
      <w:r w:rsidR="00B329B3">
        <w:t>ody is more straightforward. In each line</w:t>
      </w:r>
      <w:r w:rsidRPr="00F67DD1">
        <w:t xml:space="preserve"> the cola are parallel and each time the second </w:t>
      </w:r>
      <w:r w:rsidR="00B329B3">
        <w:t xml:space="preserve">colon </w:t>
      </w:r>
      <w:r w:rsidRPr="00F67DD1">
        <w:t>restates the first. In v. 23 the second clarifies the first, answering the possible question “How did they fight?” (</w:t>
      </w:r>
      <w:proofErr w:type="gramStart"/>
      <w:r w:rsidRPr="00F67DD1">
        <w:t>they</w:t>
      </w:r>
      <w:proofErr w:type="gramEnd"/>
      <w:r w:rsidRPr="00F67DD1">
        <w:t xml:space="preserve"> were archers). In v. 24a, the second complements the first.</w:t>
      </w:r>
      <w:r>
        <w:t xml:space="preserve"> </w:t>
      </w:r>
      <w:r w:rsidRPr="00F67DD1">
        <w:t>The further line of description (v. 25a) comprises two further “from” phrases, but the parallelism between vv. 24b and 25a is complemented by a change, as each colon continues with a verbal clause.</w:t>
      </w:r>
      <w:r>
        <w:t xml:space="preserve"> </w:t>
      </w:r>
      <w:r w:rsidRPr="00F67DD1">
        <w:t>Jacob’s sentence continues to run on in a</w:t>
      </w:r>
      <w:r w:rsidR="009804E2">
        <w:t>nother</w:t>
      </w:r>
      <w:r w:rsidRPr="00F67DD1">
        <w:t xml:space="preserve"> rather unusual and unrestrained enjambment. I take the six cola </w:t>
      </w:r>
      <w:r w:rsidR="00B329B3" w:rsidRPr="00F67DD1">
        <w:t xml:space="preserve">(vv. 25b-26a) </w:t>
      </w:r>
      <w:r w:rsidRPr="00F67DD1">
        <w:t>as three bicola rather than the two tricola implied by MT, with the enjambment con</w:t>
      </w:r>
      <w:r w:rsidR="00B329B3">
        <w:t xml:space="preserve">tinuing into the first colon of </w:t>
      </w:r>
      <w:r w:rsidRPr="00F67DD1">
        <w:t>v. 26. In the parallelism of the first pair of blessings, above and below complement each other. The middle cola refer to blessings that Jacob especially knows about in his family as well as in his work as a shepherd; thus “your father’s blessings” restates “blessings of the breasts and the womb.”</w:t>
      </w:r>
    </w:p>
    <w:p w:rsidR="00CD3430" w:rsidRDefault="00CD3430" w:rsidP="00CD3430">
      <w:pPr>
        <w:pStyle w:val="ListParagraph"/>
        <w:numPr>
          <w:ilvl w:val="0"/>
          <w:numId w:val="36"/>
        </w:numPr>
        <w:ind w:left="630"/>
      </w:pPr>
      <w:r>
        <w:t xml:space="preserve">V. 27: </w:t>
      </w:r>
      <w:r w:rsidRPr="00F67DD1">
        <w:t>The testament closes with a tricolon full of drama and energy</w:t>
      </w:r>
      <w:r w:rsidR="00B329B3">
        <w:t>, its imagery a little reminiscent of the lion imagery applied to Benjamin’s brother</w:t>
      </w:r>
      <w:r w:rsidRPr="00F67DD1">
        <w:t xml:space="preserve">. In the parallelism, the subject in the first colon applies also to the second and third cola. There’s no “who” in the Hebrew (that is, it’s an unmarked relative clause), so the three verbs are parallel with the second and third spelling out the implications of the first (which is the verb used four times of the assumed fate of Benjamin’s brother). The second and third are word-for-word parallel, with “in the morning” and “towards the evening” balancing each other as </w:t>
      </w:r>
      <w:r w:rsidR="002723CA">
        <w:t>a merism (they imply, “all day”</w:t>
      </w:r>
      <w:r w:rsidRPr="00F67DD1">
        <w:t>). “Prey” and “spoil” balance each other, with the more common word coming second and clarifying the uncommon first word.</w:t>
      </w:r>
    </w:p>
    <w:p w:rsidR="001E3248" w:rsidRDefault="001E3248" w:rsidP="004F6A90"/>
    <w:p w:rsidR="00F64682" w:rsidRPr="00F67DD1" w:rsidRDefault="00CD3430" w:rsidP="004F6A90">
      <w:r>
        <w:t xml:space="preserve">Gen 49 </w:t>
      </w:r>
      <w:r w:rsidR="00893BFE" w:rsidRPr="00F67DD1">
        <w:t>“is somewhat obscure and difficult, especially because it has many teachers and interpreters with completely divergent views. Therefore we must make the crooked and curved road we are following smooth and straight. But we shall do what we can.”</w:t>
      </w:r>
      <w:r w:rsidR="00893BFE" w:rsidRPr="00F67DD1">
        <w:rPr>
          <w:rStyle w:val="FootnoteReference"/>
        </w:rPr>
        <w:footnoteReference w:id="589"/>
      </w:r>
      <w:r w:rsidR="00893BFE" w:rsidRPr="00F67DD1">
        <w:t xml:space="preserve"> The testament</w:t>
      </w:r>
      <w:r w:rsidR="00207EAF" w:rsidRPr="00F67DD1">
        <w:t xml:space="preserve"> communicates</w:t>
      </w:r>
      <w:r w:rsidR="00893BFE" w:rsidRPr="00F67DD1">
        <w:t xml:space="preserve"> in an allusive and enigmatic fashion and uses a number of unusual or unique H</w:t>
      </w:r>
      <w:r w:rsidR="00207EAF" w:rsidRPr="00F67DD1">
        <w:t>ebrew words</w:t>
      </w:r>
      <w:r w:rsidR="00893BFE" w:rsidRPr="00F67DD1">
        <w:t>. Many suggestions have been made for the clarifications of its distinctive words by comparing</w:t>
      </w:r>
      <w:r w:rsidR="00910D61" w:rsidRPr="00F67DD1">
        <w:t xml:space="preserve"> them with </w:t>
      </w:r>
      <w:r w:rsidR="00910D61" w:rsidRPr="00F67DD1">
        <w:lastRenderedPageBreak/>
        <w:t>Ugaritic expressions,</w:t>
      </w:r>
      <w:r w:rsidR="00893BFE" w:rsidRPr="00F67DD1">
        <w:rPr>
          <w:rStyle w:val="FootnoteReference"/>
        </w:rPr>
        <w:footnoteReference w:id="590"/>
      </w:r>
      <w:r w:rsidR="00910D61" w:rsidRPr="00F67DD1">
        <w:t xml:space="preserve"> b</w:t>
      </w:r>
      <w:r w:rsidR="00893BFE" w:rsidRPr="00F67DD1">
        <w:t>ut it is hard to evaluate the</w:t>
      </w:r>
      <w:r w:rsidR="00910D61" w:rsidRPr="00F67DD1">
        <w:t>se suggestions and I have</w:t>
      </w:r>
      <w:r w:rsidR="00893BFE" w:rsidRPr="00F67DD1">
        <w:t xml:space="preserve"> focused on the way the poem would communicate to people who were used to ordinary classical Hebrew. </w:t>
      </w:r>
      <w:r w:rsidR="00910D61" w:rsidRPr="00F67DD1">
        <w:t xml:space="preserve">The </w:t>
      </w:r>
      <w:r w:rsidR="00977973" w:rsidRPr="00F67DD1">
        <w:t xml:space="preserve">poem’s </w:t>
      </w:r>
      <w:r w:rsidR="00910D61" w:rsidRPr="00F67DD1">
        <w:t>language</w:t>
      </w:r>
      <w:r w:rsidR="00C5357D" w:rsidRPr="00F67DD1">
        <w:t xml:space="preserve"> is not characterized by </w:t>
      </w:r>
      <w:r w:rsidR="00910D61" w:rsidRPr="00F67DD1">
        <w:t>manifest</w:t>
      </w:r>
      <w:r w:rsidR="00C5357D" w:rsidRPr="00F67DD1">
        <w:t xml:space="preserve"> archaisms or by clearly </w:t>
      </w:r>
      <w:proofErr w:type="gramStart"/>
      <w:r w:rsidR="00C5357D" w:rsidRPr="00F67DD1">
        <w:t>l</w:t>
      </w:r>
      <w:r w:rsidR="00910D61" w:rsidRPr="00F67DD1">
        <w:t>ate</w:t>
      </w:r>
      <w:proofErr w:type="gramEnd"/>
      <w:r w:rsidR="00910D61" w:rsidRPr="00F67DD1">
        <w:t xml:space="preserve"> Hebrew expressions,</w:t>
      </w:r>
      <w:r w:rsidR="00CE2C68" w:rsidRPr="00F67DD1">
        <w:rPr>
          <w:rStyle w:val="FootnoteReference"/>
        </w:rPr>
        <w:footnoteReference w:id="591"/>
      </w:r>
      <w:r w:rsidR="00977973" w:rsidRPr="00F67DD1">
        <w:t xml:space="preserve"> so it</w:t>
      </w:r>
      <w:r w:rsidR="00910D61" w:rsidRPr="00F67DD1">
        <w:t xml:space="preserve"> does not</w:t>
      </w:r>
      <w:r w:rsidR="003B57B4" w:rsidRPr="00F67DD1">
        <w:t xml:space="preserve"> </w:t>
      </w:r>
      <w:r w:rsidR="00910D61" w:rsidRPr="00F67DD1">
        <w:t>point</w:t>
      </w:r>
      <w:r w:rsidR="00C5357D" w:rsidRPr="00F67DD1">
        <w:t xml:space="preserve"> to a date any different from that of the rest of Genesis—whatever that date might be.</w:t>
      </w:r>
      <w:r w:rsidR="003B57B4" w:rsidRPr="00F67DD1">
        <w:t xml:space="preserve"> </w:t>
      </w:r>
      <w:r w:rsidR="00955CA7" w:rsidRPr="00F67DD1">
        <w:t xml:space="preserve">It has been dated in the pre-monarchic period, the Davidic/Solomonic era, the period of the two monarchies, the Babylonian period, </w:t>
      </w:r>
      <w:r w:rsidR="00910D61" w:rsidRPr="00F67DD1">
        <w:t xml:space="preserve">and </w:t>
      </w:r>
      <w:r w:rsidR="00955CA7" w:rsidRPr="00F67DD1">
        <w:t>the Persian period.</w:t>
      </w:r>
      <w:r w:rsidR="00955CA7" w:rsidRPr="00F67DD1">
        <w:rPr>
          <w:rStyle w:val="FootnoteReference"/>
        </w:rPr>
        <w:footnoteReference w:id="592"/>
      </w:r>
      <w:r w:rsidR="00955CA7" w:rsidRPr="00F67DD1">
        <w:t xml:space="preserve"> </w:t>
      </w:r>
      <w:r w:rsidR="006949FC" w:rsidRPr="00F67DD1">
        <w:t>T</w:t>
      </w:r>
      <w:r w:rsidR="00910D61" w:rsidRPr="00F67DD1">
        <w:t xml:space="preserve">he poem </w:t>
      </w:r>
      <w:r w:rsidR="006949FC" w:rsidRPr="00F67DD1">
        <w:t xml:space="preserve">itself </w:t>
      </w:r>
      <w:r w:rsidR="00910D61" w:rsidRPr="00F67DD1">
        <w:t>invite</w:t>
      </w:r>
      <w:r w:rsidR="006949FC" w:rsidRPr="00F67DD1">
        <w:t>s</w:t>
      </w:r>
      <w:r w:rsidR="00910D61" w:rsidRPr="00F67DD1">
        <w:t xml:space="preserve"> the audience to keep in mind two chronol</w:t>
      </w:r>
      <w:r w:rsidR="006949FC" w:rsidRPr="00F67DD1">
        <w:t xml:space="preserve">ogical contexts, the time of Jacob himself and </w:t>
      </w:r>
      <w:r w:rsidR="00910D61" w:rsidRPr="00F67DD1">
        <w:t xml:space="preserve">the pre-monarchic/Davidic period. </w:t>
      </w:r>
      <w:r w:rsidR="004F6A90" w:rsidRPr="00F67DD1">
        <w:t xml:space="preserve">In other words, Jacob’s own viewpoint is that of Israel in the time of the judges, though </w:t>
      </w:r>
      <w:r w:rsidR="00EA463F" w:rsidRPr="00F67DD1">
        <w:t xml:space="preserve">it </w:t>
      </w:r>
      <w:r w:rsidR="004F6A90" w:rsidRPr="00F67DD1">
        <w:t>presupposes the dominance of Judah and the Joseph clans.</w:t>
      </w:r>
      <w:r w:rsidR="004F6A90" w:rsidRPr="00F67DD1">
        <w:rPr>
          <w:rStyle w:val="FootnoteReference"/>
          <w:rFonts w:eastAsiaTheme="majorEastAsia"/>
          <w:lang w:bidi="he-IL"/>
        </w:rPr>
        <w:footnoteReference w:id="593"/>
      </w:r>
      <w:r w:rsidR="004F6A90" w:rsidRPr="00F67DD1">
        <w:t xml:space="preserve"> It makes no reference to</w:t>
      </w:r>
      <w:r w:rsidR="00F64682" w:rsidRPr="00F67DD1">
        <w:t xml:space="preserve"> the big events of the times of Moses and Joshua,</w:t>
      </w:r>
      <w:r w:rsidR="00A22FBC" w:rsidRPr="00F67DD1">
        <w:t xml:space="preserve"> or </w:t>
      </w:r>
      <w:r w:rsidR="004F6A90" w:rsidRPr="00F67DD1">
        <w:t xml:space="preserve">to </w:t>
      </w:r>
      <w:r w:rsidR="00A22FBC" w:rsidRPr="00F67DD1">
        <w:t>the separating of Levi</w:t>
      </w:r>
      <w:r w:rsidR="004F6A90" w:rsidRPr="00F67DD1">
        <w:t xml:space="preserve"> as the ministerial clan; </w:t>
      </w:r>
      <w:r w:rsidR="00A22FBC" w:rsidRPr="00F67DD1">
        <w:t>t</w:t>
      </w:r>
      <w:r w:rsidR="004F6A90" w:rsidRPr="00F67DD1">
        <w:t>here is</w:t>
      </w:r>
      <w:r w:rsidR="00A22FBC" w:rsidRPr="00F67DD1">
        <w:t xml:space="preserve"> </w:t>
      </w:r>
      <w:r w:rsidR="004F6A90" w:rsidRPr="00F67DD1">
        <w:t xml:space="preserve">no </w:t>
      </w:r>
      <w:r w:rsidR="00A22FBC" w:rsidRPr="00F67DD1">
        <w:t>hint of the division of the monarchy,</w:t>
      </w:r>
      <w:r w:rsidR="000762CD" w:rsidRPr="00F67DD1">
        <w:rPr>
          <w:rStyle w:val="FootnoteReference"/>
        </w:rPr>
        <w:footnoteReference w:id="594"/>
      </w:r>
      <w:r w:rsidR="00A22FBC" w:rsidRPr="00F67DD1">
        <w:t xml:space="preserve"> or of the exile or the circumstances of the Second Temple perio</w:t>
      </w:r>
      <w:r w:rsidR="004F6A90" w:rsidRPr="00F67DD1">
        <w:t>d. To say that the poem draw</w:t>
      </w:r>
      <w:r w:rsidR="00EB7DED">
        <w:t>s</w:t>
      </w:r>
      <w:r w:rsidR="004F6A90" w:rsidRPr="00F67DD1">
        <w:t xml:space="preserve"> attention to the period of the judges and of David is to say nothing about when it was composed; it is simply to say that these are the periods the poem invites the audience to focus on.</w:t>
      </w:r>
    </w:p>
    <w:p w:rsidR="002D55D6" w:rsidRPr="00F67DD1" w:rsidRDefault="00EA463F" w:rsidP="002D55D6">
      <w:r w:rsidRPr="00F67DD1">
        <w:t>The testament</w:t>
      </w:r>
      <w:r w:rsidR="00815BFC" w:rsidRPr="00F67DD1">
        <w:t xml:space="preserve"> covers Jacob’s twelve original </w:t>
      </w:r>
      <w:r w:rsidR="007A140C" w:rsidRPr="00F67DD1">
        <w:t>sons</w:t>
      </w:r>
      <w:r w:rsidR="000021DB" w:rsidRPr="00F67DD1">
        <w:t>, in another distinctive order</w:t>
      </w:r>
      <w:r w:rsidR="00A22FBC" w:rsidRPr="00F67DD1">
        <w:t xml:space="preserve"> compared with previous listings</w:t>
      </w:r>
      <w:r w:rsidR="000021DB" w:rsidRPr="00F67DD1">
        <w:t>:</w:t>
      </w:r>
    </w:p>
    <w:p w:rsidR="000021DB" w:rsidRPr="00F67DD1" w:rsidRDefault="000021DB" w:rsidP="002D55D6"/>
    <w:p w:rsidR="000021DB" w:rsidRPr="00F67DD1" w:rsidRDefault="000021DB" w:rsidP="002D55D6">
      <w:r w:rsidRPr="00F67DD1">
        <w:t>Gen 29—30</w:t>
      </w:r>
      <w:r w:rsidRPr="00F67DD1">
        <w:tab/>
      </w:r>
      <w:r w:rsidRPr="00F67DD1">
        <w:tab/>
        <w:t>Gen 46</w:t>
      </w:r>
      <w:r w:rsidR="007A140C" w:rsidRPr="00F67DD1">
        <w:tab/>
      </w:r>
      <w:r w:rsidR="007A140C" w:rsidRPr="00F67DD1">
        <w:tab/>
      </w:r>
      <w:r w:rsidR="007A140C" w:rsidRPr="00F67DD1">
        <w:tab/>
      </w:r>
      <w:r w:rsidR="007A140C" w:rsidRPr="00F67DD1">
        <w:tab/>
        <w:t>Gen 49</w:t>
      </w:r>
    </w:p>
    <w:p w:rsidR="000021DB" w:rsidRPr="00F67DD1" w:rsidRDefault="000021DB" w:rsidP="002D55D6"/>
    <w:p w:rsidR="000021DB" w:rsidRPr="00F67DD1" w:rsidRDefault="00C24F97" w:rsidP="002D55D6">
      <w:r w:rsidRPr="00F67DD1">
        <w:t>Leah</w:t>
      </w:r>
      <w:r w:rsidRPr="00F67DD1">
        <w:tab/>
        <w:t>Reuben</w:t>
      </w:r>
      <w:r w:rsidR="00C8179D">
        <w:tab/>
      </w:r>
      <w:r w:rsidRPr="00F67DD1">
        <w:tab/>
      </w:r>
      <w:r w:rsidR="000021DB" w:rsidRPr="00F67DD1">
        <w:t>Leah</w:t>
      </w:r>
      <w:r w:rsidR="000021DB" w:rsidRPr="00F67DD1">
        <w:tab/>
        <w:t>Reuben</w:t>
      </w:r>
      <w:r w:rsidRPr="00F67DD1">
        <w:tab/>
      </w:r>
      <w:r w:rsidRPr="00F67DD1">
        <w:tab/>
      </w:r>
      <w:r w:rsidR="00C8179D">
        <w:tab/>
      </w:r>
      <w:r w:rsidR="007A140C" w:rsidRPr="00F67DD1">
        <w:t>Reuben</w:t>
      </w:r>
    </w:p>
    <w:p w:rsidR="000021DB" w:rsidRPr="00F67DD1" w:rsidRDefault="00C24F97" w:rsidP="002D55D6">
      <w:r w:rsidRPr="00F67DD1">
        <w:tab/>
        <w:t>Simeon</w:t>
      </w:r>
      <w:r w:rsidRPr="00F67DD1">
        <w:tab/>
      </w:r>
      <w:r w:rsidRPr="00F67DD1">
        <w:tab/>
      </w:r>
      <w:r w:rsidR="00C8179D">
        <w:tab/>
      </w:r>
      <w:r w:rsidR="000021DB" w:rsidRPr="00F67DD1">
        <w:t>Simeon</w:t>
      </w:r>
      <w:r w:rsidRPr="00F67DD1">
        <w:tab/>
      </w:r>
      <w:r w:rsidRPr="00F67DD1">
        <w:tab/>
      </w:r>
      <w:r w:rsidR="00C8179D">
        <w:tab/>
      </w:r>
      <w:r w:rsidR="007A140C" w:rsidRPr="00F67DD1">
        <w:t>Simeon</w:t>
      </w:r>
    </w:p>
    <w:p w:rsidR="000021DB" w:rsidRPr="00F67DD1" w:rsidRDefault="000021DB" w:rsidP="002D55D6">
      <w:r w:rsidRPr="00F67DD1">
        <w:tab/>
        <w:t>Levi</w:t>
      </w:r>
      <w:r w:rsidRPr="00F67DD1">
        <w:tab/>
      </w:r>
      <w:r w:rsidRPr="00F67DD1">
        <w:tab/>
      </w:r>
      <w:r w:rsidRPr="00F67DD1">
        <w:tab/>
        <w:t>Levi</w:t>
      </w:r>
      <w:r w:rsidR="007A140C" w:rsidRPr="00F67DD1">
        <w:tab/>
      </w:r>
      <w:r w:rsidR="007A140C" w:rsidRPr="00F67DD1">
        <w:tab/>
      </w:r>
      <w:r w:rsidR="007A140C" w:rsidRPr="00F67DD1">
        <w:tab/>
        <w:t>Levi</w:t>
      </w:r>
    </w:p>
    <w:p w:rsidR="002D55D6" w:rsidRPr="00F67DD1" w:rsidRDefault="000021DB" w:rsidP="002D55D6">
      <w:r w:rsidRPr="00F67DD1">
        <w:tab/>
        <w:t>Judah</w:t>
      </w:r>
      <w:r w:rsidRPr="00F67DD1">
        <w:tab/>
      </w:r>
      <w:r w:rsidRPr="00F67DD1">
        <w:tab/>
      </w:r>
      <w:r w:rsidRPr="00F67DD1">
        <w:tab/>
        <w:t>Judah</w:t>
      </w:r>
      <w:r w:rsidR="007A140C" w:rsidRPr="00F67DD1">
        <w:tab/>
      </w:r>
      <w:r w:rsidR="007A140C" w:rsidRPr="00F67DD1">
        <w:tab/>
      </w:r>
      <w:r w:rsidR="007A140C" w:rsidRPr="00F67DD1">
        <w:tab/>
        <w:t>Judah</w:t>
      </w:r>
    </w:p>
    <w:p w:rsidR="000021DB" w:rsidRPr="00F67DD1" w:rsidRDefault="000021DB" w:rsidP="002D55D6">
      <w:r w:rsidRPr="00F67DD1">
        <w:t>Bilhah</w:t>
      </w:r>
      <w:r w:rsidRPr="00F67DD1">
        <w:tab/>
        <w:t>Dan</w:t>
      </w:r>
      <w:r w:rsidR="007A140C" w:rsidRPr="00F67DD1">
        <w:tab/>
      </w:r>
      <w:r w:rsidR="007A140C" w:rsidRPr="00F67DD1">
        <w:tab/>
      </w:r>
      <w:r w:rsidR="007A140C" w:rsidRPr="00F67DD1">
        <w:tab/>
        <w:t>Issachar</w:t>
      </w:r>
      <w:r w:rsidR="007A140C" w:rsidRPr="00F67DD1">
        <w:tab/>
      </w:r>
      <w:r w:rsidR="007A140C" w:rsidRPr="00F67DD1">
        <w:tab/>
        <w:t>Zebulun</w:t>
      </w:r>
    </w:p>
    <w:p w:rsidR="000021DB" w:rsidRPr="00F67DD1" w:rsidRDefault="000021DB" w:rsidP="002D55D6">
      <w:r w:rsidRPr="00F67DD1">
        <w:tab/>
        <w:t>Naphtali</w:t>
      </w:r>
      <w:r w:rsidR="007A140C" w:rsidRPr="00F67DD1">
        <w:tab/>
      </w:r>
      <w:r w:rsidR="007A140C" w:rsidRPr="00F67DD1">
        <w:tab/>
        <w:t>Zebulun</w:t>
      </w:r>
      <w:r w:rsidR="007A140C" w:rsidRPr="00F67DD1">
        <w:tab/>
      </w:r>
      <w:r w:rsidR="007A140C" w:rsidRPr="00F67DD1">
        <w:tab/>
        <w:t>Issachar</w:t>
      </w:r>
    </w:p>
    <w:p w:rsidR="000021DB" w:rsidRPr="00F67DD1" w:rsidRDefault="000021DB" w:rsidP="002D55D6">
      <w:r w:rsidRPr="00F67DD1">
        <w:t>Zilpah</w:t>
      </w:r>
      <w:r w:rsidRPr="00F67DD1">
        <w:tab/>
        <w:t>Gad</w:t>
      </w:r>
      <w:r w:rsidR="007A140C" w:rsidRPr="00F67DD1">
        <w:tab/>
      </w:r>
      <w:r w:rsidR="007A140C" w:rsidRPr="00F67DD1">
        <w:tab/>
        <w:t>Zilpah</w:t>
      </w:r>
      <w:r w:rsidR="007A140C" w:rsidRPr="00F67DD1">
        <w:tab/>
        <w:t>Gad</w:t>
      </w:r>
      <w:r w:rsidR="007A140C" w:rsidRPr="00F67DD1">
        <w:tab/>
      </w:r>
      <w:r w:rsidR="007A140C" w:rsidRPr="00F67DD1">
        <w:tab/>
      </w:r>
      <w:r w:rsidR="007A140C" w:rsidRPr="00F67DD1">
        <w:tab/>
        <w:t>Dan</w:t>
      </w:r>
    </w:p>
    <w:p w:rsidR="000021DB" w:rsidRPr="00F67DD1" w:rsidRDefault="000021DB" w:rsidP="002D55D6">
      <w:r w:rsidRPr="00F67DD1">
        <w:tab/>
        <w:t>Asher</w:t>
      </w:r>
      <w:r w:rsidR="007A140C" w:rsidRPr="00F67DD1">
        <w:tab/>
      </w:r>
      <w:r w:rsidR="007A140C" w:rsidRPr="00F67DD1">
        <w:tab/>
      </w:r>
      <w:r w:rsidR="007A140C" w:rsidRPr="00F67DD1">
        <w:tab/>
        <w:t>Asher</w:t>
      </w:r>
      <w:r w:rsidR="007A140C" w:rsidRPr="00F67DD1">
        <w:tab/>
      </w:r>
      <w:r w:rsidR="007A140C" w:rsidRPr="00F67DD1">
        <w:tab/>
      </w:r>
      <w:r w:rsidR="007A140C" w:rsidRPr="00F67DD1">
        <w:tab/>
        <w:t>Gad</w:t>
      </w:r>
    </w:p>
    <w:p w:rsidR="000021DB" w:rsidRPr="00F67DD1" w:rsidRDefault="000021DB" w:rsidP="002D55D6">
      <w:r w:rsidRPr="00F67DD1">
        <w:t>Leah</w:t>
      </w:r>
      <w:r w:rsidRPr="00F67DD1">
        <w:tab/>
        <w:t>Issachar</w:t>
      </w:r>
      <w:r w:rsidR="007A140C" w:rsidRPr="00F67DD1">
        <w:tab/>
        <w:t>Rachel</w:t>
      </w:r>
      <w:r w:rsidR="007A140C" w:rsidRPr="00F67DD1">
        <w:tab/>
        <w:t>Joseph</w:t>
      </w:r>
      <w:r w:rsidR="007A140C" w:rsidRPr="00F67DD1">
        <w:tab/>
      </w:r>
      <w:r w:rsidR="007A140C" w:rsidRPr="00F67DD1">
        <w:tab/>
      </w:r>
      <w:r w:rsidR="007A140C" w:rsidRPr="00F67DD1">
        <w:tab/>
        <w:t>Asher</w:t>
      </w:r>
    </w:p>
    <w:p w:rsidR="000021DB" w:rsidRPr="00F67DD1" w:rsidRDefault="000021DB" w:rsidP="002D55D6">
      <w:r w:rsidRPr="00F67DD1">
        <w:tab/>
        <w:t>Zebulun</w:t>
      </w:r>
      <w:r w:rsidR="007A140C" w:rsidRPr="00F67DD1">
        <w:tab/>
      </w:r>
      <w:r w:rsidR="007A140C" w:rsidRPr="00F67DD1">
        <w:tab/>
        <w:t>Benjamin</w:t>
      </w:r>
      <w:r w:rsidR="007A140C" w:rsidRPr="00F67DD1">
        <w:tab/>
      </w:r>
      <w:r w:rsidR="007A140C" w:rsidRPr="00F67DD1">
        <w:tab/>
        <w:t>Napthali</w:t>
      </w:r>
    </w:p>
    <w:p w:rsidR="000021DB" w:rsidRPr="00F67DD1" w:rsidRDefault="000021DB" w:rsidP="002D55D6">
      <w:r w:rsidRPr="00F67DD1">
        <w:t>Rachel</w:t>
      </w:r>
      <w:r w:rsidRPr="00F67DD1">
        <w:tab/>
        <w:t>Joseph</w:t>
      </w:r>
      <w:r w:rsidR="007A140C" w:rsidRPr="00F67DD1">
        <w:tab/>
      </w:r>
      <w:r w:rsidR="007A140C" w:rsidRPr="00F67DD1">
        <w:tab/>
        <w:t>Bilhah</w:t>
      </w:r>
      <w:r w:rsidR="007A140C" w:rsidRPr="00F67DD1">
        <w:tab/>
        <w:t xml:space="preserve">Dan </w:t>
      </w:r>
      <w:r w:rsidR="007A140C" w:rsidRPr="00F67DD1">
        <w:tab/>
      </w:r>
      <w:r w:rsidR="007A140C" w:rsidRPr="00F67DD1">
        <w:tab/>
      </w:r>
      <w:r w:rsidR="007A140C" w:rsidRPr="00F67DD1">
        <w:tab/>
        <w:t>Joseph</w:t>
      </w:r>
    </w:p>
    <w:p w:rsidR="000021DB" w:rsidRPr="00F67DD1" w:rsidRDefault="000021DB" w:rsidP="002D55D6">
      <w:r w:rsidRPr="00F67DD1">
        <w:tab/>
        <w:t>Benjamin</w:t>
      </w:r>
      <w:r w:rsidR="007A140C" w:rsidRPr="00F67DD1">
        <w:tab/>
      </w:r>
      <w:r w:rsidR="007A140C" w:rsidRPr="00F67DD1">
        <w:tab/>
        <w:t>Naphtali</w:t>
      </w:r>
      <w:r w:rsidR="007A140C" w:rsidRPr="00F67DD1">
        <w:tab/>
      </w:r>
      <w:r w:rsidR="007A140C" w:rsidRPr="00F67DD1">
        <w:tab/>
        <w:t>Benjamin</w:t>
      </w:r>
    </w:p>
    <w:p w:rsidR="002D55D6" w:rsidRPr="00F67DD1" w:rsidRDefault="002D55D6" w:rsidP="002D55D6"/>
    <w:p w:rsidR="00893BFE" w:rsidRPr="00F67DD1" w:rsidRDefault="00893BFE" w:rsidP="00893BFE">
      <w:pPr>
        <w:ind w:firstLine="0"/>
      </w:pPr>
      <w:proofErr w:type="gramStart"/>
      <w:r w:rsidRPr="00F67DD1">
        <w:t>it’s</w:t>
      </w:r>
      <w:proofErr w:type="gramEnd"/>
      <w:r w:rsidRPr="00F67DD1">
        <w:t xml:space="preserve"> not clear why Zebulun precedes Issachar here only.</w:t>
      </w:r>
      <w:r w:rsidR="00EA463F" w:rsidRPr="00F67DD1">
        <w:t xml:space="preserve"> </w:t>
      </w:r>
      <w:r w:rsidR="004F6A90" w:rsidRPr="00F67DD1">
        <w:t>Deut</w:t>
      </w:r>
      <w:r w:rsidR="00D47290" w:rsidRPr="00F67DD1">
        <w:t xml:space="preserve"> 33 </w:t>
      </w:r>
      <w:r w:rsidR="00EA463F" w:rsidRPr="00F67DD1">
        <w:t>has yet another order for its blessings,</w:t>
      </w:r>
      <w:r w:rsidR="00D47290" w:rsidRPr="00F67DD1">
        <w:t xml:space="preserve"> an</w:t>
      </w:r>
      <w:r w:rsidR="00EA463F" w:rsidRPr="00F67DD1">
        <w:t xml:space="preserve"> approximate geographical order that</w:t>
      </w:r>
      <w:r w:rsidR="00D47290" w:rsidRPr="00F67DD1">
        <w:t xml:space="preserve"> </w:t>
      </w:r>
      <w:r w:rsidR="00EA463F" w:rsidRPr="00F67DD1">
        <w:t xml:space="preserve">again </w:t>
      </w:r>
      <w:r w:rsidR="00D47290" w:rsidRPr="00F67DD1">
        <w:t>star</w:t>
      </w:r>
      <w:r w:rsidR="00EA463F" w:rsidRPr="00F67DD1">
        <w:t xml:space="preserve">ts with Reuben </w:t>
      </w:r>
      <w:r w:rsidR="00955CA7" w:rsidRPr="00F67DD1">
        <w:t xml:space="preserve">and </w:t>
      </w:r>
      <w:r w:rsidR="00EA463F" w:rsidRPr="00F67DD1">
        <w:t>works</w:t>
      </w:r>
      <w:r w:rsidR="00D47290" w:rsidRPr="00F67DD1">
        <w:t xml:space="preserve"> clockwise.</w:t>
      </w:r>
    </w:p>
    <w:p w:rsidR="007A140C" w:rsidRPr="00F67DD1" w:rsidRDefault="004E581E" w:rsidP="002D55D6">
      <w:r w:rsidRPr="00F67DD1">
        <w:t>The</w:t>
      </w:r>
      <w:r w:rsidR="00A22FBC" w:rsidRPr="00F67DD1">
        <w:t xml:space="preserve"> question </w:t>
      </w:r>
      <w:r w:rsidRPr="00F67DD1">
        <w:t xml:space="preserve">underlying the testament </w:t>
      </w:r>
      <w:r w:rsidR="00A22FBC" w:rsidRPr="00F67DD1">
        <w:t>is, how should Israel think of the situation and expe</w:t>
      </w:r>
      <w:r w:rsidRPr="00F67DD1">
        <w:t>r</w:t>
      </w:r>
      <w:r w:rsidR="00F67737" w:rsidRPr="00F67DD1">
        <w:t>ience of the twelve clans? I</w:t>
      </w:r>
      <w:r w:rsidR="00A22FBC" w:rsidRPr="00F67DD1">
        <w:t>t</w:t>
      </w:r>
      <w:r w:rsidR="003904D7" w:rsidRPr="00F67DD1">
        <w:t xml:space="preserve"> </w:t>
      </w:r>
      <w:r w:rsidR="007A140C" w:rsidRPr="00F67DD1">
        <w:t>serves to mediate between the persons of the twelve sons and the destiny of the clans t</w:t>
      </w:r>
      <w:r w:rsidR="00F67737" w:rsidRPr="00F67DD1">
        <w:t>hat will grow from them</w:t>
      </w:r>
      <w:r w:rsidR="007A6C60" w:rsidRPr="00F67DD1">
        <w:t xml:space="preserve"> (v</w:t>
      </w:r>
      <w:r w:rsidR="00EA463F" w:rsidRPr="00F67DD1">
        <w:t>v</w:t>
      </w:r>
      <w:r w:rsidR="007A6C60" w:rsidRPr="00F67DD1">
        <w:t>. 1</w:t>
      </w:r>
      <w:r w:rsidR="00EA463F" w:rsidRPr="00F67DD1">
        <w:t>-2 focus</w:t>
      </w:r>
      <w:r w:rsidR="007A6C60" w:rsidRPr="00F67DD1">
        <w:t xml:space="preserve"> on the sons, but v. 28 retrospectively links the pronouncements with the clans)</w:t>
      </w:r>
      <w:r w:rsidR="00F67737" w:rsidRPr="00F67DD1">
        <w:t xml:space="preserve">. Genesis has referred to the actions or experiences of five of the brothers as individuals, Reuben, Simeon, Levi, Joseph, and Judah, and their actions or experiences are the main background to Jacob’s declarations about the first three and part of the background in connection with Judah and Joseph. For the six brothers who come between Judah and Joseph, Jacob’s </w:t>
      </w:r>
      <w:r w:rsidR="00F67737" w:rsidRPr="00F67DD1">
        <w:lastRenderedPageBreak/>
        <w:t xml:space="preserve">declarations relate to the geographical positions of the clans that will issue from them; it is also the other consideration that applies to Joseph. For Benjamin the declaration relates to his clan’s later action, though this consideration also applies to Judah. Jacob sometimes expresses his </w:t>
      </w:r>
      <w:r w:rsidR="002E7AAF" w:rsidRPr="00F67DD1">
        <w:t xml:space="preserve">own commitment or </w:t>
      </w:r>
      <w:r w:rsidR="00F67737" w:rsidRPr="00F67DD1">
        <w:t xml:space="preserve">hopes. One way or another, the testament thus </w:t>
      </w:r>
      <w:r w:rsidR="007A140C" w:rsidRPr="00F67DD1">
        <w:t>provid</w:t>
      </w:r>
      <w:r w:rsidR="00F67737" w:rsidRPr="00F67DD1">
        <w:t>es</w:t>
      </w:r>
      <w:r w:rsidRPr="00F67DD1">
        <w:t xml:space="preserve"> some account of</w:t>
      </w:r>
      <w:r w:rsidR="003904D7" w:rsidRPr="00F67DD1">
        <w:t xml:space="preserve"> the way</w:t>
      </w:r>
      <w:r w:rsidR="007A140C" w:rsidRPr="00F67DD1">
        <w:t>:</w:t>
      </w:r>
    </w:p>
    <w:p w:rsidR="003904D7" w:rsidRPr="00F67DD1" w:rsidRDefault="003904D7" w:rsidP="002D55D6"/>
    <w:p w:rsidR="007A140C" w:rsidRPr="00F67DD1" w:rsidRDefault="00DD4E72" w:rsidP="007A140C">
      <w:pPr>
        <w:pStyle w:val="ListParagraph"/>
        <w:numPr>
          <w:ilvl w:val="0"/>
          <w:numId w:val="28"/>
        </w:numPr>
        <w:ind w:left="720"/>
        <w:rPr>
          <w:szCs w:val="22"/>
        </w:rPr>
      </w:pPr>
      <w:r w:rsidRPr="00F67DD1">
        <w:rPr>
          <w:szCs w:val="22"/>
        </w:rPr>
        <w:t xml:space="preserve">Reuben </w:t>
      </w:r>
      <w:r w:rsidR="007A140C" w:rsidRPr="00F67DD1">
        <w:rPr>
          <w:szCs w:val="22"/>
        </w:rPr>
        <w:t>fails to have the prominence that on</w:t>
      </w:r>
      <w:r w:rsidRPr="00F67DD1">
        <w:rPr>
          <w:szCs w:val="22"/>
        </w:rPr>
        <w:t>e would expect</w:t>
      </w:r>
      <w:r w:rsidR="007A140C" w:rsidRPr="00F67DD1">
        <w:rPr>
          <w:szCs w:val="22"/>
        </w:rPr>
        <w:t>.</w:t>
      </w:r>
    </w:p>
    <w:p w:rsidR="007A140C" w:rsidRPr="00F67DD1" w:rsidRDefault="007A140C" w:rsidP="007A140C">
      <w:pPr>
        <w:pStyle w:val="ListParagraph"/>
        <w:numPr>
          <w:ilvl w:val="0"/>
          <w:numId w:val="28"/>
        </w:numPr>
        <w:ind w:left="720"/>
        <w:rPr>
          <w:szCs w:val="22"/>
        </w:rPr>
      </w:pPr>
      <w:r w:rsidRPr="00F67DD1">
        <w:rPr>
          <w:szCs w:val="22"/>
        </w:rPr>
        <w:t xml:space="preserve">Simeon and Levi disappear </w:t>
      </w:r>
      <w:r w:rsidR="00DD4E72" w:rsidRPr="00F67DD1">
        <w:rPr>
          <w:szCs w:val="22"/>
        </w:rPr>
        <w:t xml:space="preserve">geographically </w:t>
      </w:r>
      <w:r w:rsidRPr="00F67DD1">
        <w:rPr>
          <w:szCs w:val="22"/>
        </w:rPr>
        <w:t xml:space="preserve">from </w:t>
      </w:r>
      <w:r w:rsidR="003904D7" w:rsidRPr="00F67DD1">
        <w:rPr>
          <w:szCs w:val="22"/>
        </w:rPr>
        <w:t>the number of the clans.</w:t>
      </w:r>
    </w:p>
    <w:p w:rsidR="003904D7" w:rsidRPr="00F67DD1" w:rsidRDefault="003904D7" w:rsidP="007A140C">
      <w:pPr>
        <w:pStyle w:val="ListParagraph"/>
        <w:numPr>
          <w:ilvl w:val="0"/>
          <w:numId w:val="28"/>
        </w:numPr>
        <w:ind w:left="720"/>
        <w:rPr>
          <w:szCs w:val="22"/>
        </w:rPr>
      </w:pPr>
      <w:r w:rsidRPr="00F67DD1">
        <w:rPr>
          <w:szCs w:val="22"/>
        </w:rPr>
        <w:t>Ju</w:t>
      </w:r>
      <w:r w:rsidR="0008048D" w:rsidRPr="00F67DD1">
        <w:rPr>
          <w:szCs w:val="22"/>
        </w:rPr>
        <w:t>dah provides Israel with it</w:t>
      </w:r>
      <w:r w:rsidRPr="00F67DD1">
        <w:rPr>
          <w:szCs w:val="22"/>
        </w:rPr>
        <w:t>s leadership.</w:t>
      </w:r>
    </w:p>
    <w:p w:rsidR="0008048D" w:rsidRPr="00F67DD1" w:rsidRDefault="003904D7" w:rsidP="0008048D">
      <w:pPr>
        <w:pStyle w:val="ListParagraph"/>
        <w:numPr>
          <w:ilvl w:val="0"/>
          <w:numId w:val="28"/>
        </w:numPr>
        <w:ind w:left="720"/>
        <w:rPr>
          <w:szCs w:val="22"/>
        </w:rPr>
      </w:pPr>
      <w:r w:rsidRPr="00F67DD1">
        <w:rPr>
          <w:szCs w:val="22"/>
        </w:rPr>
        <w:t xml:space="preserve">Zebulun’s </w:t>
      </w:r>
      <w:r w:rsidR="0008048D" w:rsidRPr="00F67DD1">
        <w:rPr>
          <w:szCs w:val="22"/>
        </w:rPr>
        <w:t>terr</w:t>
      </w:r>
      <w:r w:rsidR="004E581E" w:rsidRPr="00F67DD1">
        <w:rPr>
          <w:szCs w:val="22"/>
        </w:rPr>
        <w:t>itory lie</w:t>
      </w:r>
      <w:r w:rsidR="0083016A" w:rsidRPr="00F67DD1">
        <w:rPr>
          <w:szCs w:val="22"/>
        </w:rPr>
        <w:t>s between the two seas</w:t>
      </w:r>
      <w:r w:rsidR="00DD4E72" w:rsidRPr="00F67DD1">
        <w:rPr>
          <w:szCs w:val="22"/>
        </w:rPr>
        <w:t>.</w:t>
      </w:r>
    </w:p>
    <w:p w:rsidR="0008048D" w:rsidRPr="00F67DD1" w:rsidRDefault="004E581E" w:rsidP="0008048D">
      <w:pPr>
        <w:pStyle w:val="ListParagraph"/>
        <w:numPr>
          <w:ilvl w:val="0"/>
          <w:numId w:val="28"/>
        </w:numPr>
        <w:ind w:left="720"/>
        <w:rPr>
          <w:szCs w:val="22"/>
        </w:rPr>
      </w:pPr>
      <w:r w:rsidRPr="00F67DD1">
        <w:rPr>
          <w:szCs w:val="22"/>
        </w:rPr>
        <w:t>Issachar has</w:t>
      </w:r>
      <w:r w:rsidR="0008048D" w:rsidRPr="00F67DD1">
        <w:rPr>
          <w:szCs w:val="22"/>
        </w:rPr>
        <w:t xml:space="preserve"> </w:t>
      </w:r>
      <w:r w:rsidRPr="00F67DD1">
        <w:rPr>
          <w:szCs w:val="22"/>
        </w:rPr>
        <w:t xml:space="preserve">fine </w:t>
      </w:r>
      <w:r w:rsidR="0008048D" w:rsidRPr="00F67DD1">
        <w:rPr>
          <w:szCs w:val="22"/>
        </w:rPr>
        <w:t>t</w:t>
      </w:r>
      <w:r w:rsidR="00B962D8" w:rsidRPr="00F67DD1">
        <w:rPr>
          <w:szCs w:val="22"/>
        </w:rPr>
        <w:t xml:space="preserve">erritory </w:t>
      </w:r>
      <w:r w:rsidRPr="00F67DD1">
        <w:rPr>
          <w:szCs w:val="22"/>
        </w:rPr>
        <w:t xml:space="preserve">in Jezreel but has to </w:t>
      </w:r>
      <w:r w:rsidR="00DD4E72" w:rsidRPr="00F67DD1">
        <w:rPr>
          <w:szCs w:val="22"/>
        </w:rPr>
        <w:t>submit to the Canaanites there.</w:t>
      </w:r>
    </w:p>
    <w:p w:rsidR="003904D7" w:rsidRPr="00F67DD1" w:rsidRDefault="003904D7" w:rsidP="007A140C">
      <w:pPr>
        <w:pStyle w:val="ListParagraph"/>
        <w:numPr>
          <w:ilvl w:val="0"/>
          <w:numId w:val="28"/>
        </w:numPr>
        <w:ind w:left="720"/>
        <w:rPr>
          <w:szCs w:val="22"/>
        </w:rPr>
      </w:pPr>
      <w:r w:rsidRPr="00F67DD1">
        <w:rPr>
          <w:szCs w:val="22"/>
        </w:rPr>
        <w:t>Dan</w:t>
      </w:r>
      <w:r w:rsidR="00DD4E72" w:rsidRPr="00F67DD1">
        <w:rPr>
          <w:szCs w:val="22"/>
        </w:rPr>
        <w:t xml:space="preserve"> has to fight for territory in the southwest and then in the north.</w:t>
      </w:r>
    </w:p>
    <w:p w:rsidR="003904D7" w:rsidRPr="00F67DD1" w:rsidRDefault="003904D7" w:rsidP="007A140C">
      <w:pPr>
        <w:pStyle w:val="ListParagraph"/>
        <w:numPr>
          <w:ilvl w:val="0"/>
          <w:numId w:val="28"/>
        </w:numPr>
        <w:ind w:left="720"/>
        <w:rPr>
          <w:szCs w:val="22"/>
        </w:rPr>
      </w:pPr>
      <w:r w:rsidRPr="00F67DD1">
        <w:rPr>
          <w:szCs w:val="22"/>
        </w:rPr>
        <w:t>Gad</w:t>
      </w:r>
      <w:r w:rsidR="00DD4E72" w:rsidRPr="00F67DD1">
        <w:rPr>
          <w:szCs w:val="22"/>
        </w:rPr>
        <w:t xml:space="preserve"> has to defend itself from its rivals for territory east of the Jordan.</w:t>
      </w:r>
    </w:p>
    <w:p w:rsidR="003904D7" w:rsidRPr="00F67DD1" w:rsidRDefault="003904D7" w:rsidP="007A140C">
      <w:pPr>
        <w:pStyle w:val="ListParagraph"/>
        <w:numPr>
          <w:ilvl w:val="0"/>
          <w:numId w:val="28"/>
        </w:numPr>
        <w:ind w:left="720"/>
        <w:rPr>
          <w:szCs w:val="22"/>
        </w:rPr>
      </w:pPr>
      <w:r w:rsidRPr="00F67DD1">
        <w:rPr>
          <w:szCs w:val="22"/>
        </w:rPr>
        <w:t>Asher</w:t>
      </w:r>
      <w:r w:rsidR="00DD4E72" w:rsidRPr="00F67DD1">
        <w:rPr>
          <w:szCs w:val="22"/>
        </w:rPr>
        <w:t xml:space="preserve"> has rich country on the northwest coast.</w:t>
      </w:r>
    </w:p>
    <w:p w:rsidR="003904D7" w:rsidRPr="00F67DD1" w:rsidRDefault="00DD4E72" w:rsidP="007A140C">
      <w:pPr>
        <w:pStyle w:val="ListParagraph"/>
        <w:numPr>
          <w:ilvl w:val="0"/>
          <w:numId w:val="28"/>
        </w:numPr>
        <w:ind w:left="720"/>
        <w:rPr>
          <w:szCs w:val="22"/>
        </w:rPr>
      </w:pPr>
      <w:r w:rsidRPr="00F67DD1">
        <w:rPr>
          <w:szCs w:val="22"/>
        </w:rPr>
        <w:t>Napht</w:t>
      </w:r>
      <w:r w:rsidR="003904D7" w:rsidRPr="00F67DD1">
        <w:rPr>
          <w:szCs w:val="22"/>
        </w:rPr>
        <w:t>ali</w:t>
      </w:r>
      <w:r w:rsidRPr="00F67DD1">
        <w:rPr>
          <w:szCs w:val="22"/>
        </w:rPr>
        <w:t xml:space="preserve"> has broad rolling pastures to the north.</w:t>
      </w:r>
    </w:p>
    <w:p w:rsidR="003904D7" w:rsidRPr="00F67DD1" w:rsidRDefault="00DD4E72" w:rsidP="007A140C">
      <w:pPr>
        <w:pStyle w:val="ListParagraph"/>
        <w:numPr>
          <w:ilvl w:val="0"/>
          <w:numId w:val="28"/>
        </w:numPr>
        <w:ind w:left="720"/>
        <w:rPr>
          <w:szCs w:val="22"/>
        </w:rPr>
      </w:pPr>
      <w:r w:rsidRPr="00F67DD1">
        <w:rPr>
          <w:szCs w:val="22"/>
        </w:rPr>
        <w:t>Joseph thrives in a way that manifests the persis</w:t>
      </w:r>
      <w:r w:rsidR="00EA463F" w:rsidRPr="00F67DD1">
        <w:rPr>
          <w:szCs w:val="22"/>
        </w:rPr>
        <w:t>tence</w:t>
      </w:r>
      <w:r w:rsidR="004F6A90" w:rsidRPr="00F67DD1">
        <w:rPr>
          <w:szCs w:val="22"/>
        </w:rPr>
        <w:t xml:space="preserve"> its ancestor showed.</w:t>
      </w:r>
    </w:p>
    <w:p w:rsidR="003904D7" w:rsidRPr="00F67DD1" w:rsidRDefault="003904D7" w:rsidP="007A140C">
      <w:pPr>
        <w:pStyle w:val="ListParagraph"/>
        <w:numPr>
          <w:ilvl w:val="0"/>
          <w:numId w:val="28"/>
        </w:numPr>
        <w:ind w:left="720"/>
        <w:rPr>
          <w:szCs w:val="22"/>
        </w:rPr>
      </w:pPr>
      <w:r w:rsidRPr="00F67DD1">
        <w:rPr>
          <w:szCs w:val="22"/>
        </w:rPr>
        <w:t>Benjamin</w:t>
      </w:r>
      <w:r w:rsidR="004F6A90" w:rsidRPr="00F67DD1">
        <w:rPr>
          <w:szCs w:val="22"/>
        </w:rPr>
        <w:t xml:space="preserve"> is</w:t>
      </w:r>
      <w:r w:rsidR="008D236A" w:rsidRPr="00F67DD1">
        <w:rPr>
          <w:szCs w:val="22"/>
        </w:rPr>
        <w:t xml:space="preserve"> especially violent</w:t>
      </w:r>
    </w:p>
    <w:p w:rsidR="003904D7" w:rsidRPr="00F67DD1" w:rsidRDefault="003904D7" w:rsidP="002D55D6"/>
    <w:p w:rsidR="00D26F67" w:rsidRPr="00F67DD1" w:rsidRDefault="00D26F67" w:rsidP="002E5ACB">
      <w:r w:rsidRPr="00F67DD1">
        <w:t xml:space="preserve">The declarations include a variety of verb forms, with some </w:t>
      </w:r>
      <w:r w:rsidR="00233205" w:rsidRPr="00F67DD1">
        <w:t xml:space="preserve">possible </w:t>
      </w:r>
      <w:r w:rsidRPr="00F67DD1">
        <w:t>ambiguity in their significance.</w:t>
      </w:r>
      <w:r w:rsidR="00233205" w:rsidRPr="00F67DD1">
        <w:t xml:space="preserve"> </w:t>
      </w:r>
      <w:r w:rsidR="00235D1A" w:rsidRPr="00F67DD1">
        <w:t>I have translated them as deriving their sign</w:t>
      </w:r>
      <w:r w:rsidR="00EA463F" w:rsidRPr="00F67DD1">
        <w:t>ificance from the fact that they feature</w:t>
      </w:r>
      <w:r w:rsidR="004F6A90" w:rsidRPr="00F67DD1">
        <w:t xml:space="preserve"> on</w:t>
      </w:r>
      <w:r w:rsidR="00235D1A" w:rsidRPr="00F67DD1">
        <w:t xml:space="preserve"> the lips of Jacob at his stage in the First Testament story and</w:t>
      </w:r>
      <w:r w:rsidR="00233205" w:rsidRPr="00F67DD1">
        <w:t xml:space="preserve"> have </w:t>
      </w:r>
      <w:r w:rsidR="00235D1A" w:rsidRPr="00F67DD1">
        <w:t xml:space="preserve">rendered them as follows. </w:t>
      </w:r>
    </w:p>
    <w:p w:rsidR="00233205" w:rsidRPr="00F67DD1" w:rsidRDefault="00233205" w:rsidP="002E5ACB"/>
    <w:p w:rsidR="00233205" w:rsidRPr="00F67DD1" w:rsidRDefault="00D26F67" w:rsidP="001E6F82">
      <w:pPr>
        <w:pStyle w:val="ListParagraph"/>
        <w:numPr>
          <w:ilvl w:val="0"/>
          <w:numId w:val="29"/>
        </w:numPr>
        <w:ind w:left="720"/>
        <w:rPr>
          <w:szCs w:val="22"/>
        </w:rPr>
      </w:pPr>
      <w:r w:rsidRPr="00F67DD1">
        <w:rPr>
          <w:szCs w:val="22"/>
        </w:rPr>
        <w:t>The</w:t>
      </w:r>
      <w:r w:rsidR="00233205" w:rsidRPr="00F67DD1">
        <w:rPr>
          <w:szCs w:val="22"/>
        </w:rPr>
        <w:t xml:space="preserve">re are some modal forms: </w:t>
      </w:r>
      <w:r w:rsidR="00CA33A6" w:rsidRPr="00F67DD1">
        <w:rPr>
          <w:szCs w:val="22"/>
        </w:rPr>
        <w:t xml:space="preserve">verbs preceded by </w:t>
      </w:r>
      <w:r w:rsidR="00CA33A6" w:rsidRPr="00F67DD1">
        <w:rPr>
          <w:i/>
          <w:szCs w:val="22"/>
        </w:rPr>
        <w:t>’al</w:t>
      </w:r>
      <w:r w:rsidR="00CA33A6" w:rsidRPr="00F67DD1">
        <w:rPr>
          <w:szCs w:val="22"/>
        </w:rPr>
        <w:t xml:space="preserve"> in vv. 4 and 6, and a jussive in v. 17. These </w:t>
      </w:r>
      <w:r w:rsidR="00EA463F" w:rsidRPr="00F67DD1">
        <w:rPr>
          <w:szCs w:val="22"/>
        </w:rPr>
        <w:t xml:space="preserve">forms </w:t>
      </w:r>
      <w:r w:rsidR="00CA33A6" w:rsidRPr="00F67DD1">
        <w:rPr>
          <w:szCs w:val="22"/>
        </w:rPr>
        <w:t>are related in substance to the curse in v. 7 and the declaration of trust which suggests the context of prayer in v. 18.</w:t>
      </w:r>
    </w:p>
    <w:p w:rsidR="00D26F67" w:rsidRPr="00F67DD1" w:rsidRDefault="00CA33A6" w:rsidP="001E6F82">
      <w:pPr>
        <w:pStyle w:val="ListParagraph"/>
        <w:numPr>
          <w:ilvl w:val="0"/>
          <w:numId w:val="29"/>
        </w:numPr>
        <w:ind w:left="720"/>
        <w:rPr>
          <w:szCs w:val="22"/>
        </w:rPr>
      </w:pPr>
      <w:r w:rsidRPr="00F67DD1">
        <w:rPr>
          <w:szCs w:val="22"/>
        </w:rPr>
        <w:t xml:space="preserve">There are many other yiqtols (including yiqtols preceded by </w:t>
      </w:r>
      <w:r w:rsidRPr="00F67DD1">
        <w:rPr>
          <w:i/>
          <w:szCs w:val="22"/>
        </w:rPr>
        <w:t>l</w:t>
      </w:r>
      <w:r w:rsidRPr="00F67DD1">
        <w:rPr>
          <w:rFonts w:cs="Calibri"/>
          <w:i/>
          <w:szCs w:val="22"/>
        </w:rPr>
        <w:t>ō</w:t>
      </w:r>
      <w:r w:rsidRPr="00F67DD1">
        <w:rPr>
          <w:i/>
          <w:szCs w:val="22"/>
        </w:rPr>
        <w:t>’</w:t>
      </w:r>
      <w:r w:rsidR="00C17CBE" w:rsidRPr="00F67DD1">
        <w:rPr>
          <w:szCs w:val="22"/>
        </w:rPr>
        <w:t>)</w:t>
      </w:r>
      <w:r w:rsidRPr="00F67DD1">
        <w:rPr>
          <w:szCs w:val="22"/>
        </w:rPr>
        <w:t xml:space="preserve"> which all make sense as having future reference from Jacob’s perspective. </w:t>
      </w:r>
    </w:p>
    <w:p w:rsidR="00C17CBE" w:rsidRPr="00F67DD1" w:rsidRDefault="004F6A90" w:rsidP="001E6F82">
      <w:pPr>
        <w:pStyle w:val="ListParagraph"/>
        <w:numPr>
          <w:ilvl w:val="0"/>
          <w:numId w:val="29"/>
        </w:numPr>
        <w:ind w:left="720"/>
        <w:rPr>
          <w:szCs w:val="22"/>
        </w:rPr>
      </w:pPr>
      <w:r w:rsidRPr="00F67DD1">
        <w:rPr>
          <w:szCs w:val="22"/>
        </w:rPr>
        <w:t>S</w:t>
      </w:r>
      <w:r w:rsidR="00C17CBE" w:rsidRPr="00F67DD1">
        <w:rPr>
          <w:szCs w:val="22"/>
        </w:rPr>
        <w:t xml:space="preserve">ome </w:t>
      </w:r>
      <w:r w:rsidR="000E3D17" w:rsidRPr="00F67DD1">
        <w:rPr>
          <w:szCs w:val="22"/>
        </w:rPr>
        <w:t>qatal verbs refer to the past</w:t>
      </w:r>
      <w:r w:rsidR="00C17CBE" w:rsidRPr="00F67DD1">
        <w:rPr>
          <w:szCs w:val="22"/>
        </w:rPr>
        <w:t xml:space="preserve"> from Jacob’s perspective (e.g., </w:t>
      </w:r>
      <w:r w:rsidR="00EA463F" w:rsidRPr="00F67DD1">
        <w:rPr>
          <w:szCs w:val="22"/>
        </w:rPr>
        <w:t>vv. 4, 23-24); I translate them</w:t>
      </w:r>
      <w:r w:rsidR="00C17CBE" w:rsidRPr="00F67DD1">
        <w:rPr>
          <w:szCs w:val="22"/>
        </w:rPr>
        <w:t xml:space="preserve"> as aorists.</w:t>
      </w:r>
    </w:p>
    <w:p w:rsidR="00D26F67" w:rsidRDefault="004F6A90" w:rsidP="001E6F82">
      <w:pPr>
        <w:pStyle w:val="ListParagraph"/>
        <w:numPr>
          <w:ilvl w:val="0"/>
          <w:numId w:val="29"/>
        </w:numPr>
        <w:ind w:left="720"/>
        <w:rPr>
          <w:szCs w:val="22"/>
        </w:rPr>
      </w:pPr>
      <w:r w:rsidRPr="00F67DD1">
        <w:rPr>
          <w:szCs w:val="22"/>
        </w:rPr>
        <w:t>M</w:t>
      </w:r>
      <w:r w:rsidR="00EA463F" w:rsidRPr="00F67DD1">
        <w:rPr>
          <w:szCs w:val="22"/>
        </w:rPr>
        <w:t>any qatal verbs refer to that which</w:t>
      </w:r>
      <w:r w:rsidR="00C17CBE" w:rsidRPr="00F67DD1">
        <w:rPr>
          <w:szCs w:val="22"/>
        </w:rPr>
        <w:t xml:space="preserve"> is future from J</w:t>
      </w:r>
      <w:r w:rsidR="00053EB8" w:rsidRPr="00F67DD1">
        <w:rPr>
          <w:szCs w:val="22"/>
        </w:rPr>
        <w:t xml:space="preserve">acob’s perspective </w:t>
      </w:r>
      <w:r w:rsidR="00EA463F" w:rsidRPr="00F67DD1">
        <w:rPr>
          <w:szCs w:val="22"/>
        </w:rPr>
        <w:t xml:space="preserve">but </w:t>
      </w:r>
      <w:r w:rsidR="00053EB8" w:rsidRPr="00F67DD1">
        <w:rPr>
          <w:szCs w:val="22"/>
        </w:rPr>
        <w:t>is spoken of as if it has</w:t>
      </w:r>
      <w:r w:rsidR="00C17CBE" w:rsidRPr="00F67DD1">
        <w:rPr>
          <w:szCs w:val="22"/>
        </w:rPr>
        <w:t xml:space="preserve"> a</w:t>
      </w:r>
      <w:r w:rsidR="00053EB8" w:rsidRPr="00F67DD1">
        <w:rPr>
          <w:szCs w:val="22"/>
        </w:rPr>
        <w:t>lready happened because it is</w:t>
      </w:r>
      <w:r w:rsidR="00EA463F" w:rsidRPr="00F67DD1">
        <w:rPr>
          <w:szCs w:val="22"/>
        </w:rPr>
        <w:t xml:space="preserve"> so certain, being</w:t>
      </w:r>
      <w:r w:rsidR="00053EB8" w:rsidRPr="00F67DD1">
        <w:rPr>
          <w:szCs w:val="22"/>
        </w:rPr>
        <w:t xml:space="preserve"> set </w:t>
      </w:r>
      <w:r w:rsidR="00C17CBE" w:rsidRPr="00F67DD1">
        <w:rPr>
          <w:szCs w:val="22"/>
        </w:rPr>
        <w:t>in the context of Jac</w:t>
      </w:r>
      <w:r w:rsidR="00053EB8" w:rsidRPr="00F67DD1">
        <w:rPr>
          <w:szCs w:val="22"/>
        </w:rPr>
        <w:t>ob’s vision</w:t>
      </w:r>
      <w:r w:rsidR="00C17CBE" w:rsidRPr="00F67DD1">
        <w:rPr>
          <w:szCs w:val="22"/>
        </w:rPr>
        <w:t xml:space="preserve"> (e.g., vv. 9, 11, 15); I translate these as perfect.</w:t>
      </w:r>
    </w:p>
    <w:p w:rsidR="00B907D6" w:rsidRDefault="00B907D6" w:rsidP="00B907D6"/>
    <w:p w:rsidR="00D6662B" w:rsidRPr="00F67DD1" w:rsidRDefault="00402827" w:rsidP="00245395">
      <w:r w:rsidRPr="00F67DD1">
        <w:rPr>
          <w:b/>
        </w:rPr>
        <w:t>49:1-2</w:t>
      </w:r>
      <w:r w:rsidR="00EA463F" w:rsidRPr="00F67DD1">
        <w:t xml:space="preserve">. </w:t>
      </w:r>
      <w:proofErr w:type="gramStart"/>
      <w:r w:rsidR="00EA463F" w:rsidRPr="00F67DD1">
        <w:t>T</w:t>
      </w:r>
      <w:r w:rsidR="00210DCD" w:rsidRPr="00F67DD1">
        <w:t>he</w:t>
      </w:r>
      <w:proofErr w:type="gramEnd"/>
      <w:r w:rsidR="00210DCD" w:rsidRPr="00F67DD1">
        <w:t xml:space="preserve"> father of the twelve male </w:t>
      </w:r>
      <w:r w:rsidRPr="00F67DD1">
        <w:t xml:space="preserve">ancestors of the </w:t>
      </w:r>
      <w:r w:rsidR="00210DCD" w:rsidRPr="00F67DD1">
        <w:t xml:space="preserve">twelve Israelite </w:t>
      </w:r>
      <w:r w:rsidRPr="00F67DD1">
        <w:t xml:space="preserve">clans </w:t>
      </w:r>
      <w:r w:rsidR="00EA463F" w:rsidRPr="00F67DD1">
        <w:t xml:space="preserve">speaks, the father </w:t>
      </w:r>
      <w:r w:rsidRPr="00F67DD1">
        <w:t xml:space="preserve">whose original name was Jacob but who was also </w:t>
      </w:r>
      <w:r w:rsidR="00EA463F" w:rsidRPr="00F67DD1">
        <w:t>himself Israel</w:t>
      </w:r>
      <w:r w:rsidR="00210DCD" w:rsidRPr="00F67DD1">
        <w:t>. He i</w:t>
      </w:r>
      <w:r w:rsidRPr="00F67DD1">
        <w:t xml:space="preserve">s able to tell the twelve </w:t>
      </w:r>
      <w:r w:rsidR="00210DCD" w:rsidRPr="00F67DD1">
        <w:t xml:space="preserve">ancestors and thus the twelve </w:t>
      </w:r>
      <w:r w:rsidRPr="00F67DD1">
        <w:t xml:space="preserve">clans </w:t>
      </w:r>
      <w:r w:rsidR="00210DCD" w:rsidRPr="00F67DD1">
        <w:t>themselves something about the clans’</w:t>
      </w:r>
      <w:r w:rsidRPr="00F67DD1">
        <w:t xml:space="preserve"> destiny.</w:t>
      </w:r>
      <w:r w:rsidR="00F82241" w:rsidRPr="00F67DD1">
        <w:t xml:space="preserve"> </w:t>
      </w:r>
      <w:r w:rsidR="00790538" w:rsidRPr="00F67DD1">
        <w:t xml:space="preserve">So he speaks like a prophet and also like </w:t>
      </w:r>
      <w:r w:rsidR="00245395" w:rsidRPr="00F67DD1">
        <w:t xml:space="preserve">the father instructing his son in Proverbs. </w:t>
      </w:r>
      <w:r w:rsidR="009E1CC3" w:rsidRPr="00F67DD1">
        <w:t>In referring to</w:t>
      </w:r>
      <w:r w:rsidR="00C4568A" w:rsidRPr="00F67DD1">
        <w:t xml:space="preserve"> “days to come</w:t>
      </w:r>
      <w:r w:rsidR="0086794C" w:rsidRPr="00F67DD1">
        <w:t xml:space="preserve">” </w:t>
      </w:r>
      <w:r w:rsidR="00210DCD" w:rsidRPr="00F67DD1">
        <w:t>(</w:t>
      </w:r>
      <w:r w:rsidR="00C4568A" w:rsidRPr="00F67DD1">
        <w:rPr>
          <w:i/>
        </w:rPr>
        <w:t>’a</w:t>
      </w:r>
      <w:r w:rsidR="00C4568A" w:rsidRPr="00F67DD1">
        <w:rPr>
          <w:rFonts w:cstheme="minorHAnsi"/>
          <w:i/>
        </w:rPr>
        <w:t>ḥărît hayyāmîm</w:t>
      </w:r>
      <w:r w:rsidR="00210DCD" w:rsidRPr="00F67DD1">
        <w:rPr>
          <w:rFonts w:cstheme="minorHAnsi"/>
        </w:rPr>
        <w:t>),</w:t>
      </w:r>
      <w:r w:rsidR="00D96F20" w:rsidRPr="00F67DD1">
        <w:rPr>
          <w:i/>
        </w:rPr>
        <w:t xml:space="preserve"> </w:t>
      </w:r>
      <w:r w:rsidR="009E1CC3" w:rsidRPr="00F67DD1">
        <w:t>he is not alluding</w:t>
      </w:r>
      <w:r w:rsidR="0086794C" w:rsidRPr="00F67DD1">
        <w:t xml:space="preserve"> to</w:t>
      </w:r>
      <w:r w:rsidR="00F82241" w:rsidRPr="00F67DD1">
        <w:t xml:space="preserve"> “the end of the days” in the sense of the end of time.</w:t>
      </w:r>
      <w:r w:rsidR="00210DCD" w:rsidRPr="00F67DD1">
        <w:t xml:space="preserve"> His</w:t>
      </w:r>
      <w:r w:rsidR="0086794C" w:rsidRPr="00F67DD1">
        <w:t xml:space="preserve"> expression</w:t>
      </w:r>
      <w:r w:rsidR="009E1CC3" w:rsidRPr="00F67DD1">
        <w:t xml:space="preserve"> does suggest a period</w:t>
      </w:r>
      <w:r w:rsidR="00210DCD" w:rsidRPr="00F67DD1">
        <w:t xml:space="preserve"> that</w:t>
      </w:r>
      <w:r w:rsidR="00F82241" w:rsidRPr="00F67DD1">
        <w:t xml:space="preserve"> can be distinguished from the present time, </w:t>
      </w:r>
      <w:r w:rsidR="00210DCD" w:rsidRPr="00F67DD1">
        <w:t xml:space="preserve">and one that will probably not arrive next week. It will be </w:t>
      </w:r>
      <w:r w:rsidR="00F82241" w:rsidRPr="00F67DD1">
        <w:t>a time that is not merely a conti</w:t>
      </w:r>
      <w:r w:rsidR="00210DCD" w:rsidRPr="00F67DD1">
        <w:t>nuation of this time, and one</w:t>
      </w:r>
      <w:r w:rsidR="00F82241" w:rsidRPr="00F67DD1">
        <w:t xml:space="preserve"> that does introduce a new situation—virtually the beginning of a new age. </w:t>
      </w:r>
      <w:r w:rsidR="009E1CC3" w:rsidRPr="00F67DD1">
        <w:t>The other occasions when</w:t>
      </w:r>
      <w:r w:rsidR="00790538" w:rsidRPr="00F67DD1">
        <w:t xml:space="preserve"> the Torah uses this expression, it is looking forward from the position of Israel outside the promised land to what will happen after</w:t>
      </w:r>
      <w:r w:rsidR="009E1CC3" w:rsidRPr="00F67DD1">
        <w:t xml:space="preserve"> it enters the land, to the reign</w:t>
      </w:r>
      <w:r w:rsidR="00790538" w:rsidRPr="00F67DD1">
        <w:t xml:space="preserve"> of David, to the exile, and to God’s restoring the people from exile (</w:t>
      </w:r>
      <w:r w:rsidR="00D6095F" w:rsidRPr="00F67DD1">
        <w:t>Num 24:</w:t>
      </w:r>
      <w:r w:rsidR="00790538" w:rsidRPr="00F67DD1">
        <w:t>14</w:t>
      </w:r>
      <w:r w:rsidR="00D6095F" w:rsidRPr="00F67DD1">
        <w:t xml:space="preserve">; Deut 4:30; 31:29). </w:t>
      </w:r>
      <w:r w:rsidR="00790538" w:rsidRPr="00F67DD1">
        <w:t>Here</w:t>
      </w:r>
      <w:r w:rsidR="00F82241" w:rsidRPr="00F67DD1">
        <w:t xml:space="preserve"> it </w:t>
      </w:r>
      <w:r w:rsidR="00790538" w:rsidRPr="00F67DD1">
        <w:t xml:space="preserve">similarly </w:t>
      </w:r>
      <w:r w:rsidR="00F82241" w:rsidRPr="00F67DD1">
        <w:t xml:space="preserve">looks beyond </w:t>
      </w:r>
      <w:r w:rsidR="0086794C" w:rsidRPr="00F67DD1">
        <w:t xml:space="preserve">the present life of Jacob and his sons to the life of the </w:t>
      </w:r>
      <w:r w:rsidR="00790538" w:rsidRPr="00F67DD1">
        <w:t xml:space="preserve">clans </w:t>
      </w:r>
      <w:r w:rsidR="0086794C" w:rsidRPr="00F67DD1">
        <w:t xml:space="preserve">when they </w:t>
      </w:r>
      <w:r w:rsidR="00790538" w:rsidRPr="00F67DD1">
        <w:t>have left</w:t>
      </w:r>
      <w:r w:rsidR="0086794C" w:rsidRPr="00F67DD1">
        <w:t xml:space="preserve"> Egypt and settle</w:t>
      </w:r>
      <w:r w:rsidR="00790538" w:rsidRPr="00F67DD1">
        <w:t>d</w:t>
      </w:r>
      <w:r w:rsidR="0086794C" w:rsidRPr="00F67DD1">
        <w:t xml:space="preserve"> properly in Canaan.</w:t>
      </w:r>
      <w:r w:rsidR="00942C7A" w:rsidRPr="00F67DD1">
        <w:t xml:space="preserve"> But </w:t>
      </w:r>
      <w:r w:rsidR="009E1CC3" w:rsidRPr="00F67DD1">
        <w:t>a phrase that literally denotes</w:t>
      </w:r>
      <w:r w:rsidR="00790538" w:rsidRPr="00F67DD1">
        <w:t xml:space="preserve"> </w:t>
      </w:r>
      <w:r w:rsidR="00C4568A" w:rsidRPr="00F67DD1">
        <w:t xml:space="preserve">“the end of the days” could come to suggest </w:t>
      </w:r>
      <w:r w:rsidR="00373721" w:rsidRPr="00F67DD1">
        <w:t>the</w:t>
      </w:r>
      <w:r w:rsidR="00790538" w:rsidRPr="00F67DD1">
        <w:t xml:space="preserve"> end of the age, the end of our</w:t>
      </w:r>
      <w:r w:rsidR="00373721" w:rsidRPr="00F67DD1">
        <w:t xml:space="preserve"> time</w:t>
      </w:r>
      <w:r w:rsidR="009E1CC3" w:rsidRPr="00F67DD1">
        <w:t xml:space="preserve">. </w:t>
      </w:r>
      <w:r w:rsidR="009E1CC3" w:rsidRPr="00F67DD1">
        <w:lastRenderedPageBreak/>
        <w:t>F</w:t>
      </w:r>
      <w:r w:rsidR="00790538" w:rsidRPr="00F67DD1">
        <w:t>or the later Jewish community it could come to suggest “the end of the exile”</w:t>
      </w:r>
      <w:r w:rsidR="00790538" w:rsidRPr="00F67DD1">
        <w:rPr>
          <w:rStyle w:val="FootnoteReference"/>
        </w:rPr>
        <w:footnoteReference w:id="595"/>
      </w:r>
      <w:r w:rsidR="00790538" w:rsidRPr="00F67DD1">
        <w:t xml:space="preserve"> and</w:t>
      </w:r>
      <w:r w:rsidR="00373721" w:rsidRPr="00F67DD1">
        <w:t xml:space="preserve"> </w:t>
      </w:r>
      <w:r w:rsidR="00790538" w:rsidRPr="00F67DD1">
        <w:t>in light of the fact</w:t>
      </w:r>
      <w:r w:rsidR="00373721" w:rsidRPr="00F67DD1">
        <w:t xml:space="preserve"> that that t</w:t>
      </w:r>
      <w:r w:rsidR="009E1CC3" w:rsidRPr="00F67DD1">
        <w:t>he end</w:t>
      </w:r>
      <w:r w:rsidR="00790538" w:rsidRPr="00F67DD1">
        <w:t xml:space="preserve"> of the ages has</w:t>
      </w:r>
      <w:r w:rsidR="00373721" w:rsidRPr="00F67DD1">
        <w:t xml:space="preserve"> </w:t>
      </w:r>
      <w:r w:rsidR="00790538" w:rsidRPr="00F67DD1">
        <w:t>come in Jesus (1 Cor 10:11) it c</w:t>
      </w:r>
      <w:r w:rsidR="00373721" w:rsidRPr="00F67DD1">
        <w:t>ould be natural to take Jacob to be speaking of the “last days.”</w:t>
      </w:r>
      <w:r w:rsidR="00373721" w:rsidRPr="00F67DD1">
        <w:rPr>
          <w:rStyle w:val="FootnoteReference"/>
        </w:rPr>
        <w:footnoteReference w:id="596"/>
      </w:r>
      <w:r w:rsidR="009C619C" w:rsidRPr="00F67DD1">
        <w:t xml:space="preserve"> </w:t>
      </w:r>
    </w:p>
    <w:p w:rsidR="00790CF4" w:rsidRPr="00F67DD1" w:rsidRDefault="00402827" w:rsidP="00B907D6">
      <w:r w:rsidRPr="00F67DD1">
        <w:rPr>
          <w:b/>
        </w:rPr>
        <w:t xml:space="preserve">49:3-4. </w:t>
      </w:r>
      <w:proofErr w:type="gramStart"/>
      <w:r w:rsidRPr="00F67DD1">
        <w:t>For</w:t>
      </w:r>
      <w:proofErr w:type="gramEnd"/>
      <w:r w:rsidRPr="00F67DD1">
        <w:t xml:space="preserve"> the</w:t>
      </w:r>
      <w:r w:rsidR="00973FB0" w:rsidRPr="00F67DD1">
        <w:t xml:space="preserve"> background</w:t>
      </w:r>
      <w:r w:rsidRPr="00F67DD1">
        <w:t xml:space="preserve">, see 29:31-32; 35:22. </w:t>
      </w:r>
      <w:r w:rsidR="00A90767" w:rsidRPr="00F67DD1">
        <w:t xml:space="preserve">Reuben </w:t>
      </w:r>
      <w:r w:rsidR="00C763CC" w:rsidRPr="00F67DD1">
        <w:t>has inherited</w:t>
      </w:r>
      <w:r w:rsidR="00B907D6">
        <w:t xml:space="preserve"> </w:t>
      </w:r>
      <w:r w:rsidR="00A90767" w:rsidRPr="00F67DD1">
        <w:t xml:space="preserve">an abundance of energy and forcefulness because he was Jacob’s firstborn; </w:t>
      </w:r>
      <w:r w:rsidR="008D236A" w:rsidRPr="00F67DD1">
        <w:t>he is thus the first fruit of his father’s manly strength (cf. Deut 21:17; Ps 78:51). O</w:t>
      </w:r>
      <w:r w:rsidR="00A90767" w:rsidRPr="00F67DD1">
        <w:t xml:space="preserve">ne </w:t>
      </w:r>
      <w:r w:rsidR="00257570" w:rsidRPr="00F67DD1">
        <w:t>m</w:t>
      </w:r>
      <w:r w:rsidR="002723CA">
        <w:t xml:space="preserve">ight </w:t>
      </w:r>
      <w:r w:rsidR="00245395" w:rsidRPr="00F67DD1">
        <w:t>half-expect</w:t>
      </w:r>
      <w:r w:rsidR="00A90767" w:rsidRPr="00F67DD1">
        <w:t xml:space="preserve"> a first child to be full of such dynamism and vitality. But there are also temptations attaching to the position of numb</w:t>
      </w:r>
      <w:r w:rsidR="00086B69" w:rsidRPr="00F67DD1">
        <w:t>er one, and Reuben fell for them</w:t>
      </w:r>
      <w:r w:rsidR="00A90767" w:rsidRPr="00F67DD1">
        <w:t xml:space="preserve">. </w:t>
      </w:r>
      <w:r w:rsidR="00476282" w:rsidRPr="00F67DD1">
        <w:t xml:space="preserve">In light of what follows, one might imagine Jacob also being aware of the other possible meaning of </w:t>
      </w:r>
      <w:r w:rsidR="00476282" w:rsidRPr="00F67DD1">
        <w:rPr>
          <w:i/>
        </w:rPr>
        <w:t>r</w:t>
      </w:r>
      <w:r w:rsidR="00476282" w:rsidRPr="00F67DD1">
        <w:rPr>
          <w:rFonts w:cstheme="minorHAnsi"/>
          <w:i/>
        </w:rPr>
        <w:t>ē’šît ’</w:t>
      </w:r>
      <w:r w:rsidR="000F629A" w:rsidRPr="00F67DD1">
        <w:rPr>
          <w:rFonts w:cstheme="minorHAnsi"/>
          <w:i/>
        </w:rPr>
        <w:t>ônî</w:t>
      </w:r>
      <w:r w:rsidR="000F629A" w:rsidRPr="00F67DD1">
        <w:rPr>
          <w:rFonts w:cstheme="minorHAnsi"/>
        </w:rPr>
        <w:t>, “the initiation of my trouble.”</w:t>
      </w:r>
      <w:r w:rsidR="000F629A" w:rsidRPr="00F67DD1">
        <w:rPr>
          <w:rStyle w:val="FootnoteReference"/>
          <w:rFonts w:cstheme="minorHAnsi"/>
        </w:rPr>
        <w:footnoteReference w:id="597"/>
      </w:r>
      <w:r w:rsidR="00476282" w:rsidRPr="00F67DD1">
        <w:t xml:space="preserve"> </w:t>
      </w:r>
    </w:p>
    <w:p w:rsidR="00402827" w:rsidRPr="00F67DD1" w:rsidRDefault="00086B69" w:rsidP="006360AD">
      <w:r w:rsidRPr="00F67DD1">
        <w:t>Despite the excellence of his position and his energy</w:t>
      </w:r>
      <w:r w:rsidR="00790CF4" w:rsidRPr="00F67DD1">
        <w:t xml:space="preserve"> (v. 4)</w:t>
      </w:r>
      <w:r w:rsidR="00257570" w:rsidRPr="00F67DD1">
        <w:t>, Reuben</w:t>
      </w:r>
      <w:r w:rsidRPr="00F67DD1">
        <w:t xml:space="preserve"> will therefore not excel in the future. </w:t>
      </w:r>
      <w:r w:rsidR="00EB7DED">
        <w:t>Typically, poetry sucks us into one direction, then discomforts us.</w:t>
      </w:r>
      <w:r w:rsidR="00EB7DED">
        <w:rPr>
          <w:rStyle w:val="FootnoteReference"/>
        </w:rPr>
        <w:footnoteReference w:id="598"/>
      </w:r>
      <w:r w:rsidR="00EB7DED">
        <w:t xml:space="preserve"> </w:t>
      </w:r>
      <w:r w:rsidR="00245395" w:rsidRPr="00F67DD1">
        <w:t>Because of his “grab for power” he “will cease to be foremost.”</w:t>
      </w:r>
      <w:r w:rsidR="00245395" w:rsidRPr="00F67DD1">
        <w:rPr>
          <w:rStyle w:val="FootnoteReference"/>
          <w:rFonts w:eastAsiaTheme="minorHAnsi" w:cstheme="minorHAnsi"/>
        </w:rPr>
        <w:footnoteReference w:id="599"/>
      </w:r>
      <w:r w:rsidR="00245395" w:rsidRPr="00F67DD1">
        <w:t xml:space="preserve"> </w:t>
      </w:r>
      <w:r w:rsidR="006360AD" w:rsidRPr="00F67DD1">
        <w:rPr>
          <w:rFonts w:eastAsiaTheme="minorHAnsi" w:cstheme="minorHAnsi"/>
          <w:iCs/>
        </w:rPr>
        <w:t xml:space="preserve">“You would have been worthy of the birthright, the dignity of the priesthood and the kingship. But because you sinned, my son, the birthright was given to Joseph, the kingship to Judah, and the priesthood to Levi” (TgPsJ). </w:t>
      </w:r>
      <w:r w:rsidR="006360AD" w:rsidRPr="00F67DD1">
        <w:t>Reuben</w:t>
      </w:r>
      <w:r w:rsidR="00790CF4" w:rsidRPr="00F67DD1">
        <w:t xml:space="preserve"> will be overcome by tumult like that of the </w:t>
      </w:r>
      <w:r w:rsidR="00245395" w:rsidRPr="00F67DD1">
        <w:t xml:space="preserve">rushing </w:t>
      </w:r>
      <w:r w:rsidR="00790CF4" w:rsidRPr="00F67DD1">
        <w:t>water in a wadi</w:t>
      </w:r>
      <w:r w:rsidR="00245395" w:rsidRPr="00F67DD1">
        <w:t xml:space="preserve"> after a storm</w:t>
      </w:r>
      <w:r w:rsidR="00790CF4" w:rsidRPr="00F67DD1">
        <w:t>.</w:t>
      </w:r>
      <w:r w:rsidR="00790CF4" w:rsidRPr="00F67DD1">
        <w:rPr>
          <w:rStyle w:val="FootnoteReference"/>
        </w:rPr>
        <w:footnoteReference w:id="600"/>
      </w:r>
      <w:r w:rsidR="00790CF4" w:rsidRPr="00F67DD1">
        <w:t xml:space="preserve"> </w:t>
      </w:r>
      <w:r w:rsidR="00245395" w:rsidRPr="00F67DD1">
        <w:t>Jacob is speaking of Reuben the individual, but he implies that h</w:t>
      </w:r>
      <w:r w:rsidR="00790CF4" w:rsidRPr="00F67DD1">
        <w:t xml:space="preserve">is descendants </w:t>
      </w:r>
      <w:r w:rsidR="003A5CE6" w:rsidRPr="00F67DD1">
        <w:t xml:space="preserve">will be affected by his demotion from primacy among the brothers. </w:t>
      </w:r>
      <w:r w:rsidR="00245395" w:rsidRPr="00F67DD1">
        <w:t>Deborah critiques their</w:t>
      </w:r>
      <w:r w:rsidR="002F3038" w:rsidRPr="00F67DD1">
        <w:t xml:space="preserve"> lack of energy (Judg 5:15-16).</w:t>
      </w:r>
      <w:r w:rsidR="002F3038" w:rsidRPr="00F67DD1">
        <w:rPr>
          <w:rStyle w:val="FootnoteReference"/>
          <w:rFonts w:ascii="Calibri" w:hAnsi="Calibri"/>
        </w:rPr>
        <w:footnoteReference w:id="601"/>
      </w:r>
      <w:r w:rsidR="002F3038" w:rsidRPr="00F67DD1">
        <w:t xml:space="preserve"> </w:t>
      </w:r>
      <w:r w:rsidR="003A5CE6" w:rsidRPr="00F67DD1">
        <w:t xml:space="preserve">And the clan of Reuben does </w:t>
      </w:r>
      <w:r w:rsidR="00245395" w:rsidRPr="00F67DD1">
        <w:t xml:space="preserve">subsequently </w:t>
      </w:r>
      <w:r w:rsidR="003A5CE6" w:rsidRPr="00F67DD1">
        <w:t>fade into relative insignificance</w:t>
      </w:r>
      <w:r w:rsidR="006360AD" w:rsidRPr="00F67DD1">
        <w:t>. But in Deut 33:6 Moses prays that Reuben may not actually die out, later parts of the First Testament occasionally refers to the Reubenites, and Ezek 48 and Rev 7 make sure they have a place in the future</w:t>
      </w:r>
      <w:r w:rsidR="003A5CE6" w:rsidRPr="00F67DD1">
        <w:t xml:space="preserve">. </w:t>
      </w:r>
      <w:r w:rsidR="00973FB0" w:rsidRPr="00F67DD1">
        <w:t xml:space="preserve">Jacob’s reference to Reuben polluting his bed (the verb </w:t>
      </w:r>
      <w:r w:rsidR="00973FB0" w:rsidRPr="00F67DD1">
        <w:rPr>
          <w:i/>
        </w:rPr>
        <w:t xml:space="preserve">ḥālal </w:t>
      </w:r>
      <w:r w:rsidR="00973FB0" w:rsidRPr="00F67DD1">
        <w:t>piel) compares and contrasts with the reference to Shechem defiling Dinah (</w:t>
      </w:r>
      <w:r w:rsidR="00973FB0" w:rsidRPr="00F67DD1">
        <w:rPr>
          <w:i/>
        </w:rPr>
        <w:t xml:space="preserve">ṭāmē’ </w:t>
      </w:r>
      <w:r w:rsidR="00973FB0" w:rsidRPr="00F67DD1">
        <w:t>piel).</w:t>
      </w:r>
      <w:r w:rsidR="002723CA">
        <w:t xml:space="preserve"> The curt </w:t>
      </w:r>
      <w:r w:rsidR="006D3AA3" w:rsidRPr="00F67DD1">
        <w:t>condemnation comprisi</w:t>
      </w:r>
      <w:r w:rsidR="00956366" w:rsidRPr="00F67DD1">
        <w:t xml:space="preserve">ng v. 4b closes the declaration. </w:t>
      </w:r>
      <w:r w:rsidR="006360AD" w:rsidRPr="00F67DD1">
        <w:t xml:space="preserve">Following on the plural word for “bed,” the repetition of the verb “climbed” draws further </w:t>
      </w:r>
      <w:r w:rsidR="00956366" w:rsidRPr="00F67DD1">
        <w:t xml:space="preserve">attention </w:t>
      </w:r>
      <w:r w:rsidR="006360AD" w:rsidRPr="00F67DD1">
        <w:t>to the impressive nature of that</w:t>
      </w:r>
      <w:r w:rsidR="00956366" w:rsidRPr="00F67DD1">
        <w:t xml:space="preserve"> bed; normally one lies “down” on a mat on the floor.</w:t>
      </w:r>
      <w:r w:rsidR="003A5CE6" w:rsidRPr="00F67DD1">
        <w:t xml:space="preserve"> </w:t>
      </w:r>
    </w:p>
    <w:p w:rsidR="00D6662B" w:rsidRPr="00F67DD1" w:rsidRDefault="00973FB0" w:rsidP="002C1A95">
      <w:r w:rsidRPr="00F67DD1">
        <w:rPr>
          <w:b/>
        </w:rPr>
        <w:t>49:5-7</w:t>
      </w:r>
      <w:r w:rsidRPr="00F67DD1">
        <w:t xml:space="preserve">. </w:t>
      </w:r>
      <w:proofErr w:type="gramStart"/>
      <w:r w:rsidRPr="00F67DD1">
        <w:t>For</w:t>
      </w:r>
      <w:proofErr w:type="gramEnd"/>
      <w:r w:rsidRPr="00F67DD1">
        <w:t xml:space="preserve"> the background, see 34:25-30. </w:t>
      </w:r>
      <w:r w:rsidR="009E3BEE" w:rsidRPr="00F67DD1">
        <w:t>Simeon an</w:t>
      </w:r>
      <w:r w:rsidR="003B55DE" w:rsidRPr="00F67DD1">
        <w:t>d Levi are full brothers,</w:t>
      </w:r>
      <w:r w:rsidR="009E3BEE" w:rsidRPr="00F67DD1">
        <w:t xml:space="preserve"> </w:t>
      </w:r>
      <w:r w:rsidR="00437F44" w:rsidRPr="00F67DD1">
        <w:t xml:space="preserve">but they </w:t>
      </w:r>
      <w:r w:rsidR="002723CA">
        <w:t xml:space="preserve">also </w:t>
      </w:r>
      <w:r w:rsidR="00437F44" w:rsidRPr="00F67DD1">
        <w:t xml:space="preserve">have four </w:t>
      </w:r>
      <w:r w:rsidR="009E3BEE" w:rsidRPr="00F67DD1">
        <w:t xml:space="preserve">other </w:t>
      </w:r>
      <w:r w:rsidR="00437F44" w:rsidRPr="00F67DD1">
        <w:t>full brothers. T</w:t>
      </w:r>
      <w:r w:rsidR="006C3636" w:rsidRPr="00F67DD1">
        <w:t>he</w:t>
      </w:r>
      <w:r w:rsidRPr="00F67DD1">
        <w:t xml:space="preserve"> </w:t>
      </w:r>
      <w:r w:rsidR="00437F44" w:rsidRPr="00F67DD1">
        <w:t xml:space="preserve">further </w:t>
      </w:r>
      <w:r w:rsidRPr="00F67DD1">
        <w:t>special brot</w:t>
      </w:r>
      <w:r w:rsidR="006C3636" w:rsidRPr="00F67DD1">
        <w:t>herhood between Simeon and Levi is</w:t>
      </w:r>
      <w:r w:rsidRPr="00F67DD1">
        <w:t xml:space="preserve"> a brotherhood in violence. </w:t>
      </w:r>
      <w:r w:rsidR="001C3927" w:rsidRPr="00F67DD1">
        <w:t xml:space="preserve">They were experts with blades: </w:t>
      </w:r>
      <w:r w:rsidR="003D1D39" w:rsidRPr="00F67DD1">
        <w:t xml:space="preserve">indirectly </w:t>
      </w:r>
      <w:r w:rsidR="001C3927" w:rsidRPr="00F67DD1">
        <w:t>they u</w:t>
      </w:r>
      <w:r w:rsidR="002962D2" w:rsidRPr="00F67DD1">
        <w:t>sed blades</w:t>
      </w:r>
      <w:r w:rsidR="003D1D39" w:rsidRPr="00F67DD1">
        <w:t xml:space="preserve"> </w:t>
      </w:r>
      <w:r w:rsidR="001C3927" w:rsidRPr="00F67DD1">
        <w:t xml:space="preserve">to get Shechem’s townsmen to accept circumcision and then </w:t>
      </w:r>
      <w:r w:rsidR="002962D2" w:rsidRPr="00F67DD1">
        <w:t xml:space="preserve">directly </w:t>
      </w:r>
      <w:r w:rsidR="003D1D39" w:rsidRPr="00F67DD1">
        <w:t xml:space="preserve">they </w:t>
      </w:r>
      <w:r w:rsidR="002962D2" w:rsidRPr="00F67DD1">
        <w:t>us</w:t>
      </w:r>
      <w:r w:rsidR="003D1D39" w:rsidRPr="00F67DD1">
        <w:t>ed</w:t>
      </w:r>
      <w:r w:rsidR="002962D2" w:rsidRPr="00F67DD1">
        <w:t xml:space="preserve"> blades </w:t>
      </w:r>
      <w:r w:rsidR="001C3927" w:rsidRPr="00F67DD1">
        <w:t>to kill them.</w:t>
      </w:r>
      <w:r w:rsidR="003D1D39" w:rsidRPr="00F67DD1">
        <w:t xml:space="preserve"> </w:t>
      </w:r>
    </w:p>
    <w:p w:rsidR="00E53A76" w:rsidRPr="00F67DD1" w:rsidRDefault="003D1D39" w:rsidP="002D55D6">
      <w:r w:rsidRPr="00F67DD1">
        <w:t>Jacob abhorred the plan they formulated and implemented</w:t>
      </w:r>
      <w:r w:rsidR="006A36A6" w:rsidRPr="00F67DD1">
        <w:t xml:space="preserve"> (</w:t>
      </w:r>
      <w:r w:rsidR="00C65320" w:rsidRPr="00F67DD1">
        <w:t>v</w:t>
      </w:r>
      <w:r w:rsidR="009A243C" w:rsidRPr="00F67DD1">
        <w:t>. 6</w:t>
      </w:r>
      <w:r w:rsidR="00C65320" w:rsidRPr="00F67DD1">
        <w:t>a</w:t>
      </w:r>
      <w:r w:rsidR="009A243C" w:rsidRPr="00F67DD1">
        <w:t xml:space="preserve">) and does not wish to be associated with any group that makes plans their way. </w:t>
      </w:r>
      <w:r w:rsidR="00E53A76" w:rsidRPr="00F67DD1">
        <w:t>His act of dissociation from their council/congregation will be matched by the blessing in Ps 1:1, where the words recur—the parallelism of “person” and “soul” also suggests the Psalms.</w:t>
      </w:r>
      <w:r w:rsidR="00E53A76" w:rsidRPr="00F67DD1">
        <w:rPr>
          <w:rStyle w:val="FootnoteReference"/>
          <w:rFonts w:eastAsiaTheme="majorEastAsia"/>
          <w:lang w:bidi="he-IL"/>
        </w:rPr>
        <w:footnoteReference w:id="602"/>
      </w:r>
    </w:p>
    <w:p w:rsidR="00571A73" w:rsidRPr="00F67DD1" w:rsidRDefault="00FE3520" w:rsidP="002D55D6">
      <w:r w:rsidRPr="00F67DD1">
        <w:t xml:space="preserve">The “someone” and the “ox” </w:t>
      </w:r>
      <w:r w:rsidR="006A36A6" w:rsidRPr="00F67DD1">
        <w:t>(v. 6b) ar</w:t>
      </w:r>
      <w:r w:rsidR="006C3636" w:rsidRPr="00F67DD1">
        <w:t>e collectives: one does not have to ask about a</w:t>
      </w:r>
      <w:r w:rsidRPr="00F67DD1">
        <w:t xml:space="preserve"> </w:t>
      </w:r>
      <w:r w:rsidR="00571A73" w:rsidRPr="00F67DD1">
        <w:t xml:space="preserve">single </w:t>
      </w:r>
      <w:r w:rsidRPr="00F67DD1">
        <w:t>indi</w:t>
      </w:r>
      <w:r w:rsidR="00571A73" w:rsidRPr="00F67DD1">
        <w:t xml:space="preserve">vidual </w:t>
      </w:r>
      <w:r w:rsidR="006C3636" w:rsidRPr="00F67DD1">
        <w:t>who is</w:t>
      </w:r>
      <w:r w:rsidR="00571A73" w:rsidRPr="00F67DD1">
        <w:t xml:space="preserve"> their victim</w:t>
      </w:r>
      <w:r w:rsidRPr="00F67DD1">
        <w:t xml:space="preserve">. </w:t>
      </w:r>
      <w:r w:rsidR="00571A73" w:rsidRPr="00F67DD1">
        <w:t>There need not be</w:t>
      </w:r>
      <w:r w:rsidR="009A243C" w:rsidRPr="00F67DD1">
        <w:t xml:space="preserve"> </w:t>
      </w:r>
      <w:r w:rsidR="00571A73" w:rsidRPr="00F67DD1">
        <w:t>any</w:t>
      </w:r>
      <w:r w:rsidR="009A243C" w:rsidRPr="00F67DD1">
        <w:t xml:space="preserve">thing wrong with killing someone in anger—at least, </w:t>
      </w:r>
      <w:r w:rsidR="00571A73" w:rsidRPr="00F67DD1">
        <w:t xml:space="preserve">God does so, and </w:t>
      </w:r>
      <w:r w:rsidR="009A243C" w:rsidRPr="00F67DD1">
        <w:t xml:space="preserve">Moses in his anger commissions people to do so at Sinai, and </w:t>
      </w:r>
      <w:r w:rsidR="00571A73" w:rsidRPr="00F67DD1">
        <w:t xml:space="preserve">(oddly enough) </w:t>
      </w:r>
      <w:r w:rsidR="009A243C" w:rsidRPr="00F67DD1">
        <w:t>the Levites espe</w:t>
      </w:r>
      <w:r w:rsidR="006C3636" w:rsidRPr="00F67DD1">
        <w:t>cially respond (Exod 32:26-29). Literal hamstringing also might</w:t>
      </w:r>
      <w:r w:rsidR="00571A73" w:rsidRPr="00F67DD1">
        <w:t xml:space="preserve"> not be wrong (Yahweh commissions it in Josh 11:6)</w:t>
      </w:r>
      <w:r w:rsidR="006C3636" w:rsidRPr="00F67DD1">
        <w:t xml:space="preserve">. Here the parallelism signals </w:t>
      </w:r>
      <w:r w:rsidR="00571A73" w:rsidRPr="00F67DD1">
        <w:t xml:space="preserve">that hamstringing oxen </w:t>
      </w:r>
      <w:r w:rsidR="00FC4E66" w:rsidRPr="00F67DD1">
        <w:t xml:space="preserve">is a </w:t>
      </w:r>
      <w:r w:rsidR="00571A73" w:rsidRPr="00F67DD1">
        <w:t>metaphor for killing people</w:t>
      </w:r>
      <w:r w:rsidR="00FC4E66" w:rsidRPr="00F67DD1">
        <w:t>.</w:t>
      </w:r>
      <w:r w:rsidR="006C3636" w:rsidRPr="00F67DD1">
        <w:t xml:space="preserve"> And</w:t>
      </w:r>
      <w:r w:rsidR="00C65320" w:rsidRPr="00F67DD1">
        <w:t xml:space="preserve"> a</w:t>
      </w:r>
      <w:r w:rsidR="00FC4E66" w:rsidRPr="00F67DD1">
        <w:t xml:space="preserve">longside the parallelism of men and oxen and of killing and hamstringing is the parallelism of anger and </w:t>
      </w:r>
      <w:r w:rsidR="00C65320" w:rsidRPr="00F67DD1">
        <w:t xml:space="preserve">pleasure, and </w:t>
      </w:r>
      <w:r w:rsidR="00FC4E66" w:rsidRPr="00F67DD1">
        <w:t>this</w:t>
      </w:r>
      <w:r w:rsidR="009A243C" w:rsidRPr="00F67DD1">
        <w:t xml:space="preserve"> </w:t>
      </w:r>
      <w:r w:rsidR="00FC4E66" w:rsidRPr="00F67DD1">
        <w:t xml:space="preserve">parallel </w:t>
      </w:r>
      <w:r w:rsidR="006C3636" w:rsidRPr="00F67DD1">
        <w:t>finally indicates</w:t>
      </w:r>
      <w:r w:rsidR="00C65320" w:rsidRPr="00F67DD1">
        <w:t xml:space="preserve"> one aspect of what was wrong</w:t>
      </w:r>
      <w:r w:rsidR="006C3636" w:rsidRPr="00F67DD1">
        <w:t xml:space="preserve"> in the brothers’ </w:t>
      </w:r>
      <w:r w:rsidR="006C3636" w:rsidRPr="00F67DD1">
        <w:lastRenderedPageBreak/>
        <w:t>action</w:t>
      </w:r>
      <w:r w:rsidR="00C65320" w:rsidRPr="00F67DD1">
        <w:t>: i</w:t>
      </w:r>
      <w:r w:rsidR="00571A73" w:rsidRPr="00F67DD1">
        <w:t>n Dan 8:4; 11:3, 16, 36 “pleasure”</w:t>
      </w:r>
      <w:r w:rsidR="00FC4E66" w:rsidRPr="00F67DD1">
        <w:t xml:space="preserve"> (</w:t>
      </w:r>
      <w:r w:rsidR="00FC4E66" w:rsidRPr="00F67DD1">
        <w:rPr>
          <w:i/>
        </w:rPr>
        <w:t>rāṣōn</w:t>
      </w:r>
      <w:r w:rsidR="00FC4E66" w:rsidRPr="00F67DD1">
        <w:t>) suggests doing what you like, fulfilling your own self-driven plans.</w:t>
      </w:r>
      <w:r w:rsidRPr="00F67DD1">
        <w:t xml:space="preserve"> </w:t>
      </w:r>
    </w:p>
    <w:p w:rsidR="00D41728" w:rsidRPr="00F67DD1" w:rsidRDefault="004A0DBC" w:rsidP="002D55D6">
      <w:r w:rsidRPr="00F67DD1">
        <w:t xml:space="preserve">Jacob then </w:t>
      </w:r>
      <w:r w:rsidR="00C65320" w:rsidRPr="00F67DD1">
        <w:t>comment</w:t>
      </w:r>
      <w:r w:rsidRPr="00F67DD1">
        <w:t>s</w:t>
      </w:r>
      <w:r w:rsidR="00C65320" w:rsidRPr="00F67DD1">
        <w:t xml:space="preserve"> further </w:t>
      </w:r>
      <w:r w:rsidR="00571A73" w:rsidRPr="00F67DD1">
        <w:t xml:space="preserve">(v. 7a) on their anger </w:t>
      </w:r>
      <w:r w:rsidRPr="00F67DD1">
        <w:t xml:space="preserve">and </w:t>
      </w:r>
      <w:r w:rsidR="00C65320" w:rsidRPr="00F67DD1">
        <w:t>suggest</w:t>
      </w:r>
      <w:r w:rsidRPr="00F67DD1">
        <w:t>s</w:t>
      </w:r>
      <w:r w:rsidR="00C65320" w:rsidRPr="00F67DD1">
        <w:t xml:space="preserve"> another aspect of what</w:t>
      </w:r>
      <w:r w:rsidR="00571A73" w:rsidRPr="00F67DD1">
        <w:t xml:space="preserve"> was wrong about it. It was so strong: </w:t>
      </w:r>
      <w:r w:rsidR="00C65320" w:rsidRPr="00F67DD1">
        <w:t>ironically, it is the adjective from the qualit</w:t>
      </w:r>
      <w:r w:rsidR="00D96F20" w:rsidRPr="00F67DD1">
        <w:t xml:space="preserve">y </w:t>
      </w:r>
      <w:r w:rsidR="00571A73" w:rsidRPr="00F67DD1">
        <w:t xml:space="preserve">of “strength” </w:t>
      </w:r>
      <w:r w:rsidR="00D96F20" w:rsidRPr="00F67DD1">
        <w:t xml:space="preserve">associated with Reuben in v. </w:t>
      </w:r>
      <w:r w:rsidR="00571A73" w:rsidRPr="00F67DD1">
        <w:t>3</w:t>
      </w:r>
      <w:r w:rsidR="00E67339" w:rsidRPr="00F67DD1">
        <w:t>. The o</w:t>
      </w:r>
      <w:r w:rsidRPr="00F67DD1">
        <w:t xml:space="preserve">verflowing of their rage was </w:t>
      </w:r>
      <w:r w:rsidR="00E67339" w:rsidRPr="00F67DD1">
        <w:t>tough (</w:t>
      </w:r>
      <w:r w:rsidR="00E67339" w:rsidRPr="00F67DD1">
        <w:rPr>
          <w:i/>
        </w:rPr>
        <w:t>qāšāh</w:t>
      </w:r>
      <w:r w:rsidR="00E67339" w:rsidRPr="00F67DD1">
        <w:t>)—the root used of Rachel’s labor pains and of the way Joseph first spoke to his brothers (35:16-17; 42:7, 30).</w:t>
      </w:r>
      <w:r w:rsidR="00571A73" w:rsidRPr="00F67DD1">
        <w:t xml:space="preserve"> Jacob gives no concrete </w:t>
      </w:r>
      <w:r w:rsidR="005D31D4" w:rsidRPr="00F67DD1">
        <w:t>reason for cursing Simeon and Levi’s ruthless anger as opposed to that o</w:t>
      </w:r>
      <w:r w:rsidR="00571A73" w:rsidRPr="00F67DD1">
        <w:t>f Moses or Saul. He just knows</w:t>
      </w:r>
      <w:r w:rsidR="005D31D4" w:rsidRPr="00F67DD1">
        <w:t xml:space="preserve"> it </w:t>
      </w:r>
      <w:r w:rsidR="00571A73" w:rsidRPr="00F67DD1">
        <w:t>w</w:t>
      </w:r>
      <w:r w:rsidRPr="00F67DD1">
        <w:t>as wrong and</w:t>
      </w:r>
      <w:r w:rsidR="00FE3520" w:rsidRPr="00F67DD1">
        <w:t xml:space="preserve"> feels</w:t>
      </w:r>
      <w:r w:rsidR="00571A73" w:rsidRPr="00F67DD1">
        <w:t xml:space="preserve"> free to declare a curse on the brothers</w:t>
      </w:r>
      <w:r w:rsidR="00FE3520" w:rsidRPr="00F67DD1">
        <w:t xml:space="preserve"> (like Noah in 9:25)—or rather, on their anger and their outburst. </w:t>
      </w:r>
    </w:p>
    <w:p w:rsidR="00A8530B" w:rsidRPr="00F67DD1" w:rsidRDefault="005D31D4" w:rsidP="002E2738">
      <w:r w:rsidRPr="00F67DD1">
        <w:t xml:space="preserve">The consequence will be their dispersion (v. 7b). </w:t>
      </w:r>
      <w:r w:rsidR="00D41728" w:rsidRPr="00F67DD1">
        <w:t>In this closing abrupt and solemn line of judgment, Jacob speaks as if he were God (</w:t>
      </w:r>
      <w:r w:rsidRPr="00F67DD1">
        <w:t>who is addressed in the second person in v. 18 and referred to in the third person in vv. 24-25).</w:t>
      </w:r>
      <w:r w:rsidR="006D3AA3" w:rsidRPr="00F67DD1">
        <w:t xml:space="preserve"> </w:t>
      </w:r>
      <w:r w:rsidR="004A0DBC" w:rsidRPr="00F67DD1">
        <w:t xml:space="preserve">Perhaps </w:t>
      </w:r>
      <w:r w:rsidR="00D41728" w:rsidRPr="00F67DD1">
        <w:t>speaking in this way link with a sense that cursing is God’s business more than that of human beings—or that when someone curses, they are taking the risk of being godlike</w:t>
      </w:r>
      <w:r w:rsidR="006D3AA3" w:rsidRPr="00F67DD1">
        <w:t>.</w:t>
      </w:r>
      <w:r w:rsidR="0030406F" w:rsidRPr="00F67DD1">
        <w:t xml:space="preserve"> Being divided (</w:t>
      </w:r>
      <w:r w:rsidR="0030406F" w:rsidRPr="00F67DD1">
        <w:rPr>
          <w:i/>
        </w:rPr>
        <w:t>ḥālaq</w:t>
      </w:r>
      <w:r w:rsidR="0030406F" w:rsidRPr="00F67DD1">
        <w:t>)</w:t>
      </w:r>
      <w:r w:rsidR="0030406F" w:rsidRPr="00F67DD1">
        <w:rPr>
          <w:i/>
        </w:rPr>
        <w:t xml:space="preserve"> </w:t>
      </w:r>
      <w:r w:rsidR="0030406F" w:rsidRPr="00F67DD1">
        <w:t xml:space="preserve">would not be unequivocally a threat (see 14:15, the </w:t>
      </w:r>
      <w:proofErr w:type="gramStart"/>
      <w:r w:rsidR="0030406F" w:rsidRPr="00F67DD1">
        <w:t>verb’s</w:t>
      </w:r>
      <w:proofErr w:type="gramEnd"/>
      <w:r w:rsidR="0030406F" w:rsidRPr="00F67DD1">
        <w:t xml:space="preserve"> only other occ</w:t>
      </w:r>
      <w:r w:rsidR="004A0DBC" w:rsidRPr="00F67DD1">
        <w:t>urrence in Genesis). Nor</w:t>
      </w:r>
      <w:r w:rsidR="0030406F" w:rsidRPr="00F67DD1">
        <w:t xml:space="preserve"> would </w:t>
      </w:r>
      <w:r w:rsidR="00D41728" w:rsidRPr="00F67DD1">
        <w:t>being dispersed</w:t>
      </w:r>
      <w:r w:rsidR="0030406F" w:rsidRPr="00F67DD1">
        <w:t xml:space="preserve"> (</w:t>
      </w:r>
      <w:r w:rsidR="0030406F" w:rsidRPr="00F67DD1">
        <w:rPr>
          <w:i/>
        </w:rPr>
        <w:t>pûṣ</w:t>
      </w:r>
      <w:r w:rsidR="0030406F" w:rsidRPr="00F67DD1">
        <w:t>; see 10:18), but the connotations of dispersal are more often negative (see 11:4, 8, 9): what the nations feared but experienced will come to Simeon and Levi.</w:t>
      </w:r>
      <w:r w:rsidR="00C47DD2" w:rsidRPr="00F67DD1">
        <w:rPr>
          <w:rStyle w:val="FootnoteReference"/>
        </w:rPr>
        <w:footnoteReference w:id="603"/>
      </w:r>
      <w:r w:rsidR="00D41728" w:rsidRPr="00F67DD1">
        <w:t xml:space="preserve"> </w:t>
      </w:r>
      <w:r w:rsidR="002E2738" w:rsidRPr="00F67DD1">
        <w:t xml:space="preserve">The reference to the two clans </w:t>
      </w:r>
      <w:r w:rsidR="004A0DBC" w:rsidRPr="00F67DD1">
        <w:t xml:space="preserve">and not just the brothers themselves </w:t>
      </w:r>
      <w:r w:rsidR="002E2738" w:rsidRPr="00F67DD1">
        <w:t>is more overt than was the case with Reuben. Does Jacob imply that there can be no forgiveness for Simeon and Levi?</w:t>
      </w:r>
      <w:r w:rsidR="002E2738" w:rsidRPr="00F67DD1">
        <w:rPr>
          <w:rStyle w:val="FootnoteReference"/>
          <w:rFonts w:eastAsiaTheme="minorHAnsi" w:cstheme="minorHAnsi"/>
        </w:rPr>
        <w:footnoteReference w:id="604"/>
      </w:r>
      <w:r w:rsidR="002E2738" w:rsidRPr="00F67DD1">
        <w:t xml:space="preserve"> There is no reference to such a possibility, any more than there had been for Reuben, though this omission does not deter TgNeoph from affirming that there was the possibility of forgiveness for him. But prophecies, blessings, and curses are always implicit challenges to a </w:t>
      </w:r>
      <w:r w:rsidR="004A0DBC" w:rsidRPr="00F67DD1">
        <w:t xml:space="preserve">response, and the response </w:t>
      </w:r>
      <w:r w:rsidR="002E2738" w:rsidRPr="00F67DD1">
        <w:t>play</w:t>
      </w:r>
      <w:r w:rsidR="004A0DBC" w:rsidRPr="00F67DD1">
        <w:t>s a part in whether the words</w:t>
      </w:r>
      <w:r w:rsidR="002E2738" w:rsidRPr="00F67DD1">
        <w:t xml:space="preserve"> find fulfillment. </w:t>
      </w:r>
      <w:r w:rsidR="004A0DBC" w:rsidRPr="00F67DD1">
        <w:t xml:space="preserve">Regarding </w:t>
      </w:r>
      <w:r w:rsidR="006A1E17" w:rsidRPr="00F67DD1">
        <w:t xml:space="preserve">Simeon and Levi, division and dispersal is </w:t>
      </w:r>
      <w:r w:rsidR="004A0DBC" w:rsidRPr="00F67DD1">
        <w:t xml:space="preserve">as </w:t>
      </w:r>
      <w:r w:rsidR="006A1E17" w:rsidRPr="00F67DD1">
        <w:t xml:space="preserve">much preemptive as judgmental: it is designed to stop them indulging further in their angry violence. </w:t>
      </w:r>
      <w:r w:rsidR="00D41728" w:rsidRPr="00F67DD1">
        <w:t xml:space="preserve">In the event, </w:t>
      </w:r>
      <w:r w:rsidR="003F6480" w:rsidRPr="00F67DD1">
        <w:t xml:space="preserve">Levi </w:t>
      </w:r>
      <w:r w:rsidR="00D41728" w:rsidRPr="00F67DD1">
        <w:t>as the ministerial clan will have</w:t>
      </w:r>
      <w:r w:rsidR="003F6480" w:rsidRPr="00F67DD1">
        <w:t xml:space="preserve"> towns</w:t>
      </w:r>
      <w:r w:rsidR="00A8530B" w:rsidRPr="00F67DD1">
        <w:t xml:space="preserve"> </w:t>
      </w:r>
      <w:r w:rsidR="00D41728" w:rsidRPr="00F67DD1">
        <w:t>spread</w:t>
      </w:r>
      <w:r w:rsidR="002E2738" w:rsidRPr="00F67DD1">
        <w:t xml:space="preserve"> around the </w:t>
      </w:r>
      <w:proofErr w:type="gramStart"/>
      <w:r w:rsidR="002E2738" w:rsidRPr="00F67DD1">
        <w:t>promised land</w:t>
      </w:r>
      <w:proofErr w:type="gramEnd"/>
      <w:r w:rsidR="002E2738" w:rsidRPr="00F67DD1">
        <w:t>;</w:t>
      </w:r>
      <w:r w:rsidR="00A8530B" w:rsidRPr="00F67DD1">
        <w:t xml:space="preserve"> Simeon </w:t>
      </w:r>
      <w:r w:rsidR="00D41728" w:rsidRPr="00F67DD1">
        <w:t xml:space="preserve">will be enclosed </w:t>
      </w:r>
      <w:r w:rsidR="00A8530B" w:rsidRPr="00F67DD1">
        <w:t>within Judah (</w:t>
      </w:r>
      <w:r w:rsidR="003F6480" w:rsidRPr="00F67DD1">
        <w:t xml:space="preserve">Num 35; </w:t>
      </w:r>
      <w:r w:rsidR="00A8530B" w:rsidRPr="00F67DD1">
        <w:t>Josh 19:1-9).</w:t>
      </w:r>
      <w:r w:rsidR="003B55DE" w:rsidRPr="00F67DD1">
        <w:t xml:space="preserve"> </w:t>
      </w:r>
      <w:r w:rsidR="00EC15E0" w:rsidRPr="00F67DD1">
        <w:t xml:space="preserve">Jacob says nothing about </w:t>
      </w:r>
      <w:r w:rsidR="0038715B" w:rsidRPr="00F67DD1">
        <w:t xml:space="preserve">the harnessing of Levi’s violence (Exod 32) or of </w:t>
      </w:r>
      <w:r w:rsidR="00EC15E0" w:rsidRPr="00F67DD1">
        <w:t>Levi becom</w:t>
      </w:r>
      <w:r w:rsidR="0038715B" w:rsidRPr="00F67DD1">
        <w:t xml:space="preserve">ing the ministerial clan. </w:t>
      </w:r>
      <w:r w:rsidR="00EC15E0" w:rsidRPr="00F67DD1">
        <w:t>Deut 33:8-11 not su</w:t>
      </w:r>
      <w:r w:rsidR="0038715B" w:rsidRPr="00F67DD1">
        <w:t xml:space="preserve">rprisingly sees this development as </w:t>
      </w:r>
      <w:r w:rsidR="00EC15E0" w:rsidRPr="00F67DD1">
        <w:t xml:space="preserve">a blessing; </w:t>
      </w:r>
      <w:r w:rsidR="002E2738" w:rsidRPr="00F67DD1">
        <w:t xml:space="preserve">Simeon does not </w:t>
      </w:r>
      <w:r w:rsidR="003B55DE" w:rsidRPr="00F67DD1">
        <w:t xml:space="preserve">appear </w:t>
      </w:r>
      <w:r w:rsidR="002E2738" w:rsidRPr="00F67DD1">
        <w:t xml:space="preserve">at all </w:t>
      </w:r>
      <w:r w:rsidR="003B55DE" w:rsidRPr="00F67DD1">
        <w:t>in Deut 33.</w:t>
      </w:r>
    </w:p>
    <w:p w:rsidR="00E6649A" w:rsidRPr="001E3248" w:rsidRDefault="005D31D4" w:rsidP="001E3248">
      <w:r w:rsidRPr="00F67DD1">
        <w:rPr>
          <w:b/>
        </w:rPr>
        <w:t xml:space="preserve">49:8-12. </w:t>
      </w:r>
      <w:proofErr w:type="gramStart"/>
      <w:r w:rsidR="003B55DE" w:rsidRPr="00F67DD1">
        <w:t>The</w:t>
      </w:r>
      <w:proofErr w:type="gramEnd"/>
      <w:r w:rsidR="003B55DE" w:rsidRPr="00F67DD1">
        <w:t xml:space="preserve"> critique of Reuben, Simeon, </w:t>
      </w:r>
      <w:r w:rsidR="00841CA9" w:rsidRPr="00F67DD1">
        <w:t xml:space="preserve">and Levi opens up the way for </w:t>
      </w:r>
      <w:r w:rsidR="003B55DE" w:rsidRPr="00F67DD1">
        <w:t>positive comment</w:t>
      </w:r>
      <w:r w:rsidR="00841CA9" w:rsidRPr="00F67DD1">
        <w:t>s</w:t>
      </w:r>
      <w:r w:rsidR="003B55DE" w:rsidRPr="00F67DD1">
        <w:t xml:space="preserve"> on Judah.</w:t>
      </w:r>
      <w:r w:rsidR="002D0374" w:rsidRPr="00F67DD1">
        <w:t xml:space="preserve"> </w:t>
      </w:r>
      <w:r w:rsidR="00917194" w:rsidRPr="00F67DD1">
        <w:t xml:space="preserve">Whereas Leah had associated Judah’s name with confessing or praising or acknowledging Yahweh (the verb </w:t>
      </w:r>
      <w:r w:rsidR="00917194" w:rsidRPr="00F67DD1">
        <w:rPr>
          <w:i/>
        </w:rPr>
        <w:t>yādāh</w:t>
      </w:r>
      <w:r w:rsidR="00AC0326" w:rsidRPr="00F67DD1">
        <w:t>), Jacob associates it with Judah’s</w:t>
      </w:r>
      <w:r w:rsidR="00917194" w:rsidRPr="00F67DD1">
        <w:t xml:space="preserve"> brothers confessing or prai</w:t>
      </w:r>
      <w:r w:rsidR="00BE54FF" w:rsidRPr="00F67DD1">
        <w:t>sing or acknowledging him, as</w:t>
      </w:r>
      <w:r w:rsidR="00735013" w:rsidRPr="00F67DD1">
        <w:t xml:space="preserve"> they will </w:t>
      </w:r>
      <w:r w:rsidR="00917194" w:rsidRPr="00F67DD1">
        <w:t>when David become</w:t>
      </w:r>
      <w:r w:rsidR="00735013" w:rsidRPr="00F67DD1">
        <w:t>s</w:t>
      </w:r>
      <w:r w:rsidR="00917194" w:rsidRPr="00F67DD1">
        <w:t xml:space="preserve"> king. In David Judah will put down people such as the Philistines and the Moabites</w:t>
      </w:r>
      <w:r w:rsidR="006D3AA3" w:rsidRPr="00F67DD1">
        <w:t>, and Judah’s brother</w:t>
      </w:r>
      <w:r w:rsidR="005435A6" w:rsidRPr="00F67DD1">
        <w:t>s will bow down in recognition</w:t>
      </w:r>
      <w:r w:rsidR="00AC0326" w:rsidRPr="00F67DD1">
        <w:t xml:space="preserve"> of him</w:t>
      </w:r>
      <w:r w:rsidR="00735013" w:rsidRPr="00F67DD1">
        <w:t xml:space="preserve">. The declaration compares and contrasts with Joseph’s dream which </w:t>
      </w:r>
      <w:r w:rsidR="00A36BA6" w:rsidRPr="00F67DD1">
        <w:t>Jacob dismissed in 37:10</w:t>
      </w:r>
      <w:r w:rsidR="006C086A" w:rsidRPr="00F67DD1">
        <w:t>. Israelites</w:t>
      </w:r>
      <w:r w:rsidR="005435A6" w:rsidRPr="00F67DD1">
        <w:t xml:space="preserve"> will sing of the way </w:t>
      </w:r>
      <w:r w:rsidR="006D3AA3" w:rsidRPr="00F67DD1">
        <w:t>Dav</w:t>
      </w:r>
      <w:r w:rsidR="005435A6" w:rsidRPr="00F67DD1">
        <w:t>id has killed his ten thousands (1 Sam 18:7</w:t>
      </w:r>
      <w:r w:rsidR="006D3AA3" w:rsidRPr="00F67DD1">
        <w:t xml:space="preserve">). </w:t>
      </w:r>
      <w:r w:rsidR="005435A6" w:rsidRPr="00F67DD1">
        <w:t>God will have given him his enemies necks (2 Sam 22:41) as they turn tail before him. They will run for their lives, but David will c</w:t>
      </w:r>
      <w:r w:rsidR="00AC0326" w:rsidRPr="00F67DD1">
        <w:t xml:space="preserve">atch up with them and his hand </w:t>
      </w:r>
      <w:r w:rsidR="005435A6" w:rsidRPr="00F67DD1">
        <w:t>will grasp them.</w:t>
      </w:r>
      <w:r w:rsidR="005435A6" w:rsidRPr="00F67DD1">
        <w:rPr>
          <w:i/>
        </w:rPr>
        <w:t xml:space="preserve"> </w:t>
      </w:r>
    </w:p>
    <w:p w:rsidR="005D31D4" w:rsidRPr="00F67DD1" w:rsidRDefault="006D3AA3" w:rsidP="002D55D6">
      <w:r w:rsidRPr="00F67DD1">
        <w:t xml:space="preserve">So </w:t>
      </w:r>
      <w:r w:rsidR="00735013" w:rsidRPr="00F67DD1">
        <w:t>Jacob imagines Judah having</w:t>
      </w:r>
      <w:r w:rsidR="00AC0326" w:rsidRPr="00F67DD1">
        <w:t xml:space="preserve"> the energy </w:t>
      </w:r>
      <w:r w:rsidR="00133C68" w:rsidRPr="00F67DD1">
        <w:t xml:space="preserve">and spirit </w:t>
      </w:r>
      <w:r w:rsidR="00AC0326" w:rsidRPr="00F67DD1">
        <w:t>of</w:t>
      </w:r>
      <w:r w:rsidRPr="00F67DD1">
        <w:t xml:space="preserve"> a lion’</w:t>
      </w:r>
      <w:r w:rsidR="00E6649A" w:rsidRPr="00F67DD1">
        <w:t xml:space="preserve">s whelp (v. 9). </w:t>
      </w:r>
      <w:r w:rsidR="00133C68" w:rsidRPr="00F67DD1">
        <w:t>Jacob can see Judah</w:t>
      </w:r>
      <w:r w:rsidR="00AB2043" w:rsidRPr="00F67DD1">
        <w:t xml:space="preserve"> going</w:t>
      </w:r>
      <w:r w:rsidR="00E6649A" w:rsidRPr="00F67DD1">
        <w:t xml:space="preserve"> (say) to fight the Philistines or Mo</w:t>
      </w:r>
      <w:r w:rsidR="00AB2043" w:rsidRPr="00F67DD1">
        <w:t>abites and coming</w:t>
      </w:r>
      <w:r w:rsidR="00E6649A" w:rsidRPr="00F67DD1">
        <w:t xml:space="preserve"> bac</w:t>
      </w:r>
      <w:r w:rsidR="002872CE" w:rsidRPr="00F67DD1">
        <w:t xml:space="preserve">k up into the </w:t>
      </w:r>
      <w:r w:rsidR="00735013" w:rsidRPr="00F67DD1">
        <w:t xml:space="preserve">Judahite </w:t>
      </w:r>
      <w:proofErr w:type="gramStart"/>
      <w:r w:rsidR="00735013" w:rsidRPr="00F67DD1">
        <w:t>mountains</w:t>
      </w:r>
      <w:proofErr w:type="gramEnd"/>
      <w:r w:rsidR="00735013" w:rsidRPr="00F67DD1">
        <w:t xml:space="preserve"> with</w:t>
      </w:r>
      <w:r w:rsidR="002872CE" w:rsidRPr="00F67DD1">
        <w:t xml:space="preserve"> the plunder gained in the battle. He can see Judah</w:t>
      </w:r>
      <w:r w:rsidR="00AB2043" w:rsidRPr="00F67DD1">
        <w:t xml:space="preserve"> then crouching and relaxed like a lion or </w:t>
      </w:r>
      <w:r w:rsidR="002723CA">
        <w:t>a cougar</w:t>
      </w:r>
      <w:r w:rsidR="00735013" w:rsidRPr="00F67DD1">
        <w:t>—</w:t>
      </w:r>
      <w:r w:rsidR="003F4C0E" w:rsidRPr="00F67DD1">
        <w:t>no one can make him get</w:t>
      </w:r>
      <w:r w:rsidR="00AB2043" w:rsidRPr="00F67DD1">
        <w:t xml:space="preserve"> up again if he doesn’t feel like it.</w:t>
      </w:r>
    </w:p>
    <w:p w:rsidR="002D0374" w:rsidRPr="00F67DD1" w:rsidRDefault="002872CE" w:rsidP="002D0374">
      <w:r w:rsidRPr="00F67DD1">
        <w:t>And Judah</w:t>
      </w:r>
      <w:r w:rsidR="00AB2043" w:rsidRPr="00F67DD1">
        <w:t xml:space="preserve"> is destined to be the long-time repositor</w:t>
      </w:r>
      <w:r w:rsidRPr="00F67DD1">
        <w:t>y of rule in Israel (v. 10). A</w:t>
      </w:r>
      <w:r w:rsidR="00AB2043" w:rsidRPr="00F67DD1">
        <w:t xml:space="preserve"> staff or scepter </w:t>
      </w:r>
      <w:r w:rsidRPr="00F67DD1">
        <w:t>is a</w:t>
      </w:r>
      <w:r w:rsidR="00AB2043" w:rsidRPr="00F67DD1">
        <w:t xml:space="preserve"> symbol </w:t>
      </w:r>
      <w:r w:rsidRPr="00F67DD1">
        <w:t>of authority</w:t>
      </w:r>
      <w:r w:rsidR="009E3BEE" w:rsidRPr="00F67DD1">
        <w:t>. While t</w:t>
      </w:r>
      <w:r w:rsidR="00AB2043" w:rsidRPr="00F67DD1">
        <w:t>he feet are commonly a euphemism for</w:t>
      </w:r>
      <w:r w:rsidRPr="00F67DD1">
        <w:t xml:space="preserve"> the genitals and</w:t>
      </w:r>
      <w:r w:rsidR="009E3BEE" w:rsidRPr="00F67DD1">
        <w:t xml:space="preserve"> the vision could suggest</w:t>
      </w:r>
      <w:r w:rsidR="00AB2043" w:rsidRPr="00F67DD1">
        <w:t xml:space="preserve"> that descendants of Judah will always rule</w:t>
      </w:r>
      <w:r w:rsidR="007D6578" w:rsidRPr="00F67DD1">
        <w:t xml:space="preserve">, a ruler might </w:t>
      </w:r>
      <w:r w:rsidRPr="00F67DD1">
        <w:t xml:space="preserve">simply </w:t>
      </w:r>
      <w:r w:rsidR="007D6578" w:rsidRPr="00F67DD1">
        <w:t xml:space="preserve">hold </w:t>
      </w:r>
      <w:r w:rsidR="009E3BEE" w:rsidRPr="00F67DD1">
        <w:t xml:space="preserve">his scepter </w:t>
      </w:r>
      <w:r w:rsidR="007D6578" w:rsidRPr="00F67DD1">
        <w:t>between his feet as he sits</w:t>
      </w:r>
      <w:r w:rsidR="00AB2043" w:rsidRPr="00F67DD1">
        <w:t>.</w:t>
      </w:r>
      <w:r w:rsidRPr="00F67DD1">
        <w:t xml:space="preserve"> The second line</w:t>
      </w:r>
      <w:r w:rsidR="00955A05" w:rsidRPr="00F67DD1">
        <w:t xml:space="preserve"> declares that this rule will continue until </w:t>
      </w:r>
      <w:r w:rsidRPr="00F67DD1">
        <w:t xml:space="preserve">it is acknowledged by </w:t>
      </w:r>
      <w:r w:rsidR="00955A05" w:rsidRPr="00F67DD1">
        <w:t xml:space="preserve">all the </w:t>
      </w:r>
      <w:r w:rsidR="00955A05" w:rsidRPr="00F67DD1">
        <w:lastRenderedPageBreak/>
        <w:t>peopl</w:t>
      </w:r>
      <w:r w:rsidR="00735013" w:rsidRPr="00F67DD1">
        <w:t>es around. The word for tribute</w:t>
      </w:r>
      <w:r w:rsidRPr="00F67DD1">
        <w:t xml:space="preserve"> (</w:t>
      </w:r>
      <w:r w:rsidRPr="00F67DD1">
        <w:rPr>
          <w:i/>
        </w:rPr>
        <w:t>šay</w:t>
      </w:r>
      <w:r w:rsidRPr="00F67DD1">
        <w:t>) come</w:t>
      </w:r>
      <w:r w:rsidR="00955A05" w:rsidRPr="00F67DD1">
        <w:t>s</w:t>
      </w:r>
      <w:r w:rsidRPr="00F67DD1">
        <w:t xml:space="preserve"> </w:t>
      </w:r>
      <w:r w:rsidR="002723CA">
        <w:t>only here,</w:t>
      </w:r>
      <w:r w:rsidR="00A85A75" w:rsidRPr="00F67DD1">
        <w:rPr>
          <w:rStyle w:val="FootnoteReference"/>
        </w:rPr>
        <w:footnoteReference w:id="605"/>
      </w:r>
      <w:r w:rsidR="00955A05" w:rsidRPr="00F67DD1">
        <w:t xml:space="preserve"> </w:t>
      </w:r>
      <w:r w:rsidR="002723CA">
        <w:t>and</w:t>
      </w:r>
      <w:r w:rsidR="00A85A75" w:rsidRPr="00F67DD1">
        <w:t xml:space="preserve"> the word </w:t>
      </w:r>
      <w:r w:rsidR="00735013" w:rsidRPr="00F67DD1">
        <w:t xml:space="preserve">for </w:t>
      </w:r>
      <w:r w:rsidR="00A85A75" w:rsidRPr="00F67DD1">
        <w:t>obedience (</w:t>
      </w:r>
      <w:r w:rsidR="00A85A75" w:rsidRPr="00F67DD1">
        <w:rPr>
          <w:i/>
        </w:rPr>
        <w:t>yiqh</w:t>
      </w:r>
      <w:r w:rsidR="00A85A75" w:rsidRPr="00F67DD1">
        <w:rPr>
          <w:rFonts w:cstheme="minorHAnsi"/>
          <w:i/>
        </w:rPr>
        <w:t>ā</w:t>
      </w:r>
      <w:r w:rsidR="00A85A75" w:rsidRPr="00F67DD1">
        <w:rPr>
          <w:i/>
        </w:rPr>
        <w:t>h</w:t>
      </w:r>
      <w:r w:rsidR="00A85A75" w:rsidRPr="00F67DD1">
        <w:t>)</w:t>
      </w:r>
      <w:r w:rsidR="00A85A75" w:rsidRPr="00F67DD1">
        <w:rPr>
          <w:i/>
        </w:rPr>
        <w:t xml:space="preserve"> </w:t>
      </w:r>
      <w:r w:rsidR="00A85A75" w:rsidRPr="00F67DD1">
        <w:t>only here and in Prov 30:17.</w:t>
      </w:r>
      <w:r w:rsidR="002D0374" w:rsidRPr="00F67DD1">
        <w:t xml:space="preserve"> If anyone was on the way to having a descendant be king, one would have thought it was Joseph, but it will turn out to be otherwise.</w:t>
      </w:r>
      <w:r w:rsidR="002D0374" w:rsidRPr="00F67DD1">
        <w:rPr>
          <w:rStyle w:val="FootnoteReference"/>
        </w:rPr>
        <w:footnoteReference w:id="606"/>
      </w:r>
      <w:r w:rsidR="00735013" w:rsidRPr="00F67DD1">
        <w:t xml:space="preserve"> If in some respects</w:t>
      </w:r>
      <w:r w:rsidR="002D0374" w:rsidRPr="00F67DD1">
        <w:t xml:space="preserve"> the viewpoint or background of Gen </w:t>
      </w:r>
      <w:r w:rsidR="002723CA">
        <w:t>49 is the J</w:t>
      </w:r>
      <w:r w:rsidR="002D0374" w:rsidRPr="00F67DD1">
        <w:t>udges period,</w:t>
      </w:r>
      <w:r w:rsidR="00735013" w:rsidRPr="00F67DD1">
        <w:t xml:space="preserve"> </w:t>
      </w:r>
      <w:r w:rsidR="002D0374" w:rsidRPr="00F67DD1">
        <w:t>Jacob’s blessing here “binds two chapters in history together; in the time of the judges, when the tribes became sedentary, the period of the kings is promised.”</w:t>
      </w:r>
      <w:r w:rsidR="002D0374" w:rsidRPr="00F67DD1">
        <w:rPr>
          <w:rStyle w:val="FootnoteReference"/>
          <w:rFonts w:eastAsiaTheme="majorEastAsia"/>
          <w:lang w:bidi="he-IL"/>
        </w:rPr>
        <w:footnoteReference w:id="607"/>
      </w:r>
      <w:r w:rsidR="00735013" w:rsidRPr="00F67DD1">
        <w:t xml:space="preserve"> T</w:t>
      </w:r>
      <w:r w:rsidR="002D0374" w:rsidRPr="00F67DD1">
        <w:t xml:space="preserve">he perspective in Deut 33:7 </w:t>
      </w:r>
      <w:r w:rsidR="00735013" w:rsidRPr="00F67DD1">
        <w:t xml:space="preserve">is </w:t>
      </w:r>
      <w:r w:rsidR="002D0374" w:rsidRPr="00F67DD1">
        <w:t>different: th</w:t>
      </w:r>
      <w:r w:rsidR="00735013" w:rsidRPr="00F67DD1">
        <w:t xml:space="preserve">ere Moses </w:t>
      </w:r>
      <w:r w:rsidR="002D0374" w:rsidRPr="00F67DD1">
        <w:t>envision</w:t>
      </w:r>
      <w:r w:rsidR="00735013" w:rsidRPr="00F67DD1">
        <w:t>s</w:t>
      </w:r>
      <w:r w:rsidR="002D0374" w:rsidRPr="00F67DD1">
        <w:t xml:space="preserve"> the diminishing of Judahite </w:t>
      </w:r>
      <w:r w:rsidR="001C7B59" w:rsidRPr="00F67DD1">
        <w:t xml:space="preserve">power </w:t>
      </w:r>
      <w:r w:rsidR="002D0374" w:rsidRPr="00F67DD1">
        <w:t>that came soon after David’s day</w:t>
      </w:r>
      <w:r w:rsidR="00A11E5B" w:rsidRPr="00F67DD1">
        <w:t xml:space="preserve">. That vision implies an </w:t>
      </w:r>
      <w:r w:rsidR="001C7B59" w:rsidRPr="00F67DD1">
        <w:t>assumption regarding Judah that complements one about Reuben, Simeon, and Levi: as the fulfillment of threats to them depends on their response, so does fulfillment of prom</w:t>
      </w:r>
      <w:r w:rsidR="00735013" w:rsidRPr="00F67DD1">
        <w:t>is</w:t>
      </w:r>
      <w:r w:rsidR="001C7B59" w:rsidRPr="00F67DD1">
        <w:t>es to Judah.</w:t>
      </w:r>
    </w:p>
    <w:p w:rsidR="00314F7F" w:rsidRPr="00F67DD1" w:rsidRDefault="0008048D" w:rsidP="001D2D3F">
      <w:r w:rsidRPr="00F67DD1">
        <w:t>T</w:t>
      </w:r>
      <w:r w:rsidR="00314F7F" w:rsidRPr="00F67DD1">
        <w:t>here is more to Judah’s d</w:t>
      </w:r>
      <w:r w:rsidR="00A85A75" w:rsidRPr="00F67DD1">
        <w:t>est</w:t>
      </w:r>
      <w:r w:rsidR="001D2D3F" w:rsidRPr="00F67DD1">
        <w:t>iny than power (</w:t>
      </w:r>
      <w:r w:rsidR="00A85A75" w:rsidRPr="00F67DD1">
        <w:t>v. 11-12). If</w:t>
      </w:r>
      <w:r w:rsidR="001D2D3F" w:rsidRPr="00F67DD1">
        <w:t xml:space="preserve"> Judah </w:t>
      </w:r>
      <w:r w:rsidR="00A85A75" w:rsidRPr="00F67DD1">
        <w:t>rides a</w:t>
      </w:r>
      <w:r w:rsidR="001D2D3F" w:rsidRPr="00F67DD1">
        <w:t xml:space="preserve"> donkey</w:t>
      </w:r>
      <w:r w:rsidR="00A11E5B" w:rsidRPr="00F67DD1">
        <w:t>, it suggests</w:t>
      </w:r>
      <w:r w:rsidR="00314F7F" w:rsidRPr="00F67DD1">
        <w:t xml:space="preserve"> a</w:t>
      </w:r>
      <w:r w:rsidR="001D2D3F" w:rsidRPr="00F67DD1">
        <w:t>n</w:t>
      </w:r>
      <w:r w:rsidR="00A11E5B" w:rsidRPr="00F67DD1">
        <w:t>o</w:t>
      </w:r>
      <w:r w:rsidR="001D2D3F" w:rsidRPr="00F67DD1">
        <w:t>ther</w:t>
      </w:r>
      <w:r w:rsidR="00314F7F" w:rsidRPr="00F67DD1">
        <w:t xml:space="preserve"> sign of being in a </w:t>
      </w:r>
      <w:r w:rsidR="00A85A75" w:rsidRPr="00F67DD1">
        <w:t>significant position</w:t>
      </w:r>
      <w:r w:rsidR="00314F7F" w:rsidRPr="00F67DD1">
        <w:t xml:space="preserve">—he does not have to walk. But </w:t>
      </w:r>
      <w:r w:rsidR="00A85A75" w:rsidRPr="00F67DD1">
        <w:t xml:space="preserve">the </w:t>
      </w:r>
      <w:r w:rsidR="00A11E5B" w:rsidRPr="00F67DD1">
        <w:t xml:space="preserve">point </w:t>
      </w:r>
      <w:r w:rsidR="00A85A75" w:rsidRPr="00F67DD1">
        <w:t xml:space="preserve">here is that </w:t>
      </w:r>
      <w:r w:rsidR="00314F7F" w:rsidRPr="00F67DD1">
        <w:t>he tethers his donkey to a vine</w:t>
      </w:r>
      <w:r w:rsidR="00A11E5B" w:rsidRPr="00F67DD1">
        <w:t xml:space="preserve">. It would be </w:t>
      </w:r>
      <w:r w:rsidR="00700AD2" w:rsidRPr="00F67DD1">
        <w:t>risky; but</w:t>
      </w:r>
      <w:r w:rsidR="00314F7F" w:rsidRPr="00F67DD1">
        <w:t xml:space="preserve"> he </w:t>
      </w:r>
      <w:r w:rsidR="001D2D3F" w:rsidRPr="00F67DD1">
        <w:t xml:space="preserve">evidently </w:t>
      </w:r>
      <w:r w:rsidR="00314F7F" w:rsidRPr="00F67DD1">
        <w:t xml:space="preserve">possesses plentiful vineyards </w:t>
      </w:r>
      <w:r w:rsidR="00700AD2" w:rsidRPr="00F67DD1">
        <w:t xml:space="preserve">about which he can be a little cavalier and from which he </w:t>
      </w:r>
      <w:r w:rsidR="00314F7F" w:rsidRPr="00F67DD1">
        <w:t>gathers a plentiful grape harvest.</w:t>
      </w:r>
      <w:r w:rsidR="00BC7BC4" w:rsidRPr="00F67DD1">
        <w:rPr>
          <w:rStyle w:val="FootnoteReference"/>
        </w:rPr>
        <w:footnoteReference w:id="608"/>
      </w:r>
      <w:r w:rsidR="00A11E5B" w:rsidRPr="00F67DD1">
        <w:t xml:space="preserve"> The</w:t>
      </w:r>
      <w:r w:rsidR="00314F7F" w:rsidRPr="00F67DD1">
        <w:t xml:space="preserve"> harvest </w:t>
      </w:r>
      <w:r w:rsidR="00A11E5B" w:rsidRPr="00F67DD1">
        <w:t xml:space="preserve">is so abundant </w:t>
      </w:r>
      <w:r w:rsidR="00314F7F" w:rsidRPr="00F67DD1">
        <w:t>that treading t</w:t>
      </w:r>
      <w:r w:rsidR="00A11E5B" w:rsidRPr="00F67DD1">
        <w:t>he grapes results in a</w:t>
      </w:r>
      <w:r w:rsidR="00314F7F" w:rsidRPr="00F67DD1">
        <w:t xml:space="preserve"> splashing about in them that makes him resemble someone bathing in wine. There will be so much wine to drink, </w:t>
      </w:r>
      <w:r w:rsidR="001D2D3F" w:rsidRPr="00F67DD1">
        <w:t>v. 12 goes on to comment, that his eyes will seem</w:t>
      </w:r>
      <w:r w:rsidR="00D96F20" w:rsidRPr="00F67DD1">
        <w:t xml:space="preserve"> wine-colored. </w:t>
      </w:r>
      <w:r w:rsidR="001D2D3F" w:rsidRPr="00F67DD1">
        <w:t>This third</w:t>
      </w:r>
      <w:r w:rsidR="00A11E5B" w:rsidRPr="00F67DD1">
        <w:t xml:space="preserve"> line</w:t>
      </w:r>
      <w:r w:rsidR="00314F7F" w:rsidRPr="00F67DD1">
        <w:t xml:space="preserve"> pairs</w:t>
      </w:r>
      <w:r w:rsidR="001D2D3F" w:rsidRPr="00F67DD1">
        <w:t xml:space="preserve"> wine with another </w:t>
      </w:r>
      <w:r w:rsidR="00314F7F" w:rsidRPr="00F67DD1">
        <w:t>image for the flourishing</w:t>
      </w:r>
      <w:r w:rsidR="001D2D3F" w:rsidRPr="00F67DD1">
        <w:t xml:space="preserve"> of nature. His country will flow</w:t>
      </w:r>
      <w:r w:rsidRPr="00F67DD1">
        <w:t xml:space="preserve"> with milk</w:t>
      </w:r>
      <w:r w:rsidR="001D2D3F" w:rsidRPr="00F67DD1">
        <w:t>, as passages such as E</w:t>
      </w:r>
      <w:r w:rsidR="00A11E5B" w:rsidRPr="00F67DD1">
        <w:t>xod 3:8 and 17 will soon be describ</w:t>
      </w:r>
      <w:r w:rsidR="001D2D3F" w:rsidRPr="00F67DD1">
        <w:t>ing it: its pasturage will be</w:t>
      </w:r>
      <w:r w:rsidRPr="00F67DD1">
        <w:t xml:space="preserve"> so good that there are countless sheep and </w:t>
      </w:r>
      <w:r w:rsidR="001D2D3F" w:rsidRPr="00F67DD1">
        <w:t xml:space="preserve">thus </w:t>
      </w:r>
      <w:r w:rsidRPr="00F67DD1">
        <w:t>rivers of milk.</w:t>
      </w:r>
    </w:p>
    <w:p w:rsidR="00BC7BC4" w:rsidRPr="00F67DD1" w:rsidRDefault="0008048D" w:rsidP="007930FA">
      <w:r w:rsidRPr="00F67DD1">
        <w:rPr>
          <w:b/>
        </w:rPr>
        <w:t>49:13</w:t>
      </w:r>
      <w:r w:rsidRPr="00F67DD1">
        <w:t xml:space="preserve">. </w:t>
      </w:r>
      <w:r w:rsidR="00A11E5B" w:rsidRPr="00F67DD1">
        <w:t xml:space="preserve">According to Josh 19:10-16, </w:t>
      </w:r>
      <w:r w:rsidR="00592916" w:rsidRPr="00F67DD1">
        <w:t>Zebulun’s</w:t>
      </w:r>
      <w:r w:rsidR="006E6B07" w:rsidRPr="00F67DD1">
        <w:t xml:space="preserve"> land</w:t>
      </w:r>
      <w:r w:rsidR="00515C48" w:rsidRPr="00F67DD1">
        <w:t xml:space="preserve"> does not</w:t>
      </w:r>
      <w:r w:rsidR="00AB5A07" w:rsidRPr="00F67DD1">
        <w:t xml:space="preserve"> in fact</w:t>
      </w:r>
      <w:r w:rsidR="006E6B07" w:rsidRPr="00F67DD1">
        <w:t xml:space="preserve"> </w:t>
      </w:r>
      <w:r w:rsidR="00B962D8" w:rsidRPr="00F67DD1">
        <w:t>lie either on the Mediterranean or on Kinneret</w:t>
      </w:r>
      <w:r w:rsidR="007930FA" w:rsidRPr="00F67DD1">
        <w:t>. Indeed, the verses about Zebulun and the subsequent clans stand out for their lack of points of connection with other parts of t</w:t>
      </w:r>
      <w:r w:rsidR="00A11E5B" w:rsidRPr="00F67DD1">
        <w:t>he First Testament.</w:t>
      </w:r>
      <w:r w:rsidR="007930FA" w:rsidRPr="00F67DD1">
        <w:rPr>
          <w:rStyle w:val="FootnoteReference"/>
        </w:rPr>
        <w:footnoteReference w:id="609"/>
      </w:r>
      <w:r w:rsidR="007930FA" w:rsidRPr="00F67DD1">
        <w:t xml:space="preserve"> </w:t>
      </w:r>
      <w:r w:rsidR="00A11E5B" w:rsidRPr="00F67DD1">
        <w:t>Th</w:t>
      </w:r>
      <w:r w:rsidR="00BE6251" w:rsidRPr="00F67DD1">
        <w:t>e term “aphorism” which has been applied to the sayings in Gen</w:t>
      </w:r>
      <w:r w:rsidR="00A11E5B" w:rsidRPr="00F67DD1">
        <w:t xml:space="preserve"> </w:t>
      </w:r>
      <w:r w:rsidR="00BE6251" w:rsidRPr="00F67DD1">
        <w:t>49 in general</w:t>
      </w:r>
      <w:r w:rsidR="00BE6251" w:rsidRPr="00F67DD1">
        <w:rPr>
          <w:rStyle w:val="FootnoteReference"/>
        </w:rPr>
        <w:footnoteReference w:id="610"/>
      </w:r>
      <w:r w:rsidR="00BE6251" w:rsidRPr="00F67DD1">
        <w:t xml:space="preserve"> is also more applicable to them, though they are not universalizable in the manner of aphorisms in Proverbs. </w:t>
      </w:r>
      <w:r w:rsidR="007930FA" w:rsidRPr="00F67DD1">
        <w:t xml:space="preserve">Zebulun </w:t>
      </w:r>
      <w:r w:rsidR="00B962D8" w:rsidRPr="00F67DD1">
        <w:t>does lie between t</w:t>
      </w:r>
      <w:r w:rsidR="00AB5A07" w:rsidRPr="00F67DD1">
        <w:t>he two seas</w:t>
      </w:r>
      <w:r w:rsidR="00592916" w:rsidRPr="00F67DD1">
        <w:t xml:space="preserve"> </w:t>
      </w:r>
      <w:r w:rsidR="00385454" w:rsidRPr="00F67DD1">
        <w:t xml:space="preserve">(cf. Deut 33:18-19) </w:t>
      </w:r>
      <w:r w:rsidR="00592916" w:rsidRPr="00F67DD1">
        <w:t>in the center of the Jezreel plain</w:t>
      </w:r>
      <w:r w:rsidR="00B962D8" w:rsidRPr="00F67DD1">
        <w:t xml:space="preserve">, </w:t>
      </w:r>
      <w:r w:rsidR="00592916" w:rsidRPr="00F67DD1">
        <w:t>with Issachar to its</w:t>
      </w:r>
      <w:r w:rsidR="00774B81" w:rsidRPr="00F67DD1">
        <w:t xml:space="preserve"> east</w:t>
      </w:r>
      <w:r w:rsidR="00592916" w:rsidRPr="00F67DD1">
        <w:t xml:space="preserve"> and Asher to its</w:t>
      </w:r>
      <w:r w:rsidR="0083016A" w:rsidRPr="00F67DD1">
        <w:t xml:space="preserve"> west. </w:t>
      </w:r>
      <w:r w:rsidR="00774B81" w:rsidRPr="00F67DD1">
        <w:t>Sidon to the northwest</w:t>
      </w:r>
      <w:r w:rsidR="00592916" w:rsidRPr="00F67DD1">
        <w:t xml:space="preserve"> perhaps stands for the Phoenicians as a whole</w:t>
      </w:r>
      <w:r w:rsidR="00BB796B" w:rsidRPr="00F67DD1">
        <w:t xml:space="preserve"> with whom Zebulun could have co</w:t>
      </w:r>
      <w:r w:rsidR="00514071" w:rsidRPr="00F67DD1">
        <w:t>me into contact in the area of t</w:t>
      </w:r>
      <w:r w:rsidR="00BB796B" w:rsidRPr="00F67DD1">
        <w:t>h</w:t>
      </w:r>
      <w:r w:rsidR="00514071" w:rsidRPr="00F67DD1">
        <w:t>e</w:t>
      </w:r>
      <w:r w:rsidR="00BB796B" w:rsidRPr="00F67DD1">
        <w:t xml:space="preserve"> Akko Plain</w:t>
      </w:r>
      <w:r w:rsidR="00385454" w:rsidRPr="00F67DD1">
        <w:t>,</w:t>
      </w:r>
      <w:r w:rsidR="00BB796B" w:rsidRPr="00F67DD1">
        <w:rPr>
          <w:rStyle w:val="FootnoteReference"/>
        </w:rPr>
        <w:footnoteReference w:id="611"/>
      </w:r>
      <w:r w:rsidR="00385454" w:rsidRPr="00F67DD1">
        <w:t xml:space="preserve"> and perhaps Zebulunites worked in the Phoenician coastal towns.</w:t>
      </w:r>
      <w:r w:rsidR="00385454" w:rsidRPr="00F67DD1">
        <w:rPr>
          <w:rFonts w:ascii="Calibri" w:eastAsia="Times New Roman" w:hAnsi="Calibri" w:cs="Times New Roman"/>
          <w:vertAlign w:val="superscript"/>
          <w:lang w:val="en-GB" w:bidi="he-IL"/>
        </w:rPr>
        <w:footnoteReference w:id="612"/>
      </w:r>
    </w:p>
    <w:p w:rsidR="00774B81" w:rsidRPr="00F67DD1" w:rsidRDefault="00774B81" w:rsidP="00D30591">
      <w:r w:rsidRPr="00F67DD1">
        <w:rPr>
          <w:b/>
        </w:rPr>
        <w:t>49:14-15</w:t>
      </w:r>
      <w:r w:rsidR="00AB5A07" w:rsidRPr="00F67DD1">
        <w:t xml:space="preserve">. Issachar </w:t>
      </w:r>
      <w:r w:rsidR="007930FA" w:rsidRPr="00F67DD1">
        <w:t xml:space="preserve">(who shares Deut 33:18-19 with Zebulun) </w:t>
      </w:r>
      <w:r w:rsidRPr="00F67DD1">
        <w:t xml:space="preserve">will </w:t>
      </w:r>
      <w:r w:rsidR="00AB5A07" w:rsidRPr="00F67DD1">
        <w:t xml:space="preserve">then </w:t>
      </w:r>
      <w:r w:rsidRPr="00F67DD1">
        <w:t xml:space="preserve">have the eastern part of the </w:t>
      </w:r>
      <w:r w:rsidR="00AB5A07" w:rsidRPr="00F67DD1">
        <w:t>Jezreel plain</w:t>
      </w:r>
      <w:r w:rsidRPr="00F67DD1">
        <w:t xml:space="preserve">, land between Zebulun and the Jordan. </w:t>
      </w:r>
      <w:r w:rsidR="007930FA" w:rsidRPr="00F67DD1">
        <w:t xml:space="preserve">It is also </w:t>
      </w:r>
      <w:r w:rsidR="008E57A8" w:rsidRPr="00F67DD1">
        <w:t xml:space="preserve">between the Samarian highlands and the highland of northern Galilee and thus between the sheepfolds. </w:t>
      </w:r>
      <w:r w:rsidR="00326781" w:rsidRPr="00F67DD1">
        <w:t>Issachar’s allocation is</w:t>
      </w:r>
      <w:r w:rsidR="00D30591" w:rsidRPr="00F67DD1">
        <w:t xml:space="preserve"> beautiful country, a great place to rest</w:t>
      </w:r>
      <w:r w:rsidR="008E57A8" w:rsidRPr="00F67DD1">
        <w:t xml:space="preserve">. </w:t>
      </w:r>
      <w:r w:rsidR="00D30591" w:rsidRPr="00F67DD1">
        <w:t>But that expression turns out to be ironic. The</w:t>
      </w:r>
      <w:r w:rsidRPr="00F67DD1">
        <w:t xml:space="preserve"> probl</w:t>
      </w:r>
      <w:r w:rsidR="008E57A8" w:rsidRPr="00F67DD1">
        <w:t xml:space="preserve">em </w:t>
      </w:r>
      <w:r w:rsidR="00D30591" w:rsidRPr="00F67DD1">
        <w:t xml:space="preserve">with Issachar’s area is that it will be </w:t>
      </w:r>
      <w:r w:rsidRPr="00F67DD1">
        <w:t xml:space="preserve">long dominated by the Canaanites, who </w:t>
      </w:r>
      <w:r w:rsidR="008E57A8" w:rsidRPr="00F67DD1">
        <w:t>will ho</w:t>
      </w:r>
      <w:r w:rsidRPr="00F67DD1">
        <w:t>ld onto the pl</w:t>
      </w:r>
      <w:r w:rsidR="008E57A8" w:rsidRPr="00F67DD1">
        <w:t>ains when the Israelites a</w:t>
      </w:r>
      <w:r w:rsidRPr="00F67DD1">
        <w:t xml:space="preserve">re able to occupy the mountain </w:t>
      </w:r>
      <w:r w:rsidR="008E57A8" w:rsidRPr="00F67DD1">
        <w:t xml:space="preserve">areas. So Issachar will </w:t>
      </w:r>
      <w:r w:rsidR="00AB5A07" w:rsidRPr="00F67DD1">
        <w:t>have to function as</w:t>
      </w:r>
      <w:r w:rsidRPr="00F67DD1">
        <w:t xml:space="preserve"> a </w:t>
      </w:r>
      <w:r w:rsidR="008E57A8" w:rsidRPr="00F67DD1">
        <w:t xml:space="preserve">conscript </w:t>
      </w:r>
      <w:r w:rsidRPr="00F67DD1">
        <w:t>work horse for the Canaanites</w:t>
      </w:r>
      <w:r w:rsidR="00326781" w:rsidRPr="00F67DD1">
        <w:t xml:space="preserve">, the reverse of the way the Josh 16—17 </w:t>
      </w:r>
      <w:r w:rsidR="00AB5A07" w:rsidRPr="00F67DD1">
        <w:t>and Judg 1 pictures things. T</w:t>
      </w:r>
      <w:r w:rsidR="00D30591" w:rsidRPr="00F67DD1">
        <w:t xml:space="preserve">he final colon brings the poetry down to earth with a bump. Being a sturdy </w:t>
      </w:r>
      <w:r w:rsidR="00326781" w:rsidRPr="00F67DD1">
        <w:t xml:space="preserve">donkey is not so good after all. </w:t>
      </w:r>
    </w:p>
    <w:p w:rsidR="00823933" w:rsidRPr="00F67DD1" w:rsidRDefault="008E57A8" w:rsidP="002D55D6">
      <w:r w:rsidRPr="00F67DD1">
        <w:rPr>
          <w:b/>
        </w:rPr>
        <w:t>49:16</w:t>
      </w:r>
      <w:r w:rsidR="00903B74" w:rsidRPr="00F67DD1">
        <w:rPr>
          <w:b/>
        </w:rPr>
        <w:t>-18</w:t>
      </w:r>
      <w:r w:rsidRPr="00F67DD1">
        <w:rPr>
          <w:b/>
        </w:rPr>
        <w:t>.</w:t>
      </w:r>
      <w:r w:rsidR="00EA11FA" w:rsidRPr="00F67DD1">
        <w:rPr>
          <w:b/>
        </w:rPr>
        <w:t xml:space="preserve"> </w:t>
      </w:r>
      <w:proofErr w:type="gramStart"/>
      <w:r w:rsidR="005C07F3" w:rsidRPr="00F67DD1">
        <w:t>The</w:t>
      </w:r>
      <w:proofErr w:type="gramEnd"/>
      <w:r w:rsidR="005C07F3" w:rsidRPr="00F67DD1">
        <w:t xml:space="preserve"> comment </w:t>
      </w:r>
      <w:r w:rsidR="00AB5A07" w:rsidRPr="00F67DD1">
        <w:t>on Dan starts off from the</w:t>
      </w:r>
      <w:r w:rsidR="00EA11FA" w:rsidRPr="00F67DD1">
        <w:t xml:space="preserve"> name</w:t>
      </w:r>
      <w:r w:rsidR="005C07F3" w:rsidRPr="00F67DD1">
        <w:t xml:space="preserve">, which brings to mind a verb meaning “govern.” But the comment </w:t>
      </w:r>
      <w:r w:rsidR="001A32F3" w:rsidRPr="00F67DD1">
        <w:t>presupposes Dan’s</w:t>
      </w:r>
      <w:r w:rsidR="00700AD2" w:rsidRPr="00F67DD1">
        <w:t xml:space="preserve"> inability to come into possession of the land allocated to it,</w:t>
      </w:r>
      <w:r w:rsidR="001C40EF" w:rsidRPr="00F67DD1">
        <w:t xml:space="preserve"> in the southwest in</w:t>
      </w:r>
      <w:r w:rsidR="00700AD2" w:rsidRPr="00F67DD1">
        <w:t xml:space="preserve"> the area round modern Tel Aviv</w:t>
      </w:r>
      <w:r w:rsidR="001A32F3" w:rsidRPr="00F67DD1">
        <w:t xml:space="preserve"> (Josh 19:47)</w:t>
      </w:r>
      <w:r w:rsidR="00700AD2" w:rsidRPr="00F67DD1">
        <w:t xml:space="preserve">. </w:t>
      </w:r>
      <w:r w:rsidR="001A32F3" w:rsidRPr="00F67DD1">
        <w:t xml:space="preserve">In this sense it did not succeed in </w:t>
      </w:r>
      <w:r w:rsidR="001A32F3" w:rsidRPr="00F67DD1">
        <w:lastRenderedPageBreak/>
        <w:t>sharing in the gov</w:t>
      </w:r>
      <w:r w:rsidR="00AB5A07" w:rsidRPr="00F67DD1">
        <w:t>ernment of the land. Jacob</w:t>
      </w:r>
      <w:r w:rsidR="00700AD2" w:rsidRPr="00F67DD1">
        <w:t xml:space="preserve"> promises that it will</w:t>
      </w:r>
      <w:r w:rsidR="00823933" w:rsidRPr="00F67DD1">
        <w:t>. It will</w:t>
      </w:r>
      <w:r w:rsidR="00700AD2" w:rsidRPr="00F67DD1">
        <w:t xml:space="preserve"> not lose its place as one of the clans. And</w:t>
      </w:r>
      <w:r w:rsidR="001C40EF" w:rsidRPr="00F67DD1">
        <w:t xml:space="preserve"> it </w:t>
      </w:r>
      <w:r w:rsidR="00700AD2" w:rsidRPr="00F67DD1">
        <w:t xml:space="preserve">did </w:t>
      </w:r>
      <w:r w:rsidR="00823933" w:rsidRPr="00F67DD1">
        <w:t xml:space="preserve">gain </w:t>
      </w:r>
      <w:r w:rsidR="00B80472" w:rsidRPr="00F67DD1">
        <w:t>i</w:t>
      </w:r>
      <w:r w:rsidR="00823933" w:rsidRPr="00F67DD1">
        <w:t>ts permanent home by migrating</w:t>
      </w:r>
      <w:r w:rsidR="001C40EF" w:rsidRPr="00F67DD1">
        <w:t xml:space="preserve"> to the far northeast (Josh 19</w:t>
      </w:r>
      <w:r w:rsidR="00823933" w:rsidRPr="00F67DD1">
        <w:t>:47b</w:t>
      </w:r>
      <w:r w:rsidR="001C40EF" w:rsidRPr="00F67DD1">
        <w:t>; Judg 18).</w:t>
      </w:r>
      <w:r w:rsidR="003E30E8" w:rsidRPr="00F67DD1">
        <w:t xml:space="preserve"> </w:t>
      </w:r>
    </w:p>
    <w:p w:rsidR="00284643" w:rsidRPr="00F67DD1" w:rsidRDefault="00823933" w:rsidP="009C3D9E">
      <w:r w:rsidRPr="00F67DD1">
        <w:t>T</w:t>
      </w:r>
      <w:r w:rsidR="003E30E8" w:rsidRPr="00F67DD1">
        <w:t xml:space="preserve">he image of the snake </w:t>
      </w:r>
      <w:r w:rsidRPr="00F67DD1">
        <w:t>or viper (v. 17) might suggest</w:t>
      </w:r>
      <w:r w:rsidR="003E30E8" w:rsidRPr="00F67DD1">
        <w:t xml:space="preserve"> </w:t>
      </w:r>
      <w:r w:rsidR="00284643" w:rsidRPr="00F67DD1">
        <w:t>Danite involvement in “guerilla warfare” against the Canaanites</w:t>
      </w:r>
      <w:r w:rsidR="008A7D8C" w:rsidRPr="00F67DD1">
        <w:t xml:space="preserve"> </w:t>
      </w:r>
      <w:r w:rsidR="00284643" w:rsidRPr="00F67DD1">
        <w:t>with their chariots</w:t>
      </w:r>
      <w:r w:rsidR="00AB5A07" w:rsidRPr="00F67DD1">
        <w:t>,</w:t>
      </w:r>
      <w:r w:rsidR="00284643" w:rsidRPr="00F67DD1">
        <w:t xml:space="preserve"> in the area originally allocated to it,</w:t>
      </w:r>
      <w:r w:rsidR="00284643" w:rsidRPr="00F67DD1">
        <w:rPr>
          <w:rFonts w:ascii="Calibri" w:eastAsia="Times New Roman" w:hAnsi="Calibri" w:cs="Times New Roman"/>
          <w:vertAlign w:val="superscript"/>
          <w:lang w:val="en-GB" w:bidi="he-IL"/>
        </w:rPr>
        <w:footnoteReference w:id="613"/>
      </w:r>
      <w:r w:rsidRPr="00F67DD1">
        <w:t xml:space="preserve"> or </w:t>
      </w:r>
      <w:r w:rsidR="00284643" w:rsidRPr="00F67DD1">
        <w:t xml:space="preserve">to </w:t>
      </w:r>
      <w:r w:rsidR="003E30E8" w:rsidRPr="00F67DD1">
        <w:t>the activit</w:t>
      </w:r>
      <w:r w:rsidRPr="00F67DD1">
        <w:t>y of the great Danite adventurer in Judges 13—16</w:t>
      </w:r>
      <w:r w:rsidR="00284643" w:rsidRPr="00F67DD1">
        <w:t xml:space="preserve"> </w:t>
      </w:r>
      <w:r w:rsidRPr="00F67DD1">
        <w:t xml:space="preserve">(so </w:t>
      </w:r>
      <w:r w:rsidR="00284643" w:rsidRPr="00F67DD1">
        <w:t>Tg</w:t>
      </w:r>
      <w:r w:rsidRPr="00F67DD1">
        <w:t xml:space="preserve">). </w:t>
      </w:r>
      <w:r w:rsidR="009C3D9E" w:rsidRPr="00F67DD1">
        <w:t>The Bashan lion provides an alter</w:t>
      </w:r>
      <w:r w:rsidR="00AB5A07" w:rsidRPr="00F67DD1">
        <w:t>native mage in Deut 33:22. T</w:t>
      </w:r>
      <w:r w:rsidR="009C3D9E" w:rsidRPr="00F67DD1">
        <w:t>he snake image is not accusatory.</w:t>
      </w:r>
      <w:r w:rsidR="009C3D9E" w:rsidRPr="00F67DD1">
        <w:rPr>
          <w:rFonts w:ascii="Calibri" w:eastAsia="Times New Roman" w:hAnsi="Calibri" w:cs="Times New Roman"/>
          <w:vertAlign w:val="superscript"/>
          <w:lang w:val="en-GB" w:bidi="he-IL"/>
        </w:rPr>
        <w:footnoteReference w:id="614"/>
      </w:r>
    </w:p>
    <w:p w:rsidR="001C40EF" w:rsidRPr="00F67DD1" w:rsidRDefault="00903B74" w:rsidP="002D55D6">
      <w:r w:rsidRPr="00F67DD1">
        <w:t xml:space="preserve">The </w:t>
      </w:r>
      <w:r w:rsidR="00605A1F" w:rsidRPr="00F67DD1">
        <w:t>subsequent confession</w:t>
      </w:r>
      <w:r w:rsidRPr="00F67DD1">
        <w:t xml:space="preserve"> (v. 18) correspo</w:t>
      </w:r>
      <w:r w:rsidR="00FA6C18" w:rsidRPr="00F67DD1">
        <w:t xml:space="preserve">nds to </w:t>
      </w:r>
      <w:r w:rsidR="009C3D9E" w:rsidRPr="00F67DD1">
        <w:t xml:space="preserve">lines in the Psalms; the </w:t>
      </w:r>
      <w:r w:rsidR="00FA6C18" w:rsidRPr="00F67DD1">
        <w:t>verb an</w:t>
      </w:r>
      <w:r w:rsidR="009C3D9E" w:rsidRPr="00F67DD1">
        <w:t>d the word order are</w:t>
      </w:r>
      <w:r w:rsidR="00FA6C18" w:rsidRPr="00F67DD1">
        <w:t xml:space="preserve"> different from 119:166, but the substance is the same.</w:t>
      </w:r>
      <w:r w:rsidR="00FA6C18" w:rsidRPr="00F67DD1">
        <w:rPr>
          <w:rStyle w:val="FootnoteReference"/>
          <w:rFonts w:eastAsiaTheme="majorEastAsia"/>
          <w:lang w:bidi="he-IL"/>
        </w:rPr>
        <w:footnoteReference w:id="615"/>
      </w:r>
      <w:r w:rsidR="00FA6C18" w:rsidRPr="00F67DD1">
        <w:t xml:space="preserve"> In the Psalms such a confession occurs as a statement of faith concerning a deliverance not yet experience</w:t>
      </w:r>
      <w:r w:rsidR="009C3D9E" w:rsidRPr="00F67DD1">
        <w:t>d, which fits the context</w:t>
      </w:r>
      <w:r w:rsidR="00FA6C18" w:rsidRPr="00F67DD1">
        <w:t xml:space="preserve"> here. </w:t>
      </w:r>
      <w:r w:rsidR="009C3D9E" w:rsidRPr="00F67DD1">
        <w:t xml:space="preserve">There is nothing to suggest it is </w:t>
      </w:r>
      <w:r w:rsidR="003E30E8" w:rsidRPr="00F67DD1">
        <w:t>Da</w:t>
      </w:r>
      <w:r w:rsidR="009C3D9E" w:rsidRPr="00F67DD1">
        <w:t>n’s own confession rather than</w:t>
      </w:r>
      <w:r w:rsidR="00FA6C18" w:rsidRPr="00F67DD1">
        <w:t xml:space="preserve"> </w:t>
      </w:r>
      <w:r w:rsidR="009C3D9E" w:rsidRPr="00F67DD1">
        <w:t>Jacob’s prayer for Dan, which</w:t>
      </w:r>
      <w:r w:rsidR="0080448F" w:rsidRPr="00F67DD1">
        <w:t xml:space="preserve"> compares with Jacob’s other personal comments in vv. 6-7.</w:t>
      </w:r>
    </w:p>
    <w:p w:rsidR="00CA21B9" w:rsidRPr="00F67DD1" w:rsidRDefault="00743257" w:rsidP="001E3248">
      <w:r w:rsidRPr="00F67DD1">
        <w:rPr>
          <w:b/>
        </w:rPr>
        <w:t>49</w:t>
      </w:r>
      <w:r w:rsidR="003E30E8" w:rsidRPr="00F67DD1">
        <w:rPr>
          <w:b/>
        </w:rPr>
        <w:t xml:space="preserve">:19. </w:t>
      </w:r>
      <w:r w:rsidR="00EA11FA" w:rsidRPr="00F67DD1">
        <w:t>Gad</w:t>
      </w:r>
      <w:r w:rsidR="003E30E8" w:rsidRPr="00F67DD1">
        <w:t>’s territory</w:t>
      </w:r>
      <w:r w:rsidR="00EA11FA" w:rsidRPr="00F67DD1">
        <w:t xml:space="preserve"> will be acro</w:t>
      </w:r>
      <w:r w:rsidR="003E30E8" w:rsidRPr="00F67DD1">
        <w:t>ss the Jordan and</w:t>
      </w:r>
      <w:r w:rsidR="00605A1F" w:rsidRPr="00F67DD1">
        <w:t xml:space="preserve"> bordering Ammon, so </w:t>
      </w:r>
      <w:r w:rsidR="009C3D9E" w:rsidRPr="00F67DD1">
        <w:t>it will be</w:t>
      </w:r>
      <w:r w:rsidR="00605A1F" w:rsidRPr="00F67DD1">
        <w:t xml:space="preserve"> vulnerable to attack in a way </w:t>
      </w:r>
      <w:r w:rsidR="003E30E8" w:rsidRPr="00F67DD1">
        <w:t>many clans were not</w:t>
      </w:r>
      <w:r w:rsidR="00605A1F" w:rsidRPr="00F67DD1">
        <w:t xml:space="preserve">. The First Testament </w:t>
      </w:r>
      <w:r w:rsidR="004022E2" w:rsidRPr="00F67DD1">
        <w:t>refer</w:t>
      </w:r>
      <w:r w:rsidR="00605A1F" w:rsidRPr="00F67DD1">
        <w:t>s</w:t>
      </w:r>
      <w:r w:rsidR="004022E2" w:rsidRPr="00F67DD1">
        <w:t xml:space="preserve"> specif</w:t>
      </w:r>
      <w:r w:rsidR="00D96F20" w:rsidRPr="00F67DD1">
        <w:t>ically to trouble coming to Gad</w:t>
      </w:r>
      <w:r w:rsidR="00F82E8D" w:rsidRPr="00F67DD1">
        <w:t xml:space="preserve"> (</w:t>
      </w:r>
      <w:r w:rsidR="004325C7" w:rsidRPr="00F67DD1">
        <w:t>2 Kings 10:33</w:t>
      </w:r>
      <w:r w:rsidR="005A2390" w:rsidRPr="00F67DD1">
        <w:t xml:space="preserve">; </w:t>
      </w:r>
      <w:r w:rsidR="00F82E8D" w:rsidRPr="00F67DD1">
        <w:t>Jer 49:1)</w:t>
      </w:r>
      <w:r w:rsidR="005A2390" w:rsidRPr="00F67DD1">
        <w:t>, but Gad shared with Reuben and Manasseh the broade</w:t>
      </w:r>
      <w:r w:rsidR="00605A1F" w:rsidRPr="00F67DD1">
        <w:t>r area referred to as Gilead, and</w:t>
      </w:r>
      <w:r w:rsidR="004022E2" w:rsidRPr="00F67DD1">
        <w:t xml:space="preserve"> references to trouble in Gilead (e.g., Judg 10—12; 1 Sam 11; 1 Kings 22; Amos 1:3, 13) may well be references to trouble in Gad. </w:t>
      </w:r>
      <w:r w:rsidR="00605A1F" w:rsidRPr="00F67DD1">
        <w:t>O</w:t>
      </w:r>
      <w:r w:rsidR="003E30E8" w:rsidRPr="00F67DD1">
        <w:t xml:space="preserve">ther clans </w:t>
      </w:r>
      <w:r w:rsidR="005A2390" w:rsidRPr="00F67DD1">
        <w:t>thus shared Gad’s vulnerability</w:t>
      </w:r>
      <w:r w:rsidR="001E3248">
        <w:t xml:space="preserve">. </w:t>
      </w:r>
      <w:r w:rsidR="00D3537B" w:rsidRPr="00F67DD1">
        <w:t>There is some irony in Jacob speaking of a clan attacking someone else’s heel</w:t>
      </w:r>
      <w:r w:rsidR="005A2390" w:rsidRPr="00F67DD1">
        <w:t xml:space="preserve"> (cf. 25:26; 27:36)</w:t>
      </w:r>
      <w:r w:rsidR="00D3537B" w:rsidRPr="00F67DD1">
        <w:t>.</w:t>
      </w:r>
      <w:r w:rsidR="006229E4" w:rsidRPr="00F67DD1">
        <w:t xml:space="preserve"> Presum</w:t>
      </w:r>
      <w:r w:rsidR="00605A1F" w:rsidRPr="00F67DD1">
        <w:t>ably hi</w:t>
      </w:r>
      <w:r w:rsidR="008B2C6B" w:rsidRPr="00F67DD1">
        <w:t>s comment i</w:t>
      </w:r>
      <w:r w:rsidR="00605A1F" w:rsidRPr="00F67DD1">
        <w:t>mplie</w:t>
      </w:r>
      <w:r w:rsidR="008B2C6B" w:rsidRPr="00F67DD1">
        <w:t>s that Gad</w:t>
      </w:r>
      <w:r w:rsidR="006229E4" w:rsidRPr="00F67DD1">
        <w:t>, too, is snake-like (cf. 3:15), though not in a bad way; Ga</w:t>
      </w:r>
      <w:r w:rsidR="00605A1F" w:rsidRPr="00F67DD1">
        <w:t>d</w:t>
      </w:r>
      <w:r w:rsidR="008B2C6B" w:rsidRPr="00F67DD1">
        <w:t>,</w:t>
      </w:r>
      <w:r w:rsidR="006229E4" w:rsidRPr="00F67DD1">
        <w:t xml:space="preserve"> like Dan, is compared with a lion in</w:t>
      </w:r>
      <w:r w:rsidR="00D47290" w:rsidRPr="00F67DD1">
        <w:t xml:space="preserve"> Deut 33:20-21</w:t>
      </w:r>
      <w:r w:rsidR="006229E4" w:rsidRPr="00F67DD1">
        <w:t>.</w:t>
      </w:r>
    </w:p>
    <w:p w:rsidR="00D3537B" w:rsidRPr="00F67DD1" w:rsidRDefault="00D3537B" w:rsidP="006F33BE">
      <w:r w:rsidRPr="00F67DD1">
        <w:rPr>
          <w:b/>
        </w:rPr>
        <w:t>49:20</w:t>
      </w:r>
      <w:r w:rsidRPr="00F67DD1">
        <w:t xml:space="preserve">. Asher will occupy fertile land </w:t>
      </w:r>
      <w:r w:rsidR="00BC7B0D" w:rsidRPr="00F67DD1">
        <w:t>and the sea</w:t>
      </w:r>
      <w:r w:rsidR="008D236A" w:rsidRPr="00F67DD1">
        <w:t xml:space="preserve"> coast from Mount Carmel north </w:t>
      </w:r>
      <w:r w:rsidR="00BC7B0D" w:rsidRPr="00F67DD1">
        <w:t xml:space="preserve">to the border of the </w:t>
      </w:r>
      <w:proofErr w:type="gramStart"/>
      <w:r w:rsidR="00BC7B0D" w:rsidRPr="00F67DD1">
        <w:t>promised land</w:t>
      </w:r>
      <w:proofErr w:type="gramEnd"/>
      <w:r w:rsidR="00BC7B0D" w:rsidRPr="00F67DD1">
        <w:t>.</w:t>
      </w:r>
      <w:r w:rsidR="004022E2" w:rsidRPr="00F67DD1">
        <w:t xml:space="preserve"> It will thus produce food fit for a king.</w:t>
      </w:r>
      <w:r w:rsidR="00FA6C18" w:rsidRPr="00F67DD1">
        <w:t xml:space="preserve"> The audience might recall that Asher’s name would make one think of blessing (cf. 30:13).</w:t>
      </w:r>
      <w:r w:rsidR="006F33BE" w:rsidRPr="00F67DD1">
        <w:t xml:space="preserve"> “Rich” is etymologically “oily,” which might imply a reference to the richness of Asher’s olive production (cf. Deut</w:t>
      </w:r>
      <w:r w:rsidR="00D47290" w:rsidRPr="00F67DD1">
        <w:t xml:space="preserve"> 33:24</w:t>
      </w:r>
      <w:r w:rsidR="006F33BE" w:rsidRPr="00F67DD1">
        <w:t>).</w:t>
      </w:r>
    </w:p>
    <w:p w:rsidR="00B80472" w:rsidRPr="00F67DD1" w:rsidRDefault="00BC7B0D" w:rsidP="001F230B">
      <w:r w:rsidRPr="00F67DD1">
        <w:rPr>
          <w:b/>
        </w:rPr>
        <w:t xml:space="preserve">49:21. </w:t>
      </w:r>
      <w:r w:rsidRPr="00F67DD1">
        <w:t xml:space="preserve">Naphtali’s land stretches north-south next to </w:t>
      </w:r>
      <w:r w:rsidR="00217AF9" w:rsidRPr="00F67DD1">
        <w:t xml:space="preserve">Asher’s but </w:t>
      </w:r>
      <w:r w:rsidR="00605A1F" w:rsidRPr="00F67DD1">
        <w:t xml:space="preserve">is </w:t>
      </w:r>
      <w:r w:rsidR="00217AF9" w:rsidRPr="00F67DD1">
        <w:t>thus inland. I</w:t>
      </w:r>
      <w:r w:rsidRPr="00F67DD1">
        <w:t>t extends to include the western shore of Lake Kinneret and the Jordan valley running north to the border of the land (though the northernmost part was appropriated by Dan when it moved from the southwest).</w:t>
      </w:r>
      <w:r w:rsidR="00217AF9" w:rsidRPr="00F67DD1">
        <w:t xml:space="preserve"> </w:t>
      </w:r>
      <w:r w:rsidR="00B80472" w:rsidRPr="00F67DD1">
        <w:t xml:space="preserve">Whereas Deut 33:23 speaks of its richness in </w:t>
      </w:r>
      <w:r w:rsidR="001F230B" w:rsidRPr="00F67DD1">
        <w:t>more literal terms that compare</w:t>
      </w:r>
      <w:r w:rsidR="00B80472" w:rsidRPr="00F67DD1">
        <w:t xml:space="preserve"> with the ones Jacob uses of Asher, </w:t>
      </w:r>
      <w:r w:rsidR="001F230B" w:rsidRPr="00F67DD1">
        <w:t>Jacob confines himself to a single</w:t>
      </w:r>
      <w:r w:rsidR="00B80472" w:rsidRPr="00F67DD1">
        <w:t xml:space="preserve"> animal image </w:t>
      </w:r>
      <w:r w:rsidR="001F230B" w:rsidRPr="00F67DD1">
        <w:t>for Naphtali, but the image also rejoices in Naphtali’s liveliness and fruitfulness</w:t>
      </w:r>
      <w:r w:rsidR="00E259E6" w:rsidRPr="00F67DD1">
        <w:t xml:space="preserve">. </w:t>
      </w:r>
    </w:p>
    <w:p w:rsidR="00653DEE" w:rsidRPr="00F67DD1" w:rsidRDefault="00BC7B0D" w:rsidP="00653DEE">
      <w:r w:rsidRPr="00F67DD1">
        <w:rPr>
          <w:b/>
        </w:rPr>
        <w:t>49:22-26</w:t>
      </w:r>
      <w:r w:rsidRPr="00F67DD1">
        <w:t xml:space="preserve">. </w:t>
      </w:r>
      <w:proofErr w:type="gramStart"/>
      <w:r w:rsidRPr="00F67DD1">
        <w:t>Not</w:t>
      </w:r>
      <w:proofErr w:type="gramEnd"/>
      <w:r w:rsidRPr="00F67DD1">
        <w:t xml:space="preserve"> surprising</w:t>
      </w:r>
      <w:r w:rsidR="00F20678" w:rsidRPr="00F67DD1">
        <w:t>ly, Joseph gets extensive space, about the same as</w:t>
      </w:r>
      <w:r w:rsidRPr="00F67DD1">
        <w:t xml:space="preserve"> Judah. </w:t>
      </w:r>
      <w:r w:rsidR="002D1E34" w:rsidRPr="00F67DD1">
        <w:t xml:space="preserve">While </w:t>
      </w:r>
      <w:r w:rsidR="00955CA7" w:rsidRPr="00F67DD1">
        <w:t>Judah is the ancestor of th</w:t>
      </w:r>
      <w:r w:rsidR="002D1E34" w:rsidRPr="00F67DD1">
        <w:t>e clan that produces David, Joseph is the son</w:t>
      </w:r>
      <w:r w:rsidR="00F20678" w:rsidRPr="00F67DD1">
        <w:t xml:space="preserve"> who </w:t>
      </w:r>
      <w:r w:rsidR="00955CA7" w:rsidRPr="00F67DD1">
        <w:t xml:space="preserve">in the person of his </w:t>
      </w:r>
      <w:r w:rsidR="002D1E34" w:rsidRPr="00F67DD1">
        <w:t xml:space="preserve">own </w:t>
      </w:r>
      <w:r w:rsidR="00F20678" w:rsidRPr="00F67DD1">
        <w:t>sons</w:t>
      </w:r>
      <w:r w:rsidR="00955CA7" w:rsidRPr="00F67DD1">
        <w:t xml:space="preserve"> inherits the position of firstborn </w:t>
      </w:r>
      <w:r w:rsidR="002D1E34" w:rsidRPr="00F67DD1">
        <w:t>(1 Chron 5:1-3</w:t>
      </w:r>
      <w:r w:rsidR="00955CA7" w:rsidRPr="00F67DD1">
        <w:t>).</w:t>
      </w:r>
      <w:r w:rsidR="002D1E34" w:rsidRPr="00F67DD1">
        <w:rPr>
          <w:rStyle w:val="FootnoteReference"/>
        </w:rPr>
        <w:footnoteReference w:id="616"/>
      </w:r>
      <w:r w:rsidR="00F20678" w:rsidRPr="00F67DD1">
        <w:t xml:space="preserve"> </w:t>
      </w:r>
      <w:r w:rsidR="00C11D79" w:rsidRPr="00F67DD1">
        <w:t>T</w:t>
      </w:r>
      <w:r w:rsidR="00653DEE" w:rsidRPr="00F67DD1">
        <w:t xml:space="preserve">he portrait of Joseph combines fruitfulness and activism, and the same combination appears in </w:t>
      </w:r>
      <w:r w:rsidR="00653DEE" w:rsidRPr="00F67DD1">
        <w:rPr>
          <w:rFonts w:cstheme="minorHAnsi"/>
        </w:rPr>
        <w:t>Deut 33:13-17, with the description of fruitfulness bei</w:t>
      </w:r>
      <w:r w:rsidR="00C11D79" w:rsidRPr="00F67DD1">
        <w:rPr>
          <w:rFonts w:cstheme="minorHAnsi"/>
        </w:rPr>
        <w:t>ng at points verbally identical; o</w:t>
      </w:r>
      <w:r w:rsidR="00EF3407" w:rsidRPr="00F67DD1">
        <w:rPr>
          <w:rFonts w:cstheme="minorHAnsi"/>
        </w:rPr>
        <w:t>pinion</w:t>
      </w:r>
      <w:r w:rsidR="00C02E14" w:rsidRPr="00F67DD1">
        <w:rPr>
          <w:rFonts w:cstheme="minorHAnsi"/>
        </w:rPr>
        <w:t>s vary on whether one of the passages</w:t>
      </w:r>
      <w:r w:rsidR="00EF3407" w:rsidRPr="00F67DD1">
        <w:rPr>
          <w:rFonts w:cstheme="minorHAnsi"/>
        </w:rPr>
        <w:t xml:space="preserve"> is dependent on the other or both are dependent on some traditional formulation.</w:t>
      </w:r>
    </w:p>
    <w:p w:rsidR="001E3248" w:rsidRPr="00F67DD1" w:rsidRDefault="00E41A29" w:rsidP="001E3248">
      <w:r w:rsidRPr="00F67DD1">
        <w:t>Though Joseph must surely come next (v. 22</w:t>
      </w:r>
      <w:r w:rsidR="002A2B1E" w:rsidRPr="00F67DD1">
        <w:t>a</w:t>
      </w:r>
      <w:r w:rsidRPr="00F67DD1">
        <w:t>) because only he and Benjamin remain for mention, Jacob</w:t>
      </w:r>
      <w:r w:rsidR="00F20678" w:rsidRPr="00F67DD1">
        <w:t xml:space="preserve"> does not </w:t>
      </w:r>
      <w:r w:rsidRPr="00F67DD1">
        <w:t xml:space="preserve">immediately name him, as he </w:t>
      </w:r>
      <w:r w:rsidR="000C3472" w:rsidRPr="00F67DD1">
        <w:t>na</w:t>
      </w:r>
      <w:r w:rsidR="00BF1FC0" w:rsidRPr="00F67DD1">
        <w:t xml:space="preserve">mes the son </w:t>
      </w:r>
      <w:r w:rsidR="000C3472" w:rsidRPr="00F67DD1">
        <w:t>at the beginning of each other saying</w:t>
      </w:r>
      <w:r w:rsidR="00735847" w:rsidRPr="00F67DD1">
        <w:t xml:space="preserve">. </w:t>
      </w:r>
      <w:r w:rsidR="000C3472" w:rsidRPr="00F67DD1">
        <w:t>And i</w:t>
      </w:r>
      <w:r w:rsidRPr="00F67DD1">
        <w:t>n light of the treatment of Joseph’s</w:t>
      </w:r>
      <w:r w:rsidR="0080448F" w:rsidRPr="00F67DD1">
        <w:t xml:space="preserve"> sons in Gen 48 and of the combined mention of Simeon and Levi in vv. </w:t>
      </w:r>
      <w:r w:rsidR="00B0129F" w:rsidRPr="00F67DD1">
        <w:t xml:space="preserve">5-7 we might expect Jacob to </w:t>
      </w:r>
      <w:r w:rsidR="00BF1FC0" w:rsidRPr="00F67DD1">
        <w:t>be concerned with Joseph’s two sons in the paragraph about Joseph</w:t>
      </w:r>
      <w:r w:rsidR="000C3472" w:rsidRPr="00F67DD1">
        <w:t xml:space="preserve">. </w:t>
      </w:r>
      <w:r w:rsidR="00C02E14" w:rsidRPr="00F67DD1">
        <w:t>While e</w:t>
      </w:r>
      <w:r w:rsidR="009C5F59" w:rsidRPr="00F67DD1">
        <w:t>ventua</w:t>
      </w:r>
      <w:r w:rsidR="00C02E14" w:rsidRPr="00F67DD1">
        <w:t xml:space="preserve">lly Jacob does name Joseph, </w:t>
      </w:r>
      <w:r w:rsidR="009C5F59" w:rsidRPr="00F67DD1">
        <w:t>l</w:t>
      </w:r>
      <w:r w:rsidR="00B0129F" w:rsidRPr="00F67DD1">
        <w:t>o and behold, the fir</w:t>
      </w:r>
      <w:r w:rsidR="00BF1FC0" w:rsidRPr="00F67DD1">
        <w:t>st word in this verse is “son</w:t>
      </w:r>
      <w:r w:rsidR="00C02E14" w:rsidRPr="00F67DD1">
        <w:t>.” Then</w:t>
      </w:r>
      <w:r w:rsidR="00716388" w:rsidRPr="00F67DD1">
        <w:t xml:space="preserve"> the second is</w:t>
      </w:r>
      <w:r w:rsidR="00735847" w:rsidRPr="00F67DD1">
        <w:t xml:space="preserve"> </w:t>
      </w:r>
      <w:r w:rsidR="00735847" w:rsidRPr="00F67DD1">
        <w:rPr>
          <w:i/>
        </w:rPr>
        <w:t>pōrāt</w:t>
      </w:r>
      <w:r w:rsidR="007A2AFD" w:rsidRPr="00F67DD1">
        <w:t>, a</w:t>
      </w:r>
      <w:r w:rsidR="00676D64" w:rsidRPr="00F67DD1">
        <w:t xml:space="preserve"> word </w:t>
      </w:r>
      <w:r w:rsidR="00C02E14" w:rsidRPr="00F67DD1">
        <w:t xml:space="preserve">that comes only here but </w:t>
      </w:r>
      <w:r w:rsidR="00676D64" w:rsidRPr="00F67DD1">
        <w:t>could suggest</w:t>
      </w:r>
      <w:r w:rsidR="009C5F59" w:rsidRPr="00F67DD1">
        <w:t xml:space="preserve"> a fruitful tree (cf. Tg</w:t>
      </w:r>
      <w:r w:rsidR="005B2244" w:rsidRPr="00F67DD1">
        <w:t>, LXX, Vg</w:t>
      </w:r>
      <w:r w:rsidR="009C5F59" w:rsidRPr="00F67DD1">
        <w:t xml:space="preserve">), and </w:t>
      </w:r>
      <w:r w:rsidR="00716388" w:rsidRPr="00F67DD1">
        <w:t>t</w:t>
      </w:r>
      <w:r w:rsidR="00BF1FC0" w:rsidRPr="00F67DD1">
        <w:t xml:space="preserve">he </w:t>
      </w:r>
      <w:r w:rsidR="00FA7936" w:rsidRPr="00F67DD1">
        <w:t xml:space="preserve">Joseph clans will indeed flourish </w:t>
      </w:r>
      <w:r w:rsidR="00C02E14" w:rsidRPr="00F67DD1">
        <w:t>spectacularly within Israel; b</w:t>
      </w:r>
      <w:r w:rsidR="005B2244" w:rsidRPr="00F67DD1">
        <w:t>ut the word also makes one think of the name of Ephraim, the son blessed as if he were Joseph’s firstborn, whose name wa</w:t>
      </w:r>
      <w:r w:rsidR="00C02E14" w:rsidRPr="00F67DD1">
        <w:t xml:space="preserve">s </w:t>
      </w:r>
      <w:r w:rsidR="00C02E14" w:rsidRPr="00F67DD1">
        <w:lastRenderedPageBreak/>
        <w:t>linked with the verb lying</w:t>
      </w:r>
      <w:r w:rsidR="005B2244" w:rsidRPr="00F67DD1">
        <w:t xml:space="preserve"> behind </w:t>
      </w:r>
      <w:r w:rsidR="005B2244" w:rsidRPr="00F67DD1">
        <w:rPr>
          <w:i/>
        </w:rPr>
        <w:t>pōrāt</w:t>
      </w:r>
      <w:r w:rsidR="005B2244" w:rsidRPr="00F67DD1">
        <w:t xml:space="preserve"> when he was born (see 41:52). Directly or overtly Jacob speaks only of Joseph, but Eph</w:t>
      </w:r>
      <w:r w:rsidR="00C02E14" w:rsidRPr="00F67DD1">
        <w:t xml:space="preserve">raim is hiding between the </w:t>
      </w:r>
      <w:proofErr w:type="gramStart"/>
      <w:r w:rsidR="00C02E14" w:rsidRPr="00F67DD1">
        <w:t>formulation</w:t>
      </w:r>
      <w:proofErr w:type="gramEnd"/>
      <w:r w:rsidR="005B2244" w:rsidRPr="00F67DD1">
        <w:t xml:space="preserve"> of his words.</w:t>
      </w:r>
      <w:r w:rsidR="005B2244" w:rsidRPr="00F67DD1">
        <w:rPr>
          <w:rStyle w:val="FootnoteReference"/>
        </w:rPr>
        <w:footnoteReference w:id="617"/>
      </w:r>
      <w:r w:rsidR="005B2244" w:rsidRPr="00F67DD1">
        <w:t xml:space="preserve"> </w:t>
      </w:r>
    </w:p>
    <w:p w:rsidR="00B047C7" w:rsidRPr="00F67DD1" w:rsidRDefault="00C02E14" w:rsidP="00B3568A">
      <w:r w:rsidRPr="00F67DD1">
        <w:t>Its</w:t>
      </w:r>
      <w:r w:rsidR="00D64913" w:rsidRPr="00F67DD1">
        <w:t xml:space="preserve"> subject is Joseph the </w:t>
      </w:r>
      <w:r w:rsidR="00D64913" w:rsidRPr="00F67DD1">
        <w:rPr>
          <w:i/>
        </w:rPr>
        <w:t>pōrāt</w:t>
      </w:r>
      <w:r w:rsidR="00D64913" w:rsidRPr="00F67DD1">
        <w:t xml:space="preserve"> and by implication his or its daughters</w:t>
      </w:r>
      <w:r w:rsidR="002A2B1E" w:rsidRPr="00F67DD1">
        <w:t xml:space="preserve">—though they do not have a proper syntactical place in the verse. These cola also require the audience to </w:t>
      </w:r>
      <w:r w:rsidR="00F6382A" w:rsidRPr="00F67DD1">
        <w:t>think again</w:t>
      </w:r>
      <w:r w:rsidR="002A2B1E" w:rsidRPr="00F67DD1">
        <w:t xml:space="preserve"> about the </w:t>
      </w:r>
      <w:r w:rsidR="007A2AFD" w:rsidRPr="00F67DD1">
        <w:t>meaning</w:t>
      </w:r>
      <w:r w:rsidR="002A2B1E" w:rsidRPr="00F67DD1">
        <w:t xml:space="preserve"> of </w:t>
      </w:r>
      <w:r w:rsidR="002A2B1E" w:rsidRPr="00F67DD1">
        <w:rPr>
          <w:i/>
        </w:rPr>
        <w:t>pōrāt</w:t>
      </w:r>
      <w:r w:rsidR="002A2B1E" w:rsidRPr="00F67DD1">
        <w:t>,</w:t>
      </w:r>
      <w:r w:rsidR="00F6382A" w:rsidRPr="00F67DD1">
        <w:rPr>
          <w:rStyle w:val="FootnoteReference"/>
        </w:rPr>
        <w:footnoteReference w:id="618"/>
      </w:r>
      <w:r w:rsidR="008A7D8C" w:rsidRPr="00F67DD1">
        <w:t xml:space="preserve"> </w:t>
      </w:r>
      <w:r w:rsidR="002A2B1E" w:rsidRPr="00F67DD1">
        <w:t>which also</w:t>
      </w:r>
      <w:r w:rsidR="00676D64" w:rsidRPr="00F67DD1">
        <w:t xml:space="preserve"> resembles </w:t>
      </w:r>
      <w:r w:rsidR="00B3568A" w:rsidRPr="00F67DD1">
        <w:t>the word</w:t>
      </w:r>
      <w:r w:rsidR="00676D64" w:rsidRPr="00F67DD1">
        <w:t xml:space="preserve"> for a wild donkey </w:t>
      </w:r>
      <w:r w:rsidR="00B3568A" w:rsidRPr="00F67DD1">
        <w:t>(</w:t>
      </w:r>
      <w:r w:rsidR="00676D64" w:rsidRPr="00F67DD1">
        <w:rPr>
          <w:i/>
        </w:rPr>
        <w:t>pere’</w:t>
      </w:r>
      <w:r w:rsidR="00B3568A" w:rsidRPr="00F67DD1">
        <w:t xml:space="preserve">: cf. 16:12), of which </w:t>
      </w:r>
      <w:r w:rsidR="00B3568A" w:rsidRPr="00F67DD1">
        <w:rPr>
          <w:i/>
        </w:rPr>
        <w:t>pōrāt</w:t>
      </w:r>
      <w:r w:rsidR="00B3568A" w:rsidRPr="00F67DD1">
        <w:t xml:space="preserve"> could be the feminine</w:t>
      </w:r>
      <w:r w:rsidR="00062E66" w:rsidRPr="00F67DD1">
        <w:t>;</w:t>
      </w:r>
      <w:r w:rsidR="00676D64" w:rsidRPr="00F67DD1">
        <w:rPr>
          <w:rStyle w:val="FootnoteReference"/>
        </w:rPr>
        <w:footnoteReference w:id="619"/>
      </w:r>
      <w:r w:rsidR="00062E66" w:rsidRPr="00F67DD1">
        <w:t xml:space="preserve"> </w:t>
      </w:r>
      <w:r w:rsidR="003F6A78" w:rsidRPr="00F67DD1">
        <w:rPr>
          <w:i/>
        </w:rPr>
        <w:t>’Epr</w:t>
      </w:r>
      <w:r w:rsidR="003F6A78" w:rsidRPr="00F67DD1">
        <w:rPr>
          <w:rFonts w:cstheme="minorHAnsi"/>
          <w:i/>
        </w:rPr>
        <w:t>ā</w:t>
      </w:r>
      <w:r w:rsidR="003F6A78" w:rsidRPr="00F67DD1">
        <w:rPr>
          <w:i/>
        </w:rPr>
        <w:t>t</w:t>
      </w:r>
      <w:r w:rsidR="003F6A78" w:rsidRPr="00F67DD1">
        <w:rPr>
          <w:rFonts w:cstheme="minorHAnsi"/>
          <w:i/>
        </w:rPr>
        <w:t>î</w:t>
      </w:r>
      <w:r w:rsidR="003F6A78" w:rsidRPr="00F67DD1">
        <w:t xml:space="preserve"> can mean Ephraimite, so</w:t>
      </w:r>
      <w:r w:rsidR="003F6A78" w:rsidRPr="00F67DD1">
        <w:rPr>
          <w:i/>
        </w:rPr>
        <w:t xml:space="preserve"> </w:t>
      </w:r>
      <w:r w:rsidR="00062E66" w:rsidRPr="00F67DD1">
        <w:t xml:space="preserve">the feminine-looking word </w:t>
      </w:r>
      <w:r w:rsidR="003F6A78" w:rsidRPr="00F67DD1">
        <w:t>could facilitate</w:t>
      </w:r>
      <w:r w:rsidR="00062E66" w:rsidRPr="00F67DD1">
        <w:t xml:space="preserve"> the paronomasia. </w:t>
      </w:r>
      <w:r w:rsidR="00B3568A" w:rsidRPr="00F67DD1">
        <w:t>That understanding leads well into the reference to s</w:t>
      </w:r>
      <w:r w:rsidR="00DD1294" w:rsidRPr="00F67DD1">
        <w:t>tri</w:t>
      </w:r>
      <w:r w:rsidR="00B3568A" w:rsidRPr="00F67DD1">
        <w:t>ding: the verb is feminine</w:t>
      </w:r>
      <w:r w:rsidR="00796244" w:rsidRPr="00F67DD1">
        <w:t xml:space="preserve"> </w:t>
      </w:r>
      <w:r w:rsidR="00B3568A" w:rsidRPr="00F67DD1">
        <w:t xml:space="preserve">and </w:t>
      </w:r>
      <w:r w:rsidR="00716388" w:rsidRPr="00F67DD1">
        <w:t>suggests</w:t>
      </w:r>
      <w:r w:rsidR="00B3568A" w:rsidRPr="00F67DD1">
        <w:t xml:space="preserve"> something animate. So the Joseph clan is a female donkey (evidently not an insult), an understanding that fits the animal imagery used to characterize other brothers in vv. 9, 14, 17, 21, and 27. </w:t>
      </w:r>
      <w:r w:rsidRPr="00F67DD1">
        <w:t>Joseph’s</w:t>
      </w:r>
      <w:r w:rsidR="00B3568A" w:rsidRPr="00F67DD1">
        <w:t xml:space="preserve"> </w:t>
      </w:r>
      <w:r w:rsidR="00716388" w:rsidRPr="00F67DD1">
        <w:t xml:space="preserve">daughters </w:t>
      </w:r>
      <w:r w:rsidR="00B3568A" w:rsidRPr="00F67DD1">
        <w:t xml:space="preserve">are </w:t>
      </w:r>
      <w:r w:rsidRPr="00F67DD1">
        <w:t>equivalent to Judah’s daughters</w:t>
      </w:r>
      <w:r w:rsidR="00716388" w:rsidRPr="00F67DD1">
        <w:t xml:space="preserve"> (e.g., Ps</w:t>
      </w:r>
      <w:r w:rsidRPr="00F67DD1">
        <w:t>s</w:t>
      </w:r>
      <w:r w:rsidR="00B3568A" w:rsidRPr="00F67DD1">
        <w:t xml:space="preserve"> 48:11 [12]; 97:8), </w:t>
      </w:r>
      <w:r w:rsidR="00716388" w:rsidRPr="00F67DD1">
        <w:t xml:space="preserve">the villages in Joseph’s territory. </w:t>
      </w:r>
      <w:r w:rsidR="002811F3" w:rsidRPr="00F67DD1">
        <w:t>The line</w:t>
      </w:r>
      <w:r w:rsidR="00B3568A" w:rsidRPr="00F67DD1">
        <w:t xml:space="preserve"> </w:t>
      </w:r>
      <w:r w:rsidR="00FA7936" w:rsidRPr="00F67DD1">
        <w:t>then suggest</w:t>
      </w:r>
      <w:r w:rsidR="00B3568A" w:rsidRPr="00F67DD1">
        <w:t xml:space="preserve">s that </w:t>
      </w:r>
      <w:r w:rsidR="0070502C" w:rsidRPr="00F67DD1">
        <w:t xml:space="preserve">Joseph </w:t>
      </w:r>
      <w:r w:rsidR="00B3568A" w:rsidRPr="00F67DD1">
        <w:t xml:space="preserve">(especially in the person of Ephraim) </w:t>
      </w:r>
      <w:r w:rsidR="0070502C" w:rsidRPr="00F67DD1">
        <w:t xml:space="preserve">has </w:t>
      </w:r>
      <w:r w:rsidR="00FA7936" w:rsidRPr="00F67DD1">
        <w:t xml:space="preserve">the energy and agility </w:t>
      </w:r>
      <w:r w:rsidR="0070502C" w:rsidRPr="00F67DD1">
        <w:t xml:space="preserve">that ranges free by springs and by the </w:t>
      </w:r>
      <w:r w:rsidR="00B30661" w:rsidRPr="00F67DD1">
        <w:t xml:space="preserve">walled </w:t>
      </w:r>
      <w:r w:rsidR="0070502C" w:rsidRPr="00F67DD1">
        <w:t>terraces that stretch along mountain slopes.</w:t>
      </w:r>
      <w:r w:rsidR="002811F3" w:rsidRPr="00F67DD1">
        <w:t xml:space="preserve"> </w:t>
      </w:r>
    </w:p>
    <w:p w:rsidR="00D65220" w:rsidRPr="00F67DD1" w:rsidRDefault="009804E2" w:rsidP="00FA7936">
      <w:r>
        <w:t>Jacob goes on to speak</w:t>
      </w:r>
      <w:r w:rsidR="00D26C48" w:rsidRPr="00F67DD1">
        <w:t xml:space="preserve"> of Joseph himself rather than the clan (vv. 23-24a). </w:t>
      </w:r>
      <w:r w:rsidR="00F4340E" w:rsidRPr="00F67DD1">
        <w:t>Joseph</w:t>
      </w:r>
      <w:r w:rsidR="002F0AA9" w:rsidRPr="00F67DD1">
        <w:t xml:space="preserve"> is now a w</w:t>
      </w:r>
      <w:r w:rsidR="0027233F" w:rsidRPr="00F67DD1">
        <w:t>arrior whose arms and hands manipulate</w:t>
      </w:r>
      <w:r w:rsidR="002F0AA9" w:rsidRPr="00F67DD1">
        <w:t xml:space="preserve"> his taut bow, which </w:t>
      </w:r>
      <w:r w:rsidR="00D26C48" w:rsidRPr="00F67DD1">
        <w:t>fits</w:t>
      </w:r>
      <w:r w:rsidR="003D363D" w:rsidRPr="00F67DD1">
        <w:t xml:space="preserve"> the </w:t>
      </w:r>
      <w:r w:rsidR="00D26C48" w:rsidRPr="00F67DD1">
        <w:t xml:space="preserve">image of </w:t>
      </w:r>
      <w:r w:rsidR="002F0AA9" w:rsidRPr="00F67DD1">
        <w:t xml:space="preserve">a </w:t>
      </w:r>
      <w:r w:rsidR="003D363D" w:rsidRPr="00F67DD1">
        <w:t xml:space="preserve">wild </w:t>
      </w:r>
      <w:r w:rsidR="002F0AA9" w:rsidRPr="00F67DD1">
        <w:t>donkey</w:t>
      </w:r>
      <w:r w:rsidR="003D363D" w:rsidRPr="00F67DD1">
        <w:t xml:space="preserve"> </w:t>
      </w:r>
      <w:r w:rsidR="0027233F" w:rsidRPr="00F67DD1">
        <w:t xml:space="preserve">back in v. 22 </w:t>
      </w:r>
      <w:r w:rsidR="003D363D" w:rsidRPr="00F67DD1">
        <w:t>be</w:t>
      </w:r>
      <w:r w:rsidR="00D26C48" w:rsidRPr="00F67DD1">
        <w:t>tter than the image of a tree. If h</w:t>
      </w:r>
      <w:r w:rsidR="003D363D" w:rsidRPr="00F67DD1">
        <w:t>e</w:t>
      </w:r>
      <w:r w:rsidR="00D26C48" w:rsidRPr="00F67DD1">
        <w:t xml:space="preserve"> is a warrior under attack,</w:t>
      </w:r>
      <w:r w:rsidR="003D363D" w:rsidRPr="00F67DD1">
        <w:t xml:space="preserve"> who are the attackers? </w:t>
      </w:r>
      <w:proofErr w:type="gramStart"/>
      <w:r w:rsidR="007327BF" w:rsidRPr="00F67DD1">
        <w:t>Tg</w:t>
      </w:r>
      <w:proofErr w:type="gramEnd"/>
      <w:r w:rsidR="007327BF" w:rsidRPr="00F67DD1">
        <w:t xml:space="preserve"> sees Joseph as defeating the Egyptian diviners, which he did, but t</w:t>
      </w:r>
      <w:r w:rsidR="003D363D" w:rsidRPr="00F67DD1">
        <w:t xml:space="preserve">he only attack on Joseph that </w:t>
      </w:r>
      <w:r w:rsidR="0027233F" w:rsidRPr="00F67DD1">
        <w:t xml:space="preserve">Genesis has mentioned </w:t>
      </w:r>
      <w:r w:rsidR="003D363D" w:rsidRPr="00F67DD1">
        <w:t xml:space="preserve">is the one in Gen 37, </w:t>
      </w:r>
      <w:r w:rsidR="00D65220" w:rsidRPr="00F67DD1">
        <w:t>when the brothers w</w:t>
      </w:r>
      <w:r w:rsidR="0027233F" w:rsidRPr="00F67DD1">
        <w:t xml:space="preserve">ere furious </w:t>
      </w:r>
      <w:r w:rsidR="00D65220" w:rsidRPr="00F67DD1">
        <w:t>w</w:t>
      </w:r>
      <w:r w:rsidR="0027233F" w:rsidRPr="00F67DD1">
        <w:t>ith him because of his dreams. Even i</w:t>
      </w:r>
      <w:r w:rsidR="00D65220" w:rsidRPr="00F67DD1">
        <w:t>n taking aim at him verbally they were like archers shooting arrows at him</w:t>
      </w:r>
      <w:r w:rsidR="005E318E" w:rsidRPr="00F67DD1">
        <w:t>.</w:t>
      </w:r>
      <w:r w:rsidR="005E318E" w:rsidRPr="00F67DD1">
        <w:rPr>
          <w:rStyle w:val="FootnoteReference"/>
        </w:rPr>
        <w:footnoteReference w:id="620"/>
      </w:r>
    </w:p>
    <w:p w:rsidR="00015CBF" w:rsidRPr="00F67DD1" w:rsidRDefault="00D26C48" w:rsidP="00C14263">
      <w:r w:rsidRPr="00F67DD1">
        <w:t>But he was</w:t>
      </w:r>
      <w:r w:rsidR="003D363D" w:rsidRPr="00F67DD1">
        <w:t xml:space="preserve"> so</w:t>
      </w:r>
      <w:r w:rsidR="0027233F" w:rsidRPr="00F67DD1">
        <w:t xml:space="preserve">meone who could stand firm </w:t>
      </w:r>
      <w:r w:rsidR="003D363D" w:rsidRPr="00F67DD1">
        <w:t>under attack</w:t>
      </w:r>
      <w:r w:rsidRPr="00F67DD1">
        <w:t xml:space="preserve"> (v. 24b)</w:t>
      </w:r>
      <w:r w:rsidR="0027233F" w:rsidRPr="00F67DD1">
        <w:t>,</w:t>
      </w:r>
      <w:r w:rsidR="003D363D" w:rsidRPr="00F67DD1">
        <w:t xml:space="preserve"> because of the supernatural support he </w:t>
      </w:r>
      <w:r w:rsidR="0027233F" w:rsidRPr="00F67DD1">
        <w:t xml:space="preserve">received. Jacob </w:t>
      </w:r>
      <w:r w:rsidR="003D363D" w:rsidRPr="00F67DD1">
        <w:t>offer</w:t>
      </w:r>
      <w:r w:rsidR="0027233F" w:rsidRPr="00F67DD1">
        <w:t>s</w:t>
      </w:r>
      <w:r w:rsidR="003D363D" w:rsidRPr="00F67DD1">
        <w:t xml:space="preserve"> another version of the interwoven nature of the human will and the divine will. Not only </w:t>
      </w:r>
      <w:r w:rsidR="006E19BF" w:rsidRPr="00F67DD1">
        <w:t>was God</w:t>
      </w:r>
      <w:r w:rsidR="003D363D" w:rsidRPr="00F67DD1">
        <w:t xml:space="preserve"> involved in Joseph’s destiny </w:t>
      </w:r>
      <w:r w:rsidR="0027233F" w:rsidRPr="00F67DD1">
        <w:t xml:space="preserve">in order </w:t>
      </w:r>
      <w:r w:rsidR="003D363D" w:rsidRPr="00F67DD1">
        <w:t>to achieve something for the entire family, so that his will and the brothers’ will worked together in a par</w:t>
      </w:r>
      <w:r w:rsidR="0027233F" w:rsidRPr="00F67DD1">
        <w:t>adoxical fashion; God’s involvement</w:t>
      </w:r>
      <w:r w:rsidR="006E19BF" w:rsidRPr="00F67DD1">
        <w:t xml:space="preserve"> </w:t>
      </w:r>
      <w:r w:rsidR="003D363D" w:rsidRPr="00F67DD1">
        <w:t xml:space="preserve">meant </w:t>
      </w:r>
      <w:r w:rsidR="0027233F" w:rsidRPr="00F67DD1">
        <w:t xml:space="preserve">that his energy and </w:t>
      </w:r>
      <w:r w:rsidR="003D363D" w:rsidRPr="00F67DD1">
        <w:t>Joseph’</w:t>
      </w:r>
      <w:r w:rsidR="00F40CD5" w:rsidRPr="00F67DD1">
        <w:t>s energy</w:t>
      </w:r>
      <w:r w:rsidR="0027233F" w:rsidRPr="00F67DD1">
        <w:t xml:space="preserve"> </w:t>
      </w:r>
      <w:r w:rsidR="006E19BF" w:rsidRPr="00F67DD1">
        <w:t>mysteriously worked together. Jacob describes</w:t>
      </w:r>
      <w:r w:rsidR="00F40CD5" w:rsidRPr="00F67DD1">
        <w:t xml:space="preserve"> God in </w:t>
      </w:r>
      <w:r w:rsidR="003A6AB3" w:rsidRPr="00F67DD1">
        <w:t>a sequence of</w:t>
      </w:r>
      <w:r w:rsidR="00A04F7E" w:rsidRPr="00F67DD1">
        <w:t xml:space="preserve"> para</w:t>
      </w:r>
      <w:r w:rsidR="003A6AB3" w:rsidRPr="00F67DD1">
        <w:t>llel cola</w:t>
      </w:r>
      <w:r w:rsidR="0027233F" w:rsidRPr="00F67DD1">
        <w:t xml:space="preserve"> incorporating</w:t>
      </w:r>
      <w:r w:rsidR="00A04F7E" w:rsidRPr="00F67DD1">
        <w:t xml:space="preserve"> </w:t>
      </w:r>
      <w:r w:rsidR="003A6AB3" w:rsidRPr="00F67DD1">
        <w:t>a series</w:t>
      </w:r>
      <w:r w:rsidR="00F40CD5" w:rsidRPr="00F67DD1">
        <w:t xml:space="preserve"> of images that speak of Jac</w:t>
      </w:r>
      <w:r w:rsidR="006E19BF" w:rsidRPr="00F67DD1">
        <w:t>ob’s God as also Joseph’s God. H</w:t>
      </w:r>
      <w:r w:rsidR="00F40CD5" w:rsidRPr="00F67DD1">
        <w:t>e is Jacob’s</w:t>
      </w:r>
      <w:r w:rsidR="00A630BB" w:rsidRPr="00F67DD1">
        <w:t xml:space="preserve"> strong man (</w:t>
      </w:r>
      <w:r w:rsidR="00A630BB" w:rsidRPr="00F67DD1">
        <w:rPr>
          <w:i/>
        </w:rPr>
        <w:t>’</w:t>
      </w:r>
      <w:r w:rsidR="00A630BB" w:rsidRPr="00F67DD1">
        <w:rPr>
          <w:rFonts w:cstheme="minorHAnsi"/>
          <w:i/>
        </w:rPr>
        <w:t>ābîr</w:t>
      </w:r>
      <w:r w:rsidR="00A630BB" w:rsidRPr="00F67DD1">
        <w:rPr>
          <w:rFonts w:cstheme="minorHAnsi"/>
        </w:rPr>
        <w:t>), one with the strength of a bull or a warrior (</w:t>
      </w:r>
      <w:r w:rsidR="00A630BB" w:rsidRPr="00F67DD1">
        <w:rPr>
          <w:rFonts w:cstheme="minorHAnsi"/>
          <w:i/>
        </w:rPr>
        <w:t>’abbîr</w:t>
      </w:r>
      <w:r w:rsidR="00A630BB" w:rsidRPr="00F67DD1">
        <w:rPr>
          <w:rFonts w:cstheme="minorHAnsi"/>
        </w:rPr>
        <w:t>), someone who fights for you and cannot be defeated</w:t>
      </w:r>
      <w:r w:rsidR="00A630BB" w:rsidRPr="00F67DD1">
        <w:t xml:space="preserve">. He is (Jacob’s) </w:t>
      </w:r>
      <w:r w:rsidR="00F40CD5" w:rsidRPr="00F67DD1">
        <w:t>shepherd</w:t>
      </w:r>
      <w:r w:rsidR="00A630BB" w:rsidRPr="00F67DD1">
        <w:t>, who guides and protects the sheep as Jacob has his sheep. He is Israel’s stone, a</w:t>
      </w:r>
      <w:r w:rsidR="00C870B1" w:rsidRPr="00F67DD1">
        <w:t xml:space="preserve"> </w:t>
      </w:r>
      <w:r w:rsidR="006E19BF" w:rsidRPr="00F67DD1">
        <w:t xml:space="preserve">unique title </w:t>
      </w:r>
      <w:r w:rsidR="00A630BB" w:rsidRPr="00F67DD1">
        <w:t>contrasting</w:t>
      </w:r>
      <w:r w:rsidR="00C870B1" w:rsidRPr="00F67DD1">
        <w:t xml:space="preserve"> wi</w:t>
      </w:r>
      <w:r w:rsidR="00A630BB" w:rsidRPr="00F67DD1">
        <w:t>th the idea of God as Israel’s crag or r</w:t>
      </w:r>
      <w:r w:rsidR="00C870B1" w:rsidRPr="00F67DD1">
        <w:t>ock (</w:t>
      </w:r>
      <w:r w:rsidR="006E19BF" w:rsidRPr="00F67DD1">
        <w:rPr>
          <w:rFonts w:cstheme="minorHAnsi"/>
          <w:i/>
        </w:rPr>
        <w:t>ṣ</w:t>
      </w:r>
      <w:r w:rsidR="00C870B1" w:rsidRPr="00F67DD1">
        <w:rPr>
          <w:i/>
        </w:rPr>
        <w:t>ûr</w:t>
      </w:r>
      <w:r w:rsidR="00C870B1" w:rsidRPr="00F67DD1">
        <w:t>)</w:t>
      </w:r>
      <w:r w:rsidR="00C14263" w:rsidRPr="00F67DD1">
        <w:t>. T</w:t>
      </w:r>
      <w:r w:rsidR="006E19BF" w:rsidRPr="00F67DD1">
        <w:t xml:space="preserve">he parallelism </w:t>
      </w:r>
      <w:r w:rsidR="00C14263" w:rsidRPr="00F67DD1">
        <w:t>of the cola suggests that “</w:t>
      </w:r>
      <w:r w:rsidR="006E19BF" w:rsidRPr="00F67DD1">
        <w:t xml:space="preserve">Israel” </w:t>
      </w:r>
      <w:r w:rsidR="006B673C" w:rsidRPr="00F67DD1">
        <w:t>refer</w:t>
      </w:r>
      <w:r w:rsidR="006E19BF" w:rsidRPr="00F67DD1">
        <w:t>s</w:t>
      </w:r>
      <w:r w:rsidR="006B673C" w:rsidRPr="00F67DD1">
        <w:t xml:space="preserve"> to Jacob himself</w:t>
      </w:r>
      <w:r w:rsidR="006E19BF" w:rsidRPr="00F67DD1">
        <w:t>,</w:t>
      </w:r>
      <w:r w:rsidR="006B673C" w:rsidRPr="00F67DD1">
        <w:t xml:space="preserve"> and the significance of s</w:t>
      </w:r>
      <w:r w:rsidR="006E19BF" w:rsidRPr="00F67DD1">
        <w:t>tones for Jacob might suggest that God</w:t>
      </w:r>
      <w:r w:rsidR="006B673C" w:rsidRPr="00F67DD1">
        <w:t xml:space="preserve"> is a protection and a lasting witness (28:10-18; 31:45-46; 35:14).</w:t>
      </w:r>
    </w:p>
    <w:p w:rsidR="00F64A52" w:rsidRPr="00F67DD1" w:rsidRDefault="00A04F7E" w:rsidP="00992117">
      <w:r w:rsidRPr="00F67DD1">
        <w:t>Whereas the context in Genesis suggests reading the verbs in vv</w:t>
      </w:r>
      <w:r w:rsidR="007A2942" w:rsidRPr="00F67DD1">
        <w:t>. 23-24a in light of the way Joseph’s</w:t>
      </w:r>
      <w:r w:rsidRPr="00F67DD1">
        <w:t xml:space="preserve"> brothers once treated him, so that v. 24b spoke of </w:t>
      </w:r>
      <w:r w:rsidR="000E4CE9" w:rsidRPr="00F67DD1">
        <w:t xml:space="preserve">God’s defense of him in light of their hostility, </w:t>
      </w:r>
      <w:r w:rsidRPr="00F67DD1">
        <w:t xml:space="preserve">these new verbal </w:t>
      </w:r>
      <w:r w:rsidR="000E4CE9" w:rsidRPr="00F67DD1">
        <w:t>clauses speak of</w:t>
      </w:r>
      <w:r w:rsidRPr="00F67DD1">
        <w:t xml:space="preserve"> the future</w:t>
      </w:r>
      <w:r w:rsidR="000E4CE9" w:rsidRPr="00F67DD1">
        <w:t xml:space="preserve">. The way God has protected him is the way God will protect him. </w:t>
      </w:r>
      <w:r w:rsidR="00B12C8A" w:rsidRPr="00F67DD1">
        <w:t>The first colon couples “God” (</w:t>
      </w:r>
      <w:r w:rsidR="00B12C8A" w:rsidRPr="00F67DD1">
        <w:rPr>
          <w:rFonts w:cs="Calibri"/>
          <w:i/>
        </w:rPr>
        <w:t>’ēl</w:t>
      </w:r>
      <w:r w:rsidR="00B12C8A" w:rsidRPr="00F67DD1">
        <w:rPr>
          <w:rFonts w:cs="Calibri"/>
        </w:rPr>
        <w:t xml:space="preserve">) </w:t>
      </w:r>
      <w:r w:rsidR="00B12C8A" w:rsidRPr="00F67DD1">
        <w:t>and “your Father” as the previous one coupled “Shepherd” and “Stone.”</w:t>
      </w:r>
      <w:r w:rsidR="007A2942" w:rsidRPr="00F67DD1">
        <w:t xml:space="preserve"> </w:t>
      </w:r>
      <w:r w:rsidR="00274A6C" w:rsidRPr="00F67DD1">
        <w:t>God is “your Father,” as Moses will say to Israel (Deut 32:6), the one to whom Israel can say “my Father”</w:t>
      </w:r>
      <w:r w:rsidR="007A2942" w:rsidRPr="00F67DD1">
        <w:t xml:space="preserve"> (Jer 3:4, 19), the one to whom David can say “my Father” (Ps 89:26 [27]. For God to be his F</w:t>
      </w:r>
      <w:r w:rsidR="000E4CE9" w:rsidRPr="00F67DD1">
        <w:t>ather has similar implications to God’s</w:t>
      </w:r>
      <w:r w:rsidR="007A2942" w:rsidRPr="00F67DD1">
        <w:t xml:space="preserve"> being the S</w:t>
      </w:r>
      <w:r w:rsidR="002879A3" w:rsidRPr="00F67DD1">
        <w:t>hepherd: he is the faithful one who is committed to and prot</w:t>
      </w:r>
      <w:r w:rsidR="007A2942" w:rsidRPr="00F67DD1">
        <w:t>ective of him</w:t>
      </w:r>
      <w:r w:rsidR="002879A3" w:rsidRPr="00F67DD1">
        <w:t>. His being helpe</w:t>
      </w:r>
      <w:r w:rsidR="000E4CE9" w:rsidRPr="00F67DD1">
        <w:t>r restates the point again;</w:t>
      </w:r>
      <w:r w:rsidR="002879A3" w:rsidRPr="00F67DD1">
        <w:t xml:space="preserve"> helping (</w:t>
      </w:r>
      <w:r w:rsidR="002879A3" w:rsidRPr="00F67DD1">
        <w:rPr>
          <w:i/>
        </w:rPr>
        <w:t>‘</w:t>
      </w:r>
      <w:r w:rsidR="002879A3" w:rsidRPr="00F67DD1">
        <w:rPr>
          <w:rFonts w:cstheme="minorHAnsi"/>
          <w:i/>
        </w:rPr>
        <w:t>ā</w:t>
      </w:r>
      <w:r w:rsidR="002879A3" w:rsidRPr="00F67DD1">
        <w:rPr>
          <w:i/>
        </w:rPr>
        <w:t>zar</w:t>
      </w:r>
      <w:r w:rsidR="000E4CE9" w:rsidRPr="00F67DD1">
        <w:t>) characteristically suggest</w:t>
      </w:r>
      <w:r w:rsidR="00AD4957">
        <w:t>s</w:t>
      </w:r>
      <w:r w:rsidR="002879A3" w:rsidRPr="00F67DD1">
        <w:t xml:space="preserve"> not a mere bit of assistance in a task that someone couldn’t quite do alone but a decisive act of deliverance in a predicament th</w:t>
      </w:r>
      <w:r w:rsidR="007A2942" w:rsidRPr="00F67DD1">
        <w:t>at someone could never escape. T</w:t>
      </w:r>
      <w:r w:rsidR="002879A3" w:rsidRPr="00F67DD1">
        <w:t xml:space="preserve">he </w:t>
      </w:r>
      <w:r w:rsidR="000E4CE9" w:rsidRPr="00F67DD1">
        <w:t xml:space="preserve">verb follows on the description of God as </w:t>
      </w:r>
      <w:r w:rsidR="002879A3" w:rsidRPr="00F67DD1">
        <w:t>“stone of Israel</w:t>
      </w:r>
      <w:r w:rsidR="000E4CE9" w:rsidRPr="00F67DD1">
        <w:t>,</w:t>
      </w:r>
      <w:r w:rsidR="002879A3" w:rsidRPr="00F67DD1">
        <w:t xml:space="preserve">” </w:t>
      </w:r>
      <w:r w:rsidR="000E4CE9" w:rsidRPr="00F67DD1">
        <w:t>which suggests a comparison</w:t>
      </w:r>
      <w:r w:rsidR="002879A3" w:rsidRPr="00F67DD1">
        <w:t xml:space="preserve"> with Samuel’s talk of a “help stone” (</w:t>
      </w:r>
      <w:r w:rsidR="00992117" w:rsidRPr="00F67DD1">
        <w:t xml:space="preserve">1 Sam 7:12). </w:t>
      </w:r>
      <w:r w:rsidR="007A2942" w:rsidRPr="00F67DD1">
        <w:t>To follow “God” (</w:t>
      </w:r>
      <w:r w:rsidR="007A2942" w:rsidRPr="00F67DD1">
        <w:rPr>
          <w:rFonts w:cs="Calibri"/>
          <w:i/>
        </w:rPr>
        <w:t>’ēl</w:t>
      </w:r>
      <w:r w:rsidR="007A2942" w:rsidRPr="00F67DD1">
        <w:rPr>
          <w:rFonts w:cs="Calibri"/>
        </w:rPr>
        <w:t xml:space="preserve">) one might have expected </w:t>
      </w:r>
      <w:r w:rsidR="007A2942" w:rsidRPr="00F67DD1">
        <w:rPr>
          <w:rFonts w:cs="Calibri"/>
          <w:i/>
        </w:rPr>
        <w:t>Shadday</w:t>
      </w:r>
      <w:r w:rsidR="007A2942" w:rsidRPr="00F67DD1">
        <w:rPr>
          <w:rFonts w:cs="Calibri"/>
        </w:rPr>
        <w:t xml:space="preserve">; and in the parallelism of </w:t>
      </w:r>
      <w:r w:rsidR="007A2942" w:rsidRPr="00F67DD1">
        <w:rPr>
          <w:rFonts w:cs="Calibri"/>
        </w:rPr>
        <w:lastRenderedPageBreak/>
        <w:t xml:space="preserve">the cola </w:t>
      </w:r>
      <w:r w:rsidR="007A2942" w:rsidRPr="00F67DD1">
        <w:rPr>
          <w:rFonts w:cs="Calibri"/>
          <w:i/>
        </w:rPr>
        <w:t>Shadday</w:t>
      </w:r>
      <w:r w:rsidR="007A2942" w:rsidRPr="00F67DD1">
        <w:rPr>
          <w:rFonts w:cs="Calibri"/>
        </w:rPr>
        <w:t xml:space="preserve"> duly appears (the two halves of the title are divided between two cola in other passages such as Job 8:3, 5). </w:t>
      </w:r>
      <w:r w:rsidR="00F40CD5" w:rsidRPr="00F67DD1">
        <w:t>Jacob</w:t>
      </w:r>
      <w:r w:rsidR="00992117" w:rsidRPr="00F67DD1">
        <w:t xml:space="preserve">’s reference to God as Shadday </w:t>
      </w:r>
      <w:r w:rsidR="00F40CD5" w:rsidRPr="00F67DD1">
        <w:t xml:space="preserve">reopens questions </w:t>
      </w:r>
      <w:r w:rsidR="00CE122C" w:rsidRPr="00F67DD1">
        <w:t xml:space="preserve">about </w:t>
      </w:r>
      <w:r w:rsidR="00C14263" w:rsidRPr="00F67DD1">
        <w:t>the</w:t>
      </w:r>
      <w:r w:rsidR="00F40CD5" w:rsidRPr="00F67DD1">
        <w:t xml:space="preserve"> ambiguous imagery in v</w:t>
      </w:r>
      <w:r w:rsidR="006D7E9A" w:rsidRPr="00F67DD1">
        <w:t>. 22</w:t>
      </w:r>
      <w:r w:rsidR="00002F51" w:rsidRPr="00F67DD1">
        <w:t>, supporting reference both to activity and to fertility there</w:t>
      </w:r>
      <w:r w:rsidR="006D7E9A" w:rsidRPr="00F67DD1">
        <w:t xml:space="preserve">. </w:t>
      </w:r>
      <w:r w:rsidR="00992117" w:rsidRPr="00F67DD1">
        <w:t>T</w:t>
      </w:r>
      <w:r w:rsidR="00CE122C" w:rsidRPr="00F67DD1">
        <w:t xml:space="preserve">he verb </w:t>
      </w:r>
      <w:r w:rsidR="00CE122C" w:rsidRPr="00F67DD1">
        <w:rPr>
          <w:i/>
        </w:rPr>
        <w:t>šādad</w:t>
      </w:r>
      <w:r w:rsidR="00992117" w:rsidRPr="00F67DD1">
        <w:t xml:space="preserve"> can suggest</w:t>
      </w:r>
      <w:r w:rsidR="00CE122C" w:rsidRPr="00F67DD1">
        <w:t xml:space="preserve"> taking</w:t>
      </w:r>
      <w:r w:rsidR="00992117" w:rsidRPr="00F67DD1">
        <w:t xml:space="preserve"> violent action against someone; it is </w:t>
      </w:r>
      <w:r w:rsidR="00CE122C" w:rsidRPr="00F67DD1">
        <w:t>the link made between this root and the name Shadday in Isa 13:6. But Jacob takes the name’s significance in a different direction in spea</w:t>
      </w:r>
      <w:r w:rsidR="00992117" w:rsidRPr="00F67DD1">
        <w:t xml:space="preserve">king of Shadday who blesses you; </w:t>
      </w:r>
      <w:r w:rsidR="00CE122C" w:rsidRPr="00F67DD1">
        <w:t>s</w:t>
      </w:r>
      <w:r w:rsidR="00992117" w:rsidRPr="00F67DD1">
        <w:t>ix forms of the words “bless/blessing”</w:t>
      </w:r>
      <w:r w:rsidR="00F138A8" w:rsidRPr="00F67DD1">
        <w:t xml:space="preserve"> </w:t>
      </w:r>
      <w:r w:rsidR="00992117" w:rsidRPr="00F67DD1">
        <w:t xml:space="preserve">come </w:t>
      </w:r>
      <w:r w:rsidR="00F138A8" w:rsidRPr="00F67DD1">
        <w:t>in si</w:t>
      </w:r>
      <w:r w:rsidR="00992117" w:rsidRPr="00F67DD1">
        <w:t>x successive cola. T</w:t>
      </w:r>
      <w:r w:rsidR="00F138A8" w:rsidRPr="00F67DD1">
        <w:t xml:space="preserve">he </w:t>
      </w:r>
      <w:r w:rsidR="00992117" w:rsidRPr="00F67DD1">
        <w:t xml:space="preserve">stress on </w:t>
      </w:r>
      <w:r w:rsidR="00F138A8" w:rsidRPr="00F67DD1">
        <w:t>ble</w:t>
      </w:r>
      <w:r w:rsidR="00F93C6D" w:rsidRPr="00F67DD1">
        <w:t>ssing takes one back to the possibility</w:t>
      </w:r>
      <w:r w:rsidR="00F138A8" w:rsidRPr="00F67DD1">
        <w:t xml:space="preserve"> in v. 22 of Joseph being a fruitful tree by a spring or by a terrace, which would fit the idea of blessings from above—the blessing that comes from the gift of rain. </w:t>
      </w:r>
      <w:r w:rsidR="000E4CE9" w:rsidRPr="00F67DD1">
        <w:t>“Blessing” and “help” complement each other.</w:t>
      </w:r>
    </w:p>
    <w:p w:rsidR="00F64A52" w:rsidRPr="00F67DD1" w:rsidRDefault="00F93C6D" w:rsidP="000B34FB">
      <w:r w:rsidRPr="00F67DD1">
        <w:t>Further</w:t>
      </w:r>
      <w:r w:rsidR="009804E2">
        <w:t>,</w:t>
      </w:r>
      <w:r w:rsidR="00F138A8" w:rsidRPr="00F67DD1">
        <w:t xml:space="preserve"> “breast</w:t>
      </w:r>
      <w:r w:rsidRPr="00F67DD1">
        <w:t>s</w:t>
      </w:r>
      <w:r w:rsidR="00F138A8" w:rsidRPr="00F67DD1">
        <w:t xml:space="preserve">” is </w:t>
      </w:r>
      <w:r w:rsidR="00F138A8" w:rsidRPr="00F67DD1">
        <w:rPr>
          <w:i/>
        </w:rPr>
        <w:t>š</w:t>
      </w:r>
      <w:r w:rsidRPr="00F67DD1">
        <w:rPr>
          <w:i/>
        </w:rPr>
        <w:t>ā</w:t>
      </w:r>
      <w:r w:rsidR="00F138A8" w:rsidRPr="00F67DD1">
        <w:rPr>
          <w:i/>
        </w:rPr>
        <w:t>d</w:t>
      </w:r>
      <w:r w:rsidRPr="00F67DD1">
        <w:rPr>
          <w:i/>
        </w:rPr>
        <w:t>ayim</w:t>
      </w:r>
      <w:r w:rsidR="00992117" w:rsidRPr="00F67DD1">
        <w:t>;</w:t>
      </w:r>
      <w:r w:rsidR="00F138A8" w:rsidRPr="00F67DD1">
        <w:t xml:space="preserve"> in this context the name Shadday could make the listeners think of </w:t>
      </w:r>
      <w:r w:rsidRPr="00F67DD1">
        <w:t>such</w:t>
      </w:r>
      <w:r w:rsidR="00F138A8" w:rsidRPr="00F67DD1">
        <w:t xml:space="preserve"> happy </w:t>
      </w:r>
      <w:r w:rsidRPr="00F67DD1">
        <w:t xml:space="preserve">human </w:t>
      </w:r>
      <w:r w:rsidR="00F138A8" w:rsidRPr="00F67DD1">
        <w:t xml:space="preserve">fruitfulness on the part of Joseph’s clan(s). </w:t>
      </w:r>
      <w:r w:rsidR="00395EEE" w:rsidRPr="00F67DD1">
        <w:t>In upbeat terns such as we are not used to hearing from his lips, Jacob acknowledges that the blessings he has received have been extraordinar</w:t>
      </w:r>
      <w:r w:rsidR="00E65786" w:rsidRPr="00F67DD1">
        <w:t>y. T</w:t>
      </w:r>
      <w:r w:rsidR="00395EEE" w:rsidRPr="00F67DD1">
        <w:t>hese twelve sons would be a spectacular embodiment of his blessing.</w:t>
      </w:r>
      <w:r w:rsidR="00992117" w:rsidRPr="00F67DD1">
        <w:t xml:space="preserve"> They </w:t>
      </w:r>
      <w:r w:rsidR="00E65786" w:rsidRPr="00F67DD1">
        <w:t>sure exceed the</w:t>
      </w:r>
      <w:r w:rsidR="00EC1BCB" w:rsidRPr="00F67DD1">
        <w:t xml:space="preserve"> blessing of his parents with their two children and his grandparents with their one or two.</w:t>
      </w:r>
      <w:r w:rsidR="00E65786" w:rsidRPr="00F67DD1">
        <w:t xml:space="preserve"> </w:t>
      </w:r>
      <w:r w:rsidR="007D1802" w:rsidRPr="00F67DD1">
        <w:t>The application to a male of the verb “conceive”</w:t>
      </w:r>
      <w:r w:rsidR="009B2B83" w:rsidRPr="00F67DD1">
        <w:t xml:space="preserve"> recurs in Num 11:12: Ps 7:14 [15]; Isa 59:4. </w:t>
      </w:r>
      <w:r w:rsidR="00F64A52" w:rsidRPr="00F67DD1">
        <w:t>The parallel colon agai</w:t>
      </w:r>
      <w:r w:rsidR="00E65786" w:rsidRPr="00F67DD1">
        <w:t xml:space="preserve">n returns </w:t>
      </w:r>
      <w:r w:rsidR="00F64A52" w:rsidRPr="00F67DD1">
        <w:t xml:space="preserve">to the theme of </w:t>
      </w:r>
      <w:r w:rsidR="00E65786" w:rsidRPr="00F67DD1">
        <w:t>fruitfulness in the world of nature.</w:t>
      </w:r>
      <w:r w:rsidR="002027B1" w:rsidRPr="00F67DD1">
        <w:rPr>
          <w:rStyle w:val="FootnoteReference"/>
        </w:rPr>
        <w:footnoteReference w:id="621"/>
      </w:r>
      <w:r w:rsidR="00E65786" w:rsidRPr="00F67DD1">
        <w:t xml:space="preserve"> </w:t>
      </w:r>
    </w:p>
    <w:p w:rsidR="00864953" w:rsidRPr="00F67DD1" w:rsidRDefault="00F64A52" w:rsidP="00FA7936">
      <w:pPr>
        <w:rPr>
          <w:rFonts w:cstheme="minorHAnsi"/>
        </w:rPr>
      </w:pPr>
      <w:r w:rsidRPr="00F67DD1">
        <w:t>The theme continues in Jacob’s final blessing on Joseph (v. 26b); the</w:t>
      </w:r>
      <w:r w:rsidR="00E65786" w:rsidRPr="00F67DD1">
        <w:t xml:space="preserve"> positive acknowledgment </w:t>
      </w:r>
      <w:r w:rsidRPr="00F67DD1">
        <w:t>of God’s blessing serves this concern. Jacob</w:t>
      </w:r>
      <w:r w:rsidR="00E65786" w:rsidRPr="00F67DD1">
        <w:t xml:space="preserve"> wants the same blessing </w:t>
      </w:r>
      <w:r w:rsidR="00771985" w:rsidRPr="00F67DD1">
        <w:t>for his favorite so</w:t>
      </w:r>
      <w:r w:rsidR="00591FBC" w:rsidRPr="00F67DD1">
        <w:t xml:space="preserve">n. </w:t>
      </w:r>
      <w:r w:rsidR="002027B1" w:rsidRPr="00F67DD1">
        <w:t>In the 3-3 line’s parallelism, t</w:t>
      </w:r>
      <w:r w:rsidR="00653DEE" w:rsidRPr="00F67DD1">
        <w:t xml:space="preserve">he head is where one who is set apart, </w:t>
      </w:r>
      <w:proofErr w:type="gramStart"/>
      <w:r w:rsidR="00653DEE" w:rsidRPr="00F67DD1">
        <w:t>a</w:t>
      </w:r>
      <w:proofErr w:type="gramEnd"/>
      <w:r w:rsidR="00653DEE" w:rsidRPr="00F67DD1">
        <w:t xml:space="preserve"> </w:t>
      </w:r>
      <w:r w:rsidR="00653DEE" w:rsidRPr="00F67DD1">
        <w:rPr>
          <w:i/>
        </w:rPr>
        <w:t>n</w:t>
      </w:r>
      <w:r w:rsidR="00653DEE" w:rsidRPr="00F67DD1">
        <w:rPr>
          <w:rFonts w:cstheme="minorHAnsi"/>
          <w:i/>
        </w:rPr>
        <w:t>āzîr</w:t>
      </w:r>
      <w:r w:rsidR="00653DEE" w:rsidRPr="00F67DD1">
        <w:rPr>
          <w:rFonts w:cstheme="minorHAnsi"/>
        </w:rPr>
        <w:t>, has his distinction (see Num 6).</w:t>
      </w:r>
      <w:r w:rsidR="00653DEE" w:rsidRPr="00F67DD1">
        <w:rPr>
          <w:rStyle w:val="FootnoteReference"/>
          <w:rFonts w:cstheme="minorHAnsi"/>
        </w:rPr>
        <w:footnoteReference w:id="622"/>
      </w:r>
      <w:r w:rsidR="00653DEE" w:rsidRPr="00F67DD1">
        <w:rPr>
          <w:rFonts w:cstheme="minorHAnsi"/>
        </w:rPr>
        <w:t xml:space="preserve"> </w:t>
      </w:r>
      <w:r w:rsidR="00591FBC" w:rsidRPr="00F67DD1">
        <w:t xml:space="preserve">The implications of being </w:t>
      </w:r>
      <w:r w:rsidR="00771985" w:rsidRPr="00F67DD1">
        <w:t>“set apart”</w:t>
      </w:r>
      <w:r w:rsidR="00E65786" w:rsidRPr="00F67DD1">
        <w:t xml:space="preserve"> </w:t>
      </w:r>
      <w:r w:rsidR="00591FBC" w:rsidRPr="00F67DD1">
        <w:t>(</w:t>
      </w:r>
      <w:r w:rsidR="00591FBC" w:rsidRPr="00F67DD1">
        <w:rPr>
          <w:i/>
        </w:rPr>
        <w:t>nāzîr</w:t>
      </w:r>
      <w:r w:rsidR="00591FBC" w:rsidRPr="00F67DD1">
        <w:t>) vary: the word can apply to someone who is especially dedi</w:t>
      </w:r>
      <w:r w:rsidRPr="00F67DD1">
        <w:t xml:space="preserve">cated, but here </w:t>
      </w:r>
      <w:r w:rsidR="00653DEE" w:rsidRPr="00F67DD1">
        <w:t xml:space="preserve">the context suggests that Jacob calls down special treatment of Joseph because he is, after all, his own favorite son, and because God is indeed going to give his clan(s) a position of leadership. </w:t>
      </w:r>
    </w:p>
    <w:p w:rsidR="00027E79" w:rsidRPr="00F67DD1" w:rsidRDefault="00E65786" w:rsidP="00FA7936">
      <w:r w:rsidRPr="00F67DD1">
        <w:rPr>
          <w:b/>
        </w:rPr>
        <w:t>49:27</w:t>
      </w:r>
      <w:r w:rsidRPr="00F67DD1">
        <w:t xml:space="preserve">. </w:t>
      </w:r>
      <w:proofErr w:type="gramStart"/>
      <w:r w:rsidRPr="00F67DD1">
        <w:t>There</w:t>
      </w:r>
      <w:proofErr w:type="gramEnd"/>
      <w:r w:rsidRPr="00F67DD1">
        <w:t xml:space="preserve"> is one more son to be blessed. </w:t>
      </w:r>
      <w:r w:rsidR="00E355FF" w:rsidRPr="00F67DD1">
        <w:t xml:space="preserve">But eating and dividing seem logically back-to-front (one would divide and then eat), but this oddity points to a move from the metaphorical to the literal: Benjamin will be literally a fighting force that takes plunder. </w:t>
      </w:r>
      <w:r w:rsidRPr="00F67DD1">
        <w:t>Nothing in what we know of Benjamin as an individual explains the terms that Jacob uses</w:t>
      </w:r>
      <w:r w:rsidR="00E355FF" w:rsidRPr="00F67DD1">
        <w:t xml:space="preserve"> (Deut 33:12 fits it better)</w:t>
      </w:r>
      <w:r w:rsidRPr="00F67DD1">
        <w:t xml:space="preserve">, but the story of the Benjamin clan fits </w:t>
      </w:r>
      <w:r w:rsidR="003C5CEC" w:rsidRPr="00F67DD1">
        <w:t xml:space="preserve">his description (see Judg 20—21), as do the exploits of </w:t>
      </w:r>
      <w:r w:rsidR="00E355FF" w:rsidRPr="00F67DD1">
        <w:t xml:space="preserve">the great Benjaminites </w:t>
      </w:r>
      <w:r w:rsidR="003C5CEC" w:rsidRPr="00F67DD1">
        <w:t>Saul and Jonathan (1 Sam 10—14).</w:t>
      </w:r>
      <w:r w:rsidR="00D47290" w:rsidRPr="00F67DD1">
        <w:t xml:space="preserve"> </w:t>
      </w:r>
    </w:p>
    <w:p w:rsidR="00E67339" w:rsidRPr="00F67DD1" w:rsidRDefault="00A132F6" w:rsidP="00A132F6">
      <w:pPr>
        <w:pStyle w:val="Heading2"/>
        <w:rPr>
          <w:sz w:val="22"/>
          <w:szCs w:val="22"/>
        </w:rPr>
      </w:pPr>
      <w:r w:rsidRPr="00F67DD1">
        <w:rPr>
          <w:sz w:val="22"/>
          <w:szCs w:val="22"/>
        </w:rPr>
        <w:t>Testament, Poetry, Theology</w:t>
      </w:r>
    </w:p>
    <w:p w:rsidR="00F51F93" w:rsidRPr="00F67DD1" w:rsidRDefault="00E130D7" w:rsidP="00863170">
      <w:r w:rsidRPr="00F67DD1">
        <w:t xml:space="preserve">Gen 49 invites listeners to see the outworking of events in the life of </w:t>
      </w:r>
      <w:r w:rsidR="00C8179D">
        <w:t xml:space="preserve">the ancestors and of </w:t>
      </w:r>
      <w:r w:rsidRPr="00F67DD1">
        <w:t>the clans as part of a big picture and as having a meaning within that context. They are not random or chance. They are not “the product of causes which had no prevision of the end they were achieving,” so that a member of each clan would infer that “his origin, his growth, his hopes and fears, his loves and his beliefs, are but the outcome of accidental collocations of atoms.”</w:t>
      </w:r>
      <w:r w:rsidRPr="00F67DD1">
        <w:rPr>
          <w:rStyle w:val="FootnoteReference"/>
        </w:rPr>
        <w:footnoteReference w:id="623"/>
      </w:r>
      <w:r w:rsidRPr="00F67DD1">
        <w:t xml:space="preserve"> </w:t>
      </w:r>
      <w:r>
        <w:t xml:space="preserve">Here, </w:t>
      </w:r>
      <w:r w:rsidR="00D63C67" w:rsidRPr="00F67DD1">
        <w:t>“Father Jacob” lays out the fruit of his insight to his sons, as “Father Solomon” will later lay out his insight to his sons</w:t>
      </w:r>
      <w:r w:rsidR="002027B1" w:rsidRPr="00F67DD1">
        <w:t>,</w:t>
      </w:r>
      <w:r w:rsidR="00D63C67" w:rsidRPr="00F67DD1">
        <w:t xml:space="preserve"> in Prov 1—9. Both teachers speak in poetry, which makes for some denseness and memorability, and allows the average line to look at its subject from two angles and sustain interest. But Solomon’s poetry </w:t>
      </w:r>
      <w:r w:rsidR="00C8179D">
        <w:t xml:space="preserve">in Proverbs </w:t>
      </w:r>
      <w:r w:rsidR="00D63C67" w:rsidRPr="00F67DD1">
        <w:t>works by being univocal. There may be double meanings (the strange woman may be an allegorical figure) but the surface meaning is clear and important.</w:t>
      </w:r>
      <w:r w:rsidR="002027B1" w:rsidRPr="00F67DD1">
        <w:t xml:space="preserve"> Jacob’s poetry is denser and</w:t>
      </w:r>
      <w:r w:rsidR="00863170" w:rsidRPr="00F67DD1">
        <w:t xml:space="preserve"> thrives on being equivocal. </w:t>
      </w:r>
    </w:p>
    <w:p w:rsidR="00D63C67" w:rsidRPr="00F67DD1" w:rsidRDefault="00863170" w:rsidP="00863170">
      <w:r w:rsidRPr="00F67DD1">
        <w:lastRenderedPageBreak/>
        <w:t xml:space="preserve">The actual authors of Gen 49 and of Prov 1—9 </w:t>
      </w:r>
      <w:r w:rsidR="002027B1" w:rsidRPr="00F67DD1">
        <w:t xml:space="preserve">hide discretely away </w:t>
      </w:r>
      <w:r w:rsidRPr="00F67DD1">
        <w:t xml:space="preserve">behind Jacob and Solomon; they draw attention away from themselves and enhance the impact of their teaching by inviting their audiences to collude with them in imagining it on the lips of these key figures. In neither case do we know the </w:t>
      </w:r>
      <w:r w:rsidR="002027B1" w:rsidRPr="00F67DD1">
        <w:t>author’s identity</w:t>
      </w:r>
      <w:r w:rsidRPr="00F67DD1">
        <w:t>. But there is no great scholarly heart-searching abo</w:t>
      </w:r>
      <w:r w:rsidR="002027B1" w:rsidRPr="00F67DD1">
        <w:t>ut</w:t>
      </w:r>
      <w:r w:rsidR="004E3801" w:rsidRPr="00F67DD1">
        <w:t xml:space="preserve"> the background of Prov 1—9, whereas</w:t>
      </w:r>
      <w:r w:rsidRPr="00F67DD1">
        <w:t xml:space="preserve"> the background of Gen 49 is a mystery and scholarly study </w:t>
      </w:r>
      <w:r w:rsidR="002027B1" w:rsidRPr="00F67DD1">
        <w:t xml:space="preserve">of it </w:t>
      </w:r>
      <w:r w:rsidRPr="00F67DD1">
        <w:t xml:space="preserve">is in disarray. More than one commentator observes ruefully that </w:t>
      </w:r>
      <w:r w:rsidR="00F51F93" w:rsidRPr="00F67DD1">
        <w:t xml:space="preserve">there is nothing like a scholarly consensus on the interpretation of aspects of Jacob’s words (with no sense of irony over the fact that </w:t>
      </w:r>
      <w:r w:rsidR="002027B1" w:rsidRPr="00F67DD1">
        <w:t xml:space="preserve">anyway </w:t>
      </w:r>
      <w:r w:rsidR="00F51F93" w:rsidRPr="00F67DD1">
        <w:t>one generation’s scholarly consensus is the next generation’s out of date misconception).</w:t>
      </w:r>
    </w:p>
    <w:p w:rsidR="00CB0F99" w:rsidRPr="00F67DD1" w:rsidRDefault="00F51F93" w:rsidP="00CB0F99">
      <w:r w:rsidRPr="00F67DD1">
        <w:t xml:space="preserve">While “Jacob” </w:t>
      </w:r>
      <w:r w:rsidR="002027B1" w:rsidRPr="00F67DD1">
        <w:t>does introduce</w:t>
      </w:r>
      <w:r w:rsidRPr="00F67DD1">
        <w:t xml:space="preserve"> himself as a teacher instructing his sons (v. 2), he precedes that introduction by speaking of himself as more like a prophet</w:t>
      </w:r>
      <w:r w:rsidR="002027B1" w:rsidRPr="00F67DD1">
        <w:t xml:space="preserve"> who will</w:t>
      </w:r>
      <w:r w:rsidR="00751C25">
        <w:t xml:space="preserve"> declare</w:t>
      </w:r>
      <w:r w:rsidR="00125A7C" w:rsidRPr="00F67DD1">
        <w:t xml:space="preserve"> </w:t>
      </w:r>
      <w:r w:rsidRPr="00F67DD1">
        <w:t>what is to happen in days to come (v. 1)</w:t>
      </w:r>
      <w:r w:rsidR="002027B1" w:rsidRPr="00F67DD1">
        <w:t>, and prophets speak in dense and puzzling ways</w:t>
      </w:r>
      <w:r w:rsidRPr="00F67DD1">
        <w:t>. Jacob</w:t>
      </w:r>
      <w:r w:rsidR="002027B1" w:rsidRPr="00F67DD1">
        <w:t xml:space="preserve"> is as much like Hosea as </w:t>
      </w:r>
      <w:r w:rsidRPr="00F67DD1">
        <w:t>like Solomon. Hosea makes for an apposite comparison because he is a northerner, and there are hints of nort</w:t>
      </w:r>
      <w:r w:rsidR="00CB0F99" w:rsidRPr="00F67DD1">
        <w:t>hern forms of speech in Gen 49</w:t>
      </w:r>
      <w:r w:rsidRPr="00F67DD1">
        <w:rPr>
          <w:rStyle w:val="FootnoteReference"/>
        </w:rPr>
        <w:footnoteReference w:id="624"/>
      </w:r>
      <w:r w:rsidR="00125A7C" w:rsidRPr="00F67DD1">
        <w:t xml:space="preserve"> </w:t>
      </w:r>
      <w:r w:rsidR="004E3801" w:rsidRPr="00F67DD1">
        <w:t>(thus</w:t>
      </w:r>
      <w:r w:rsidR="00CB0F99" w:rsidRPr="00F67DD1">
        <w:t xml:space="preserve"> unusual forms of speech </w:t>
      </w:r>
      <w:r w:rsidR="00DD212D" w:rsidRPr="00F67DD1">
        <w:t xml:space="preserve">and </w:t>
      </w:r>
      <w:r w:rsidR="008949D8" w:rsidRPr="00F67DD1">
        <w:t xml:space="preserve">unusual </w:t>
      </w:r>
      <w:r w:rsidR="00DD212D" w:rsidRPr="00F67DD1">
        <w:t xml:space="preserve">expressions </w:t>
      </w:r>
      <w:r w:rsidR="00CB0F99" w:rsidRPr="00F67DD1">
        <w:t xml:space="preserve">are no indication of an early date). </w:t>
      </w:r>
      <w:r w:rsidR="00125A7C" w:rsidRPr="00F67DD1">
        <w:t>Hosea is also mor</w:t>
      </w:r>
      <w:r w:rsidR="00CB0F99" w:rsidRPr="00F67DD1">
        <w:t xml:space="preserve">e puzzling than (say) Amos, </w:t>
      </w:r>
      <w:r w:rsidR="00740EA5" w:rsidRPr="00F67DD1">
        <w:t>he like</w:t>
      </w:r>
      <w:r w:rsidR="00125A7C" w:rsidRPr="00F67DD1">
        <w:t>s paronomasia</w:t>
      </w:r>
      <w:r w:rsidR="00740EA5" w:rsidRPr="00F67DD1">
        <w:t xml:space="preserve"> as Jacob does, and he like</w:t>
      </w:r>
      <w:r w:rsidR="00125A7C" w:rsidRPr="00F67DD1">
        <w:t xml:space="preserve">s animal imagery as Jacob does. </w:t>
      </w:r>
      <w:r w:rsidR="00740EA5" w:rsidRPr="00F67DD1">
        <w:t>Some of the impasse over Jacob’s poetry</w:t>
      </w:r>
      <w:r w:rsidRPr="00F67DD1">
        <w:t xml:space="preserve"> </w:t>
      </w:r>
      <w:r w:rsidR="00125A7C" w:rsidRPr="00F67DD1">
        <w:t xml:space="preserve">(as over aspects of Hosea) </w:t>
      </w:r>
      <w:r w:rsidRPr="00F67DD1">
        <w:t xml:space="preserve">derives from the assumption that “Jacob” surely spoke univocally. </w:t>
      </w:r>
      <w:r w:rsidR="00125A7C" w:rsidRPr="00F67DD1">
        <w:t>And there are advantages about being easy to understand.</w:t>
      </w:r>
      <w:r w:rsidR="0041310C" w:rsidRPr="00F67DD1">
        <w:t xml:space="preserve"> But it is also possible to make things too easy for people, with the result that they get it at one level but at another level fail to get it, </w:t>
      </w:r>
      <w:r w:rsidR="00740EA5" w:rsidRPr="00F67DD1">
        <w:t xml:space="preserve">and sometimes the necessity of </w:t>
      </w:r>
      <w:r w:rsidR="0041310C" w:rsidRPr="00F67DD1">
        <w:t>work</w:t>
      </w:r>
      <w:r w:rsidR="00740EA5" w:rsidRPr="00F67DD1">
        <w:t>ing</w:t>
      </w:r>
      <w:r w:rsidR="0041310C" w:rsidRPr="00F67DD1">
        <w:t xml:space="preserve"> hard to understand ultimately helps u</w:t>
      </w:r>
      <w:r w:rsidR="00740EA5" w:rsidRPr="00F67DD1">
        <w:t>nderstanding. When Jacob is difficult</w:t>
      </w:r>
      <w:r w:rsidR="0041310C" w:rsidRPr="00F67DD1">
        <w:t xml:space="preserve"> to understand, the answer may be to work with the puzzles and</w:t>
      </w:r>
      <w:r w:rsidR="00740EA5" w:rsidRPr="00F67DD1">
        <w:t xml:space="preserve"> the ambiguities rather than </w:t>
      </w:r>
      <w:r w:rsidR="0041310C" w:rsidRPr="00F67DD1">
        <w:t>seek</w:t>
      </w:r>
      <w:r w:rsidR="00740EA5" w:rsidRPr="00F67DD1">
        <w:t>ing</w:t>
      </w:r>
      <w:r w:rsidR="0041310C" w:rsidRPr="00F67DD1">
        <w:t xml:space="preserve"> to eliminate them.</w:t>
      </w:r>
    </w:p>
    <w:p w:rsidR="003B57B4" w:rsidRPr="00F67DD1" w:rsidRDefault="003B57B4" w:rsidP="00740EA5">
      <w:r w:rsidRPr="00F67DD1">
        <w:t>In terms of substance, a key characteristic of poetry that features in the testament is its use of imagery</w:t>
      </w:r>
      <w:r w:rsidR="00740EA5" w:rsidRPr="00F67DD1">
        <w:t>, in metaphor and simile</w:t>
      </w:r>
      <w:r w:rsidRPr="00F67DD1">
        <w:t xml:space="preserve">. </w:t>
      </w:r>
      <w:r w:rsidR="00740EA5" w:rsidRPr="00F67DD1">
        <w:t>“In elevation, powe</w:t>
      </w:r>
      <w:r w:rsidR="00322C02" w:rsidRPr="00F67DD1">
        <w:t>r, and richness of imagery, [Ja</w:t>
      </w:r>
      <w:r w:rsidR="00740EA5" w:rsidRPr="00F67DD1">
        <w:t>cob’s] words surpass other similar poetic utterances” such as those in Gen 27,</w:t>
      </w:r>
      <w:r w:rsidR="00740EA5" w:rsidRPr="00F67DD1">
        <w:rPr>
          <w:rStyle w:val="FootnoteReference"/>
        </w:rPr>
        <w:footnoteReference w:id="625"/>
      </w:r>
      <w:r w:rsidR="00740EA5" w:rsidRPr="00F67DD1">
        <w:t xml:space="preserve"> or (we might add) Deut 33. </w:t>
      </w:r>
      <w:r w:rsidRPr="00F67DD1">
        <w:t xml:space="preserve">Such imagery both adds to the content, power, and effectiveness of the lines, and occasionally </w:t>
      </w:r>
      <w:r w:rsidR="00740EA5" w:rsidRPr="00F67DD1">
        <w:t>adds to the difficulty of</w:t>
      </w:r>
      <w:r w:rsidRPr="00F67DD1">
        <w:t xml:space="preserve"> understand</w:t>
      </w:r>
      <w:r w:rsidR="00740EA5" w:rsidRPr="00F67DD1">
        <w:t>ing</w:t>
      </w:r>
      <w:r w:rsidRPr="00F67DD1">
        <w:t>. “Normal words are not involved here, but those that are miraculous, effective, and productive.”</w:t>
      </w:r>
      <w:r w:rsidRPr="00F67DD1">
        <w:rPr>
          <w:rStyle w:val="FootnoteReference"/>
        </w:rPr>
        <w:footnoteReference w:id="626"/>
      </w:r>
      <w:r w:rsidRPr="00F67DD1">
        <w:t xml:space="preserve"> </w:t>
      </w:r>
      <w:r w:rsidR="008949D8" w:rsidRPr="00F67DD1">
        <w:t>They a</w:t>
      </w:r>
      <w:r w:rsidRPr="00F67DD1">
        <w:t>re de</w:t>
      </w:r>
      <w:r w:rsidR="00740EA5" w:rsidRPr="00F67DD1">
        <w:t>signed to communicate even when</w:t>
      </w:r>
      <w:r w:rsidRPr="00F67DD1">
        <w:t xml:space="preserve"> they are allusive and elliptical. They are a challenge to interpretation, like Jesus’s parables and some First Testament prophecies.</w:t>
      </w:r>
    </w:p>
    <w:p w:rsidR="0081370C" w:rsidRDefault="008949D8" w:rsidP="009316C0">
      <w:r w:rsidRPr="00F67DD1">
        <w:t>I</w:t>
      </w:r>
      <w:r w:rsidR="00740EA5" w:rsidRPr="00F67DD1">
        <w:t xml:space="preserve">f we seek to express the implications of Jacob’s words in prosaic terms, what results? </w:t>
      </w:r>
      <w:r w:rsidR="004E581E" w:rsidRPr="00F67DD1">
        <w:t>The question underlying the testament is, how should Israel think of the situation and experience of the tw</w:t>
      </w:r>
      <w:r w:rsidR="009316C0" w:rsidRPr="00F67DD1">
        <w:t>elve clans? Part of</w:t>
      </w:r>
      <w:r w:rsidR="004E581E" w:rsidRPr="00F67DD1">
        <w:t xml:space="preserve"> the perspective it </w:t>
      </w:r>
      <w:r w:rsidR="009316C0" w:rsidRPr="00F67DD1">
        <w:t>suggests is, the clans’ destiny</w:t>
      </w:r>
      <w:r w:rsidR="004E581E" w:rsidRPr="00F67DD1">
        <w:t xml:space="preserve"> relates sometimes to the action of their ancestors, </w:t>
      </w:r>
      <w:r w:rsidR="009316C0" w:rsidRPr="00F67DD1">
        <w:t xml:space="preserve">sometimes to aspects of their political situation, </w:t>
      </w:r>
      <w:r w:rsidR="004E581E" w:rsidRPr="00F67DD1">
        <w:t>sometimes to factors in their geographical</w:t>
      </w:r>
      <w:r w:rsidR="009316C0" w:rsidRPr="00F67DD1">
        <w:t xml:space="preserve"> position (“All the sayings—with or without blessing—show a deft attention to the role that each environmental microsystem has played in shaping tribal identity”).</w:t>
      </w:r>
      <w:r w:rsidR="009316C0" w:rsidRPr="00F67DD1">
        <w:rPr>
          <w:rStyle w:val="FootnoteReference"/>
        </w:rPr>
        <w:footnoteReference w:id="627"/>
      </w:r>
      <w:r w:rsidRPr="00F67DD1">
        <w:t xml:space="preserve"> A</w:t>
      </w:r>
      <w:r w:rsidR="009316C0" w:rsidRPr="00F67DD1">
        <w:t>lways their experience</w:t>
      </w:r>
      <w:r w:rsidR="004E581E" w:rsidRPr="00F67DD1">
        <w:t xml:space="preserve"> form</w:t>
      </w:r>
      <w:r w:rsidR="009316C0" w:rsidRPr="00F67DD1">
        <w:t>s</w:t>
      </w:r>
      <w:r w:rsidR="004E581E" w:rsidRPr="00F67DD1">
        <w:t xml:space="preserve"> part of the outworking of Jacob’s words.</w:t>
      </w:r>
      <w:r w:rsidR="009316C0" w:rsidRPr="00F67DD1">
        <w:t xml:space="preserve"> Further, Jacob’s words imply the assumption that there can be </w:t>
      </w:r>
      <w:r w:rsidR="0081370C" w:rsidRPr="00F67DD1">
        <w:t>something revelatory about words</w:t>
      </w:r>
      <w:r w:rsidRPr="00F67DD1">
        <w:t xml:space="preserve"> themselves (e.g., v. 19), as well as</w:t>
      </w:r>
      <w:r w:rsidR="0081370C" w:rsidRPr="00F67DD1">
        <w:t xml:space="preserve"> som</w:t>
      </w:r>
      <w:r w:rsidR="009316C0" w:rsidRPr="00F67DD1">
        <w:t>ething revelatory about animals, who feature so prominently in the sayings.</w:t>
      </w:r>
      <w:r w:rsidR="00EB7DED">
        <w:t xml:space="preserve"> </w:t>
      </w:r>
    </w:p>
    <w:p w:rsidR="005167BF" w:rsidRPr="00F67DD1" w:rsidRDefault="00A22FBC" w:rsidP="005167BF">
      <w:r w:rsidRPr="00F67DD1">
        <w:t xml:space="preserve">Traditional interpretation assumes that the declarations report Jacob’s actual words near the end of his life. Modern interpretation assumes that they are a collection of sayings resulting from reflection on events </w:t>
      </w:r>
      <w:r w:rsidR="009316C0" w:rsidRPr="00F67DD1">
        <w:t>from Israel’s history. God can</w:t>
      </w:r>
      <w:r w:rsidRPr="00F67DD1">
        <w:t xml:space="preserve"> inspire both forms of </w:t>
      </w:r>
      <w:r w:rsidR="008949D8" w:rsidRPr="00F67DD1">
        <w:t>declaration—Daniel’s visions in</w:t>
      </w:r>
      <w:r w:rsidRPr="00F67DD1">
        <w:t>corporate both. Genesis as a whole does not simply transcribe events but tells stories that have varying relations</w:t>
      </w:r>
      <w:r w:rsidR="009316C0" w:rsidRPr="00F67DD1">
        <w:t>hips to actual events. O</w:t>
      </w:r>
      <w:r w:rsidRPr="00F67DD1">
        <w:t>ne might compare Gen 49 with Gen 1, which gives us no information on the literal</w:t>
      </w:r>
      <w:r w:rsidR="009316C0" w:rsidRPr="00F67DD1">
        <w:t>, concrete</w:t>
      </w:r>
      <w:r w:rsidRPr="00F67DD1">
        <w:t xml:space="preserve"> process whereby God brought the world into being but does give </w:t>
      </w:r>
      <w:r w:rsidR="009316C0" w:rsidRPr="00F67DD1">
        <w:t>us information on what God wa</w:t>
      </w:r>
      <w:r w:rsidRPr="00F67DD1">
        <w:t xml:space="preserve">s </w:t>
      </w:r>
      <w:r w:rsidR="009316C0" w:rsidRPr="00F67DD1">
        <w:t xml:space="preserve">doing in </w:t>
      </w:r>
      <w:r w:rsidRPr="00F67DD1">
        <w:t xml:space="preserve">bringing the world into being. Or one might compare Gen 49 with </w:t>
      </w:r>
      <w:r w:rsidRPr="00F67DD1">
        <w:lastRenderedPageBreak/>
        <w:t>Dan 11, which expresses itself as talk about the future but is nearly all talk about t</w:t>
      </w:r>
      <w:r w:rsidR="009316C0" w:rsidRPr="00F67DD1">
        <w:t>he past; expressing an</w:t>
      </w:r>
      <w:r w:rsidRPr="00F67DD1">
        <w:t xml:space="preserve"> account of the past as prophecy makes clear that the sequence of events was under God’s </w:t>
      </w:r>
      <w:r w:rsidR="009316C0" w:rsidRPr="00F67DD1">
        <w:t>control.</w:t>
      </w:r>
      <w:r w:rsidR="008949D8" w:rsidRPr="00F67DD1">
        <w:t xml:space="preserve"> Much </w:t>
      </w:r>
      <w:r w:rsidRPr="00F67DD1">
        <w:t>Gen 49 reflects the actual experience of the twelve clans, which is projected back into Jacob’s aware</w:t>
      </w:r>
      <w:r w:rsidR="008949D8" w:rsidRPr="00F67DD1">
        <w:t>ness to express how it</w:t>
      </w:r>
      <w:r w:rsidRPr="00F67DD1">
        <w:t xml:space="preserve"> was not chance but part o</w:t>
      </w:r>
      <w:r w:rsidR="009316C0" w:rsidRPr="00F67DD1">
        <w:t>f a coherent broader story going</w:t>
      </w:r>
      <w:r w:rsidRPr="00F67DD1">
        <w:t xml:space="preserve"> back to the ancestor who ga</w:t>
      </w:r>
      <w:r w:rsidR="008949D8" w:rsidRPr="00F67DD1">
        <w:t>ve Israel its name. Whereas 25:23 tells the audience</w:t>
      </w:r>
      <w:r w:rsidRPr="00F67DD1">
        <w:t xml:space="preserve"> that Rebekah’s revelation came from Yahweh, Gen 37 does not make the same comment about Joseph’s dreams, and neither does Gen 49 about Jacob’s revelations; the same mixed pattern appears in D</w:t>
      </w:r>
      <w:r w:rsidR="008949D8" w:rsidRPr="00F67DD1">
        <w:t xml:space="preserve">aniel. </w:t>
      </w:r>
      <w:r w:rsidR="00AD4957">
        <w:t xml:space="preserve">In Genesis, </w:t>
      </w:r>
      <w:r w:rsidR="005167BF" w:rsidRPr="00F67DD1">
        <w:t xml:space="preserve">it was no ordinary human being </w:t>
      </w:r>
      <w:r w:rsidR="00AD4957">
        <w:t xml:space="preserve">who passed on what seem to be revelations from God, </w:t>
      </w:r>
      <w:r w:rsidR="005167BF" w:rsidRPr="00F67DD1">
        <w:t>but</w:t>
      </w:r>
      <w:r w:rsidR="00AD4957">
        <w:t xml:space="preserve"> Israel’s original father figure</w:t>
      </w:r>
      <w:r w:rsidR="005167BF" w:rsidRPr="00F67DD1">
        <w:t>. Further, while some of Jacob’s words are statements, some are prayers, and prophecy regularly presupposes the assumption that what actually happens will depend on an interaction between God</w:t>
      </w:r>
      <w:r w:rsidR="008949D8" w:rsidRPr="00F67DD1">
        <w:t>’s</w:t>
      </w:r>
      <w:r w:rsidR="005167BF" w:rsidRPr="00F67DD1">
        <w:t xml:space="preserve"> declarati</w:t>
      </w:r>
      <w:r w:rsidR="008949D8" w:rsidRPr="00F67DD1">
        <w:t xml:space="preserve">ons of intent and </w:t>
      </w:r>
      <w:r w:rsidR="005167BF" w:rsidRPr="00F67DD1">
        <w:t>people’s response to them.</w:t>
      </w:r>
    </w:p>
    <w:p w:rsidR="00A132F6" w:rsidRPr="00F67DD1" w:rsidRDefault="00E130D7" w:rsidP="005167BF">
      <w:r>
        <w:t>W</w:t>
      </w:r>
      <w:r w:rsidR="005167BF" w:rsidRPr="00F67DD1">
        <w:t>hat Jacob</w:t>
      </w:r>
      <w:r w:rsidR="00A132F6" w:rsidRPr="00F67DD1">
        <w:t xml:space="preserve"> had to say to each clan was significant for all the clans.</w:t>
      </w:r>
      <w:r w:rsidR="005167BF" w:rsidRPr="00F67DD1">
        <w:t xml:space="preserve"> And the inclusion of his testament in the Scriptures implies that it continues to be significant for the people of God.</w:t>
      </w:r>
    </w:p>
    <w:p w:rsidR="005167BF" w:rsidRPr="00F67DD1" w:rsidRDefault="005167BF" w:rsidP="005167BF"/>
    <w:p w:rsidR="00A132F6" w:rsidRPr="00F67DD1" w:rsidRDefault="00A132F6" w:rsidP="00A132F6">
      <w:pPr>
        <w:pStyle w:val="ListParagraph"/>
        <w:numPr>
          <w:ilvl w:val="0"/>
          <w:numId w:val="33"/>
        </w:numPr>
        <w:ind w:left="720"/>
        <w:rPr>
          <w:rFonts w:eastAsiaTheme="majorEastAsia"/>
          <w:szCs w:val="22"/>
        </w:rPr>
      </w:pPr>
      <w:r w:rsidRPr="00F67DD1">
        <w:rPr>
          <w:rFonts w:eastAsiaTheme="majorEastAsia"/>
          <w:szCs w:val="22"/>
        </w:rPr>
        <w:t>Reuben needed to learn that one act whereby he grossly flouted society’s proper values in the realm of family and sex could have disastrous results for his clan. The same applied to Simeon an</w:t>
      </w:r>
      <w:r w:rsidR="007B6ABA" w:rsidRPr="00F67DD1">
        <w:rPr>
          <w:rFonts w:eastAsiaTheme="majorEastAsia"/>
          <w:szCs w:val="22"/>
        </w:rPr>
        <w:t xml:space="preserve">d Levi in </w:t>
      </w:r>
      <w:r w:rsidR="008949D8" w:rsidRPr="00F67DD1">
        <w:rPr>
          <w:rFonts w:eastAsiaTheme="majorEastAsia"/>
          <w:szCs w:val="22"/>
        </w:rPr>
        <w:t>the realm of violence. (O</w:t>
      </w:r>
      <w:r w:rsidR="007B6ABA" w:rsidRPr="00F67DD1">
        <w:rPr>
          <w:rFonts w:eastAsiaTheme="majorEastAsia"/>
          <w:szCs w:val="22"/>
        </w:rPr>
        <w:t>utside the framework of this testament, Levi found that God could use its violence and make Levi his servant.)</w:t>
      </w:r>
    </w:p>
    <w:p w:rsidR="00A132F6" w:rsidRPr="00F67DD1" w:rsidRDefault="00A132F6" w:rsidP="00A132F6">
      <w:pPr>
        <w:pStyle w:val="ListParagraph"/>
        <w:numPr>
          <w:ilvl w:val="0"/>
          <w:numId w:val="33"/>
        </w:numPr>
        <w:ind w:left="720"/>
        <w:rPr>
          <w:rFonts w:eastAsiaTheme="majorEastAsia"/>
          <w:szCs w:val="22"/>
        </w:rPr>
      </w:pPr>
      <w:r w:rsidRPr="00F67DD1">
        <w:rPr>
          <w:rFonts w:eastAsiaTheme="majorEastAsia"/>
          <w:szCs w:val="22"/>
        </w:rPr>
        <w:t>The</w:t>
      </w:r>
      <w:r w:rsidR="007B6ABA" w:rsidRPr="00F67DD1">
        <w:rPr>
          <w:rFonts w:eastAsiaTheme="majorEastAsia"/>
          <w:szCs w:val="22"/>
        </w:rPr>
        <w:t xml:space="preserve"> clans as a whole would properly acknowledge Judah for the achievements that stemmed from its violence, and for its marvelous flourishing</w:t>
      </w:r>
      <w:r w:rsidR="005167BF" w:rsidRPr="00F67DD1">
        <w:rPr>
          <w:rFonts w:eastAsiaTheme="majorEastAsia"/>
          <w:szCs w:val="22"/>
        </w:rPr>
        <w:t>,</w:t>
      </w:r>
      <w:r w:rsidR="007B6ABA" w:rsidRPr="00F67DD1">
        <w:rPr>
          <w:rFonts w:eastAsiaTheme="majorEastAsia"/>
          <w:szCs w:val="22"/>
        </w:rPr>
        <w:t xml:space="preserve"> and so would the peoples who submitted to him. (As they did, outside the framework of this testament, in David’s day, though Judah’s hegemony and flourishing did not last, so that for a later audience Jacob’s words would raise the question whether that hegemony and flourishing would </w:t>
      </w:r>
      <w:r w:rsidR="007E3456" w:rsidRPr="00F67DD1">
        <w:rPr>
          <w:rFonts w:eastAsiaTheme="majorEastAsia"/>
          <w:szCs w:val="22"/>
        </w:rPr>
        <w:t>return—as prophets said they would.)</w:t>
      </w:r>
    </w:p>
    <w:p w:rsidR="007E3456" w:rsidRPr="00F67DD1" w:rsidRDefault="007E3456" w:rsidP="00A132F6">
      <w:pPr>
        <w:pStyle w:val="ListParagraph"/>
        <w:numPr>
          <w:ilvl w:val="0"/>
          <w:numId w:val="33"/>
        </w:numPr>
        <w:ind w:left="720"/>
        <w:rPr>
          <w:rFonts w:eastAsiaTheme="majorEastAsia"/>
          <w:szCs w:val="22"/>
        </w:rPr>
      </w:pPr>
      <w:r w:rsidRPr="00F67DD1">
        <w:rPr>
          <w:rFonts w:eastAsiaTheme="majorEastAsia"/>
          <w:szCs w:val="22"/>
        </w:rPr>
        <w:t xml:space="preserve">Zebulun, Issachar, </w:t>
      </w:r>
      <w:r w:rsidR="00FC4BFF" w:rsidRPr="00F67DD1">
        <w:rPr>
          <w:rFonts w:eastAsiaTheme="majorEastAsia"/>
          <w:szCs w:val="22"/>
        </w:rPr>
        <w:t xml:space="preserve">Dan, Asher, </w:t>
      </w:r>
      <w:r w:rsidRPr="00F67DD1">
        <w:rPr>
          <w:rFonts w:eastAsiaTheme="majorEastAsia"/>
          <w:szCs w:val="22"/>
        </w:rPr>
        <w:t>Naphtali</w:t>
      </w:r>
      <w:r w:rsidR="00FC4BFF" w:rsidRPr="00F67DD1">
        <w:rPr>
          <w:rFonts w:eastAsiaTheme="majorEastAsia"/>
          <w:szCs w:val="22"/>
        </w:rPr>
        <w:t xml:space="preserve">, and Benjamin would have futures </w:t>
      </w:r>
      <w:r w:rsidRPr="00F67DD1">
        <w:rPr>
          <w:rFonts w:eastAsiaTheme="majorEastAsia"/>
          <w:szCs w:val="22"/>
        </w:rPr>
        <w:t xml:space="preserve">which </w:t>
      </w:r>
      <w:r w:rsidR="005167BF" w:rsidRPr="00F67DD1">
        <w:rPr>
          <w:rFonts w:eastAsiaTheme="majorEastAsia"/>
          <w:szCs w:val="22"/>
        </w:rPr>
        <w:t>involved</w:t>
      </w:r>
      <w:r w:rsidR="00FC4BFF" w:rsidRPr="00F67DD1">
        <w:rPr>
          <w:rFonts w:eastAsiaTheme="majorEastAsia"/>
          <w:szCs w:val="22"/>
        </w:rPr>
        <w:t xml:space="preserve"> an interaction between </w:t>
      </w:r>
      <w:r w:rsidRPr="00F67DD1">
        <w:rPr>
          <w:rFonts w:eastAsiaTheme="majorEastAsia"/>
          <w:szCs w:val="22"/>
        </w:rPr>
        <w:t>their geographical position wi</w:t>
      </w:r>
      <w:r w:rsidR="00FC4BFF" w:rsidRPr="00F67DD1">
        <w:rPr>
          <w:rFonts w:eastAsiaTheme="majorEastAsia"/>
          <w:szCs w:val="22"/>
        </w:rPr>
        <w:t>th its blessings,</w:t>
      </w:r>
      <w:r w:rsidRPr="00F67DD1">
        <w:rPr>
          <w:rFonts w:eastAsiaTheme="majorEastAsia"/>
          <w:szCs w:val="22"/>
        </w:rPr>
        <w:t xml:space="preserve"> their pol</w:t>
      </w:r>
      <w:r w:rsidR="00FC4BFF" w:rsidRPr="00F67DD1">
        <w:rPr>
          <w:rFonts w:eastAsiaTheme="majorEastAsia"/>
          <w:szCs w:val="22"/>
        </w:rPr>
        <w:t>itical positon with its threats, and their personal qualities with their potentials.</w:t>
      </w:r>
    </w:p>
    <w:p w:rsidR="007E3456" w:rsidRPr="00F67DD1" w:rsidRDefault="007E3456" w:rsidP="00A132F6">
      <w:pPr>
        <w:pStyle w:val="ListParagraph"/>
        <w:numPr>
          <w:ilvl w:val="0"/>
          <w:numId w:val="33"/>
        </w:numPr>
        <w:ind w:left="720"/>
        <w:rPr>
          <w:rFonts w:eastAsiaTheme="majorEastAsia"/>
          <w:szCs w:val="22"/>
        </w:rPr>
      </w:pPr>
      <w:r w:rsidRPr="00F67DD1">
        <w:rPr>
          <w:rFonts w:eastAsiaTheme="majorEastAsia"/>
          <w:szCs w:val="22"/>
        </w:rPr>
        <w:t>Joseph has already ha</w:t>
      </w:r>
      <w:r w:rsidR="008949D8" w:rsidRPr="00F67DD1">
        <w:rPr>
          <w:rFonts w:eastAsiaTheme="majorEastAsia"/>
          <w:szCs w:val="22"/>
        </w:rPr>
        <w:t xml:space="preserve">d to deal with hostility but </w:t>
      </w:r>
      <w:r w:rsidRPr="00F67DD1">
        <w:rPr>
          <w:rFonts w:eastAsiaTheme="majorEastAsia"/>
          <w:szCs w:val="22"/>
        </w:rPr>
        <w:t>has survived and triumphed through his own firmness and agility and the support and blessing of God, which will also issue in blessing in the future that parallels Judah’</w:t>
      </w:r>
      <w:r w:rsidR="00FC4BFF" w:rsidRPr="00F67DD1">
        <w:rPr>
          <w:rFonts w:eastAsiaTheme="majorEastAsia"/>
          <w:szCs w:val="22"/>
        </w:rPr>
        <w:t xml:space="preserve">s. (As </w:t>
      </w:r>
      <w:r w:rsidRPr="00F67DD1">
        <w:rPr>
          <w:rFonts w:eastAsiaTheme="majorEastAsia"/>
          <w:szCs w:val="22"/>
        </w:rPr>
        <w:t>they did outside the framework of this testament in the flourishing of the nor</w:t>
      </w:r>
      <w:r w:rsidR="005167BF" w:rsidRPr="00F67DD1">
        <w:rPr>
          <w:rFonts w:eastAsiaTheme="majorEastAsia"/>
          <w:szCs w:val="22"/>
        </w:rPr>
        <w:t>thern kingdom, though this blessing,</w:t>
      </w:r>
      <w:r w:rsidRPr="00F67DD1">
        <w:rPr>
          <w:rFonts w:eastAsiaTheme="majorEastAsia"/>
          <w:szCs w:val="22"/>
        </w:rPr>
        <w:t xml:space="preserve"> too</w:t>
      </w:r>
      <w:r w:rsidR="005167BF" w:rsidRPr="00F67DD1">
        <w:rPr>
          <w:rFonts w:eastAsiaTheme="majorEastAsia"/>
          <w:szCs w:val="22"/>
        </w:rPr>
        <w:t>,</w:t>
      </w:r>
      <w:r w:rsidRPr="00F67DD1">
        <w:rPr>
          <w:rFonts w:eastAsiaTheme="majorEastAsia"/>
          <w:szCs w:val="22"/>
        </w:rPr>
        <w:t xml:space="preserve"> did not last</w:t>
      </w:r>
      <w:r w:rsidR="00FC4BFF" w:rsidRPr="00F67DD1">
        <w:rPr>
          <w:rFonts w:eastAsiaTheme="majorEastAsia"/>
          <w:szCs w:val="22"/>
        </w:rPr>
        <w:t>—but prophets again said they would return.)</w:t>
      </w:r>
    </w:p>
    <w:p w:rsidR="00A132F6" w:rsidRPr="00F67DD1" w:rsidRDefault="00A132F6">
      <w:pPr>
        <w:spacing w:after="200" w:line="276" w:lineRule="auto"/>
        <w:ind w:firstLine="0"/>
        <w:rPr>
          <w:rFonts w:asciiTheme="majorHAnsi" w:eastAsiaTheme="majorEastAsia" w:hAnsiTheme="majorHAnsi" w:cstheme="majorBidi"/>
          <w:b/>
          <w:bCs/>
        </w:rPr>
      </w:pPr>
      <w:r w:rsidRPr="00F67DD1">
        <w:br w:type="page"/>
      </w:r>
    </w:p>
    <w:p w:rsidR="00BA2889" w:rsidRPr="001E6F82" w:rsidRDefault="0033287D" w:rsidP="002448B7">
      <w:pPr>
        <w:pStyle w:val="Heading1"/>
        <w:rPr>
          <w:sz w:val="26"/>
          <w:szCs w:val="26"/>
        </w:rPr>
      </w:pPr>
      <w:r w:rsidRPr="001E6F82">
        <w:rPr>
          <w:sz w:val="26"/>
          <w:szCs w:val="26"/>
        </w:rPr>
        <w:lastRenderedPageBreak/>
        <w:t>Genesis 49.28</w:t>
      </w:r>
      <w:r w:rsidR="00BA2889" w:rsidRPr="001E6F82">
        <w:rPr>
          <w:sz w:val="26"/>
          <w:szCs w:val="26"/>
        </w:rPr>
        <w:t xml:space="preserve"> – 50.26</w:t>
      </w:r>
      <w:r w:rsidR="00617C34" w:rsidRPr="001E6F82">
        <w:rPr>
          <w:sz w:val="26"/>
          <w:szCs w:val="26"/>
        </w:rPr>
        <w:t>—</w:t>
      </w:r>
      <w:r w:rsidR="00F51463" w:rsidRPr="001E6F82">
        <w:rPr>
          <w:sz w:val="26"/>
          <w:szCs w:val="26"/>
          <w:lang w:bidi="he-IL"/>
        </w:rPr>
        <w:t xml:space="preserve"> How Jacob Dies</w:t>
      </w:r>
      <w:r w:rsidR="003D6652" w:rsidRPr="001E6F82">
        <w:rPr>
          <w:sz w:val="26"/>
          <w:szCs w:val="26"/>
          <w:lang w:bidi="he-IL"/>
        </w:rPr>
        <w:t>, and the Aftermath</w:t>
      </w:r>
    </w:p>
    <w:p w:rsidR="00AD4F50" w:rsidRPr="00F67DD1" w:rsidRDefault="00AD4F50" w:rsidP="00C32966">
      <w:pPr>
        <w:pStyle w:val="Heading2"/>
        <w:rPr>
          <w:sz w:val="22"/>
          <w:szCs w:val="22"/>
          <w:lang w:bidi="he-IL"/>
        </w:rPr>
      </w:pPr>
      <w:r w:rsidRPr="00F67DD1">
        <w:rPr>
          <w:sz w:val="22"/>
          <w:szCs w:val="22"/>
          <w:lang w:bidi="he-IL"/>
        </w:rPr>
        <w:t xml:space="preserve">Overview </w:t>
      </w:r>
    </w:p>
    <w:p w:rsidR="00FD57BA" w:rsidRPr="00F67DD1" w:rsidRDefault="00FD57BA" w:rsidP="00FD57BA">
      <w:pPr>
        <w:rPr>
          <w:lang w:bidi="he-IL"/>
        </w:rPr>
      </w:pPr>
      <w:r w:rsidRPr="00F67DD1">
        <w:rPr>
          <w:lang w:bidi="he-IL"/>
        </w:rPr>
        <w:t>Jacob speaks of his imminent death</w:t>
      </w:r>
      <w:r w:rsidR="0015335C" w:rsidRPr="00F67DD1">
        <w:rPr>
          <w:lang w:bidi="he-IL"/>
        </w:rPr>
        <w:t xml:space="preserve"> and of how they should ensure</w:t>
      </w:r>
      <w:r w:rsidRPr="00F67DD1">
        <w:rPr>
          <w:lang w:bidi="he-IL"/>
        </w:rPr>
        <w:t xml:space="preserve"> that he gets buried in Canaa</w:t>
      </w:r>
      <w:r w:rsidR="00A4209B" w:rsidRPr="00F67DD1">
        <w:rPr>
          <w:lang w:bidi="he-IL"/>
        </w:rPr>
        <w:t>n, and his family do as he says.</w:t>
      </w:r>
      <w:r w:rsidRPr="00F67DD1">
        <w:rPr>
          <w:lang w:bidi="he-IL"/>
        </w:rPr>
        <w:t xml:space="preserve"> Joseph’s brothers are </w:t>
      </w:r>
      <w:r w:rsidR="0015335C" w:rsidRPr="00F67DD1">
        <w:rPr>
          <w:lang w:bidi="he-IL"/>
        </w:rPr>
        <w:t xml:space="preserve">then </w:t>
      </w:r>
      <w:r w:rsidRPr="00F67DD1">
        <w:rPr>
          <w:lang w:bidi="he-IL"/>
        </w:rPr>
        <w:t>afraid that his passing will leave Joseph free to avenge their treatment of him, and he explains why</w:t>
      </w:r>
      <w:r w:rsidR="00A4209B" w:rsidRPr="00F67DD1">
        <w:rPr>
          <w:lang w:bidi="he-IL"/>
        </w:rPr>
        <w:t xml:space="preserve"> it is not an issue for him.</w:t>
      </w:r>
      <w:r w:rsidRPr="00F67DD1">
        <w:rPr>
          <w:lang w:bidi="he-IL"/>
        </w:rPr>
        <w:t xml:space="preserve"> </w:t>
      </w:r>
      <w:r w:rsidR="006544B2" w:rsidRPr="00F67DD1">
        <w:rPr>
          <w:lang w:bidi="he-IL"/>
        </w:rPr>
        <w:t>Joseph</w:t>
      </w:r>
      <w:r w:rsidR="00A4209B" w:rsidRPr="00F67DD1">
        <w:rPr>
          <w:lang w:bidi="he-IL"/>
        </w:rPr>
        <w:t>, too, then</w:t>
      </w:r>
      <w:r w:rsidR="006544B2" w:rsidRPr="00F67DD1">
        <w:rPr>
          <w:lang w:bidi="he-IL"/>
        </w:rPr>
        <w:t xml:space="preserve"> speaks of his imminent de</w:t>
      </w:r>
      <w:r w:rsidR="00A4209B" w:rsidRPr="00F67DD1">
        <w:rPr>
          <w:lang w:bidi="he-IL"/>
        </w:rPr>
        <w:t xml:space="preserve">ath and of how they should </w:t>
      </w:r>
      <w:r w:rsidR="0015335C" w:rsidRPr="00F67DD1">
        <w:rPr>
          <w:lang w:bidi="he-IL"/>
        </w:rPr>
        <w:t>ensur</w:t>
      </w:r>
      <w:r w:rsidR="006544B2" w:rsidRPr="00F67DD1">
        <w:rPr>
          <w:lang w:bidi="he-IL"/>
        </w:rPr>
        <w:t>e that he eventually gets buried in Canaan, and his family do as he says.</w:t>
      </w:r>
    </w:p>
    <w:p w:rsidR="00AD4F50" w:rsidRPr="00F67DD1" w:rsidRDefault="00AD4F50" w:rsidP="00C32966">
      <w:pPr>
        <w:pStyle w:val="Heading2"/>
        <w:rPr>
          <w:sz w:val="22"/>
          <w:szCs w:val="22"/>
          <w:lang w:bidi="he-IL"/>
        </w:rPr>
      </w:pPr>
      <w:r w:rsidRPr="00F67DD1">
        <w:rPr>
          <w:sz w:val="22"/>
          <w:szCs w:val="22"/>
          <w:lang w:bidi="he-IL"/>
        </w:rPr>
        <w:t>Translation</w:t>
      </w:r>
    </w:p>
    <w:p w:rsidR="009509CC" w:rsidRPr="00F67DD1" w:rsidRDefault="0033287D" w:rsidP="0033287D">
      <w:r w:rsidRPr="00F67DD1">
        <w:rPr>
          <w:vertAlign w:val="superscript"/>
        </w:rPr>
        <w:t>49:28</w:t>
      </w:r>
      <w:r w:rsidRPr="00F67DD1">
        <w:t>All these are the twelve clans of Yiśra’el</w:t>
      </w:r>
      <w:r w:rsidR="002F69F0" w:rsidRPr="00F67DD1">
        <w:rPr>
          <w:rStyle w:val="FootnoteReference"/>
        </w:rPr>
        <w:footnoteReference w:id="628"/>
      </w:r>
      <w:r w:rsidRPr="00F67DD1">
        <w:t xml:space="preserve"> and this is what their father spoke to </w:t>
      </w:r>
      <w:r w:rsidR="00315870" w:rsidRPr="00F67DD1">
        <w:t>them. So h</w:t>
      </w:r>
      <w:r w:rsidR="005C6DFA" w:rsidRPr="00F67DD1">
        <w:t xml:space="preserve">e blessed them, </w:t>
      </w:r>
      <w:r w:rsidR="00315870" w:rsidRPr="00F67DD1">
        <w:t>each of whom he blessed</w:t>
      </w:r>
      <w:r w:rsidRPr="00F67DD1">
        <w:t xml:space="preserve"> </w:t>
      </w:r>
      <w:r w:rsidR="00315870" w:rsidRPr="00F67DD1">
        <w:t>in accordance with</w:t>
      </w:r>
      <w:r w:rsidRPr="00F67DD1">
        <w:t xml:space="preserve"> his blessing. </w:t>
      </w:r>
      <w:r w:rsidR="00AD4F50" w:rsidRPr="00F67DD1">
        <w:rPr>
          <w:vertAlign w:val="superscript"/>
        </w:rPr>
        <w:t>29</w:t>
      </w:r>
      <w:r w:rsidR="0015335C" w:rsidRPr="00F67DD1">
        <w:t>Then</w:t>
      </w:r>
      <w:r w:rsidRPr="00F67DD1">
        <w:t xml:space="preserve"> h</w:t>
      </w:r>
      <w:r w:rsidR="00893547" w:rsidRPr="00F67DD1">
        <w:t>e ordere</w:t>
      </w:r>
      <w:r w:rsidR="00A9761D" w:rsidRPr="00F67DD1">
        <w:t>d</w:t>
      </w:r>
      <w:r w:rsidR="00BA2889" w:rsidRPr="00F67DD1">
        <w:t xml:space="preserve"> them and said to them, “I am joinin</w:t>
      </w:r>
      <w:r w:rsidR="00FE2E98" w:rsidRPr="00F67DD1">
        <w:t>g my people</w:t>
      </w:r>
      <w:r w:rsidR="0027196E" w:rsidRPr="00F67DD1">
        <w:t>. Bury me with my forebear</w:t>
      </w:r>
      <w:r w:rsidR="00BA2889" w:rsidRPr="00F67DD1">
        <w:t>s in the cave that’s</w:t>
      </w:r>
      <w:r w:rsidR="002C506A" w:rsidRPr="00F67DD1">
        <w:t xml:space="preserve"> in the field of Ep</w:t>
      </w:r>
      <w:r w:rsidR="003210BB" w:rsidRPr="00F67DD1">
        <w:t xml:space="preserve">ron the </w:t>
      </w:r>
      <w:r w:rsidR="003210BB" w:rsidRPr="00F67DD1">
        <w:rPr>
          <w:rFonts w:ascii="Calibri" w:eastAsia="Times New Roman" w:hAnsi="Calibri" w:cs="Times New Roman"/>
          <w:lang w:val="en-GB" w:bidi="he-IL"/>
        </w:rPr>
        <w:t>Ḥētite</w:t>
      </w:r>
      <w:r w:rsidR="00AD4F50" w:rsidRPr="00F67DD1">
        <w:t xml:space="preserve">, </w:t>
      </w:r>
      <w:r w:rsidR="00AD4F50" w:rsidRPr="00F67DD1">
        <w:rPr>
          <w:vertAlign w:val="superscript"/>
        </w:rPr>
        <w:t>30</w:t>
      </w:r>
      <w:r w:rsidR="00BA2889" w:rsidRPr="00F67DD1">
        <w:t>the cave that’s</w:t>
      </w:r>
      <w:r w:rsidR="003210BB" w:rsidRPr="00F67DD1">
        <w:t xml:space="preserve"> in the field at Double</w:t>
      </w:r>
      <w:r w:rsidR="00BA2889" w:rsidRPr="00F67DD1">
        <w:t xml:space="preserve"> which is east of Mamre, in the country of </w:t>
      </w:r>
      <w:r w:rsidR="00EC4AC6" w:rsidRPr="00F67DD1">
        <w:t>Kena‘an</w:t>
      </w:r>
      <w:r w:rsidR="00BA2889" w:rsidRPr="00F67DD1">
        <w:t>, the fiel</w:t>
      </w:r>
      <w:r w:rsidR="002C506A" w:rsidRPr="00F67DD1">
        <w:t>d that Abraham acquired from Ep</w:t>
      </w:r>
      <w:r w:rsidR="00BA2889" w:rsidRPr="00F67DD1">
        <w:t>ron the</w:t>
      </w:r>
      <w:r w:rsidR="003210BB" w:rsidRPr="00F67DD1">
        <w:t xml:space="preserve"> </w:t>
      </w:r>
      <w:r w:rsidR="003210BB" w:rsidRPr="00F67DD1">
        <w:rPr>
          <w:rFonts w:ascii="Calibri" w:eastAsia="Times New Roman" w:hAnsi="Calibri" w:cs="Times New Roman"/>
          <w:lang w:val="en-GB" w:bidi="he-IL"/>
        </w:rPr>
        <w:t>Ḥētite</w:t>
      </w:r>
      <w:r w:rsidR="00AD4F50" w:rsidRPr="00F67DD1">
        <w:t xml:space="preserve"> as a burial holding </w:t>
      </w:r>
      <w:r w:rsidR="00AD4F50" w:rsidRPr="00F67DD1">
        <w:rPr>
          <w:vertAlign w:val="superscript"/>
        </w:rPr>
        <w:t>31</w:t>
      </w:r>
      <w:r w:rsidR="00E45E2B" w:rsidRPr="00F67DD1">
        <w:t>T</w:t>
      </w:r>
      <w:r w:rsidR="00BA2889" w:rsidRPr="00F67DD1">
        <w:t xml:space="preserve">here they buried Abraham and </w:t>
      </w:r>
      <w:r w:rsidR="001E6F82" w:rsidRPr="00F67DD1">
        <w:t xml:space="preserve">Sarah </w:t>
      </w:r>
      <w:r w:rsidR="00BA2889" w:rsidRPr="00F67DD1">
        <w:t>his wife, there they</w:t>
      </w:r>
      <w:r w:rsidR="003210BB" w:rsidRPr="00F67DD1">
        <w:t xml:space="preserve"> buried Yi</w:t>
      </w:r>
      <w:r w:rsidR="003210BB" w:rsidRPr="00F67DD1">
        <w:rPr>
          <w:rFonts w:cstheme="minorHAnsi"/>
        </w:rPr>
        <w:t>ṣḥā</w:t>
      </w:r>
      <w:r w:rsidR="009509CC" w:rsidRPr="00F67DD1">
        <w:t>q</w:t>
      </w:r>
      <w:r w:rsidR="003210BB" w:rsidRPr="00F67DD1">
        <w:t xml:space="preserve"> and </w:t>
      </w:r>
      <w:r w:rsidR="001E6F82" w:rsidRPr="00F67DD1">
        <w:t xml:space="preserve">Ribqah </w:t>
      </w:r>
      <w:r w:rsidR="003210BB" w:rsidRPr="00F67DD1">
        <w:t>his wife</w:t>
      </w:r>
      <w:r w:rsidR="00BA2889" w:rsidRPr="00F67DD1">
        <w:t>, there I buried Le</w:t>
      </w:r>
      <w:r w:rsidR="002C506A" w:rsidRPr="00F67DD1">
        <w:t>’</w:t>
      </w:r>
      <w:r w:rsidR="00E45E2B" w:rsidRPr="00F67DD1">
        <w:t>ah—</w:t>
      </w:r>
      <w:r w:rsidR="00AD4F50" w:rsidRPr="00F67DD1">
        <w:t xml:space="preserve"> </w:t>
      </w:r>
      <w:r w:rsidR="00AD4F50" w:rsidRPr="00F67DD1">
        <w:rPr>
          <w:vertAlign w:val="superscript"/>
        </w:rPr>
        <w:t>32</w:t>
      </w:r>
      <w:r w:rsidR="00315870" w:rsidRPr="00F67DD1">
        <w:t xml:space="preserve">an acquisition (the </w:t>
      </w:r>
      <w:r w:rsidR="00BA2889" w:rsidRPr="00F67DD1">
        <w:t>field and the cave that’s in</w:t>
      </w:r>
      <w:r w:rsidR="00315870" w:rsidRPr="00F67DD1">
        <w:t xml:space="preserve"> it)</w:t>
      </w:r>
      <w:r w:rsidR="003210BB" w:rsidRPr="00F67DD1">
        <w:t xml:space="preserve"> from the </w:t>
      </w:r>
      <w:r w:rsidR="003210BB" w:rsidRPr="00F67DD1">
        <w:rPr>
          <w:rFonts w:ascii="Calibri" w:eastAsia="Times New Roman" w:hAnsi="Calibri" w:cs="Times New Roman"/>
          <w:lang w:val="en-GB" w:bidi="he-IL"/>
        </w:rPr>
        <w:t>Ḥētite</w:t>
      </w:r>
      <w:r w:rsidR="00AD4F50" w:rsidRPr="00F67DD1">
        <w:t xml:space="preserve">s.” </w:t>
      </w:r>
      <w:r w:rsidR="00AD4F50" w:rsidRPr="00F67DD1">
        <w:rPr>
          <w:vertAlign w:val="superscript"/>
        </w:rPr>
        <w:t>33</w:t>
      </w:r>
      <w:r w:rsidR="00F40F81" w:rsidRPr="00F67DD1">
        <w:t>Ya‘aqob</w:t>
      </w:r>
      <w:r w:rsidR="001E6F82">
        <w:t xml:space="preserve"> finished giving orders to</w:t>
      </w:r>
      <w:r w:rsidR="00BA2889" w:rsidRPr="00F67DD1">
        <w:t xml:space="preserve"> his sons and drew his feet into the bed, breathed</w:t>
      </w:r>
      <w:r w:rsidR="00C72202" w:rsidRPr="00F67DD1">
        <w:t xml:space="preserve"> out</w:t>
      </w:r>
      <w:r w:rsidR="00E45E2B" w:rsidRPr="00F67DD1">
        <w:t>,</w:t>
      </w:r>
      <w:r w:rsidR="00154A1F" w:rsidRPr="00F67DD1">
        <w:t xml:space="preserve"> and joined</w:t>
      </w:r>
      <w:r w:rsidR="00D15075" w:rsidRPr="00F67DD1">
        <w:t xml:space="preserve"> his kin</w:t>
      </w:r>
      <w:r w:rsidR="00AD4F50" w:rsidRPr="00F67DD1">
        <w:t xml:space="preserve">. </w:t>
      </w:r>
      <w:r w:rsidR="00AD4F50" w:rsidRPr="00F67DD1">
        <w:rPr>
          <w:vertAlign w:val="superscript"/>
        </w:rPr>
        <w:t>50:1</w:t>
      </w:r>
      <w:r w:rsidR="00AC5391" w:rsidRPr="00F67DD1">
        <w:t>Yosep</w:t>
      </w:r>
      <w:r w:rsidR="00BA2889" w:rsidRPr="00F67DD1">
        <w:t xml:space="preserve"> fell on his </w:t>
      </w:r>
      <w:r w:rsidR="00AD4F50" w:rsidRPr="00F67DD1">
        <w:t>father’s face</w:t>
      </w:r>
      <w:r w:rsidR="002F69F0" w:rsidRPr="00F67DD1">
        <w:rPr>
          <w:rStyle w:val="FootnoteReference"/>
        </w:rPr>
        <w:footnoteReference w:id="629"/>
      </w:r>
      <w:r w:rsidR="00AD4F50" w:rsidRPr="00F67DD1">
        <w:t xml:space="preserve"> and </w:t>
      </w:r>
      <w:r w:rsidR="00996AD0" w:rsidRPr="00F67DD1">
        <w:t xml:space="preserve">cried over him and </w:t>
      </w:r>
      <w:r w:rsidR="00AD4F50" w:rsidRPr="00F67DD1">
        <w:t xml:space="preserve">kissed him. </w:t>
      </w:r>
    </w:p>
    <w:p w:rsidR="00BA2889" w:rsidRPr="00F67DD1" w:rsidRDefault="00AD4F50" w:rsidP="00E67339">
      <w:r w:rsidRPr="00F67DD1">
        <w:rPr>
          <w:vertAlign w:val="superscript"/>
        </w:rPr>
        <w:t>2</w:t>
      </w:r>
      <w:r w:rsidR="00AC5391" w:rsidRPr="00F67DD1">
        <w:t>Yosep</w:t>
      </w:r>
      <w:r w:rsidR="00987AD8">
        <w:t xml:space="preserve"> ordered</w:t>
      </w:r>
      <w:r w:rsidR="00BA2889" w:rsidRPr="00F67DD1">
        <w:t xml:space="preserve"> the physicians who were his ser</w:t>
      </w:r>
      <w:r w:rsidR="00806274" w:rsidRPr="00F67DD1">
        <w:t>vants to embalm his father. So</w:t>
      </w:r>
      <w:r w:rsidR="00BA2889" w:rsidRPr="00F67DD1">
        <w:t xml:space="preserve"> the physicians embalmed </w:t>
      </w:r>
      <w:r w:rsidR="006F5ADD" w:rsidRPr="00F67DD1">
        <w:t>Yiśra’el</w:t>
      </w:r>
      <w:r w:rsidR="00987AD8">
        <w:t xml:space="preserve">, </w:t>
      </w:r>
      <w:r w:rsidRPr="00F67DD1">
        <w:rPr>
          <w:vertAlign w:val="superscript"/>
        </w:rPr>
        <w:t>3</w:t>
      </w:r>
      <w:r w:rsidR="00987AD8">
        <w:t>and completed</w:t>
      </w:r>
      <w:r w:rsidR="00BA2889" w:rsidRPr="00F67DD1">
        <w:t xml:space="preserve"> </w:t>
      </w:r>
      <w:r w:rsidR="009509CC" w:rsidRPr="00F67DD1">
        <w:t>forty days for him, because that</w:t>
      </w:r>
      <w:r w:rsidR="00BA2889" w:rsidRPr="00F67DD1">
        <w:t xml:space="preserve"> is how they </w:t>
      </w:r>
      <w:r w:rsidR="00A104D7">
        <w:t xml:space="preserve">would </w:t>
      </w:r>
      <w:r w:rsidR="00BA2889" w:rsidRPr="00F67DD1">
        <w:t>complete the days for embalming</w:t>
      </w:r>
      <w:r w:rsidR="005C6DFA" w:rsidRPr="00F67DD1">
        <w:t>s</w:t>
      </w:r>
      <w:r w:rsidR="00987AD8">
        <w:t>.</w:t>
      </w:r>
      <w:r w:rsidR="005C6DFA" w:rsidRPr="00F67DD1">
        <w:rPr>
          <w:rStyle w:val="FootnoteReference"/>
        </w:rPr>
        <w:footnoteReference w:id="630"/>
      </w:r>
      <w:r w:rsidR="00987AD8">
        <w:t xml:space="preserve"> </w:t>
      </w:r>
      <w:r w:rsidR="00D863E1" w:rsidRPr="00F67DD1">
        <w:t>Miṣ</w:t>
      </w:r>
      <w:r w:rsidR="003C6404">
        <w:t>rayim</w:t>
      </w:r>
      <w:r w:rsidR="000A7DCF" w:rsidRPr="00F67DD1">
        <w:t xml:space="preserve"> cried </w:t>
      </w:r>
      <w:r w:rsidR="00BA2889" w:rsidRPr="00F67DD1">
        <w:t>for him seventy d</w:t>
      </w:r>
      <w:r w:rsidRPr="00F67DD1">
        <w:t>ays</w:t>
      </w:r>
      <w:r w:rsidR="00987AD8">
        <w:t>.</w:t>
      </w:r>
      <w:r w:rsidRPr="00F67DD1">
        <w:t xml:space="preserve"> </w:t>
      </w:r>
      <w:r w:rsidRPr="00F67DD1">
        <w:rPr>
          <w:vertAlign w:val="superscript"/>
        </w:rPr>
        <w:t>4</w:t>
      </w:r>
      <w:r w:rsidR="0015335C" w:rsidRPr="00F67DD1">
        <w:t>T</w:t>
      </w:r>
      <w:r w:rsidR="00E45E2B" w:rsidRPr="00F67DD1">
        <w:t>h</w:t>
      </w:r>
      <w:r w:rsidR="003D2EE3" w:rsidRPr="00F67DD1">
        <w:t>e days of cry</w:t>
      </w:r>
      <w:r w:rsidR="00806274" w:rsidRPr="00F67DD1">
        <w:t xml:space="preserve">ing for him </w:t>
      </w:r>
      <w:r w:rsidR="00BA2889" w:rsidRPr="00F67DD1">
        <w:t xml:space="preserve">passed, </w:t>
      </w:r>
      <w:r w:rsidR="00806274" w:rsidRPr="00F67DD1">
        <w:t xml:space="preserve">and </w:t>
      </w:r>
      <w:r w:rsidR="00AC5391" w:rsidRPr="00F67DD1">
        <w:t>Yosep</w:t>
      </w:r>
      <w:r w:rsidR="00BA2889" w:rsidRPr="00F67DD1">
        <w:t xml:space="preserve"> spoke to </w:t>
      </w:r>
      <w:r w:rsidR="006422CD" w:rsidRPr="00F67DD1">
        <w:t>Par‘o</w:t>
      </w:r>
      <w:r w:rsidR="00780A1D" w:rsidRPr="00F67DD1">
        <w:t>h’</w:t>
      </w:r>
      <w:r w:rsidR="00BA2889" w:rsidRPr="00F67DD1">
        <w:t>s household: “If I fi</w:t>
      </w:r>
      <w:r w:rsidR="00957EE4" w:rsidRPr="00F67DD1">
        <w:t xml:space="preserve">nd favor in your eyes, please </w:t>
      </w:r>
      <w:r w:rsidR="00BA2889" w:rsidRPr="00F67DD1">
        <w:t xml:space="preserve">speak in </w:t>
      </w:r>
      <w:r w:rsidR="006422CD" w:rsidRPr="00F67DD1">
        <w:t>Par‘o</w:t>
      </w:r>
      <w:r w:rsidR="00780A1D" w:rsidRPr="00F67DD1">
        <w:t>h’</w:t>
      </w:r>
      <w:r w:rsidR="00BA2889" w:rsidRPr="00F67DD1">
        <w:t xml:space="preserve">s ears and say, </w:t>
      </w:r>
      <w:r w:rsidRPr="00F67DD1">
        <w:rPr>
          <w:vertAlign w:val="superscript"/>
        </w:rPr>
        <w:t>5</w:t>
      </w:r>
      <w:r w:rsidR="00BA2889" w:rsidRPr="00F67DD1">
        <w:t>‘My fath</w:t>
      </w:r>
      <w:r w:rsidR="009509CC" w:rsidRPr="00F67DD1">
        <w:t>er himself got me to swear, “Here,</w:t>
      </w:r>
      <w:r w:rsidR="00BA2889" w:rsidRPr="00F67DD1">
        <w:t xml:space="preserve"> </w:t>
      </w:r>
      <w:r w:rsidR="005C6DFA" w:rsidRPr="00F67DD1">
        <w:t xml:space="preserve">given that </w:t>
      </w:r>
      <w:r w:rsidR="00BA2889" w:rsidRPr="00F67DD1">
        <w:t xml:space="preserve">I am </w:t>
      </w:r>
      <w:r w:rsidR="004A05B5" w:rsidRPr="00F67DD1">
        <w:t>going to die</w:t>
      </w:r>
      <w:r w:rsidR="005C6DFA" w:rsidRPr="00F67DD1">
        <w:t>: i</w:t>
      </w:r>
      <w:r w:rsidR="00BA2889" w:rsidRPr="00F67DD1">
        <w:t>n the tomb that I dug</w:t>
      </w:r>
      <w:r w:rsidR="009C3E8E" w:rsidRPr="00F67DD1">
        <w:rPr>
          <w:rStyle w:val="FootnoteReference"/>
        </w:rPr>
        <w:footnoteReference w:id="631"/>
      </w:r>
      <w:r w:rsidR="00BA2889" w:rsidRPr="00F67DD1">
        <w:t xml:space="preserve"> for myself in the country of </w:t>
      </w:r>
      <w:r w:rsidR="00EC4AC6" w:rsidRPr="00F67DD1">
        <w:t>Kena‘an</w:t>
      </w:r>
      <w:r w:rsidR="00BA2889" w:rsidRPr="00F67DD1">
        <w:t>, t</w:t>
      </w:r>
      <w:r w:rsidR="00C8264D" w:rsidRPr="00F67DD1">
        <w:t xml:space="preserve">here you’re to bury me.” So </w:t>
      </w:r>
      <w:r w:rsidR="00BA2889" w:rsidRPr="00F67DD1">
        <w:t xml:space="preserve">I </w:t>
      </w:r>
      <w:r w:rsidR="00C8264D" w:rsidRPr="00F67DD1">
        <w:t xml:space="preserve">will please </w:t>
      </w:r>
      <w:r w:rsidR="00BA2889" w:rsidRPr="00F67DD1">
        <w:t>now go up and bury m</w:t>
      </w:r>
      <w:r w:rsidR="00C8264D" w:rsidRPr="00F67DD1">
        <w:t>y father, and come back.</w:t>
      </w:r>
      <w:r w:rsidRPr="00F67DD1">
        <w:t xml:space="preserve">’” </w:t>
      </w:r>
      <w:r w:rsidRPr="00F67DD1">
        <w:rPr>
          <w:vertAlign w:val="superscript"/>
        </w:rPr>
        <w:t>6</w:t>
      </w:r>
      <w:r w:rsidR="006422CD" w:rsidRPr="00F67DD1">
        <w:t xml:space="preserve">Par‘oh </w:t>
      </w:r>
      <w:r w:rsidR="00BA2889" w:rsidRPr="00F67DD1">
        <w:t xml:space="preserve">said, “Go up and bury your father as he got you to swear.” </w:t>
      </w:r>
    </w:p>
    <w:p w:rsidR="00BA2889" w:rsidRPr="00F67DD1" w:rsidRDefault="00AD4F50" w:rsidP="00BA2889">
      <w:pPr>
        <w:rPr>
          <w:rFonts w:ascii="Calibri" w:hAnsi="Calibri"/>
        </w:rPr>
      </w:pPr>
      <w:r w:rsidRPr="00F67DD1">
        <w:rPr>
          <w:rFonts w:ascii="Calibri" w:hAnsi="Calibri"/>
          <w:vertAlign w:val="superscript"/>
        </w:rPr>
        <w:t>7</w:t>
      </w:r>
      <w:r w:rsidR="00BA2889" w:rsidRPr="00F67DD1">
        <w:rPr>
          <w:rFonts w:ascii="Calibri" w:hAnsi="Calibri"/>
        </w:rPr>
        <w:t xml:space="preserve">So </w:t>
      </w:r>
      <w:r w:rsidR="00AC5391" w:rsidRPr="00F67DD1">
        <w:rPr>
          <w:rFonts w:ascii="Calibri" w:hAnsi="Calibri"/>
        </w:rPr>
        <w:t>Yosep</w:t>
      </w:r>
      <w:r w:rsidR="00BA2889" w:rsidRPr="00F67DD1">
        <w:rPr>
          <w:rFonts w:ascii="Calibri" w:hAnsi="Calibri"/>
        </w:rPr>
        <w:t xml:space="preserve"> went up to bury his father. All </w:t>
      </w:r>
      <w:r w:rsidR="006422CD" w:rsidRPr="00F67DD1">
        <w:rPr>
          <w:rFonts w:ascii="Calibri" w:hAnsi="Calibri"/>
        </w:rPr>
        <w:t>Par‘o</w:t>
      </w:r>
      <w:r w:rsidR="00780A1D" w:rsidRPr="00F67DD1">
        <w:rPr>
          <w:rFonts w:ascii="Calibri" w:hAnsi="Calibri"/>
        </w:rPr>
        <w:t>h’</w:t>
      </w:r>
      <w:r w:rsidR="00BA2889" w:rsidRPr="00F67DD1">
        <w:rPr>
          <w:rFonts w:ascii="Calibri" w:hAnsi="Calibri"/>
        </w:rPr>
        <w:t xml:space="preserve">s servants went </w:t>
      </w:r>
      <w:r w:rsidR="00B62A62" w:rsidRPr="00F67DD1">
        <w:rPr>
          <w:rFonts w:ascii="Calibri" w:hAnsi="Calibri"/>
        </w:rPr>
        <w:t xml:space="preserve">up with him, </w:t>
      </w:r>
      <w:r w:rsidR="00BA2889" w:rsidRPr="00F67DD1">
        <w:rPr>
          <w:rFonts w:ascii="Calibri" w:hAnsi="Calibri"/>
        </w:rPr>
        <w:t>the</w:t>
      </w:r>
      <w:r w:rsidR="00B62A62" w:rsidRPr="00F67DD1">
        <w:rPr>
          <w:rFonts w:ascii="Calibri" w:hAnsi="Calibri"/>
        </w:rPr>
        <w:t xml:space="preserve"> se</w:t>
      </w:r>
      <w:r w:rsidR="00E45E2B" w:rsidRPr="00F67DD1">
        <w:rPr>
          <w:rFonts w:ascii="Calibri" w:hAnsi="Calibri"/>
        </w:rPr>
        <w:t>nior people in his household,</w:t>
      </w:r>
      <w:r w:rsidR="00BA2889" w:rsidRPr="00F67DD1">
        <w:rPr>
          <w:rFonts w:ascii="Calibri" w:hAnsi="Calibri"/>
        </w:rPr>
        <w:t xml:space="preserve"> all the senior people in the country of </w:t>
      </w:r>
      <w:r w:rsidR="00D863E1" w:rsidRPr="00F67DD1">
        <w:rPr>
          <w:rFonts w:ascii="Calibri" w:hAnsi="Calibri"/>
        </w:rPr>
        <w:t>Miṣrayim</w:t>
      </w:r>
      <w:r w:rsidRPr="00F67DD1">
        <w:rPr>
          <w:rFonts w:ascii="Calibri" w:hAnsi="Calibri"/>
        </w:rPr>
        <w:t>,</w:t>
      </w:r>
      <w:r w:rsidR="00B62A62" w:rsidRPr="00F67DD1">
        <w:rPr>
          <w:rStyle w:val="FootnoteReference"/>
          <w:rFonts w:ascii="Calibri" w:hAnsi="Calibri"/>
        </w:rPr>
        <w:footnoteReference w:id="632"/>
      </w:r>
      <w:r w:rsidRPr="00F67DD1">
        <w:rPr>
          <w:rFonts w:ascii="Calibri" w:hAnsi="Calibri"/>
        </w:rPr>
        <w:t xml:space="preserve"> </w:t>
      </w:r>
      <w:r w:rsidRPr="00F67DD1">
        <w:rPr>
          <w:rFonts w:ascii="Calibri" w:hAnsi="Calibri"/>
          <w:vertAlign w:val="superscript"/>
        </w:rPr>
        <w:t>8</w:t>
      </w:r>
      <w:r w:rsidR="00AC5391" w:rsidRPr="00F67DD1">
        <w:rPr>
          <w:rFonts w:ascii="Calibri" w:hAnsi="Calibri"/>
        </w:rPr>
        <w:t>Yosep</w:t>
      </w:r>
      <w:r w:rsidR="00BA2889" w:rsidRPr="00F67DD1">
        <w:rPr>
          <w:rFonts w:ascii="Calibri" w:hAnsi="Calibri"/>
        </w:rPr>
        <w:t xml:space="preserve">’s </w:t>
      </w:r>
      <w:r w:rsidR="00E60D26">
        <w:rPr>
          <w:rFonts w:ascii="Calibri" w:hAnsi="Calibri"/>
        </w:rPr>
        <w:t xml:space="preserve">entire </w:t>
      </w:r>
      <w:r w:rsidR="00BA2889" w:rsidRPr="00F67DD1">
        <w:rPr>
          <w:rFonts w:ascii="Calibri" w:hAnsi="Calibri"/>
        </w:rPr>
        <w:t>household, his brothers, and his father’s household. Only t</w:t>
      </w:r>
      <w:r w:rsidR="0074292C">
        <w:rPr>
          <w:rFonts w:ascii="Calibri" w:hAnsi="Calibri"/>
        </w:rPr>
        <w:t>he little ones, and their flock and their herd</w:t>
      </w:r>
      <w:r w:rsidR="00E60D26">
        <w:rPr>
          <w:rFonts w:ascii="Calibri" w:hAnsi="Calibri"/>
        </w:rPr>
        <w:t xml:space="preserve">, did they abandon in the </w:t>
      </w:r>
      <w:r w:rsidR="009509CC" w:rsidRPr="00F67DD1">
        <w:rPr>
          <w:rFonts w:ascii="Calibri" w:hAnsi="Calibri"/>
        </w:rPr>
        <w:t>Go</w:t>
      </w:r>
      <w:r w:rsidR="009509CC" w:rsidRPr="00F67DD1">
        <w:rPr>
          <w:rFonts w:ascii="Calibri" w:hAnsi="Calibri" w:cs="Calibri"/>
        </w:rPr>
        <w:t>š</w:t>
      </w:r>
      <w:r w:rsidRPr="00F67DD1">
        <w:rPr>
          <w:rFonts w:ascii="Calibri" w:hAnsi="Calibri"/>
        </w:rPr>
        <w:t>en</w:t>
      </w:r>
      <w:r w:rsidR="00E60D26">
        <w:rPr>
          <w:rFonts w:ascii="Calibri" w:hAnsi="Calibri"/>
        </w:rPr>
        <w:t xml:space="preserve"> region</w:t>
      </w:r>
      <w:r w:rsidRPr="00F67DD1">
        <w:rPr>
          <w:rFonts w:ascii="Calibri" w:hAnsi="Calibri"/>
        </w:rPr>
        <w:t xml:space="preserve">. </w:t>
      </w:r>
      <w:r w:rsidRPr="00F67DD1">
        <w:rPr>
          <w:rFonts w:ascii="Calibri" w:hAnsi="Calibri"/>
          <w:vertAlign w:val="superscript"/>
        </w:rPr>
        <w:t>9</w:t>
      </w:r>
      <w:r w:rsidR="00E60D26">
        <w:rPr>
          <w:rFonts w:ascii="Calibri" w:hAnsi="Calibri"/>
        </w:rPr>
        <w:t>Both chariotry and cavalry</w:t>
      </w:r>
      <w:r w:rsidR="00BA2889" w:rsidRPr="00F67DD1">
        <w:rPr>
          <w:rFonts w:ascii="Calibri" w:hAnsi="Calibri"/>
        </w:rPr>
        <w:t xml:space="preserve"> went up with him. </w:t>
      </w:r>
      <w:r w:rsidR="00E60D26">
        <w:rPr>
          <w:rFonts w:ascii="Calibri" w:hAnsi="Calibri"/>
        </w:rPr>
        <w:t>It was a very substantial</w:t>
      </w:r>
      <w:r w:rsidR="00B62A62" w:rsidRPr="00F67DD1">
        <w:rPr>
          <w:rFonts w:ascii="Calibri" w:hAnsi="Calibri"/>
        </w:rPr>
        <w:t xml:space="preserve"> camp</w:t>
      </w:r>
      <w:r w:rsidRPr="00F67DD1">
        <w:rPr>
          <w:rFonts w:ascii="Calibri" w:hAnsi="Calibri"/>
        </w:rPr>
        <w:t xml:space="preserve">. </w:t>
      </w:r>
      <w:r w:rsidRPr="00F67DD1">
        <w:rPr>
          <w:rFonts w:ascii="Calibri" w:hAnsi="Calibri"/>
          <w:vertAlign w:val="superscript"/>
        </w:rPr>
        <w:t>10</w:t>
      </w:r>
      <w:r w:rsidR="00BA2889" w:rsidRPr="00F67DD1">
        <w:rPr>
          <w:rFonts w:ascii="Calibri" w:hAnsi="Calibri"/>
        </w:rPr>
        <w:t>They c</w:t>
      </w:r>
      <w:r w:rsidR="009509CC" w:rsidRPr="00F67DD1">
        <w:rPr>
          <w:rFonts w:ascii="Calibri" w:hAnsi="Calibri"/>
        </w:rPr>
        <w:t xml:space="preserve">ame to the </w:t>
      </w:r>
      <w:r w:rsidR="00D17900" w:rsidRPr="00F67DD1">
        <w:rPr>
          <w:rFonts w:ascii="Calibri" w:hAnsi="Calibri"/>
        </w:rPr>
        <w:t>Thorn Threshing Floor</w:t>
      </w:r>
      <w:r w:rsidR="003145F6" w:rsidRPr="00F67DD1">
        <w:rPr>
          <w:rFonts w:ascii="Calibri" w:hAnsi="Calibri"/>
        </w:rPr>
        <w:t xml:space="preserve">, which is across </w:t>
      </w:r>
      <w:r w:rsidR="00BA2889" w:rsidRPr="00F67DD1">
        <w:rPr>
          <w:rFonts w:ascii="Calibri" w:hAnsi="Calibri"/>
        </w:rPr>
        <w:t>t</w:t>
      </w:r>
      <w:r w:rsidR="00AF7C29">
        <w:rPr>
          <w:rFonts w:ascii="Calibri" w:hAnsi="Calibri"/>
        </w:rPr>
        <w:t>he Jordan, and held a very big</w:t>
      </w:r>
      <w:r w:rsidR="00BA2889" w:rsidRPr="00F67DD1">
        <w:rPr>
          <w:rFonts w:ascii="Calibri" w:hAnsi="Calibri"/>
        </w:rPr>
        <w:t xml:space="preserve"> and solem</w:t>
      </w:r>
      <w:r w:rsidR="00E60D26">
        <w:rPr>
          <w:rFonts w:ascii="Calibri" w:hAnsi="Calibri"/>
        </w:rPr>
        <w:t>n lamentation there. He made</w:t>
      </w:r>
      <w:r w:rsidR="00BA2889" w:rsidRPr="00F67DD1">
        <w:rPr>
          <w:rFonts w:ascii="Calibri" w:hAnsi="Calibri"/>
        </w:rPr>
        <w:t xml:space="preserve"> seven days</w:t>
      </w:r>
      <w:r w:rsidRPr="00F67DD1">
        <w:rPr>
          <w:rFonts w:ascii="Calibri" w:hAnsi="Calibri"/>
        </w:rPr>
        <w:t xml:space="preserve"> of mourning for his father. </w:t>
      </w:r>
      <w:r w:rsidRPr="00F67DD1">
        <w:rPr>
          <w:rFonts w:ascii="Calibri" w:hAnsi="Calibri"/>
          <w:vertAlign w:val="superscript"/>
        </w:rPr>
        <w:t>11</w:t>
      </w:r>
      <w:r w:rsidR="00BA2889" w:rsidRPr="00F67DD1">
        <w:rPr>
          <w:rFonts w:ascii="Calibri" w:hAnsi="Calibri"/>
        </w:rPr>
        <w:t xml:space="preserve">The </w:t>
      </w:r>
      <w:r w:rsidR="00EC4AC6" w:rsidRPr="00F67DD1">
        <w:rPr>
          <w:rFonts w:ascii="Calibri" w:hAnsi="Calibri"/>
        </w:rPr>
        <w:t>Kena‘an</w:t>
      </w:r>
      <w:r w:rsidR="00BA2889" w:rsidRPr="00F67DD1">
        <w:rPr>
          <w:rFonts w:ascii="Calibri" w:hAnsi="Calibri"/>
        </w:rPr>
        <w:t xml:space="preserve">ite inhabitants of the country saw the mourning at the </w:t>
      </w:r>
      <w:r w:rsidR="00D17900" w:rsidRPr="00F67DD1">
        <w:rPr>
          <w:rFonts w:ascii="Calibri" w:hAnsi="Calibri"/>
        </w:rPr>
        <w:t xml:space="preserve">Thorn Threshing Floor </w:t>
      </w:r>
      <w:r w:rsidR="00BA2889" w:rsidRPr="00F67DD1">
        <w:rPr>
          <w:rFonts w:ascii="Calibri" w:hAnsi="Calibri"/>
        </w:rPr>
        <w:t>and said, “This is a ser</w:t>
      </w:r>
      <w:r w:rsidR="00E60D26">
        <w:rPr>
          <w:rFonts w:ascii="Calibri" w:hAnsi="Calibri"/>
        </w:rPr>
        <w:t>ious mourning on the part of</w:t>
      </w:r>
      <w:r w:rsidR="00D17900" w:rsidRPr="00F67DD1">
        <w:rPr>
          <w:rFonts w:ascii="Calibri" w:hAnsi="Calibri"/>
        </w:rPr>
        <w:t xml:space="preserve"> Miṣ</w:t>
      </w:r>
      <w:r w:rsidR="0016444C" w:rsidRPr="00F67DD1">
        <w:rPr>
          <w:rFonts w:ascii="Calibri" w:hAnsi="Calibri"/>
        </w:rPr>
        <w:t>rayim</w:t>
      </w:r>
      <w:r w:rsidR="00D96F20" w:rsidRPr="00F67DD1">
        <w:rPr>
          <w:rFonts w:ascii="Calibri" w:hAnsi="Calibri"/>
        </w:rPr>
        <w:t xml:space="preserve">.” </w:t>
      </w:r>
      <w:r w:rsidR="00BA2889" w:rsidRPr="00F67DD1">
        <w:rPr>
          <w:rFonts w:ascii="Calibri" w:hAnsi="Calibri"/>
        </w:rPr>
        <w:t>H</w:t>
      </w:r>
      <w:r w:rsidR="00D17900" w:rsidRPr="00F67DD1">
        <w:rPr>
          <w:rFonts w:ascii="Calibri" w:hAnsi="Calibri"/>
        </w:rPr>
        <w:t>ence it was called “</w:t>
      </w:r>
      <w:r w:rsidR="00D863E1" w:rsidRPr="00F67DD1">
        <w:rPr>
          <w:rFonts w:ascii="Calibri" w:hAnsi="Calibri"/>
        </w:rPr>
        <w:t>Miṣ</w:t>
      </w:r>
      <w:r w:rsidR="00D17900" w:rsidRPr="00F67DD1">
        <w:rPr>
          <w:rFonts w:ascii="Calibri" w:hAnsi="Calibri"/>
        </w:rPr>
        <w:t>rayim’s Mourning</w:t>
      </w:r>
      <w:r w:rsidR="000737D6" w:rsidRPr="00F67DD1">
        <w:rPr>
          <w:rFonts w:ascii="Calibri" w:hAnsi="Calibri"/>
        </w:rPr>
        <w:t xml:space="preserve"> Meadow</w:t>
      </w:r>
      <w:r w:rsidR="00BA2889" w:rsidRPr="00F67DD1">
        <w:rPr>
          <w:rFonts w:ascii="Calibri" w:hAnsi="Calibri"/>
        </w:rPr>
        <w:t>,”</w:t>
      </w:r>
      <w:r w:rsidR="00D17900" w:rsidRPr="00F67DD1">
        <w:rPr>
          <w:rStyle w:val="FootnoteReference"/>
          <w:rFonts w:ascii="Calibri" w:hAnsi="Calibri"/>
        </w:rPr>
        <w:footnoteReference w:id="633"/>
      </w:r>
      <w:r w:rsidR="003145F6" w:rsidRPr="00F67DD1">
        <w:rPr>
          <w:rFonts w:ascii="Calibri" w:hAnsi="Calibri"/>
        </w:rPr>
        <w:t xml:space="preserve"> which is across </w:t>
      </w:r>
      <w:r w:rsidR="00BA2889" w:rsidRPr="00F67DD1">
        <w:rPr>
          <w:rFonts w:ascii="Calibri" w:hAnsi="Calibri"/>
        </w:rPr>
        <w:t xml:space="preserve">the Jordan. </w:t>
      </w:r>
    </w:p>
    <w:p w:rsidR="00BA2889" w:rsidRPr="00F67DD1" w:rsidRDefault="00AD4F50" w:rsidP="00BA2889">
      <w:pPr>
        <w:rPr>
          <w:rFonts w:ascii="Calibri" w:hAnsi="Calibri"/>
        </w:rPr>
      </w:pPr>
      <w:r w:rsidRPr="00F67DD1">
        <w:rPr>
          <w:rFonts w:ascii="Calibri" w:hAnsi="Calibri"/>
          <w:vertAlign w:val="superscript"/>
        </w:rPr>
        <w:lastRenderedPageBreak/>
        <w:t>12</w:t>
      </w:r>
      <w:r w:rsidR="00BA2889" w:rsidRPr="00F67DD1">
        <w:rPr>
          <w:rFonts w:ascii="Calibri" w:hAnsi="Calibri"/>
        </w:rPr>
        <w:t>So his sons did for hi</w:t>
      </w:r>
      <w:r w:rsidR="00E60D26">
        <w:rPr>
          <w:rFonts w:ascii="Calibri" w:hAnsi="Calibri"/>
        </w:rPr>
        <w:t>m as he had ordered</w:t>
      </w:r>
      <w:r w:rsidRPr="00F67DD1">
        <w:rPr>
          <w:rFonts w:ascii="Calibri" w:hAnsi="Calibri"/>
        </w:rPr>
        <w:t xml:space="preserve"> them. </w:t>
      </w:r>
      <w:r w:rsidRPr="00F67DD1">
        <w:rPr>
          <w:rFonts w:ascii="Calibri" w:hAnsi="Calibri"/>
          <w:vertAlign w:val="superscript"/>
        </w:rPr>
        <w:t>13</w:t>
      </w:r>
      <w:r w:rsidR="00E60D26">
        <w:rPr>
          <w:rFonts w:ascii="Calibri" w:hAnsi="Calibri"/>
        </w:rPr>
        <w:t>His sons carri</w:t>
      </w:r>
      <w:r w:rsidR="00BA2889" w:rsidRPr="00F67DD1">
        <w:rPr>
          <w:rFonts w:ascii="Calibri" w:hAnsi="Calibri"/>
        </w:rPr>
        <w:t xml:space="preserve">ed him to the country of </w:t>
      </w:r>
      <w:r w:rsidR="00EC4AC6" w:rsidRPr="00F67DD1">
        <w:rPr>
          <w:rFonts w:ascii="Calibri" w:hAnsi="Calibri"/>
        </w:rPr>
        <w:t>Kena‘an</w:t>
      </w:r>
      <w:r w:rsidR="00BA2889" w:rsidRPr="00F67DD1">
        <w:rPr>
          <w:rFonts w:ascii="Calibri" w:hAnsi="Calibri"/>
        </w:rPr>
        <w:t xml:space="preserve"> and buried him in t</w:t>
      </w:r>
      <w:r w:rsidR="009509CC" w:rsidRPr="00F67DD1">
        <w:rPr>
          <w:rFonts w:ascii="Calibri" w:hAnsi="Calibri"/>
        </w:rPr>
        <w:t>he cave in the field at Double</w:t>
      </w:r>
      <w:r w:rsidR="00BA2889" w:rsidRPr="00F67DD1">
        <w:rPr>
          <w:rFonts w:ascii="Calibri" w:hAnsi="Calibri"/>
        </w:rPr>
        <w:t>, the field that Abraham acqui</w:t>
      </w:r>
      <w:r w:rsidR="002C506A" w:rsidRPr="00F67DD1">
        <w:rPr>
          <w:rFonts w:ascii="Calibri" w:hAnsi="Calibri"/>
        </w:rPr>
        <w:t>red as a burial holding from Ep</w:t>
      </w:r>
      <w:r w:rsidR="00BA2889" w:rsidRPr="00F67DD1">
        <w:rPr>
          <w:rFonts w:ascii="Calibri" w:hAnsi="Calibri"/>
        </w:rPr>
        <w:t>ron</w:t>
      </w:r>
      <w:r w:rsidR="003210BB" w:rsidRPr="00F67DD1">
        <w:rPr>
          <w:rFonts w:ascii="Calibri" w:hAnsi="Calibri"/>
        </w:rPr>
        <w:t xml:space="preserve"> the </w:t>
      </w:r>
      <w:r w:rsidR="00A104D7">
        <w:rPr>
          <w:rFonts w:ascii="Calibri" w:eastAsia="Times New Roman" w:hAnsi="Calibri" w:cs="Times New Roman"/>
          <w:lang w:val="en-GB" w:bidi="he-IL"/>
        </w:rPr>
        <w:t>Ḥe</w:t>
      </w:r>
      <w:r w:rsidR="003210BB" w:rsidRPr="00F67DD1">
        <w:rPr>
          <w:rFonts w:ascii="Calibri" w:eastAsia="Times New Roman" w:hAnsi="Calibri" w:cs="Times New Roman"/>
          <w:lang w:val="en-GB" w:bidi="he-IL"/>
        </w:rPr>
        <w:t>tite</w:t>
      </w:r>
      <w:r w:rsidRPr="00F67DD1">
        <w:rPr>
          <w:rFonts w:ascii="Calibri" w:hAnsi="Calibri"/>
        </w:rPr>
        <w:t xml:space="preserve">, east of Mamre. </w:t>
      </w:r>
      <w:r w:rsidRPr="00F67DD1">
        <w:rPr>
          <w:rFonts w:ascii="Calibri" w:hAnsi="Calibri"/>
          <w:vertAlign w:val="superscript"/>
        </w:rPr>
        <w:t>14</w:t>
      </w:r>
      <w:r w:rsidR="00A565F4" w:rsidRPr="00F67DD1">
        <w:rPr>
          <w:rFonts w:ascii="Calibri" w:hAnsi="Calibri"/>
        </w:rPr>
        <w:t>Then</w:t>
      </w:r>
      <w:r w:rsidR="00E45E2B" w:rsidRPr="00F67DD1">
        <w:rPr>
          <w:rFonts w:ascii="Calibri" w:hAnsi="Calibri"/>
        </w:rPr>
        <w:t xml:space="preserve"> Y</w:t>
      </w:r>
      <w:r w:rsidR="00AC5391" w:rsidRPr="00F67DD1">
        <w:rPr>
          <w:rFonts w:ascii="Calibri" w:hAnsi="Calibri"/>
        </w:rPr>
        <w:t>osep</w:t>
      </w:r>
      <w:r w:rsidR="00BA2889" w:rsidRPr="00F67DD1">
        <w:rPr>
          <w:rFonts w:ascii="Calibri" w:hAnsi="Calibri"/>
        </w:rPr>
        <w:t xml:space="preserve"> went back to </w:t>
      </w:r>
      <w:r w:rsidR="00D863E1" w:rsidRPr="00F67DD1">
        <w:rPr>
          <w:rFonts w:ascii="Calibri" w:hAnsi="Calibri"/>
        </w:rPr>
        <w:t>Miṣrayim</w:t>
      </w:r>
      <w:r w:rsidR="00BA2889" w:rsidRPr="00F67DD1">
        <w:rPr>
          <w:rFonts w:ascii="Calibri" w:hAnsi="Calibri"/>
        </w:rPr>
        <w:t>, he and his brothers and all the</w:t>
      </w:r>
      <w:r w:rsidR="00577999" w:rsidRPr="00F67DD1">
        <w:rPr>
          <w:rFonts w:ascii="Calibri" w:hAnsi="Calibri"/>
        </w:rPr>
        <w:t xml:space="preserve"> people who had gone up with him to bury his father, after he</w:t>
      </w:r>
      <w:r w:rsidR="00BA2889" w:rsidRPr="00F67DD1">
        <w:rPr>
          <w:rFonts w:ascii="Calibri" w:hAnsi="Calibri"/>
        </w:rPr>
        <w:t xml:space="preserve"> had buried his father. </w:t>
      </w:r>
    </w:p>
    <w:p w:rsidR="00E22738" w:rsidRPr="00F67DD1" w:rsidRDefault="00AD4F50" w:rsidP="00BA2889">
      <w:pPr>
        <w:rPr>
          <w:rFonts w:ascii="Calibri" w:hAnsi="Calibri"/>
        </w:rPr>
      </w:pPr>
      <w:r w:rsidRPr="00F67DD1">
        <w:rPr>
          <w:rFonts w:ascii="Calibri" w:hAnsi="Calibri"/>
          <w:vertAlign w:val="superscript"/>
        </w:rPr>
        <w:t>15</w:t>
      </w:r>
      <w:r w:rsidR="00AC5391" w:rsidRPr="00F67DD1">
        <w:rPr>
          <w:rFonts w:ascii="Calibri" w:hAnsi="Calibri"/>
        </w:rPr>
        <w:t>Yosep</w:t>
      </w:r>
      <w:r w:rsidR="00BA2889" w:rsidRPr="00F67DD1">
        <w:rPr>
          <w:rFonts w:ascii="Calibri" w:hAnsi="Calibri"/>
        </w:rPr>
        <w:t>’s brothers saw</w:t>
      </w:r>
      <w:r w:rsidR="001C6539" w:rsidRPr="00F67DD1">
        <w:rPr>
          <w:rStyle w:val="FootnoteReference"/>
          <w:rFonts w:ascii="Calibri" w:hAnsi="Calibri"/>
        </w:rPr>
        <w:footnoteReference w:id="634"/>
      </w:r>
      <w:r w:rsidR="00BA2889" w:rsidRPr="00F67DD1">
        <w:rPr>
          <w:rFonts w:ascii="Calibri" w:hAnsi="Calibri"/>
        </w:rPr>
        <w:t xml:space="preserve"> </w:t>
      </w:r>
      <w:r w:rsidR="00806274" w:rsidRPr="00F67DD1">
        <w:rPr>
          <w:rFonts w:ascii="Calibri" w:hAnsi="Calibri"/>
        </w:rPr>
        <w:t>that their father was dead, and</w:t>
      </w:r>
      <w:r w:rsidR="009C3E8E" w:rsidRPr="00F67DD1">
        <w:rPr>
          <w:rFonts w:ascii="Calibri" w:hAnsi="Calibri"/>
        </w:rPr>
        <w:t xml:space="preserve"> said, “I</w:t>
      </w:r>
      <w:r w:rsidR="00BA2889" w:rsidRPr="00F67DD1">
        <w:rPr>
          <w:rFonts w:ascii="Calibri" w:hAnsi="Calibri"/>
        </w:rPr>
        <w:t xml:space="preserve">f </w:t>
      </w:r>
      <w:r w:rsidR="00AC5391" w:rsidRPr="00F67DD1">
        <w:rPr>
          <w:rFonts w:ascii="Calibri" w:hAnsi="Calibri"/>
        </w:rPr>
        <w:t>Yosep</w:t>
      </w:r>
      <w:r w:rsidR="00BA2889" w:rsidRPr="00F67DD1">
        <w:rPr>
          <w:rFonts w:ascii="Calibri" w:hAnsi="Calibri"/>
        </w:rPr>
        <w:t xml:space="preserve"> feels hos</w:t>
      </w:r>
      <w:r w:rsidR="00577999" w:rsidRPr="00F67DD1">
        <w:rPr>
          <w:rFonts w:ascii="Calibri" w:hAnsi="Calibri"/>
        </w:rPr>
        <w:t xml:space="preserve">tile to us and </w:t>
      </w:r>
      <w:r w:rsidR="009813CB" w:rsidRPr="00F67DD1">
        <w:rPr>
          <w:rFonts w:ascii="Calibri" w:hAnsi="Calibri"/>
        </w:rPr>
        <w:t xml:space="preserve">turns </w:t>
      </w:r>
      <w:r w:rsidR="00577999" w:rsidRPr="00F67DD1">
        <w:rPr>
          <w:rFonts w:ascii="Calibri" w:hAnsi="Calibri"/>
        </w:rPr>
        <w:t xml:space="preserve">right </w:t>
      </w:r>
      <w:r w:rsidR="009813CB" w:rsidRPr="00F67DD1">
        <w:rPr>
          <w:rFonts w:ascii="Calibri" w:hAnsi="Calibri"/>
        </w:rPr>
        <w:t>back</w:t>
      </w:r>
      <w:r w:rsidR="002B5AAA" w:rsidRPr="00F67DD1">
        <w:rPr>
          <w:rStyle w:val="FootnoteReference"/>
          <w:rFonts w:ascii="Calibri" w:hAnsi="Calibri"/>
        </w:rPr>
        <w:footnoteReference w:id="635"/>
      </w:r>
      <w:r w:rsidR="009813CB" w:rsidRPr="00F67DD1">
        <w:rPr>
          <w:rFonts w:ascii="Calibri" w:hAnsi="Calibri"/>
        </w:rPr>
        <w:t xml:space="preserve"> on us </w:t>
      </w:r>
      <w:r w:rsidR="00BA2889" w:rsidRPr="00F67DD1">
        <w:rPr>
          <w:rFonts w:ascii="Calibri" w:hAnsi="Calibri"/>
        </w:rPr>
        <w:t>all th</w:t>
      </w:r>
      <w:r w:rsidR="009813CB" w:rsidRPr="00F67DD1">
        <w:rPr>
          <w:rFonts w:ascii="Calibri" w:hAnsi="Calibri"/>
        </w:rPr>
        <w:t>e bad dealing</w:t>
      </w:r>
      <w:r w:rsidR="009C3E8E" w:rsidRPr="00F67DD1">
        <w:rPr>
          <w:rFonts w:ascii="Calibri" w:hAnsi="Calibri"/>
        </w:rPr>
        <w:t xml:space="preserve"> that we did to him….</w:t>
      </w:r>
      <w:r w:rsidRPr="00F67DD1">
        <w:rPr>
          <w:rFonts w:ascii="Calibri" w:hAnsi="Calibri"/>
        </w:rPr>
        <w:t>”</w:t>
      </w:r>
      <w:r w:rsidR="009C3E8E" w:rsidRPr="00F67DD1">
        <w:rPr>
          <w:rStyle w:val="FootnoteReference"/>
          <w:rFonts w:ascii="Calibri" w:hAnsi="Calibri"/>
        </w:rPr>
        <w:footnoteReference w:id="636"/>
      </w:r>
      <w:r w:rsidRPr="00F67DD1">
        <w:rPr>
          <w:rFonts w:ascii="Calibri" w:hAnsi="Calibri"/>
        </w:rPr>
        <w:t xml:space="preserve"> </w:t>
      </w:r>
      <w:r w:rsidRPr="00F67DD1">
        <w:rPr>
          <w:rFonts w:ascii="Calibri" w:hAnsi="Calibri"/>
          <w:vertAlign w:val="superscript"/>
        </w:rPr>
        <w:t>16</w:t>
      </w:r>
      <w:r w:rsidR="009813CB" w:rsidRPr="00F67DD1">
        <w:rPr>
          <w:rFonts w:ascii="Calibri" w:hAnsi="Calibri"/>
        </w:rPr>
        <w:t xml:space="preserve">So they gave </w:t>
      </w:r>
      <w:r w:rsidR="00893547" w:rsidRPr="00F67DD1">
        <w:rPr>
          <w:rFonts w:ascii="Calibri" w:hAnsi="Calibri"/>
        </w:rPr>
        <w:t>orders</w:t>
      </w:r>
      <w:r w:rsidR="00DF1A8E" w:rsidRPr="00F67DD1">
        <w:rPr>
          <w:rStyle w:val="FootnoteReference"/>
          <w:rFonts w:ascii="Calibri" w:hAnsi="Calibri"/>
        </w:rPr>
        <w:footnoteReference w:id="637"/>
      </w:r>
      <w:r w:rsidR="00BA2889" w:rsidRPr="00F67DD1">
        <w:rPr>
          <w:rFonts w:ascii="Calibri" w:hAnsi="Calibri"/>
        </w:rPr>
        <w:t xml:space="preserve"> </w:t>
      </w:r>
      <w:r w:rsidR="008049C6" w:rsidRPr="00F67DD1">
        <w:rPr>
          <w:rFonts w:ascii="Calibri" w:hAnsi="Calibri"/>
        </w:rPr>
        <w:t xml:space="preserve">to </w:t>
      </w:r>
      <w:r w:rsidR="00AC5391" w:rsidRPr="00F67DD1">
        <w:rPr>
          <w:rFonts w:ascii="Calibri" w:hAnsi="Calibri"/>
        </w:rPr>
        <w:t>Yosep</w:t>
      </w:r>
      <w:r w:rsidR="00893547" w:rsidRPr="00F67DD1">
        <w:rPr>
          <w:rFonts w:ascii="Calibri" w:hAnsi="Calibri"/>
        </w:rPr>
        <w:t>: “Your father gave orders</w:t>
      </w:r>
      <w:r w:rsidRPr="00F67DD1">
        <w:rPr>
          <w:rFonts w:ascii="Calibri" w:hAnsi="Calibri"/>
        </w:rPr>
        <w:t xml:space="preserve"> before his death: </w:t>
      </w:r>
      <w:r w:rsidRPr="00F67DD1">
        <w:rPr>
          <w:rFonts w:ascii="Calibri" w:hAnsi="Calibri"/>
          <w:vertAlign w:val="superscript"/>
        </w:rPr>
        <w:t>17</w:t>
      </w:r>
      <w:r w:rsidR="00BA2889" w:rsidRPr="00F67DD1">
        <w:rPr>
          <w:rFonts w:ascii="Calibri" w:hAnsi="Calibri"/>
        </w:rPr>
        <w:t xml:space="preserve">‘Say this to </w:t>
      </w:r>
      <w:r w:rsidR="00AC5391" w:rsidRPr="00F67DD1">
        <w:rPr>
          <w:rFonts w:ascii="Calibri" w:hAnsi="Calibri"/>
        </w:rPr>
        <w:t>Yosep</w:t>
      </w:r>
      <w:r w:rsidR="00560D2F">
        <w:rPr>
          <w:rFonts w:ascii="Calibri" w:hAnsi="Calibri"/>
        </w:rPr>
        <w:t xml:space="preserve">: </w:t>
      </w:r>
      <w:r w:rsidR="00957EE4" w:rsidRPr="00F67DD1">
        <w:rPr>
          <w:rFonts w:ascii="Calibri" w:hAnsi="Calibri"/>
        </w:rPr>
        <w:t>Oh, please carry</w:t>
      </w:r>
      <w:r w:rsidR="00BA2889" w:rsidRPr="00F67DD1">
        <w:rPr>
          <w:rFonts w:ascii="Calibri" w:hAnsi="Calibri"/>
        </w:rPr>
        <w:t xml:space="preserve"> your bro</w:t>
      </w:r>
      <w:r w:rsidR="009813CB" w:rsidRPr="00F67DD1">
        <w:rPr>
          <w:rFonts w:ascii="Calibri" w:hAnsi="Calibri"/>
        </w:rPr>
        <w:t>thers’ offen</w:t>
      </w:r>
      <w:r w:rsidR="002B5AAA" w:rsidRPr="00F67DD1">
        <w:rPr>
          <w:rFonts w:ascii="Calibri" w:hAnsi="Calibri"/>
        </w:rPr>
        <w:t>ce and their wrongdoing, in that</w:t>
      </w:r>
      <w:r w:rsidR="00CB04A7">
        <w:rPr>
          <w:rFonts w:ascii="Calibri" w:hAnsi="Calibri"/>
        </w:rPr>
        <w:t xml:space="preserve"> they acted</w:t>
      </w:r>
      <w:r w:rsidR="009813CB" w:rsidRPr="00F67DD1">
        <w:rPr>
          <w:rFonts w:ascii="Calibri" w:hAnsi="Calibri"/>
        </w:rPr>
        <w:t xml:space="preserve"> badly with</w:t>
      </w:r>
      <w:r w:rsidR="00957EE4" w:rsidRPr="00F67DD1">
        <w:rPr>
          <w:rFonts w:ascii="Calibri" w:hAnsi="Calibri"/>
        </w:rPr>
        <w:t xml:space="preserve"> you.’ So </w:t>
      </w:r>
      <w:r w:rsidR="00BA2889" w:rsidRPr="00F67DD1">
        <w:rPr>
          <w:rFonts w:ascii="Calibri" w:hAnsi="Calibri"/>
        </w:rPr>
        <w:t xml:space="preserve">now </w:t>
      </w:r>
      <w:r w:rsidR="00957EE4" w:rsidRPr="00F67DD1">
        <w:rPr>
          <w:rFonts w:ascii="Calibri" w:hAnsi="Calibri"/>
        </w:rPr>
        <w:t xml:space="preserve">please </w:t>
      </w:r>
      <w:r w:rsidR="009509CC" w:rsidRPr="00F67DD1">
        <w:rPr>
          <w:rFonts w:ascii="Calibri" w:hAnsi="Calibri"/>
        </w:rPr>
        <w:t>carry</w:t>
      </w:r>
      <w:r w:rsidR="009813CB" w:rsidRPr="00F67DD1">
        <w:rPr>
          <w:rFonts w:ascii="Calibri" w:hAnsi="Calibri"/>
        </w:rPr>
        <w:t xml:space="preserve"> the offense</w:t>
      </w:r>
      <w:r w:rsidR="00BA2889" w:rsidRPr="00F67DD1">
        <w:rPr>
          <w:rFonts w:ascii="Calibri" w:hAnsi="Calibri"/>
        </w:rPr>
        <w:t xml:space="preserve"> of th</w:t>
      </w:r>
      <w:r w:rsidR="009509CC" w:rsidRPr="00F67DD1">
        <w:rPr>
          <w:rFonts w:ascii="Calibri" w:hAnsi="Calibri"/>
        </w:rPr>
        <w:t>e servants of your father’s God.</w:t>
      </w:r>
      <w:r w:rsidR="00BA2889" w:rsidRPr="00F67DD1">
        <w:rPr>
          <w:rFonts w:ascii="Calibri" w:hAnsi="Calibri"/>
        </w:rPr>
        <w:t xml:space="preserve">” </w:t>
      </w:r>
      <w:r w:rsidR="00AC5391" w:rsidRPr="00F67DD1">
        <w:rPr>
          <w:rFonts w:ascii="Calibri" w:hAnsi="Calibri"/>
        </w:rPr>
        <w:t>Yosep</w:t>
      </w:r>
      <w:r w:rsidR="000A7DCF" w:rsidRPr="00F67DD1">
        <w:rPr>
          <w:rFonts w:ascii="Calibri" w:hAnsi="Calibri"/>
        </w:rPr>
        <w:t xml:space="preserve"> cried</w:t>
      </w:r>
      <w:r w:rsidRPr="00F67DD1">
        <w:rPr>
          <w:rFonts w:ascii="Calibri" w:hAnsi="Calibri"/>
        </w:rPr>
        <w:t xml:space="preserve"> when they spoke to him. </w:t>
      </w:r>
    </w:p>
    <w:p w:rsidR="00BA2889" w:rsidRPr="00F67DD1" w:rsidRDefault="00AD4F50" w:rsidP="00BA2889">
      <w:pPr>
        <w:rPr>
          <w:rFonts w:ascii="Calibri" w:hAnsi="Calibri"/>
        </w:rPr>
      </w:pPr>
      <w:r w:rsidRPr="00F67DD1">
        <w:rPr>
          <w:rFonts w:ascii="Calibri" w:hAnsi="Calibri"/>
          <w:vertAlign w:val="superscript"/>
        </w:rPr>
        <w:t>18</w:t>
      </w:r>
      <w:r w:rsidR="00560D2F">
        <w:rPr>
          <w:rFonts w:ascii="Calibri" w:hAnsi="Calibri"/>
        </w:rPr>
        <w:t>H</w:t>
      </w:r>
      <w:r w:rsidR="00E22738" w:rsidRPr="00F67DD1">
        <w:rPr>
          <w:rFonts w:ascii="Calibri" w:hAnsi="Calibri"/>
        </w:rPr>
        <w:t>is brothers indeed</w:t>
      </w:r>
      <w:r w:rsidR="00BA2889" w:rsidRPr="00F67DD1">
        <w:rPr>
          <w:rFonts w:ascii="Calibri" w:hAnsi="Calibri"/>
        </w:rPr>
        <w:t xml:space="preserve"> came and fell before him and said, “Here</w:t>
      </w:r>
      <w:r w:rsidR="00A565F4" w:rsidRPr="00F67DD1">
        <w:rPr>
          <w:rFonts w:ascii="Calibri" w:hAnsi="Calibri"/>
        </w:rPr>
        <w:t xml:space="preserve"> are we as servants to you,</w:t>
      </w:r>
      <w:r w:rsidRPr="00F67DD1">
        <w:rPr>
          <w:rFonts w:ascii="Calibri" w:hAnsi="Calibri"/>
        </w:rPr>
        <w:t xml:space="preserve">” </w:t>
      </w:r>
      <w:r w:rsidRPr="00F67DD1">
        <w:rPr>
          <w:rFonts w:ascii="Calibri" w:hAnsi="Calibri"/>
          <w:vertAlign w:val="superscript"/>
        </w:rPr>
        <w:t>19</w:t>
      </w:r>
      <w:r w:rsidR="00A565F4" w:rsidRPr="00F67DD1">
        <w:rPr>
          <w:rFonts w:ascii="Calibri" w:hAnsi="Calibri"/>
        </w:rPr>
        <w:t>but Y</w:t>
      </w:r>
      <w:r w:rsidR="00AC5391" w:rsidRPr="00F67DD1">
        <w:rPr>
          <w:rFonts w:ascii="Calibri" w:hAnsi="Calibri"/>
        </w:rPr>
        <w:t>osep</w:t>
      </w:r>
      <w:r w:rsidR="00BA2889" w:rsidRPr="00F67DD1">
        <w:rPr>
          <w:rFonts w:ascii="Calibri" w:hAnsi="Calibri"/>
        </w:rPr>
        <w:t xml:space="preserve"> said to them, “Don’t be afrai</w:t>
      </w:r>
      <w:r w:rsidR="0059502A" w:rsidRPr="00F67DD1">
        <w:rPr>
          <w:rFonts w:ascii="Calibri" w:hAnsi="Calibri"/>
        </w:rPr>
        <w:t>d, because a</w:t>
      </w:r>
      <w:r w:rsidR="00FA2A3C" w:rsidRPr="00F67DD1">
        <w:rPr>
          <w:rFonts w:ascii="Calibri" w:hAnsi="Calibri"/>
        </w:rPr>
        <w:t>m I in the place</w:t>
      </w:r>
      <w:r w:rsidRPr="00F67DD1">
        <w:rPr>
          <w:rFonts w:ascii="Calibri" w:hAnsi="Calibri"/>
        </w:rPr>
        <w:t xml:space="preserve"> of God? </w:t>
      </w:r>
      <w:r w:rsidRPr="00F67DD1">
        <w:rPr>
          <w:rFonts w:ascii="Calibri" w:hAnsi="Calibri"/>
          <w:vertAlign w:val="superscript"/>
        </w:rPr>
        <w:t>20</w:t>
      </w:r>
      <w:r w:rsidR="00BA2889" w:rsidRPr="00F67DD1">
        <w:rPr>
          <w:rFonts w:ascii="Calibri" w:hAnsi="Calibri"/>
        </w:rPr>
        <w:t>Where</w:t>
      </w:r>
      <w:r w:rsidR="007D179A" w:rsidRPr="00F67DD1">
        <w:rPr>
          <w:rFonts w:ascii="Calibri" w:hAnsi="Calibri"/>
        </w:rPr>
        <w:t xml:space="preserve">as </w:t>
      </w:r>
      <w:r w:rsidR="00577999" w:rsidRPr="00F67DD1">
        <w:rPr>
          <w:rFonts w:ascii="Calibri" w:hAnsi="Calibri"/>
        </w:rPr>
        <w:t>you yourselves intended something</w:t>
      </w:r>
      <w:r w:rsidR="007D179A" w:rsidRPr="00F67DD1">
        <w:rPr>
          <w:rFonts w:ascii="Calibri" w:hAnsi="Calibri"/>
        </w:rPr>
        <w:t xml:space="preserve"> bad</w:t>
      </w:r>
      <w:r w:rsidR="00BA2889" w:rsidRPr="00F67DD1">
        <w:rPr>
          <w:rFonts w:ascii="Calibri" w:hAnsi="Calibri"/>
        </w:rPr>
        <w:t xml:space="preserve"> for me,</w:t>
      </w:r>
      <w:r w:rsidR="00E31F83" w:rsidRPr="00F67DD1">
        <w:rPr>
          <w:rFonts w:ascii="Calibri" w:hAnsi="Calibri"/>
        </w:rPr>
        <w:t xml:space="preserve"> God intended it for good, in order </w:t>
      </w:r>
      <w:r w:rsidR="00BA2889" w:rsidRPr="00F67DD1">
        <w:rPr>
          <w:rFonts w:ascii="Calibri" w:hAnsi="Calibri"/>
        </w:rPr>
        <w:t xml:space="preserve">to act today </w:t>
      </w:r>
      <w:r w:rsidR="00E31F83" w:rsidRPr="00F67DD1">
        <w:rPr>
          <w:rFonts w:ascii="Calibri" w:hAnsi="Calibri"/>
        </w:rPr>
        <w:t xml:space="preserve">so as </w:t>
      </w:r>
      <w:r w:rsidR="00BA2889" w:rsidRPr="00F67DD1">
        <w:rPr>
          <w:rFonts w:ascii="Calibri" w:hAnsi="Calibri"/>
        </w:rPr>
        <w:t>to k</w:t>
      </w:r>
      <w:r w:rsidRPr="00F67DD1">
        <w:rPr>
          <w:rFonts w:ascii="Calibri" w:hAnsi="Calibri"/>
        </w:rPr>
        <w:t xml:space="preserve">eep alive a numerous people. </w:t>
      </w:r>
      <w:r w:rsidRPr="00F67DD1">
        <w:rPr>
          <w:rFonts w:ascii="Calibri" w:hAnsi="Calibri"/>
          <w:vertAlign w:val="superscript"/>
        </w:rPr>
        <w:t>21</w:t>
      </w:r>
      <w:r w:rsidR="00BA2889" w:rsidRPr="00F67DD1">
        <w:rPr>
          <w:rFonts w:ascii="Calibri" w:hAnsi="Calibri"/>
        </w:rPr>
        <w:t>So now, don’t be afraid. I myself will provide for you and yo</w:t>
      </w:r>
      <w:r w:rsidR="009C1E4C" w:rsidRPr="00F67DD1">
        <w:rPr>
          <w:rFonts w:ascii="Calibri" w:hAnsi="Calibri"/>
        </w:rPr>
        <w:t>ur little ones.” Thus he consol</w:t>
      </w:r>
      <w:r w:rsidR="00BA2889" w:rsidRPr="00F67DD1">
        <w:rPr>
          <w:rFonts w:ascii="Calibri" w:hAnsi="Calibri"/>
        </w:rPr>
        <w:t>ed them and encouraged</w:t>
      </w:r>
      <w:r w:rsidR="002C75A9" w:rsidRPr="00F67DD1">
        <w:rPr>
          <w:rStyle w:val="FootnoteReference"/>
          <w:rFonts w:ascii="Calibri" w:hAnsi="Calibri"/>
        </w:rPr>
        <w:footnoteReference w:id="638"/>
      </w:r>
      <w:r w:rsidR="00BA2889" w:rsidRPr="00F67DD1">
        <w:rPr>
          <w:rFonts w:ascii="Calibri" w:hAnsi="Calibri"/>
        </w:rPr>
        <w:t xml:space="preserve"> them. </w:t>
      </w:r>
    </w:p>
    <w:p w:rsidR="00BA2889" w:rsidRPr="00F67DD1" w:rsidRDefault="00AD4F50" w:rsidP="00BA2889">
      <w:pPr>
        <w:rPr>
          <w:rFonts w:ascii="Calibri" w:hAnsi="Calibri"/>
        </w:rPr>
      </w:pPr>
      <w:r w:rsidRPr="00F67DD1">
        <w:rPr>
          <w:rFonts w:ascii="Calibri" w:hAnsi="Calibri"/>
          <w:vertAlign w:val="superscript"/>
        </w:rPr>
        <w:t>22</w:t>
      </w:r>
      <w:r w:rsidR="00BA2889" w:rsidRPr="00F67DD1">
        <w:rPr>
          <w:rFonts w:ascii="Calibri" w:hAnsi="Calibri"/>
        </w:rPr>
        <w:t xml:space="preserve">So </w:t>
      </w:r>
      <w:r w:rsidR="00AC5391" w:rsidRPr="00F67DD1">
        <w:rPr>
          <w:rFonts w:ascii="Calibri" w:hAnsi="Calibri"/>
        </w:rPr>
        <w:t>Yosep</w:t>
      </w:r>
      <w:r w:rsidR="00BA2889" w:rsidRPr="00F67DD1">
        <w:rPr>
          <w:rFonts w:ascii="Calibri" w:hAnsi="Calibri"/>
        </w:rPr>
        <w:t xml:space="preserve"> lived in </w:t>
      </w:r>
      <w:r w:rsidR="00D863E1" w:rsidRPr="00F67DD1">
        <w:rPr>
          <w:rFonts w:ascii="Calibri" w:hAnsi="Calibri"/>
        </w:rPr>
        <w:t>Miṣrayim</w:t>
      </w:r>
      <w:r w:rsidR="00BA2889" w:rsidRPr="00F67DD1">
        <w:rPr>
          <w:rFonts w:ascii="Calibri" w:hAnsi="Calibri"/>
        </w:rPr>
        <w:t xml:space="preserve">, he and his father’s household. </w:t>
      </w:r>
      <w:r w:rsidR="00AC5391" w:rsidRPr="00F67DD1">
        <w:rPr>
          <w:rFonts w:ascii="Calibri" w:hAnsi="Calibri"/>
        </w:rPr>
        <w:t>Yosep</w:t>
      </w:r>
      <w:r w:rsidR="00BA2889" w:rsidRPr="00F67DD1">
        <w:rPr>
          <w:rFonts w:ascii="Calibri" w:hAnsi="Calibri"/>
        </w:rPr>
        <w:t xml:space="preserve"> l</w:t>
      </w:r>
      <w:r w:rsidRPr="00F67DD1">
        <w:rPr>
          <w:rFonts w:ascii="Calibri" w:hAnsi="Calibri"/>
        </w:rPr>
        <w:t xml:space="preserve">ived a hundred and ten years </w:t>
      </w:r>
      <w:r w:rsidRPr="00F67DD1">
        <w:rPr>
          <w:rFonts w:ascii="Calibri" w:hAnsi="Calibri"/>
          <w:vertAlign w:val="superscript"/>
        </w:rPr>
        <w:t>23</w:t>
      </w:r>
      <w:r w:rsidR="00BA2889" w:rsidRPr="00F67DD1">
        <w:rPr>
          <w:rFonts w:ascii="Calibri" w:hAnsi="Calibri"/>
        </w:rPr>
        <w:t>and saw</w:t>
      </w:r>
      <w:r w:rsidR="002C506A" w:rsidRPr="00F67DD1">
        <w:rPr>
          <w:rFonts w:ascii="Calibri" w:hAnsi="Calibri"/>
        </w:rPr>
        <w:t xml:space="preserve"> the third generation</w:t>
      </w:r>
      <w:r w:rsidR="007065D0" w:rsidRPr="00F67DD1">
        <w:rPr>
          <w:rStyle w:val="FootnoteReference"/>
          <w:rFonts w:ascii="Calibri" w:hAnsi="Calibri"/>
        </w:rPr>
        <w:footnoteReference w:id="639"/>
      </w:r>
      <w:r w:rsidR="002C506A" w:rsidRPr="00F67DD1">
        <w:rPr>
          <w:rFonts w:ascii="Calibri" w:hAnsi="Calibri"/>
        </w:rPr>
        <w:t xml:space="preserve"> of Eprayim; the children of Makir, son of Menaššeh</w:t>
      </w:r>
      <w:r w:rsidR="00BA2889" w:rsidRPr="00F67DD1">
        <w:rPr>
          <w:rFonts w:ascii="Calibri" w:hAnsi="Calibri"/>
        </w:rPr>
        <w:t xml:space="preserve">, were also born on </w:t>
      </w:r>
      <w:r w:rsidR="00AC5391" w:rsidRPr="00F67DD1">
        <w:rPr>
          <w:rFonts w:ascii="Calibri" w:hAnsi="Calibri"/>
        </w:rPr>
        <w:t>Yosep</w:t>
      </w:r>
      <w:r w:rsidRPr="00F67DD1">
        <w:rPr>
          <w:rFonts w:ascii="Calibri" w:hAnsi="Calibri"/>
        </w:rPr>
        <w:t xml:space="preserve">’s knees. </w:t>
      </w:r>
      <w:r w:rsidRPr="00F67DD1">
        <w:rPr>
          <w:rFonts w:ascii="Calibri" w:hAnsi="Calibri"/>
          <w:vertAlign w:val="superscript"/>
        </w:rPr>
        <w:t>24</w:t>
      </w:r>
      <w:r w:rsidR="00BA2889" w:rsidRPr="00F67DD1">
        <w:rPr>
          <w:rFonts w:ascii="Calibri" w:hAnsi="Calibri"/>
        </w:rPr>
        <w:t xml:space="preserve">Then </w:t>
      </w:r>
      <w:r w:rsidR="00AC5391" w:rsidRPr="00F67DD1">
        <w:rPr>
          <w:rFonts w:ascii="Calibri" w:hAnsi="Calibri"/>
        </w:rPr>
        <w:t>Yosep</w:t>
      </w:r>
      <w:r w:rsidR="00560D2F">
        <w:rPr>
          <w:rFonts w:ascii="Calibri" w:hAnsi="Calibri"/>
        </w:rPr>
        <w:t xml:space="preserve"> said to his brothers, “I’</w:t>
      </w:r>
      <w:r w:rsidR="00BA2889" w:rsidRPr="00F67DD1">
        <w:rPr>
          <w:rFonts w:ascii="Calibri" w:hAnsi="Calibri"/>
        </w:rPr>
        <w:t>m going to die, but God</w:t>
      </w:r>
      <w:r w:rsidR="007A6C60" w:rsidRPr="00F67DD1">
        <w:rPr>
          <w:rFonts w:ascii="Calibri" w:hAnsi="Calibri"/>
        </w:rPr>
        <w:t>—he</w:t>
      </w:r>
      <w:r w:rsidR="00486AA4" w:rsidRPr="00F67DD1">
        <w:rPr>
          <w:rFonts w:ascii="Calibri" w:hAnsi="Calibri"/>
        </w:rPr>
        <w:t xml:space="preserve"> will definitely attend to</w:t>
      </w:r>
      <w:r w:rsidR="00BA2889" w:rsidRPr="00F67DD1">
        <w:rPr>
          <w:rFonts w:ascii="Calibri" w:hAnsi="Calibri"/>
        </w:rPr>
        <w:t xml:space="preserve"> you and take you up from this country </w:t>
      </w:r>
      <w:r w:rsidR="00D85719">
        <w:rPr>
          <w:rFonts w:ascii="Calibri" w:hAnsi="Calibri"/>
        </w:rPr>
        <w:t xml:space="preserve">to the country </w:t>
      </w:r>
      <w:r w:rsidR="00BA2889" w:rsidRPr="00F67DD1">
        <w:rPr>
          <w:rFonts w:ascii="Calibri" w:hAnsi="Calibri"/>
        </w:rPr>
        <w:t>th</w:t>
      </w:r>
      <w:r w:rsidR="00092BFC" w:rsidRPr="00F67DD1">
        <w:rPr>
          <w:rFonts w:ascii="Calibri" w:hAnsi="Calibri"/>
        </w:rPr>
        <w:t>at he</w:t>
      </w:r>
      <w:r w:rsidR="008A7D8C" w:rsidRPr="00F67DD1">
        <w:rPr>
          <w:rFonts w:ascii="Calibri" w:hAnsi="Calibri"/>
        </w:rPr>
        <w:t xml:space="preserve"> </w:t>
      </w:r>
      <w:r w:rsidR="00092BFC" w:rsidRPr="00F67DD1">
        <w:rPr>
          <w:rFonts w:ascii="Calibri" w:hAnsi="Calibri"/>
        </w:rPr>
        <w:t>swore</w:t>
      </w:r>
      <w:r w:rsidR="009509CC" w:rsidRPr="00F67DD1">
        <w:rPr>
          <w:rFonts w:ascii="Calibri" w:hAnsi="Calibri"/>
        </w:rPr>
        <w:t xml:space="preserve"> to Abraham, to </w:t>
      </w:r>
      <w:r w:rsidR="009509CC" w:rsidRPr="00F67DD1">
        <w:t>Yi</w:t>
      </w:r>
      <w:r w:rsidR="009509CC" w:rsidRPr="00F67DD1">
        <w:rPr>
          <w:rFonts w:cstheme="minorHAnsi"/>
        </w:rPr>
        <w:t>ṣḥ</w:t>
      </w:r>
      <w:r w:rsidR="00D85719">
        <w:rPr>
          <w:rFonts w:cstheme="minorHAnsi"/>
        </w:rPr>
        <w:t>a</w:t>
      </w:r>
      <w:r w:rsidR="009509CC" w:rsidRPr="00F67DD1">
        <w:t>q</w:t>
      </w:r>
      <w:r w:rsidR="00BA2889" w:rsidRPr="00F67DD1">
        <w:rPr>
          <w:rFonts w:ascii="Calibri" w:hAnsi="Calibri"/>
        </w:rPr>
        <w:t xml:space="preserve">, and to </w:t>
      </w:r>
      <w:r w:rsidR="00F40F81" w:rsidRPr="00F67DD1">
        <w:rPr>
          <w:rFonts w:ascii="Calibri" w:hAnsi="Calibri"/>
        </w:rPr>
        <w:t>Ya‘aqob</w:t>
      </w:r>
      <w:r w:rsidRPr="00F67DD1">
        <w:rPr>
          <w:rFonts w:ascii="Calibri" w:hAnsi="Calibri"/>
        </w:rPr>
        <w:t xml:space="preserve">.” </w:t>
      </w:r>
      <w:r w:rsidRPr="00F67DD1">
        <w:rPr>
          <w:rFonts w:ascii="Calibri" w:hAnsi="Calibri"/>
          <w:vertAlign w:val="superscript"/>
        </w:rPr>
        <w:t>25</w:t>
      </w:r>
      <w:r w:rsidR="00AC5391" w:rsidRPr="00F67DD1">
        <w:rPr>
          <w:rFonts w:ascii="Calibri" w:hAnsi="Calibri"/>
        </w:rPr>
        <w:t>Yosep</w:t>
      </w:r>
      <w:r w:rsidR="00BA2889" w:rsidRPr="00F67DD1">
        <w:rPr>
          <w:rFonts w:ascii="Calibri" w:hAnsi="Calibri"/>
        </w:rPr>
        <w:t xml:space="preserve"> got the </w:t>
      </w:r>
      <w:r w:rsidR="00C0798E" w:rsidRPr="00F67DD1">
        <w:rPr>
          <w:rFonts w:ascii="Calibri" w:hAnsi="Calibri"/>
        </w:rPr>
        <w:t xml:space="preserve">sons of </w:t>
      </w:r>
      <w:r w:rsidR="006F5ADD" w:rsidRPr="00F67DD1">
        <w:rPr>
          <w:rFonts w:ascii="Calibri" w:hAnsi="Calibri"/>
        </w:rPr>
        <w:t>Yiśra’el</w:t>
      </w:r>
      <w:r w:rsidR="00092BFC" w:rsidRPr="00F67DD1">
        <w:rPr>
          <w:rFonts w:ascii="Calibri" w:hAnsi="Calibri"/>
        </w:rPr>
        <w:t xml:space="preserve"> to swear</w:t>
      </w:r>
      <w:r w:rsidR="00486AA4" w:rsidRPr="00F67DD1">
        <w:rPr>
          <w:rFonts w:ascii="Calibri" w:hAnsi="Calibri"/>
        </w:rPr>
        <w:t xml:space="preserve">, “God </w:t>
      </w:r>
      <w:r w:rsidR="00AB4E33" w:rsidRPr="00F67DD1">
        <w:rPr>
          <w:rFonts w:ascii="Calibri" w:hAnsi="Calibri"/>
        </w:rPr>
        <w:t>will definitely attend to</w:t>
      </w:r>
      <w:r w:rsidR="00BA2889" w:rsidRPr="00F67DD1">
        <w:rPr>
          <w:rFonts w:ascii="Calibri" w:hAnsi="Calibri"/>
        </w:rPr>
        <w:t xml:space="preserve"> you, and you’re to take up my bones from here.” </w:t>
      </w:r>
      <w:r w:rsidR="00D16052" w:rsidRPr="00F67DD1">
        <w:rPr>
          <w:rFonts w:ascii="Calibri" w:hAnsi="Calibri"/>
          <w:vertAlign w:val="superscript"/>
        </w:rPr>
        <w:t>26</w:t>
      </w:r>
      <w:r w:rsidR="00AC5391" w:rsidRPr="00F67DD1">
        <w:rPr>
          <w:rFonts w:ascii="Calibri" w:hAnsi="Calibri"/>
        </w:rPr>
        <w:t>Yosep</w:t>
      </w:r>
      <w:r w:rsidR="00BA2889" w:rsidRPr="00F67DD1">
        <w:rPr>
          <w:rFonts w:ascii="Calibri" w:hAnsi="Calibri"/>
        </w:rPr>
        <w:t xml:space="preserve"> died</w:t>
      </w:r>
      <w:r w:rsidR="00D85719">
        <w:rPr>
          <w:rFonts w:ascii="Calibri" w:hAnsi="Calibri"/>
        </w:rPr>
        <w:t xml:space="preserve"> as a man</w:t>
      </w:r>
      <w:r w:rsidR="00BA2889" w:rsidRPr="00F67DD1">
        <w:rPr>
          <w:rFonts w:ascii="Calibri" w:hAnsi="Calibri"/>
        </w:rPr>
        <w:t xml:space="preserve"> of a hundred and ten</w:t>
      </w:r>
      <w:r w:rsidR="00D85719">
        <w:rPr>
          <w:rFonts w:ascii="Calibri" w:hAnsi="Calibri"/>
        </w:rPr>
        <w:t xml:space="preserve"> years</w:t>
      </w:r>
      <w:r w:rsidR="00BA2889" w:rsidRPr="00F67DD1">
        <w:rPr>
          <w:rFonts w:ascii="Calibri" w:hAnsi="Calibri"/>
        </w:rPr>
        <w:t>. They embalmed him and he was put</w:t>
      </w:r>
      <w:r w:rsidR="00A72ABC" w:rsidRPr="00F67DD1">
        <w:rPr>
          <w:rStyle w:val="FootnoteReference"/>
          <w:rFonts w:ascii="Calibri" w:hAnsi="Calibri"/>
        </w:rPr>
        <w:footnoteReference w:id="640"/>
      </w:r>
      <w:r w:rsidR="004D3020" w:rsidRPr="00F67DD1">
        <w:rPr>
          <w:rFonts w:ascii="Calibri" w:hAnsi="Calibri"/>
        </w:rPr>
        <w:t xml:space="preserve"> in a chest</w:t>
      </w:r>
      <w:r w:rsidR="00BA2889" w:rsidRPr="00F67DD1">
        <w:rPr>
          <w:rFonts w:ascii="Calibri" w:hAnsi="Calibri"/>
        </w:rPr>
        <w:t xml:space="preserve"> in </w:t>
      </w:r>
      <w:r w:rsidR="00D863E1" w:rsidRPr="00F67DD1">
        <w:rPr>
          <w:rFonts w:ascii="Calibri" w:hAnsi="Calibri"/>
        </w:rPr>
        <w:t>Miṣrayim</w:t>
      </w:r>
      <w:r w:rsidR="00BA2889" w:rsidRPr="00F67DD1">
        <w:rPr>
          <w:rFonts w:ascii="Calibri" w:hAnsi="Calibri"/>
        </w:rPr>
        <w:t>.</w:t>
      </w:r>
    </w:p>
    <w:p w:rsidR="00AD4F50" w:rsidRPr="00F67DD1" w:rsidRDefault="00AD4F50" w:rsidP="00C32966">
      <w:pPr>
        <w:pStyle w:val="Heading2"/>
        <w:rPr>
          <w:sz w:val="22"/>
          <w:szCs w:val="22"/>
          <w:lang w:bidi="he-IL"/>
        </w:rPr>
      </w:pPr>
      <w:r w:rsidRPr="00F67DD1">
        <w:rPr>
          <w:sz w:val="22"/>
          <w:szCs w:val="22"/>
          <w:lang w:bidi="he-IL"/>
        </w:rPr>
        <w:t>Interpretation</w:t>
      </w:r>
    </w:p>
    <w:p w:rsidR="00944DCE" w:rsidRPr="00F67DD1" w:rsidRDefault="006D7213" w:rsidP="0033287D">
      <w:pPr>
        <w:rPr>
          <w:rFonts w:eastAsiaTheme="majorEastAsia"/>
          <w:lang w:bidi="he-IL"/>
        </w:rPr>
      </w:pPr>
      <w:r w:rsidRPr="00F67DD1">
        <w:rPr>
          <w:rFonts w:eastAsiaTheme="majorEastAsia"/>
          <w:lang w:bidi="he-IL"/>
        </w:rPr>
        <w:t xml:space="preserve">The account of </w:t>
      </w:r>
      <w:r w:rsidR="00A565F4" w:rsidRPr="00F67DD1">
        <w:rPr>
          <w:rFonts w:eastAsiaTheme="majorEastAsia"/>
          <w:lang w:bidi="he-IL"/>
        </w:rPr>
        <w:t xml:space="preserve">Jacob’s </w:t>
      </w:r>
      <w:r w:rsidR="00526369" w:rsidRPr="00F67DD1">
        <w:rPr>
          <w:rFonts w:eastAsiaTheme="majorEastAsia"/>
          <w:lang w:bidi="he-IL"/>
        </w:rPr>
        <w:t xml:space="preserve">testament leads straight into the account of his death and of Joseph’s </w:t>
      </w:r>
      <w:r w:rsidRPr="00F67DD1">
        <w:rPr>
          <w:rFonts w:eastAsiaTheme="majorEastAsia"/>
          <w:lang w:bidi="he-IL"/>
        </w:rPr>
        <w:t xml:space="preserve">death. But it is convenient to make a break somewhere in 49:1—50:26, and the resumptive conclusion/introduction at 49:28 provides a </w:t>
      </w:r>
      <w:r w:rsidR="00A565F4" w:rsidRPr="00F67DD1">
        <w:rPr>
          <w:rFonts w:eastAsiaTheme="majorEastAsia"/>
          <w:lang w:bidi="he-IL"/>
        </w:rPr>
        <w:t>suitable place to do so; t</w:t>
      </w:r>
      <w:r w:rsidRPr="00F67DD1">
        <w:rPr>
          <w:rFonts w:eastAsiaTheme="majorEastAsia"/>
          <w:lang w:bidi="he-IL"/>
        </w:rPr>
        <w:t xml:space="preserve">he medieval chapter division between Gen 49 and 50 divides the testament and the dying from its aftermath. </w:t>
      </w:r>
      <w:r w:rsidR="00A565F4" w:rsidRPr="00F67DD1">
        <w:rPr>
          <w:rFonts w:eastAsiaTheme="majorEastAsia"/>
          <w:lang w:bidi="he-IL"/>
        </w:rPr>
        <w:t xml:space="preserve">MT’s </w:t>
      </w:r>
      <w:r w:rsidR="00322586" w:rsidRPr="00F67DD1">
        <w:rPr>
          <w:rFonts w:eastAsiaTheme="majorEastAsia"/>
          <w:lang w:bidi="he-IL"/>
        </w:rPr>
        <w:t>closing unit</w:t>
      </w:r>
      <w:r w:rsidR="00C97F75" w:rsidRPr="00F67DD1">
        <w:rPr>
          <w:rFonts w:eastAsiaTheme="majorEastAsia"/>
          <w:lang w:bidi="he-IL"/>
        </w:rPr>
        <w:t xml:space="preserve"> </w:t>
      </w:r>
      <w:r w:rsidR="00322586" w:rsidRPr="00F67DD1">
        <w:rPr>
          <w:rFonts w:eastAsiaTheme="majorEastAsia"/>
          <w:lang w:bidi="he-IL"/>
        </w:rPr>
        <w:t>is</w:t>
      </w:r>
      <w:r w:rsidR="00BC752D" w:rsidRPr="00F67DD1">
        <w:rPr>
          <w:rFonts w:eastAsiaTheme="majorEastAsia"/>
          <w:lang w:bidi="he-IL"/>
        </w:rPr>
        <w:t xml:space="preserve"> 49:27</w:t>
      </w:r>
      <w:r w:rsidR="00C97F75" w:rsidRPr="00F67DD1">
        <w:rPr>
          <w:rFonts w:eastAsiaTheme="majorEastAsia"/>
          <w:lang w:bidi="he-IL"/>
        </w:rPr>
        <w:t>—50:26;</w:t>
      </w:r>
      <w:r w:rsidRPr="00F67DD1">
        <w:rPr>
          <w:rFonts w:eastAsiaTheme="majorEastAsia"/>
          <w:lang w:bidi="he-IL"/>
        </w:rPr>
        <w:t xml:space="preserve"> the</w:t>
      </w:r>
      <w:r w:rsidR="00322586" w:rsidRPr="00F67DD1">
        <w:rPr>
          <w:rFonts w:eastAsiaTheme="majorEastAsia"/>
          <w:lang w:bidi="he-IL"/>
        </w:rPr>
        <w:t xml:space="preserve"> </w:t>
      </w:r>
      <w:r w:rsidR="00A565F4" w:rsidRPr="00F67DD1">
        <w:rPr>
          <w:rFonts w:eastAsiaTheme="majorEastAsia"/>
          <w:lang w:bidi="he-IL"/>
        </w:rPr>
        <w:t xml:space="preserve">break </w:t>
      </w:r>
      <w:r w:rsidR="00322586" w:rsidRPr="00F67DD1">
        <w:rPr>
          <w:rFonts w:eastAsiaTheme="majorEastAsia"/>
          <w:lang w:bidi="he-IL"/>
        </w:rPr>
        <w:t xml:space="preserve">before rather than after the Benjamin </w:t>
      </w:r>
      <w:r w:rsidRPr="00F67DD1">
        <w:rPr>
          <w:rFonts w:eastAsiaTheme="majorEastAsia"/>
          <w:lang w:bidi="he-IL"/>
        </w:rPr>
        <w:t>blessing</w:t>
      </w:r>
      <w:r w:rsidR="00C97F75" w:rsidRPr="00F67DD1">
        <w:rPr>
          <w:rFonts w:eastAsiaTheme="majorEastAsia"/>
          <w:lang w:bidi="he-IL"/>
        </w:rPr>
        <w:t xml:space="preserve"> looks whimsical, but it</w:t>
      </w:r>
      <w:r w:rsidRPr="00F67DD1">
        <w:rPr>
          <w:rFonts w:eastAsiaTheme="majorEastAsia"/>
          <w:lang w:bidi="he-IL"/>
        </w:rPr>
        <w:t xml:space="preserve"> does correspond to MT’s</w:t>
      </w:r>
      <w:r w:rsidR="00322586" w:rsidRPr="00F67DD1">
        <w:rPr>
          <w:rFonts w:eastAsiaTheme="majorEastAsia"/>
          <w:lang w:bidi="he-IL"/>
        </w:rPr>
        <w:t xml:space="preserve"> break </w:t>
      </w:r>
      <w:r w:rsidR="00C97F75" w:rsidRPr="00F67DD1">
        <w:rPr>
          <w:rFonts w:eastAsiaTheme="majorEastAsia"/>
          <w:lang w:bidi="he-IL"/>
        </w:rPr>
        <w:t>at 49:12—that is, these two</w:t>
      </w:r>
      <w:r w:rsidR="00322586" w:rsidRPr="00F67DD1">
        <w:rPr>
          <w:rFonts w:eastAsiaTheme="majorEastAsia"/>
          <w:lang w:bidi="he-IL"/>
        </w:rPr>
        <w:t xml:space="preserve"> breaks draw attention to the Jud</w:t>
      </w:r>
      <w:r w:rsidR="00C97F75" w:rsidRPr="00F67DD1">
        <w:rPr>
          <w:rFonts w:eastAsiaTheme="majorEastAsia"/>
          <w:lang w:bidi="he-IL"/>
        </w:rPr>
        <w:t>ah and Joseph blessings. I</w:t>
      </w:r>
      <w:r w:rsidRPr="00F67DD1">
        <w:rPr>
          <w:rFonts w:eastAsiaTheme="majorEastAsia"/>
          <w:lang w:bidi="he-IL"/>
        </w:rPr>
        <w:t xml:space="preserve">n principle it </w:t>
      </w:r>
      <w:r w:rsidR="00322586" w:rsidRPr="00F67DD1">
        <w:rPr>
          <w:rFonts w:eastAsiaTheme="majorEastAsia"/>
          <w:lang w:bidi="he-IL"/>
        </w:rPr>
        <w:t>does seem appropriate to link the last verses of Gen 49 with what foll</w:t>
      </w:r>
      <w:r w:rsidRPr="00F67DD1">
        <w:rPr>
          <w:rFonts w:eastAsiaTheme="majorEastAsia"/>
          <w:lang w:bidi="he-IL"/>
        </w:rPr>
        <w:t>ows; it marks how Genesis</w:t>
      </w:r>
      <w:r w:rsidR="00C97F75" w:rsidRPr="00F67DD1">
        <w:rPr>
          <w:rFonts w:eastAsiaTheme="majorEastAsia"/>
          <w:lang w:bidi="he-IL"/>
        </w:rPr>
        <w:t>’s</w:t>
      </w:r>
      <w:r w:rsidRPr="00F67DD1">
        <w:rPr>
          <w:rFonts w:eastAsiaTheme="majorEastAsia"/>
          <w:lang w:bidi="he-IL"/>
        </w:rPr>
        <w:t xml:space="preserve"> double ending </w:t>
      </w:r>
      <w:r w:rsidR="00322586" w:rsidRPr="00F67DD1">
        <w:rPr>
          <w:rFonts w:eastAsiaTheme="majorEastAsia"/>
          <w:lang w:bidi="he-IL"/>
        </w:rPr>
        <w:t>relates</w:t>
      </w:r>
      <w:r w:rsidR="00941DFB" w:rsidRPr="00F67DD1">
        <w:rPr>
          <w:rFonts w:eastAsiaTheme="majorEastAsia"/>
          <w:lang w:bidi="he-IL"/>
        </w:rPr>
        <w:t xml:space="preserve"> the double deaths and</w:t>
      </w:r>
      <w:r w:rsidRPr="00F67DD1">
        <w:rPr>
          <w:rFonts w:eastAsiaTheme="majorEastAsia"/>
          <w:lang w:bidi="he-IL"/>
        </w:rPr>
        <w:t xml:space="preserve"> embalmings of Jacob and Joseph,</w:t>
      </w:r>
      <w:r w:rsidR="00941DFB" w:rsidRPr="00F67DD1">
        <w:rPr>
          <w:rFonts w:eastAsiaTheme="majorEastAsia"/>
          <w:lang w:bidi="he-IL"/>
        </w:rPr>
        <w:t xml:space="preserve"> both </w:t>
      </w:r>
      <w:r w:rsidRPr="00F67DD1">
        <w:rPr>
          <w:rFonts w:eastAsiaTheme="majorEastAsia"/>
          <w:lang w:bidi="he-IL"/>
        </w:rPr>
        <w:t xml:space="preserve">being </w:t>
      </w:r>
      <w:r w:rsidR="00941DFB" w:rsidRPr="00F67DD1">
        <w:rPr>
          <w:rFonts w:eastAsiaTheme="majorEastAsia"/>
          <w:lang w:bidi="he-IL"/>
        </w:rPr>
        <w:t>preceded by an appeal for their remains to return to Canaan.</w:t>
      </w:r>
      <w:r w:rsidR="00941DFB" w:rsidRPr="00F67DD1">
        <w:rPr>
          <w:rStyle w:val="FootnoteReference"/>
          <w:rFonts w:eastAsiaTheme="majorEastAsia"/>
          <w:lang w:bidi="he-IL"/>
        </w:rPr>
        <w:footnoteReference w:id="641"/>
      </w:r>
      <w:r w:rsidR="008A7D8C" w:rsidRPr="00F67DD1">
        <w:rPr>
          <w:rFonts w:eastAsiaTheme="majorEastAsia"/>
          <w:lang w:bidi="he-IL"/>
        </w:rPr>
        <w:t xml:space="preserve"> </w:t>
      </w:r>
      <w:r w:rsidR="007D482A" w:rsidRPr="00F67DD1">
        <w:rPr>
          <w:rFonts w:eastAsiaTheme="majorEastAsia"/>
          <w:lang w:bidi="he-IL"/>
        </w:rPr>
        <w:t xml:space="preserve">I thus </w:t>
      </w:r>
      <w:r w:rsidR="0091617A" w:rsidRPr="00F67DD1">
        <w:rPr>
          <w:rFonts w:eastAsiaTheme="majorEastAsia"/>
          <w:lang w:bidi="he-IL"/>
        </w:rPr>
        <w:t>treat 49:28—50:26 as one unit, closing Genesis as a whole.</w:t>
      </w:r>
      <w:r w:rsidR="00C97F75" w:rsidRPr="00F67DD1">
        <w:rPr>
          <w:rFonts w:eastAsiaTheme="majorEastAsia"/>
          <w:lang w:bidi="he-IL"/>
        </w:rPr>
        <w:t xml:space="preserve"> </w:t>
      </w:r>
      <w:r w:rsidR="00944DCE" w:rsidRPr="00F67DD1">
        <w:rPr>
          <w:rFonts w:eastAsiaTheme="majorEastAsia"/>
          <w:lang w:bidi="he-IL"/>
        </w:rPr>
        <w:t xml:space="preserve">It </w:t>
      </w:r>
      <w:r w:rsidR="00C97F75" w:rsidRPr="00F67DD1">
        <w:rPr>
          <w:rFonts w:eastAsiaTheme="majorEastAsia"/>
          <w:lang w:bidi="he-IL"/>
        </w:rPr>
        <w:t>is</w:t>
      </w:r>
      <w:r w:rsidR="003446FE" w:rsidRPr="00F67DD1">
        <w:rPr>
          <w:rFonts w:eastAsiaTheme="majorEastAsia"/>
          <w:lang w:bidi="he-IL"/>
        </w:rPr>
        <w:t xml:space="preserve"> surprising that Genesis closes with the account of Joseph’s passing, almost as if Gen 37—50 </w:t>
      </w:r>
      <w:r w:rsidR="00944DCE" w:rsidRPr="00F67DD1">
        <w:rPr>
          <w:rFonts w:eastAsiaTheme="majorEastAsia"/>
          <w:lang w:bidi="he-IL"/>
        </w:rPr>
        <w:t>t</w:t>
      </w:r>
      <w:r w:rsidR="003446FE" w:rsidRPr="00F67DD1">
        <w:rPr>
          <w:rFonts w:eastAsiaTheme="majorEastAsia"/>
          <w:lang w:bidi="he-IL"/>
        </w:rPr>
        <w:t>urns out to be the Joseph story after all.</w:t>
      </w:r>
      <w:r w:rsidR="00944DCE" w:rsidRPr="00F67DD1">
        <w:rPr>
          <w:rStyle w:val="FootnoteReference"/>
          <w:rFonts w:eastAsiaTheme="majorEastAsia"/>
          <w:lang w:bidi="he-IL"/>
        </w:rPr>
        <w:footnoteReference w:id="642"/>
      </w:r>
      <w:r w:rsidR="003446FE" w:rsidRPr="00F67DD1">
        <w:rPr>
          <w:rFonts w:eastAsiaTheme="majorEastAsia"/>
          <w:lang w:bidi="he-IL"/>
        </w:rPr>
        <w:t xml:space="preserve"> But </w:t>
      </w:r>
      <w:r w:rsidR="00A4209B" w:rsidRPr="00F67DD1">
        <w:rPr>
          <w:rFonts w:eastAsiaTheme="majorEastAsia"/>
          <w:lang w:bidi="he-IL"/>
        </w:rPr>
        <w:t>Joseph has been central in the story of “Jacob’s lines of descent” since Gen 37. Further, the</w:t>
      </w:r>
      <w:r w:rsidR="003446FE" w:rsidRPr="00F67DD1">
        <w:rPr>
          <w:rFonts w:eastAsiaTheme="majorEastAsia"/>
          <w:lang w:bidi="he-IL"/>
        </w:rPr>
        <w:t xml:space="preserve"> closing reference to Joseph is an aspect of the way</w:t>
      </w:r>
      <w:r w:rsidR="0055139E" w:rsidRPr="00F67DD1">
        <w:rPr>
          <w:rFonts w:eastAsiaTheme="majorEastAsia"/>
          <w:lang w:bidi="he-IL"/>
        </w:rPr>
        <w:t xml:space="preserve"> Gen 50 and Exod 1 interrelate (</w:t>
      </w:r>
      <w:r w:rsidR="00A4209B" w:rsidRPr="00F67DD1">
        <w:rPr>
          <w:rFonts w:eastAsiaTheme="majorEastAsia"/>
          <w:lang w:bidi="he-IL"/>
        </w:rPr>
        <w:t xml:space="preserve">see especially Exod 1:8), and the account of Joseph’s </w:t>
      </w:r>
      <w:r w:rsidR="00C97F75" w:rsidRPr="00F67DD1">
        <w:rPr>
          <w:rFonts w:eastAsiaTheme="majorEastAsia"/>
          <w:lang w:bidi="he-IL"/>
        </w:rPr>
        <w:t>death does make explicit that</w:t>
      </w:r>
      <w:r w:rsidR="00A4209B" w:rsidRPr="00F67DD1">
        <w:rPr>
          <w:rFonts w:eastAsiaTheme="majorEastAsia"/>
          <w:lang w:bidi="he-IL"/>
        </w:rPr>
        <w:t xml:space="preserve"> it looks forward to what follows.</w:t>
      </w:r>
    </w:p>
    <w:p w:rsidR="0091617A" w:rsidRPr="00F67DD1" w:rsidRDefault="00996AD0" w:rsidP="0033287D">
      <w:pPr>
        <w:rPr>
          <w:rFonts w:eastAsiaTheme="majorEastAsia"/>
          <w:lang w:bidi="he-IL"/>
        </w:rPr>
      </w:pPr>
      <w:r w:rsidRPr="00F67DD1">
        <w:rPr>
          <w:rFonts w:eastAsiaTheme="majorEastAsia"/>
          <w:b/>
          <w:lang w:bidi="he-IL"/>
        </w:rPr>
        <w:lastRenderedPageBreak/>
        <w:t>49:28—50:1</w:t>
      </w:r>
      <w:r w:rsidR="0091617A" w:rsidRPr="00F67DD1">
        <w:rPr>
          <w:rFonts w:eastAsiaTheme="majorEastAsia"/>
          <w:lang w:bidi="he-IL"/>
        </w:rPr>
        <w:t xml:space="preserve">. </w:t>
      </w:r>
      <w:r w:rsidR="00A4209B" w:rsidRPr="00F67DD1">
        <w:rPr>
          <w:rFonts w:eastAsiaTheme="majorEastAsia"/>
          <w:lang w:bidi="he-IL"/>
        </w:rPr>
        <w:t xml:space="preserve">The opening verse is both a conclusion and an introduction. It summarizes where we have been, and in itself it is simply a conclusion to what precedes. But v. 29 will begin simply “and he,” so that it needs v. 28 as an introduction. </w:t>
      </w:r>
      <w:r w:rsidR="00445758" w:rsidRPr="00F67DD1">
        <w:rPr>
          <w:rFonts w:eastAsiaTheme="majorEastAsia"/>
          <w:lang w:bidi="he-IL"/>
        </w:rPr>
        <w:t>The verse</w:t>
      </w:r>
      <w:r w:rsidR="007D482A" w:rsidRPr="00F67DD1">
        <w:rPr>
          <w:rFonts w:eastAsiaTheme="majorEastAsia"/>
          <w:lang w:bidi="he-IL"/>
        </w:rPr>
        <w:t xml:space="preserve"> does </w:t>
      </w:r>
      <w:r w:rsidR="00445758" w:rsidRPr="00F67DD1">
        <w:rPr>
          <w:rFonts w:eastAsiaTheme="majorEastAsia"/>
          <w:lang w:bidi="he-IL"/>
        </w:rPr>
        <w:t xml:space="preserve">stand in slight tension with vv. </w:t>
      </w:r>
      <w:r w:rsidR="007D482A" w:rsidRPr="00F67DD1">
        <w:rPr>
          <w:rFonts w:eastAsiaTheme="majorEastAsia"/>
          <w:lang w:bidi="he-IL"/>
        </w:rPr>
        <w:t xml:space="preserve">1-27. First, it speaks explicitly of the </w:t>
      </w:r>
      <w:r w:rsidR="00C97F75" w:rsidRPr="00F67DD1">
        <w:rPr>
          <w:rFonts w:eastAsiaTheme="majorEastAsia"/>
          <w:lang w:bidi="he-IL"/>
        </w:rPr>
        <w:t>“</w:t>
      </w:r>
      <w:r w:rsidR="007D482A" w:rsidRPr="00F67DD1">
        <w:rPr>
          <w:rFonts w:eastAsiaTheme="majorEastAsia"/>
          <w:lang w:bidi="he-IL"/>
        </w:rPr>
        <w:t>twe</w:t>
      </w:r>
      <w:r w:rsidR="00A4209B" w:rsidRPr="00F67DD1">
        <w:rPr>
          <w:rFonts w:eastAsiaTheme="majorEastAsia"/>
          <w:lang w:bidi="he-IL"/>
        </w:rPr>
        <w:t>lve clans</w:t>
      </w:r>
      <w:r w:rsidR="00C97F75" w:rsidRPr="00F67DD1">
        <w:rPr>
          <w:rFonts w:eastAsiaTheme="majorEastAsia"/>
          <w:lang w:bidi="he-IL"/>
        </w:rPr>
        <w:t>”</w:t>
      </w:r>
      <w:r w:rsidR="00A4209B" w:rsidRPr="00F67DD1">
        <w:rPr>
          <w:rFonts w:eastAsiaTheme="majorEastAsia"/>
          <w:lang w:bidi="he-IL"/>
        </w:rPr>
        <w:t xml:space="preserve"> rather than the </w:t>
      </w:r>
      <w:r w:rsidR="00C97F75" w:rsidRPr="00F67DD1">
        <w:rPr>
          <w:rFonts w:eastAsiaTheme="majorEastAsia"/>
          <w:lang w:bidi="he-IL"/>
        </w:rPr>
        <w:t>“</w:t>
      </w:r>
      <w:r w:rsidR="00A4209B" w:rsidRPr="00F67DD1">
        <w:rPr>
          <w:rFonts w:eastAsiaTheme="majorEastAsia"/>
          <w:lang w:bidi="he-IL"/>
        </w:rPr>
        <w:t>twelve</w:t>
      </w:r>
      <w:r w:rsidR="007D482A" w:rsidRPr="00F67DD1">
        <w:rPr>
          <w:rFonts w:eastAsiaTheme="majorEastAsia"/>
          <w:lang w:bidi="he-IL"/>
        </w:rPr>
        <w:t xml:space="preserve"> sons</w:t>
      </w:r>
      <w:r w:rsidR="00A4209B" w:rsidRPr="00F67DD1">
        <w:rPr>
          <w:rFonts w:eastAsiaTheme="majorEastAsia"/>
          <w:lang w:bidi="he-IL"/>
        </w:rPr>
        <w:t>,</w:t>
      </w:r>
      <w:r w:rsidR="00C97F75" w:rsidRPr="00F67DD1">
        <w:rPr>
          <w:rFonts w:eastAsiaTheme="majorEastAsia"/>
          <w:lang w:bidi="he-IL"/>
        </w:rPr>
        <w:t>”</w:t>
      </w:r>
      <w:r w:rsidR="00A4209B" w:rsidRPr="00F67DD1">
        <w:rPr>
          <w:rFonts w:eastAsiaTheme="majorEastAsia"/>
          <w:lang w:bidi="he-IL"/>
        </w:rPr>
        <w:t xml:space="preserve"> in</w:t>
      </w:r>
      <w:r w:rsidR="007A6C60" w:rsidRPr="00F67DD1">
        <w:rPr>
          <w:rFonts w:eastAsiaTheme="majorEastAsia"/>
          <w:lang w:bidi="he-IL"/>
        </w:rPr>
        <w:t xml:space="preserve"> the first mention of the “twelve clans” in the Scriptures</w:t>
      </w:r>
      <w:r w:rsidR="007D482A" w:rsidRPr="00F67DD1">
        <w:rPr>
          <w:rFonts w:eastAsiaTheme="majorEastAsia"/>
          <w:lang w:bidi="he-IL"/>
        </w:rPr>
        <w:t xml:space="preserve">. </w:t>
      </w:r>
      <w:r w:rsidR="00A4209B" w:rsidRPr="00F67DD1">
        <w:rPr>
          <w:rFonts w:eastAsiaTheme="majorEastAsia"/>
          <w:lang w:bidi="he-IL"/>
        </w:rPr>
        <w:t>Either term would have been appropriate here</w:t>
      </w:r>
      <w:r w:rsidR="007D482A" w:rsidRPr="00F67DD1">
        <w:rPr>
          <w:rFonts w:eastAsiaTheme="majorEastAsia"/>
          <w:lang w:bidi="he-IL"/>
        </w:rPr>
        <w:t>: 49:1-27 related both to the indi</w:t>
      </w:r>
      <w:r w:rsidR="00A4209B" w:rsidRPr="00F67DD1">
        <w:rPr>
          <w:rFonts w:eastAsiaTheme="majorEastAsia"/>
          <w:lang w:bidi="he-IL"/>
        </w:rPr>
        <w:t>viduals and to the clans to which</w:t>
      </w:r>
      <w:r w:rsidR="007D482A" w:rsidRPr="00F67DD1">
        <w:rPr>
          <w:rFonts w:eastAsiaTheme="majorEastAsia"/>
          <w:lang w:bidi="he-IL"/>
        </w:rPr>
        <w:t xml:space="preserve"> they gave their names, with the sons sometimes in more focus and the clans som</w:t>
      </w:r>
      <w:r w:rsidR="00A4209B" w:rsidRPr="00F67DD1">
        <w:rPr>
          <w:rFonts w:eastAsiaTheme="majorEastAsia"/>
          <w:lang w:bidi="he-IL"/>
        </w:rPr>
        <w:t>etimes in more focus. Second, the conc</w:t>
      </w:r>
      <w:r w:rsidR="00445758" w:rsidRPr="00F67DD1">
        <w:rPr>
          <w:rFonts w:eastAsiaTheme="majorEastAsia"/>
          <w:lang w:bidi="he-IL"/>
        </w:rPr>
        <w:t>l</w:t>
      </w:r>
      <w:r w:rsidR="00A4209B" w:rsidRPr="00F67DD1">
        <w:rPr>
          <w:rFonts w:eastAsiaTheme="majorEastAsia"/>
          <w:lang w:bidi="he-IL"/>
        </w:rPr>
        <w:t>usion/intr</w:t>
      </w:r>
      <w:r w:rsidR="00445758" w:rsidRPr="00F67DD1">
        <w:rPr>
          <w:rFonts w:eastAsiaTheme="majorEastAsia"/>
          <w:lang w:bidi="he-IL"/>
        </w:rPr>
        <w:t>o</w:t>
      </w:r>
      <w:r w:rsidR="00A4209B" w:rsidRPr="00F67DD1">
        <w:rPr>
          <w:rFonts w:eastAsiaTheme="majorEastAsia"/>
          <w:lang w:bidi="he-IL"/>
        </w:rPr>
        <w:t>ducti</w:t>
      </w:r>
      <w:r w:rsidR="00445758" w:rsidRPr="00F67DD1">
        <w:rPr>
          <w:rFonts w:eastAsiaTheme="majorEastAsia"/>
          <w:lang w:bidi="he-IL"/>
        </w:rPr>
        <w:t>o</w:t>
      </w:r>
      <w:r w:rsidR="00A4209B" w:rsidRPr="00F67DD1">
        <w:rPr>
          <w:rFonts w:eastAsiaTheme="majorEastAsia"/>
          <w:lang w:bidi="he-IL"/>
        </w:rPr>
        <w:t>n</w:t>
      </w:r>
      <w:r w:rsidR="007D482A" w:rsidRPr="00F67DD1">
        <w:rPr>
          <w:rFonts w:eastAsiaTheme="majorEastAsia"/>
          <w:lang w:bidi="he-IL"/>
        </w:rPr>
        <w:t xml:space="preserve"> three times speaks of bless</w:t>
      </w:r>
      <w:r w:rsidR="00445758" w:rsidRPr="00F67DD1">
        <w:rPr>
          <w:rFonts w:eastAsiaTheme="majorEastAsia"/>
          <w:lang w:bidi="he-IL"/>
        </w:rPr>
        <w:t xml:space="preserve">ing, whereas the contents of vv. </w:t>
      </w:r>
      <w:r w:rsidR="007D482A" w:rsidRPr="00F67DD1">
        <w:rPr>
          <w:rFonts w:eastAsiaTheme="majorEastAsia"/>
          <w:lang w:bidi="he-IL"/>
        </w:rPr>
        <w:t>3-27 have been more equivocal than this word implies.</w:t>
      </w:r>
      <w:r w:rsidR="0027196E" w:rsidRPr="00F67DD1">
        <w:rPr>
          <w:rFonts w:eastAsiaTheme="majorEastAsia"/>
          <w:lang w:bidi="he-IL"/>
        </w:rPr>
        <w:t xml:space="preserve"> The testament began with something more like curses—indeed, that word came in v. 7. Perhaps the implication is that each</w:t>
      </w:r>
      <w:r w:rsidR="00445758" w:rsidRPr="00F67DD1">
        <w:rPr>
          <w:rFonts w:eastAsiaTheme="majorEastAsia"/>
          <w:lang w:bidi="he-IL"/>
        </w:rPr>
        <w:t xml:space="preserve"> clan</w:t>
      </w:r>
      <w:r w:rsidR="0027196E" w:rsidRPr="00F67DD1">
        <w:rPr>
          <w:rFonts w:eastAsiaTheme="majorEastAsia"/>
          <w:lang w:bidi="he-IL"/>
        </w:rPr>
        <w:t xml:space="preserve"> to whom a blessing was appropriate received the appropriate blessing.</w:t>
      </w:r>
    </w:p>
    <w:p w:rsidR="005A6A9C" w:rsidRPr="00F67DD1" w:rsidRDefault="00445758" w:rsidP="00EA68FE">
      <w:pPr>
        <w:rPr>
          <w:rFonts w:cstheme="minorHAnsi"/>
        </w:rPr>
      </w:pPr>
      <w:r w:rsidRPr="00F67DD1">
        <w:rPr>
          <w:rFonts w:eastAsiaTheme="majorEastAsia"/>
          <w:lang w:bidi="he-IL"/>
        </w:rPr>
        <w:t xml:space="preserve">Jacob’s </w:t>
      </w:r>
      <w:r w:rsidR="0027196E" w:rsidRPr="00F67DD1">
        <w:rPr>
          <w:rFonts w:eastAsiaTheme="majorEastAsia"/>
          <w:lang w:bidi="he-IL"/>
        </w:rPr>
        <w:t>instructio</w:t>
      </w:r>
      <w:r w:rsidRPr="00F67DD1">
        <w:rPr>
          <w:rFonts w:eastAsiaTheme="majorEastAsia"/>
          <w:lang w:bidi="he-IL"/>
        </w:rPr>
        <w:t xml:space="preserve">ns about his burial </w:t>
      </w:r>
      <w:r w:rsidR="009E62D1" w:rsidRPr="00F67DD1">
        <w:rPr>
          <w:rFonts w:eastAsiaTheme="majorEastAsia"/>
          <w:lang w:bidi="he-IL"/>
        </w:rPr>
        <w:t>follow (vv. 29-32); t</w:t>
      </w:r>
      <w:r w:rsidR="00893547" w:rsidRPr="00F67DD1">
        <w:rPr>
          <w:rFonts w:eastAsiaTheme="majorEastAsia"/>
          <w:lang w:bidi="he-IL"/>
        </w:rPr>
        <w:t>he common verb “order</w:t>
      </w:r>
      <w:r w:rsidR="00A9761D" w:rsidRPr="00F67DD1">
        <w:rPr>
          <w:rFonts w:eastAsiaTheme="majorEastAsia"/>
          <w:lang w:bidi="he-IL"/>
        </w:rPr>
        <w:t>” (</w:t>
      </w:r>
      <w:r w:rsidR="00A9761D" w:rsidRPr="00F67DD1">
        <w:rPr>
          <w:rFonts w:eastAsiaTheme="majorEastAsia" w:cstheme="minorHAnsi"/>
          <w:i/>
          <w:lang w:bidi="he-IL"/>
        </w:rPr>
        <w:t>ṣāwāh</w:t>
      </w:r>
      <w:r w:rsidR="00893547" w:rsidRPr="00F67DD1">
        <w:rPr>
          <w:rFonts w:eastAsiaTheme="majorEastAsia" w:cstheme="minorHAnsi"/>
          <w:lang w:bidi="he-IL"/>
        </w:rPr>
        <w:t xml:space="preserve"> piel)</w:t>
      </w:r>
      <w:r w:rsidR="00A9761D" w:rsidRPr="00F67DD1">
        <w:rPr>
          <w:rFonts w:eastAsiaTheme="majorEastAsia" w:cstheme="minorHAnsi"/>
          <w:lang w:bidi="he-IL"/>
        </w:rPr>
        <w:t xml:space="preserve"> can be used in particular to denote someone’s dying “will” (e.g., Deut 3:28; 2 Kings 20:1).</w:t>
      </w:r>
      <w:r w:rsidR="00E76059" w:rsidRPr="00F67DD1">
        <w:rPr>
          <w:rFonts w:ascii="Calibri" w:eastAsia="Times New Roman" w:hAnsi="Calibri" w:cs="Times New Roman"/>
          <w:vertAlign w:val="superscript"/>
          <w:lang w:val="en-GB" w:bidi="he-IL"/>
        </w:rPr>
        <w:footnoteReference w:id="643"/>
      </w:r>
      <w:r w:rsidR="00EC0AF2" w:rsidRPr="00F67DD1">
        <w:rPr>
          <w:rFonts w:eastAsiaTheme="majorEastAsia" w:cstheme="minorHAnsi"/>
          <w:lang w:bidi="he-IL"/>
        </w:rPr>
        <w:t xml:space="preserve"> </w:t>
      </w:r>
      <w:r w:rsidR="009E62D1" w:rsidRPr="00F67DD1">
        <w:rPr>
          <w:rFonts w:cstheme="minorHAnsi"/>
        </w:rPr>
        <w:t xml:space="preserve">Whereas Genesis has elsewhere spoken of people joining their kin (the plural of the word </w:t>
      </w:r>
      <w:r w:rsidR="009E62D1" w:rsidRPr="00F67DD1">
        <w:rPr>
          <w:rFonts w:cstheme="minorHAnsi"/>
          <w:i/>
        </w:rPr>
        <w:t>‘am</w:t>
      </w:r>
      <w:r w:rsidR="009E62D1" w:rsidRPr="00F67DD1">
        <w:rPr>
          <w:rFonts w:cstheme="minorHAnsi"/>
        </w:rPr>
        <w:t>; 25:8, 17; 35:29; the expression will recur here in v. 33)</w:t>
      </w:r>
      <w:r w:rsidR="009E62D1" w:rsidRPr="00F67DD1">
        <w:rPr>
          <w:rStyle w:val="FootnoteReference"/>
          <w:rFonts w:cstheme="minorHAnsi"/>
        </w:rPr>
        <w:footnoteReference w:id="644"/>
      </w:r>
      <w:r w:rsidR="009E62D1" w:rsidRPr="00F67DD1">
        <w:rPr>
          <w:rFonts w:cstheme="minorHAnsi"/>
        </w:rPr>
        <w:t xml:space="preserve"> Jacob himself speaks of joining “my people” (</w:t>
      </w:r>
      <w:r w:rsidR="009E62D1" w:rsidRPr="00F67DD1">
        <w:rPr>
          <w:rFonts w:cstheme="minorHAnsi"/>
          <w:i/>
        </w:rPr>
        <w:t xml:space="preserve">‘am </w:t>
      </w:r>
      <w:r w:rsidR="00C97F75" w:rsidRPr="00F67DD1">
        <w:rPr>
          <w:rFonts w:cstheme="minorHAnsi"/>
        </w:rPr>
        <w:t>singular—</w:t>
      </w:r>
      <w:r w:rsidR="009E62D1" w:rsidRPr="00F67DD1">
        <w:rPr>
          <w:rFonts w:cstheme="minorHAnsi"/>
        </w:rPr>
        <w:t xml:space="preserve">the distinction is purely one of pointing, since consonantally either first-person expression would be </w:t>
      </w:r>
      <w:r w:rsidR="009E62D1" w:rsidRPr="00F67DD1">
        <w:rPr>
          <w:rFonts w:cstheme="minorHAnsi"/>
          <w:i/>
        </w:rPr>
        <w:t>‘my</w:t>
      </w:r>
      <w:r w:rsidR="009E62D1" w:rsidRPr="00F67DD1">
        <w:rPr>
          <w:rFonts w:cstheme="minorHAnsi"/>
        </w:rPr>
        <w:t>). “My people” can</w:t>
      </w:r>
      <w:r w:rsidR="005032F0" w:rsidRPr="00F67DD1">
        <w:rPr>
          <w:rFonts w:cstheme="minorHAnsi"/>
        </w:rPr>
        <w:t xml:space="preserve"> suggest</w:t>
      </w:r>
      <w:r w:rsidR="009E62D1" w:rsidRPr="00F67DD1">
        <w:rPr>
          <w:rFonts w:cstheme="minorHAnsi"/>
        </w:rPr>
        <w:t xml:space="preserve"> the broader “people of Israel” who are coming more into focus as the Gene</w:t>
      </w:r>
      <w:r w:rsidR="005032F0" w:rsidRPr="00F67DD1">
        <w:rPr>
          <w:rFonts w:cstheme="minorHAnsi"/>
        </w:rPr>
        <w:t xml:space="preserve">sis scroll nears its end, though Jacob’s succeeding words draw more attention to his own family. </w:t>
      </w:r>
      <w:r w:rsidR="005A6A9C" w:rsidRPr="00F67DD1">
        <w:rPr>
          <w:rFonts w:eastAsiaTheme="majorEastAsia"/>
          <w:lang w:bidi="he-IL"/>
        </w:rPr>
        <w:t>He makes a general point about burial, that it is natural to wan</w:t>
      </w:r>
      <w:r w:rsidR="005032F0" w:rsidRPr="00F67DD1">
        <w:rPr>
          <w:rFonts w:eastAsiaTheme="majorEastAsia"/>
          <w:lang w:bidi="he-IL"/>
        </w:rPr>
        <w:t>t to be buried with them</w:t>
      </w:r>
      <w:r w:rsidR="005A6A9C" w:rsidRPr="00F67DD1">
        <w:rPr>
          <w:rFonts w:eastAsiaTheme="majorEastAsia"/>
          <w:lang w:bidi="he-IL"/>
        </w:rPr>
        <w:t>. As the folk/gospel song puts it, “</w:t>
      </w:r>
      <w:r w:rsidR="005A6A9C" w:rsidRPr="00F67DD1">
        <w:rPr>
          <w:rFonts w:cstheme="minorHAnsi"/>
        </w:rPr>
        <w:t>I'm going there to see my father, I'm going there no more to roam, I’m just going over Jorda</w:t>
      </w:r>
      <w:r w:rsidR="005032F0" w:rsidRPr="00F67DD1">
        <w:rPr>
          <w:rFonts w:cstheme="minorHAnsi"/>
        </w:rPr>
        <w:t xml:space="preserve">n, </w:t>
      </w:r>
      <w:proofErr w:type="gramStart"/>
      <w:r w:rsidR="005032F0" w:rsidRPr="00F67DD1">
        <w:rPr>
          <w:rFonts w:cstheme="minorHAnsi"/>
        </w:rPr>
        <w:t>I’m</w:t>
      </w:r>
      <w:proofErr w:type="gramEnd"/>
      <w:r w:rsidR="005032F0" w:rsidRPr="00F67DD1">
        <w:rPr>
          <w:rFonts w:cstheme="minorHAnsi"/>
        </w:rPr>
        <w:t xml:space="preserve"> just going over home.” Yet the wa</w:t>
      </w:r>
      <w:r w:rsidR="00C97F75" w:rsidRPr="00F67DD1">
        <w:rPr>
          <w:rFonts w:cstheme="minorHAnsi"/>
        </w:rPr>
        <w:t xml:space="preserve">y he expresses that desire </w:t>
      </w:r>
      <w:r w:rsidR="005032F0" w:rsidRPr="00F67DD1">
        <w:rPr>
          <w:rFonts w:cstheme="minorHAnsi"/>
        </w:rPr>
        <w:t>links with the broader</w:t>
      </w:r>
      <w:r w:rsidR="005A6A9C" w:rsidRPr="00F67DD1">
        <w:rPr>
          <w:rFonts w:cstheme="minorHAnsi"/>
        </w:rPr>
        <w:t xml:space="preserve"> point, </w:t>
      </w:r>
      <w:r w:rsidR="005032F0" w:rsidRPr="00F67DD1">
        <w:rPr>
          <w:rFonts w:cstheme="minorHAnsi"/>
        </w:rPr>
        <w:t xml:space="preserve">in </w:t>
      </w:r>
      <w:r w:rsidR="005A6A9C" w:rsidRPr="00F67DD1">
        <w:rPr>
          <w:rFonts w:cstheme="minorHAnsi"/>
        </w:rPr>
        <w:t xml:space="preserve">that Jacob wants to be buried in the </w:t>
      </w:r>
      <w:proofErr w:type="gramStart"/>
      <w:r w:rsidR="005A6A9C" w:rsidRPr="00F67DD1">
        <w:rPr>
          <w:rFonts w:cstheme="minorHAnsi"/>
        </w:rPr>
        <w:t xml:space="preserve">promised </w:t>
      </w:r>
      <w:r w:rsidR="00996AD0" w:rsidRPr="00F67DD1">
        <w:rPr>
          <w:rFonts w:cstheme="minorHAnsi"/>
        </w:rPr>
        <w:t>land</w:t>
      </w:r>
      <w:proofErr w:type="gramEnd"/>
      <w:r w:rsidR="00996AD0" w:rsidRPr="00F67DD1">
        <w:rPr>
          <w:rFonts w:cstheme="minorHAnsi"/>
        </w:rPr>
        <w:t xml:space="preserve">. </w:t>
      </w:r>
      <w:r w:rsidR="008D34AC" w:rsidRPr="00F67DD1">
        <w:rPr>
          <w:rFonts w:cstheme="minorHAnsi"/>
        </w:rPr>
        <w:t>In the shor</w:t>
      </w:r>
      <w:r w:rsidR="005032F0" w:rsidRPr="00F67DD1">
        <w:rPr>
          <w:rFonts w:cstheme="minorHAnsi"/>
        </w:rPr>
        <w:t>t term, he won’t be joining his family or his people</w:t>
      </w:r>
      <w:r w:rsidR="00C97F75" w:rsidRPr="00F67DD1">
        <w:rPr>
          <w:rFonts w:cstheme="minorHAnsi"/>
        </w:rPr>
        <w:t xml:space="preserve"> in body, only in spirit, and i</w:t>
      </w:r>
      <w:r w:rsidR="005032F0" w:rsidRPr="00F67DD1">
        <w:rPr>
          <w:rFonts w:cstheme="minorHAnsi"/>
        </w:rPr>
        <w:t>n speaking of joining them, h</w:t>
      </w:r>
      <w:r w:rsidR="00CC572B" w:rsidRPr="00F67DD1">
        <w:rPr>
          <w:rFonts w:cstheme="minorHAnsi"/>
        </w:rPr>
        <w:t>e uses a conventional expression for death.</w:t>
      </w:r>
      <w:r w:rsidR="00CC572B" w:rsidRPr="00F67DD1">
        <w:rPr>
          <w:rStyle w:val="FootnoteReference"/>
          <w:rFonts w:cstheme="minorHAnsi"/>
        </w:rPr>
        <w:footnoteReference w:id="645"/>
      </w:r>
      <w:r w:rsidR="00CC572B" w:rsidRPr="00F67DD1">
        <w:rPr>
          <w:rFonts w:cstheme="minorHAnsi"/>
        </w:rPr>
        <w:t xml:space="preserve"> </w:t>
      </w:r>
      <w:r w:rsidR="008D34AC" w:rsidRPr="00F67DD1">
        <w:rPr>
          <w:rFonts w:cstheme="minorHAnsi"/>
        </w:rPr>
        <w:t xml:space="preserve">But </w:t>
      </w:r>
      <w:r w:rsidR="00CC572B" w:rsidRPr="00F67DD1">
        <w:rPr>
          <w:rFonts w:cstheme="minorHAnsi"/>
        </w:rPr>
        <w:t>the conventional expression reminds the audience of something important. “N</w:t>
      </w:r>
      <w:r w:rsidR="00E11E1E" w:rsidRPr="00F67DD1">
        <w:rPr>
          <w:rFonts w:eastAsiaTheme="minorHAnsi" w:cstheme="minorHAnsi"/>
        </w:rPr>
        <w:t>o matter how long his</w:t>
      </w:r>
      <w:r w:rsidR="00EA68FE" w:rsidRPr="00F67DD1">
        <w:rPr>
          <w:rFonts w:eastAsiaTheme="minorHAnsi" w:cstheme="minorHAnsi"/>
        </w:rPr>
        <w:t xml:space="preserve"> </w:t>
      </w:r>
      <w:r w:rsidR="00E11E1E" w:rsidRPr="00F67DD1">
        <w:rPr>
          <w:rFonts w:eastAsiaTheme="minorHAnsi" w:cstheme="minorHAnsi"/>
        </w:rPr>
        <w:t>children remain in Egypt. Jacob knows that Canaan is his home.</w:t>
      </w:r>
      <w:r w:rsidR="00EA68FE" w:rsidRPr="00F67DD1">
        <w:rPr>
          <w:rFonts w:eastAsiaTheme="minorHAnsi" w:cstheme="minorHAnsi"/>
        </w:rPr>
        <w:t>”</w:t>
      </w:r>
      <w:r w:rsidR="00EA68FE" w:rsidRPr="00F67DD1">
        <w:rPr>
          <w:rStyle w:val="FootnoteReference"/>
          <w:rFonts w:eastAsiaTheme="majorEastAsia"/>
          <w:lang w:bidi="he-IL"/>
        </w:rPr>
        <w:footnoteReference w:id="646"/>
      </w:r>
      <w:r w:rsidR="005C3879" w:rsidRPr="00F67DD1">
        <w:rPr>
          <w:rFonts w:cstheme="minorHAnsi"/>
        </w:rPr>
        <w:tab/>
      </w:r>
    </w:p>
    <w:p w:rsidR="00922836" w:rsidRPr="00F67DD1" w:rsidRDefault="005032F0" w:rsidP="005A6A9C">
      <w:pPr>
        <w:rPr>
          <w:rFonts w:cstheme="minorHAnsi"/>
        </w:rPr>
      </w:pPr>
      <w:r w:rsidRPr="00F67DD1">
        <w:rPr>
          <w:rFonts w:cstheme="minorHAnsi"/>
        </w:rPr>
        <w:t>The continuing lack</w:t>
      </w:r>
      <w:r w:rsidR="00C72202" w:rsidRPr="00F67DD1">
        <w:rPr>
          <w:rFonts w:cstheme="minorHAnsi"/>
        </w:rPr>
        <w:t xml:space="preserve"> of the verb </w:t>
      </w:r>
      <w:r w:rsidR="00392568" w:rsidRPr="00F67DD1">
        <w:rPr>
          <w:rFonts w:cstheme="minorHAnsi"/>
        </w:rPr>
        <w:t>“die” (49:33</w:t>
      </w:r>
      <w:r w:rsidR="00C72202" w:rsidRPr="00F67DD1">
        <w:rPr>
          <w:rFonts w:cstheme="minorHAnsi"/>
        </w:rPr>
        <w:t>)</w:t>
      </w:r>
      <w:r w:rsidRPr="00F67DD1">
        <w:rPr>
          <w:rFonts w:cstheme="minorHAnsi"/>
        </w:rPr>
        <w:t xml:space="preserve"> and the repetition of the idea of joining one’s kin </w:t>
      </w:r>
      <w:r w:rsidR="00C72202" w:rsidRPr="00F67DD1">
        <w:rPr>
          <w:rFonts w:cstheme="minorHAnsi"/>
        </w:rPr>
        <w:t xml:space="preserve">or people </w:t>
      </w:r>
      <w:r w:rsidRPr="00F67DD1">
        <w:rPr>
          <w:rFonts w:cstheme="minorHAnsi"/>
        </w:rPr>
        <w:t xml:space="preserve">(cf. 25:8, 17; 35:29: </w:t>
      </w:r>
      <w:r w:rsidR="00C72202" w:rsidRPr="00F67DD1">
        <w:rPr>
          <w:rFonts w:cstheme="minorHAnsi"/>
        </w:rPr>
        <w:t>where the verb “died” did co</w:t>
      </w:r>
      <w:r w:rsidRPr="00F67DD1">
        <w:rPr>
          <w:rFonts w:cstheme="minorHAnsi"/>
        </w:rPr>
        <w:t>me)</w:t>
      </w:r>
      <w:r w:rsidRPr="00F67DD1">
        <w:rPr>
          <w:rStyle w:val="FootnoteReference"/>
          <w:rFonts w:cstheme="minorHAnsi"/>
        </w:rPr>
        <w:footnoteReference w:id="647"/>
      </w:r>
      <w:r w:rsidRPr="00F67DD1">
        <w:rPr>
          <w:rFonts w:cstheme="minorHAnsi"/>
        </w:rPr>
        <w:t xml:space="preserve"> again puts the emphasis on the positiv</w:t>
      </w:r>
      <w:r w:rsidR="00C72202" w:rsidRPr="00F67DD1">
        <w:rPr>
          <w:rFonts w:cstheme="minorHAnsi"/>
        </w:rPr>
        <w:t>e side to “breathing out</w:t>
      </w:r>
      <w:r w:rsidRPr="00F67DD1">
        <w:rPr>
          <w:rFonts w:cstheme="minorHAnsi"/>
        </w:rPr>
        <w:t>.</w:t>
      </w:r>
      <w:r w:rsidR="00C72202" w:rsidRPr="00F67DD1">
        <w:rPr>
          <w:rFonts w:cstheme="minorHAnsi"/>
        </w:rPr>
        <w:t>”</w:t>
      </w:r>
      <w:r w:rsidRPr="00F67DD1">
        <w:rPr>
          <w:rFonts w:cstheme="minorHAnsi"/>
        </w:rPr>
        <w:t xml:space="preserve"> </w:t>
      </w:r>
      <w:r w:rsidR="00C97F75" w:rsidRPr="00F67DD1">
        <w:rPr>
          <w:rFonts w:cstheme="minorHAnsi"/>
        </w:rPr>
        <w:t xml:space="preserve">Here </w:t>
      </w:r>
      <w:r w:rsidR="00C72202" w:rsidRPr="00F67DD1">
        <w:rPr>
          <w:rFonts w:cstheme="minorHAnsi"/>
        </w:rPr>
        <w:t>the place of “died” is taken by t</w:t>
      </w:r>
      <w:r w:rsidR="00EC0AF2" w:rsidRPr="00F67DD1">
        <w:rPr>
          <w:rFonts w:eastAsiaTheme="majorEastAsia" w:cstheme="minorHAnsi"/>
          <w:lang w:bidi="he-IL"/>
        </w:rPr>
        <w:t xml:space="preserve">he </w:t>
      </w:r>
      <w:r w:rsidR="00C72202" w:rsidRPr="00F67DD1">
        <w:rPr>
          <w:rFonts w:eastAsiaTheme="majorEastAsia" w:cstheme="minorHAnsi"/>
          <w:lang w:bidi="he-IL"/>
        </w:rPr>
        <w:t xml:space="preserve">unique </w:t>
      </w:r>
      <w:r w:rsidR="00EC0AF2" w:rsidRPr="00F67DD1">
        <w:rPr>
          <w:rFonts w:eastAsiaTheme="majorEastAsia" w:cstheme="minorHAnsi"/>
          <w:lang w:bidi="he-IL"/>
        </w:rPr>
        <w:t>expression “drew his feet into the bed</w:t>
      </w:r>
      <w:r w:rsidR="00C72202" w:rsidRPr="00F67DD1">
        <w:rPr>
          <w:rFonts w:eastAsiaTheme="majorEastAsia" w:cstheme="minorHAnsi"/>
          <w:lang w:bidi="he-IL"/>
        </w:rPr>
        <w:t>.”</w:t>
      </w:r>
      <w:r w:rsidR="00C97F75" w:rsidRPr="00F67DD1">
        <w:rPr>
          <w:rFonts w:eastAsiaTheme="majorEastAsia" w:cstheme="minorHAnsi"/>
          <w:lang w:bidi="he-IL"/>
        </w:rPr>
        <w:t xml:space="preserve"> Jacob is </w:t>
      </w:r>
      <w:r w:rsidR="00392568" w:rsidRPr="00F67DD1">
        <w:rPr>
          <w:rFonts w:eastAsiaTheme="majorEastAsia" w:cstheme="minorHAnsi"/>
          <w:lang w:bidi="he-IL"/>
        </w:rPr>
        <w:t>getting ready to pass away</w:t>
      </w:r>
      <w:r w:rsidR="00C72202" w:rsidRPr="00F67DD1">
        <w:rPr>
          <w:rFonts w:eastAsiaTheme="majorEastAsia" w:cstheme="minorHAnsi"/>
          <w:lang w:bidi="he-IL"/>
        </w:rPr>
        <w:t xml:space="preserve">; </w:t>
      </w:r>
      <w:r w:rsidR="00EC0AF2" w:rsidRPr="00F67DD1">
        <w:rPr>
          <w:rFonts w:eastAsiaTheme="majorEastAsia" w:cstheme="minorHAnsi"/>
          <w:lang w:bidi="he-IL"/>
        </w:rPr>
        <w:t>“drew” (</w:t>
      </w:r>
      <w:proofErr w:type="gramStart"/>
      <w:r w:rsidR="00EC0AF2" w:rsidRPr="00F67DD1">
        <w:rPr>
          <w:rFonts w:eastAsiaTheme="majorEastAsia" w:cstheme="minorHAnsi"/>
          <w:i/>
          <w:lang w:bidi="he-IL"/>
        </w:rPr>
        <w:t>’āsap</w:t>
      </w:r>
      <w:proofErr w:type="gramEnd"/>
      <w:r w:rsidR="00EC0AF2" w:rsidRPr="00F67DD1">
        <w:rPr>
          <w:rFonts w:eastAsiaTheme="majorEastAsia" w:cstheme="minorHAnsi"/>
          <w:i/>
          <w:lang w:bidi="he-IL"/>
        </w:rPr>
        <w:t xml:space="preserve"> </w:t>
      </w:r>
      <w:r w:rsidR="00EC0AF2" w:rsidRPr="00F67DD1">
        <w:rPr>
          <w:rFonts w:eastAsiaTheme="majorEastAsia" w:cstheme="minorHAnsi"/>
          <w:lang w:bidi="he-IL"/>
        </w:rPr>
        <w:t>qal) is a form of the verb for “join” (</w:t>
      </w:r>
      <w:r w:rsidR="00EC0AF2" w:rsidRPr="00F67DD1">
        <w:rPr>
          <w:rFonts w:eastAsiaTheme="majorEastAsia" w:cstheme="minorHAnsi"/>
          <w:i/>
          <w:lang w:bidi="he-IL"/>
        </w:rPr>
        <w:t xml:space="preserve">’āsap </w:t>
      </w:r>
      <w:r w:rsidR="00C97F75" w:rsidRPr="00F67DD1">
        <w:rPr>
          <w:rFonts w:eastAsiaTheme="majorEastAsia" w:cstheme="minorHAnsi"/>
          <w:lang w:bidi="he-IL"/>
        </w:rPr>
        <w:t>niphal) which follows. He</w:t>
      </w:r>
      <w:r w:rsidR="00EC0AF2" w:rsidRPr="00F67DD1">
        <w:rPr>
          <w:rFonts w:eastAsiaTheme="majorEastAsia" w:cstheme="minorHAnsi"/>
          <w:lang w:bidi="he-IL"/>
        </w:rPr>
        <w:t xml:space="preserve"> is settling down to die.</w:t>
      </w:r>
      <w:r w:rsidR="00EC0AF2" w:rsidRPr="00F67DD1">
        <w:rPr>
          <w:rFonts w:ascii="Calibri" w:eastAsia="Times New Roman" w:hAnsi="Calibri" w:cs="Times New Roman"/>
          <w:vertAlign w:val="superscript"/>
          <w:lang w:val="en-GB" w:bidi="he-IL"/>
        </w:rPr>
        <w:t xml:space="preserve"> </w:t>
      </w:r>
      <w:r w:rsidR="00EC0AF2" w:rsidRPr="00F67DD1">
        <w:rPr>
          <w:rFonts w:ascii="Calibri" w:eastAsia="Times New Roman" w:hAnsi="Calibri" w:cs="Times New Roman"/>
          <w:vertAlign w:val="superscript"/>
          <w:lang w:val="en-GB" w:bidi="he-IL"/>
        </w:rPr>
        <w:footnoteReference w:id="648"/>
      </w:r>
      <w:r w:rsidR="008A7D8C" w:rsidRPr="00F67DD1">
        <w:rPr>
          <w:rFonts w:ascii="Calibri" w:eastAsia="Times New Roman" w:hAnsi="Calibri" w:cs="Times New Roman"/>
          <w:vertAlign w:val="superscript"/>
          <w:lang w:val="en-GB" w:bidi="he-IL"/>
        </w:rPr>
        <w:t xml:space="preserve"> </w:t>
      </w:r>
      <w:r w:rsidR="00C97F75" w:rsidRPr="00F67DD1">
        <w:rPr>
          <w:rFonts w:eastAsiaTheme="majorEastAsia"/>
          <w:lang w:bidi="he-IL"/>
        </w:rPr>
        <w:t xml:space="preserve">Genesis speaks of it </w:t>
      </w:r>
      <w:r w:rsidR="00EC0AF2" w:rsidRPr="00F67DD1">
        <w:rPr>
          <w:rFonts w:eastAsiaTheme="majorEastAsia"/>
          <w:lang w:bidi="he-IL"/>
        </w:rPr>
        <w:t>“as though accepting the event with enjoyment.”</w:t>
      </w:r>
      <w:r w:rsidR="00EC0AF2" w:rsidRPr="00F67DD1">
        <w:rPr>
          <w:rStyle w:val="FootnoteReference"/>
        </w:rPr>
        <w:footnoteReference w:id="649"/>
      </w:r>
      <w:r w:rsidR="00392568" w:rsidRPr="00F67DD1">
        <w:rPr>
          <w:rFonts w:eastAsiaTheme="majorEastAsia"/>
          <w:lang w:bidi="he-IL"/>
        </w:rPr>
        <w:t xml:space="preserve"> </w:t>
      </w:r>
      <w:r w:rsidR="00922836" w:rsidRPr="00F67DD1">
        <w:rPr>
          <w:rFonts w:cstheme="minorHAnsi"/>
        </w:rPr>
        <w:t xml:space="preserve">Yet “there is something very sober </w:t>
      </w:r>
      <w:r w:rsidR="00922836" w:rsidRPr="00F67DD1">
        <w:rPr>
          <w:rStyle w:val="st"/>
        </w:rPr>
        <w:t xml:space="preserve">about the dying of the father of Israel. With respect to his own lot the dying man is neither especially sorrowful nor especially </w:t>
      </w:r>
      <w:r w:rsidR="00922836" w:rsidRPr="00F67DD1">
        <w:t>hopeful. There is no stirring gesture in the face of death…. But precisely in this, these narratives about the deaths of the patriarchs show obedience to the reality of death.”</w:t>
      </w:r>
      <w:r w:rsidR="00922836" w:rsidRPr="00F67DD1">
        <w:rPr>
          <w:rStyle w:val="FootnoteReference"/>
          <w:rFonts w:cstheme="minorHAnsi"/>
        </w:rPr>
        <w:footnoteReference w:id="650"/>
      </w:r>
      <w:r w:rsidR="00392568" w:rsidRPr="00F67DD1">
        <w:t xml:space="preserve"> </w:t>
      </w:r>
    </w:p>
    <w:p w:rsidR="00154A1F" w:rsidRPr="00F67DD1" w:rsidRDefault="00154A1F" w:rsidP="005A6A9C">
      <w:pPr>
        <w:rPr>
          <w:rFonts w:cstheme="minorHAnsi"/>
        </w:rPr>
      </w:pPr>
      <w:r w:rsidRPr="00F67DD1">
        <w:rPr>
          <w:rFonts w:cstheme="minorHAnsi"/>
        </w:rPr>
        <w:t>Presumably the o</w:t>
      </w:r>
      <w:r w:rsidR="009F0045" w:rsidRPr="00F67DD1">
        <w:rPr>
          <w:rFonts w:cstheme="minorHAnsi"/>
        </w:rPr>
        <w:t>ther brothers were grieved, too</w:t>
      </w:r>
      <w:r w:rsidRPr="00F67DD1">
        <w:rPr>
          <w:rFonts w:cstheme="minorHAnsi"/>
        </w:rPr>
        <w:t xml:space="preserve"> </w:t>
      </w:r>
      <w:r w:rsidR="00392568" w:rsidRPr="00F67DD1">
        <w:rPr>
          <w:rFonts w:cstheme="minorHAnsi"/>
        </w:rPr>
        <w:t xml:space="preserve">(50:1), </w:t>
      </w:r>
      <w:r w:rsidRPr="00F67DD1">
        <w:rPr>
          <w:rFonts w:cstheme="minorHAnsi"/>
        </w:rPr>
        <w:t>but the story is told from Joseph’s angle because of his central place at this stage in Genesis’s story.</w:t>
      </w:r>
    </w:p>
    <w:p w:rsidR="00CE6DBC" w:rsidRPr="00F67DD1" w:rsidRDefault="00996AD0" w:rsidP="005A6A9C">
      <w:pPr>
        <w:rPr>
          <w:rFonts w:cstheme="minorHAnsi"/>
        </w:rPr>
      </w:pPr>
      <w:r w:rsidRPr="00F67DD1">
        <w:rPr>
          <w:rFonts w:cstheme="minorHAnsi"/>
          <w:b/>
        </w:rPr>
        <w:t>50:2-6</w:t>
      </w:r>
      <w:r w:rsidRPr="00F67DD1">
        <w:rPr>
          <w:rFonts w:cstheme="minorHAnsi"/>
        </w:rPr>
        <w:t xml:space="preserve">. </w:t>
      </w:r>
      <w:r w:rsidR="00B62A62" w:rsidRPr="00F67DD1">
        <w:rPr>
          <w:rFonts w:cstheme="minorHAnsi"/>
        </w:rPr>
        <w:t>While</w:t>
      </w:r>
      <w:r w:rsidR="00B62A62" w:rsidRPr="00F67DD1">
        <w:rPr>
          <w:rFonts w:cstheme="minorHAnsi"/>
          <w:b/>
        </w:rPr>
        <w:t xml:space="preserve"> </w:t>
      </w:r>
      <w:r w:rsidR="00B62A62" w:rsidRPr="00F67DD1">
        <w:rPr>
          <w:rFonts w:cstheme="minorHAnsi"/>
        </w:rPr>
        <w:t>it may seem odd to associate physicians (literally, “healers”) with em</w:t>
      </w:r>
      <w:r w:rsidR="009F0045" w:rsidRPr="00F67DD1">
        <w:rPr>
          <w:rFonts w:cstheme="minorHAnsi"/>
        </w:rPr>
        <w:t xml:space="preserve">balming, </w:t>
      </w:r>
      <w:r w:rsidR="00B62A62" w:rsidRPr="00F67DD1">
        <w:rPr>
          <w:rFonts w:cstheme="minorHAnsi"/>
        </w:rPr>
        <w:t>embalming an</w:t>
      </w:r>
      <w:r w:rsidR="00442B17" w:rsidRPr="00F67DD1">
        <w:rPr>
          <w:rFonts w:cstheme="minorHAnsi"/>
        </w:rPr>
        <w:t>d</w:t>
      </w:r>
      <w:r w:rsidR="00B62A62" w:rsidRPr="00F67DD1">
        <w:rPr>
          <w:rFonts w:cstheme="minorHAnsi"/>
        </w:rPr>
        <w:t xml:space="preserve"> mummification involves considerable surgery</w:t>
      </w:r>
      <w:r w:rsidR="00442B17" w:rsidRPr="00F67DD1">
        <w:rPr>
          <w:rFonts w:cstheme="minorHAnsi"/>
        </w:rPr>
        <w:t>, including the removal of the brains and internal organs</w:t>
      </w:r>
      <w:r w:rsidR="00B62A62" w:rsidRPr="00F67DD1">
        <w:rPr>
          <w:rFonts w:cstheme="minorHAnsi"/>
        </w:rPr>
        <w:t xml:space="preserve">. </w:t>
      </w:r>
    </w:p>
    <w:p w:rsidR="00685269" w:rsidRPr="00F67DD1" w:rsidRDefault="00B62A62" w:rsidP="00685269">
      <w:pPr>
        <w:rPr>
          <w:rFonts w:cstheme="minorHAnsi"/>
        </w:rPr>
      </w:pPr>
      <w:r w:rsidRPr="00F67DD1">
        <w:rPr>
          <w:rFonts w:cstheme="minorHAnsi"/>
        </w:rPr>
        <w:lastRenderedPageBreak/>
        <w:t>T</w:t>
      </w:r>
      <w:r w:rsidR="004A05B5" w:rsidRPr="00F67DD1">
        <w:rPr>
          <w:rFonts w:cstheme="minorHAnsi"/>
        </w:rPr>
        <w:t xml:space="preserve">he account of Jacob’s embalming </w:t>
      </w:r>
      <w:r w:rsidR="006F0302" w:rsidRPr="00F67DD1">
        <w:rPr>
          <w:rFonts w:cstheme="minorHAnsi"/>
        </w:rPr>
        <w:t>(</w:t>
      </w:r>
      <w:r w:rsidR="00CE6DBC" w:rsidRPr="00F67DD1">
        <w:rPr>
          <w:rFonts w:cstheme="minorHAnsi"/>
        </w:rPr>
        <w:t xml:space="preserve">v. 3), </w:t>
      </w:r>
      <w:r w:rsidR="009F0045" w:rsidRPr="00F67DD1">
        <w:rPr>
          <w:rFonts w:cstheme="minorHAnsi"/>
        </w:rPr>
        <w:t>t</w:t>
      </w:r>
      <w:r w:rsidR="00F65B01" w:rsidRPr="00F67DD1">
        <w:rPr>
          <w:rFonts w:cstheme="minorHAnsi"/>
        </w:rPr>
        <w:t>he first stage of mu</w:t>
      </w:r>
      <w:r w:rsidR="00CE6DBC" w:rsidRPr="00F67DD1">
        <w:rPr>
          <w:rFonts w:cstheme="minorHAnsi"/>
        </w:rPr>
        <w:t>mmification,</w:t>
      </w:r>
      <w:r w:rsidR="006F0302" w:rsidRPr="00F67DD1">
        <w:rPr>
          <w:rFonts w:cstheme="minorHAnsi"/>
        </w:rPr>
        <w:t xml:space="preserve"> </w:t>
      </w:r>
      <w:r w:rsidR="004A05B5" w:rsidRPr="00F67DD1">
        <w:rPr>
          <w:rFonts w:cstheme="minorHAnsi"/>
        </w:rPr>
        <w:t xml:space="preserve">and </w:t>
      </w:r>
      <w:r w:rsidR="00CE6DBC" w:rsidRPr="00F67DD1">
        <w:rPr>
          <w:rFonts w:cstheme="minorHAnsi"/>
        </w:rPr>
        <w:t xml:space="preserve">of the </w:t>
      </w:r>
      <w:r w:rsidR="004A05B5" w:rsidRPr="00F67DD1">
        <w:rPr>
          <w:rFonts w:cstheme="minorHAnsi"/>
        </w:rPr>
        <w:t xml:space="preserve">mourning </w:t>
      </w:r>
      <w:r w:rsidR="00CE6DBC" w:rsidRPr="00F67DD1">
        <w:rPr>
          <w:rFonts w:cstheme="minorHAnsi"/>
        </w:rPr>
        <w:t xml:space="preserve">for him, </w:t>
      </w:r>
      <w:r w:rsidR="004A05B5" w:rsidRPr="00F67DD1">
        <w:rPr>
          <w:rFonts w:cstheme="minorHAnsi"/>
        </w:rPr>
        <w:t xml:space="preserve">expresses </w:t>
      </w:r>
      <w:r w:rsidR="006F0302" w:rsidRPr="00F67DD1">
        <w:rPr>
          <w:rFonts w:cstheme="minorHAnsi"/>
        </w:rPr>
        <w:t>ho</w:t>
      </w:r>
      <w:r w:rsidR="00D83327" w:rsidRPr="00F67DD1">
        <w:rPr>
          <w:rFonts w:cstheme="minorHAnsi"/>
        </w:rPr>
        <w:t>w important a person Jacob was. I</w:t>
      </w:r>
      <w:r w:rsidR="006F0302" w:rsidRPr="00F67DD1">
        <w:rPr>
          <w:rFonts w:cstheme="minorHAnsi"/>
        </w:rPr>
        <w:t>t was especially kings who were mummified</w:t>
      </w:r>
      <w:r w:rsidR="00837835" w:rsidRPr="00F67DD1">
        <w:rPr>
          <w:rFonts w:cstheme="minorHAnsi"/>
        </w:rPr>
        <w:t>, and forty days is a long time to spend over embalming</w:t>
      </w:r>
      <w:r w:rsidR="006F0302" w:rsidRPr="00F67DD1">
        <w:rPr>
          <w:rFonts w:cstheme="minorHAnsi"/>
        </w:rPr>
        <w:t>.</w:t>
      </w:r>
      <w:r w:rsidR="006F0302" w:rsidRPr="00F67DD1">
        <w:rPr>
          <w:rStyle w:val="FootnoteReference"/>
          <w:rFonts w:cstheme="minorHAnsi"/>
        </w:rPr>
        <w:footnoteReference w:id="651"/>
      </w:r>
      <w:r w:rsidR="00D83327" w:rsidRPr="00F67DD1">
        <w:rPr>
          <w:rFonts w:cstheme="minorHAnsi"/>
        </w:rPr>
        <w:t xml:space="preserve"> Diodorus Siculu</w:t>
      </w:r>
      <w:r w:rsidR="00392568" w:rsidRPr="00F67DD1">
        <w:rPr>
          <w:rFonts w:cstheme="minorHAnsi"/>
        </w:rPr>
        <w:t>s</w:t>
      </w:r>
      <w:r w:rsidR="009C3E8E" w:rsidRPr="00F67DD1">
        <w:rPr>
          <w:rFonts w:cstheme="minorHAnsi"/>
        </w:rPr>
        <w:t xml:space="preserve"> 1:72 </w:t>
      </w:r>
      <w:r w:rsidR="00392568" w:rsidRPr="00F67DD1">
        <w:rPr>
          <w:rFonts w:cstheme="minorHAnsi"/>
        </w:rPr>
        <w:t xml:space="preserve">and 1:91 talks in terms of thirty days for embalming and of </w:t>
      </w:r>
      <w:r w:rsidR="009C3E8E" w:rsidRPr="00F67DD1">
        <w:rPr>
          <w:rFonts w:cstheme="minorHAnsi"/>
        </w:rPr>
        <w:t>seventy-two days</w:t>
      </w:r>
      <w:r w:rsidR="00392568" w:rsidRPr="00F67DD1">
        <w:rPr>
          <w:rFonts w:cstheme="minorHAnsi"/>
        </w:rPr>
        <w:t>’ mourning</w:t>
      </w:r>
      <w:r w:rsidR="009C3E8E" w:rsidRPr="00F67DD1">
        <w:rPr>
          <w:rFonts w:cstheme="minorHAnsi"/>
        </w:rPr>
        <w:t xml:space="preserve"> for a king</w:t>
      </w:r>
      <w:r w:rsidR="00392568" w:rsidRPr="00F67DD1">
        <w:rPr>
          <w:rFonts w:cstheme="minorHAnsi"/>
        </w:rPr>
        <w:t xml:space="preserve"> in Egypt</w:t>
      </w:r>
      <w:r w:rsidR="009C3E8E" w:rsidRPr="00F67DD1">
        <w:rPr>
          <w:rFonts w:cstheme="minorHAnsi"/>
        </w:rPr>
        <w:t>, while Herodotus 1:86-88 speaks of a seventy-day period following the embalming.</w:t>
      </w:r>
      <w:r w:rsidR="00F96E22" w:rsidRPr="00F67DD1">
        <w:rPr>
          <w:rStyle w:val="FootnoteReference"/>
          <w:rFonts w:cstheme="minorHAnsi"/>
        </w:rPr>
        <w:footnoteReference w:id="652"/>
      </w:r>
      <w:r w:rsidR="00FD55C6" w:rsidRPr="00F67DD1">
        <w:rPr>
          <w:rFonts w:cstheme="minorHAnsi"/>
        </w:rPr>
        <w:t xml:space="preserve"> </w:t>
      </w:r>
      <w:r w:rsidR="001F3CED" w:rsidRPr="00F67DD1">
        <w:rPr>
          <w:rFonts w:cstheme="minorHAnsi"/>
        </w:rPr>
        <w:t>Israel will mourn Aar</w:t>
      </w:r>
      <w:r w:rsidR="00875D53" w:rsidRPr="00F67DD1">
        <w:rPr>
          <w:rFonts w:cstheme="minorHAnsi"/>
        </w:rPr>
        <w:t>on and Moses for thirty d</w:t>
      </w:r>
      <w:r w:rsidR="00FD55C6" w:rsidRPr="00F67DD1">
        <w:rPr>
          <w:rFonts w:cstheme="minorHAnsi"/>
        </w:rPr>
        <w:t>ays (Num 20:29; Deut 34:8), so p</w:t>
      </w:r>
      <w:r w:rsidR="00875D53" w:rsidRPr="00F67DD1">
        <w:rPr>
          <w:rFonts w:cstheme="minorHAnsi"/>
        </w:rPr>
        <w:t xml:space="preserve">erhaps Jacob’s seventy days </w:t>
      </w:r>
      <w:r w:rsidR="00FD55C6" w:rsidRPr="00F67DD1">
        <w:rPr>
          <w:rFonts w:cstheme="minorHAnsi"/>
        </w:rPr>
        <w:t xml:space="preserve">of mourning </w:t>
      </w:r>
      <w:r w:rsidR="00875D53" w:rsidRPr="00F67DD1">
        <w:rPr>
          <w:rFonts w:cstheme="minorHAnsi"/>
        </w:rPr>
        <w:t xml:space="preserve">covers </w:t>
      </w:r>
      <w:r w:rsidR="00FD55C6" w:rsidRPr="00F67DD1">
        <w:rPr>
          <w:rFonts w:cstheme="minorHAnsi"/>
        </w:rPr>
        <w:t xml:space="preserve">forty days of </w:t>
      </w:r>
      <w:r w:rsidR="00875D53" w:rsidRPr="00F67DD1">
        <w:rPr>
          <w:rFonts w:cstheme="minorHAnsi"/>
        </w:rPr>
        <w:t>e</w:t>
      </w:r>
      <w:r w:rsidR="009F0045" w:rsidRPr="00F67DD1">
        <w:rPr>
          <w:rFonts w:cstheme="minorHAnsi"/>
        </w:rPr>
        <w:t xml:space="preserve">mbalming followed by </w:t>
      </w:r>
      <w:r w:rsidR="00CE6DBC" w:rsidRPr="00F67DD1">
        <w:rPr>
          <w:rFonts w:cstheme="minorHAnsi"/>
        </w:rPr>
        <w:t xml:space="preserve">a </w:t>
      </w:r>
      <w:r w:rsidR="00FD55C6" w:rsidRPr="00F67DD1">
        <w:rPr>
          <w:rFonts w:cstheme="minorHAnsi"/>
        </w:rPr>
        <w:t>thir</w:t>
      </w:r>
      <w:r w:rsidR="009F0045" w:rsidRPr="00F67DD1">
        <w:rPr>
          <w:rFonts w:cstheme="minorHAnsi"/>
        </w:rPr>
        <w:t xml:space="preserve">ty-day </w:t>
      </w:r>
      <w:r w:rsidR="00FD55C6" w:rsidRPr="00F67DD1">
        <w:rPr>
          <w:rFonts w:cstheme="minorHAnsi"/>
        </w:rPr>
        <w:t>mourning</w:t>
      </w:r>
      <w:r w:rsidR="00875D53" w:rsidRPr="00F67DD1">
        <w:rPr>
          <w:rFonts w:cstheme="minorHAnsi"/>
        </w:rPr>
        <w:t>.</w:t>
      </w:r>
      <w:r w:rsidR="00FD55C6" w:rsidRPr="00F67DD1">
        <w:rPr>
          <w:rFonts w:cstheme="minorHAnsi"/>
        </w:rPr>
        <w:t xml:space="preserve"> </w:t>
      </w:r>
      <w:r w:rsidR="00685269" w:rsidRPr="00F67DD1">
        <w:rPr>
          <w:rFonts w:cstheme="minorHAnsi"/>
        </w:rPr>
        <w:t>Whereas in Egypt mummification was an act of preparation for resurrection life, Israelites did not expect bodily resurrection but only a continuing semi-life in Sheol (the irony is that the Egyptians were right for the wrong reasons and the Israelites were wrong for the right reasons: there would be resurrection but only on the basis of Jesus’s resurrection). To put it another way, the basis of Israel’s hope was God’s promise of ongoing life in Canaan, and for Jacob and Joseph, mummification could make that possible. But both for Egyptians and for Israelites, mummification was an option only for really important people.</w:t>
      </w:r>
    </w:p>
    <w:p w:rsidR="00CE6DBC" w:rsidRPr="00F67DD1" w:rsidRDefault="00685269" w:rsidP="00685269">
      <w:r w:rsidRPr="00F67DD1">
        <w:rPr>
          <w:rFonts w:cstheme="minorHAnsi"/>
        </w:rPr>
        <w:t>Joseph’s sending word to Pharaoh (v</w:t>
      </w:r>
      <w:r w:rsidR="008D6E51" w:rsidRPr="00F67DD1">
        <w:rPr>
          <w:rFonts w:cstheme="minorHAnsi"/>
        </w:rPr>
        <w:t>v</w:t>
      </w:r>
      <w:r w:rsidRPr="00F67DD1">
        <w:rPr>
          <w:rFonts w:cstheme="minorHAnsi"/>
        </w:rPr>
        <w:t xml:space="preserve">. 4-5) might issue from his own involvement in the mourning which would make him unpresentable and/or defiling, or </w:t>
      </w:r>
      <w:r w:rsidR="009F0045" w:rsidRPr="00F67DD1">
        <w:rPr>
          <w:rFonts w:cstheme="minorHAnsi"/>
        </w:rPr>
        <w:t xml:space="preserve">it </w:t>
      </w:r>
      <w:r w:rsidRPr="00F67DD1">
        <w:rPr>
          <w:rFonts w:cstheme="minorHAnsi"/>
        </w:rPr>
        <w:t>might just mean he is being deferential. His</w:t>
      </w:r>
      <w:r w:rsidR="008A7D8C" w:rsidRPr="00F67DD1">
        <w:rPr>
          <w:rFonts w:cstheme="minorHAnsi"/>
        </w:rPr>
        <w:t xml:space="preserve"> </w:t>
      </w:r>
      <w:r w:rsidR="00FD55C6" w:rsidRPr="00F67DD1">
        <w:rPr>
          <w:rFonts w:cstheme="minorHAnsi"/>
        </w:rPr>
        <w:t xml:space="preserve">request to go up to Canaan to bury Jacob carries subtle undertones as it anticipates Moses’s plea for the Israelites </w:t>
      </w:r>
      <w:r w:rsidR="00CE6DBC" w:rsidRPr="00F67DD1">
        <w:rPr>
          <w:rFonts w:cstheme="minorHAnsi"/>
        </w:rPr>
        <w:t>to take a trip out of Egypt, along with</w:t>
      </w:r>
      <w:r w:rsidR="00FD55C6" w:rsidRPr="00F67DD1">
        <w:rPr>
          <w:rFonts w:cstheme="minorHAnsi"/>
        </w:rPr>
        <w:t xml:space="preserve"> the awareness that Joseph might </w:t>
      </w:r>
      <w:r w:rsidR="00B15B31" w:rsidRPr="00F67DD1">
        <w:rPr>
          <w:rFonts w:cstheme="minorHAnsi"/>
        </w:rPr>
        <w:t xml:space="preserve">therefore </w:t>
      </w:r>
      <w:r w:rsidR="00FD55C6" w:rsidRPr="00F67DD1">
        <w:rPr>
          <w:rFonts w:cstheme="minorHAnsi"/>
        </w:rPr>
        <w:t xml:space="preserve">be planning not to come back. </w:t>
      </w:r>
      <w:r w:rsidR="00CE6DBC" w:rsidRPr="00F67DD1">
        <w:rPr>
          <w:rFonts w:cstheme="minorHAnsi"/>
        </w:rPr>
        <w:t xml:space="preserve">Joseph has Jacob speaking loosely </w:t>
      </w:r>
      <w:r w:rsidRPr="00F67DD1">
        <w:rPr>
          <w:rFonts w:cstheme="minorHAnsi"/>
        </w:rPr>
        <w:t>about his</w:t>
      </w:r>
      <w:r w:rsidR="00CE6DBC" w:rsidRPr="00F67DD1">
        <w:rPr>
          <w:rFonts w:cstheme="minorHAnsi"/>
        </w:rPr>
        <w:t xml:space="preserve"> burial pl</w:t>
      </w:r>
      <w:r w:rsidRPr="00F67DD1">
        <w:rPr>
          <w:rFonts w:cstheme="minorHAnsi"/>
        </w:rPr>
        <w:t>ace, which actually</w:t>
      </w:r>
      <w:r w:rsidR="00CE6DBC" w:rsidRPr="00F67DD1">
        <w:rPr>
          <w:rFonts w:cstheme="minorHAnsi"/>
        </w:rPr>
        <w:t xml:space="preserve"> his grandfather metaphorically dug</w:t>
      </w:r>
      <w:r w:rsidRPr="00F67DD1">
        <w:rPr>
          <w:rFonts w:cstheme="minorHAnsi"/>
        </w:rPr>
        <w:t xml:space="preserve"> (</w:t>
      </w:r>
      <w:r w:rsidRPr="00F67DD1">
        <w:t>Nicolas of Lyra suggests that Jacob had dug his own place in the cave)</w:t>
      </w:r>
      <w:r w:rsidR="00B15B31" w:rsidRPr="00F67DD1">
        <w:t>;</w:t>
      </w:r>
      <w:r w:rsidRPr="00F67DD1">
        <w:rPr>
          <w:rStyle w:val="FootnoteReference"/>
        </w:rPr>
        <w:footnoteReference w:id="653"/>
      </w:r>
      <w:r w:rsidRPr="00F67DD1">
        <w:t xml:space="preserve"> </w:t>
      </w:r>
      <w:r w:rsidR="00B15B31" w:rsidRPr="00F67DD1">
        <w:t>o</w:t>
      </w:r>
      <w:r w:rsidR="006F5F49" w:rsidRPr="00F67DD1">
        <w:t>nce again, Genesis has one of its characters speaking in a</w:t>
      </w:r>
      <w:r w:rsidR="00B15B31" w:rsidRPr="00F67DD1">
        <w:t xml:space="preserve"> way that differs from the previous account. H</w:t>
      </w:r>
      <w:r w:rsidR="006F5F49" w:rsidRPr="00F67DD1">
        <w:t>ere, Joseph speaks in terms that would make sense to an Egyptian.</w:t>
      </w:r>
      <w:r w:rsidR="006F5F49" w:rsidRPr="00F67DD1">
        <w:rPr>
          <w:rStyle w:val="FootnoteReference"/>
          <w:rFonts w:eastAsiaTheme="majorEastAsia"/>
          <w:lang w:bidi="he-IL"/>
        </w:rPr>
        <w:footnoteReference w:id="654"/>
      </w:r>
      <w:r w:rsidR="006F5F49" w:rsidRPr="00F67DD1">
        <w:t xml:space="preserve"> </w:t>
      </w:r>
      <w:r w:rsidRPr="00F67DD1">
        <w:rPr>
          <w:rFonts w:cstheme="minorHAnsi"/>
        </w:rPr>
        <w:t>While t</w:t>
      </w:r>
      <w:r w:rsidR="00CE6DBC" w:rsidRPr="00F67DD1">
        <w:rPr>
          <w:rFonts w:cstheme="minorHAnsi"/>
        </w:rPr>
        <w:t>he account of Jacob’s passing has given another expression of Joseph’</w:t>
      </w:r>
      <w:r w:rsidRPr="00F67DD1">
        <w:rPr>
          <w:rFonts w:cstheme="minorHAnsi"/>
        </w:rPr>
        <w:t xml:space="preserve">s </w:t>
      </w:r>
      <w:r w:rsidR="00B15B31" w:rsidRPr="00F67DD1">
        <w:rPr>
          <w:rFonts w:cstheme="minorHAnsi"/>
        </w:rPr>
        <w:t xml:space="preserve">deep </w:t>
      </w:r>
      <w:r w:rsidRPr="00F67DD1">
        <w:rPr>
          <w:rFonts w:cstheme="minorHAnsi"/>
        </w:rPr>
        <w:t xml:space="preserve">embedding in Egypt, </w:t>
      </w:r>
      <w:r w:rsidR="00CE6DBC" w:rsidRPr="00F67DD1">
        <w:rPr>
          <w:rFonts w:cstheme="minorHAnsi"/>
        </w:rPr>
        <w:t>it also expresses how</w:t>
      </w:r>
      <w:r w:rsidR="006F5F49" w:rsidRPr="00F67DD1">
        <w:rPr>
          <w:rFonts w:cstheme="minorHAnsi"/>
        </w:rPr>
        <w:t xml:space="preserve"> deep </w:t>
      </w:r>
      <w:proofErr w:type="gramStart"/>
      <w:r w:rsidR="006F5F49" w:rsidRPr="00F67DD1">
        <w:rPr>
          <w:rFonts w:cstheme="minorHAnsi"/>
        </w:rPr>
        <w:t xml:space="preserve">is </w:t>
      </w:r>
      <w:r w:rsidR="00CE6DBC" w:rsidRPr="00F67DD1">
        <w:rPr>
          <w:rFonts w:cstheme="minorHAnsi"/>
        </w:rPr>
        <w:t>the two-way nature of his position</w:t>
      </w:r>
      <w:proofErr w:type="gramEnd"/>
      <w:r w:rsidR="00CE6DBC" w:rsidRPr="00F67DD1">
        <w:rPr>
          <w:rFonts w:cstheme="minorHAnsi"/>
        </w:rPr>
        <w:t xml:space="preserve">. </w:t>
      </w:r>
      <w:r w:rsidRPr="00F67DD1">
        <w:rPr>
          <w:rFonts w:cstheme="minorHAnsi"/>
        </w:rPr>
        <w:t>In a sense Jacob</w:t>
      </w:r>
      <w:r w:rsidR="00CE6DBC" w:rsidRPr="00F67DD1">
        <w:rPr>
          <w:rFonts w:cstheme="minorHAnsi"/>
        </w:rPr>
        <w:t xml:space="preserve"> dies an Egyptian, but his dying an Egyptian is framed by</w:t>
      </w:r>
      <w:r w:rsidRPr="00F67DD1">
        <w:rPr>
          <w:rFonts w:cstheme="minorHAnsi"/>
        </w:rPr>
        <w:t xml:space="preserve"> an insistence and a report such as make</w:t>
      </w:r>
      <w:r w:rsidR="00CE6DBC" w:rsidRPr="00F67DD1">
        <w:rPr>
          <w:rFonts w:cstheme="minorHAnsi"/>
        </w:rPr>
        <w:t xml:space="preserve"> clear that he does nothing of the sort.</w:t>
      </w:r>
      <w:r w:rsidR="00CE6DBC" w:rsidRPr="00F67DD1">
        <w:rPr>
          <w:rStyle w:val="FootnoteReference"/>
          <w:rFonts w:cstheme="minorHAnsi"/>
          <w:color w:val="000000"/>
        </w:rPr>
        <w:footnoteReference w:id="655"/>
      </w:r>
      <w:r w:rsidR="00CE6DBC" w:rsidRPr="00F67DD1">
        <w:rPr>
          <w:rFonts w:cstheme="minorHAnsi"/>
        </w:rPr>
        <w:t xml:space="preserve"> The story is an exercise in “identity politics,” about the way the members of a marginalized community assert ways of understanding themselves with their distinctive reality </w:t>
      </w:r>
      <w:r w:rsidR="00B15B31" w:rsidRPr="00F67DD1">
        <w:rPr>
          <w:rFonts w:cstheme="minorHAnsi"/>
        </w:rPr>
        <w:t xml:space="preserve">of </w:t>
      </w:r>
      <w:r w:rsidR="00CE6DBC" w:rsidRPr="00F67DD1">
        <w:rPr>
          <w:rFonts w:cstheme="minorHAnsi"/>
        </w:rPr>
        <w:t>self and community, which has been an issue through the Joseph story.</w:t>
      </w:r>
      <w:r w:rsidR="00CE6DBC" w:rsidRPr="00F67DD1">
        <w:rPr>
          <w:rStyle w:val="FootnoteReference"/>
          <w:rFonts w:cstheme="minorHAnsi"/>
        </w:rPr>
        <w:footnoteReference w:id="656"/>
      </w:r>
    </w:p>
    <w:p w:rsidR="00FD55C6" w:rsidRPr="00F67DD1" w:rsidRDefault="00685269" w:rsidP="006F5F49">
      <w:pPr>
        <w:rPr>
          <w:rFonts w:cstheme="minorHAnsi"/>
        </w:rPr>
      </w:pPr>
      <w:r w:rsidRPr="00F67DD1">
        <w:rPr>
          <w:rFonts w:cstheme="minorHAnsi"/>
        </w:rPr>
        <w:t xml:space="preserve">The undertones in Joseph’s request to “go up” become louder (v. 6) as Pharaoh says, </w:t>
      </w:r>
      <w:r w:rsidR="006F5F49" w:rsidRPr="00F67DD1">
        <w:rPr>
          <w:rFonts w:cstheme="minorHAnsi"/>
        </w:rPr>
        <w:t xml:space="preserve">“Go up!” and the verb recurs in </w:t>
      </w:r>
      <w:r w:rsidRPr="00F67DD1">
        <w:rPr>
          <w:rFonts w:cstheme="minorHAnsi"/>
        </w:rPr>
        <w:t xml:space="preserve">vv. </w:t>
      </w:r>
      <w:r w:rsidR="006F5F49" w:rsidRPr="00F67DD1">
        <w:rPr>
          <w:rFonts w:cstheme="minorHAnsi"/>
        </w:rPr>
        <w:t>7, 9, 14, 24, 25, and the audience recalls God’s promise to Jacob in 46:4, which made an emphatic double use of that verb.</w:t>
      </w:r>
    </w:p>
    <w:p w:rsidR="00004E83" w:rsidRPr="00F67DD1" w:rsidRDefault="00C42A9A" w:rsidP="00004E83">
      <w:pPr>
        <w:rPr>
          <w:rFonts w:cstheme="minorHAnsi"/>
        </w:rPr>
      </w:pPr>
      <w:r w:rsidRPr="00F67DD1">
        <w:rPr>
          <w:rFonts w:cstheme="minorHAnsi"/>
          <w:b/>
        </w:rPr>
        <w:t>50:7-14</w:t>
      </w:r>
      <w:r w:rsidR="00511FE8" w:rsidRPr="00F67DD1">
        <w:rPr>
          <w:rFonts w:cstheme="minorHAnsi"/>
          <w:b/>
        </w:rPr>
        <w:t xml:space="preserve">. </w:t>
      </w:r>
      <w:proofErr w:type="gramStart"/>
      <w:r w:rsidRPr="00F67DD1">
        <w:rPr>
          <w:rFonts w:cstheme="minorHAnsi"/>
        </w:rPr>
        <w:t>The</w:t>
      </w:r>
      <w:proofErr w:type="gramEnd"/>
      <w:r w:rsidRPr="00F67DD1">
        <w:rPr>
          <w:rFonts w:cstheme="minorHAnsi"/>
        </w:rPr>
        <w:t xml:space="preserve"> account of the</w:t>
      </w:r>
      <w:r w:rsidRPr="00F67DD1">
        <w:rPr>
          <w:rFonts w:cstheme="minorHAnsi"/>
          <w:b/>
        </w:rPr>
        <w:t xml:space="preserve"> </w:t>
      </w:r>
      <w:r w:rsidRPr="00F67DD1">
        <w:rPr>
          <w:rFonts w:cstheme="minorHAnsi"/>
        </w:rPr>
        <w:t xml:space="preserve">funeral journey </w:t>
      </w:r>
      <w:r w:rsidR="006F0302" w:rsidRPr="00F67DD1">
        <w:rPr>
          <w:rFonts w:cstheme="minorHAnsi"/>
        </w:rPr>
        <w:t xml:space="preserve">with military </w:t>
      </w:r>
      <w:r w:rsidR="00FF45C3" w:rsidRPr="00F67DD1">
        <w:rPr>
          <w:rFonts w:cstheme="minorHAnsi"/>
        </w:rPr>
        <w:t xml:space="preserve">escort </w:t>
      </w:r>
      <w:r w:rsidRPr="00F67DD1">
        <w:rPr>
          <w:rFonts w:cstheme="minorHAnsi"/>
        </w:rPr>
        <w:t>cont</w:t>
      </w:r>
      <w:r w:rsidR="00004E83" w:rsidRPr="00F67DD1">
        <w:rPr>
          <w:rFonts w:cstheme="minorHAnsi"/>
        </w:rPr>
        <w:t>inues to underline the</w:t>
      </w:r>
      <w:r w:rsidRPr="00F67DD1">
        <w:rPr>
          <w:rFonts w:cstheme="minorHAnsi"/>
        </w:rPr>
        <w:t xml:space="preserve"> two-way embedding. </w:t>
      </w:r>
      <w:r w:rsidR="00F65B01" w:rsidRPr="00F67DD1">
        <w:rPr>
          <w:rFonts w:cstheme="minorHAnsi"/>
        </w:rPr>
        <w:t>Leaving the little ones and the herds behind would provide evidence that they intended to return</w:t>
      </w:r>
      <w:r w:rsidR="00004E83" w:rsidRPr="00F67DD1">
        <w:rPr>
          <w:rFonts w:cstheme="minorHAnsi"/>
        </w:rPr>
        <w:t xml:space="preserve"> (cf. Exod 10:7-11)</w:t>
      </w:r>
      <w:r w:rsidR="00F65B01" w:rsidRPr="00F67DD1">
        <w:rPr>
          <w:rFonts w:cstheme="minorHAnsi"/>
        </w:rPr>
        <w:t>.</w:t>
      </w:r>
      <w:r w:rsidR="00FF45C3" w:rsidRPr="00F67DD1">
        <w:rPr>
          <w:rFonts w:cstheme="minorHAnsi"/>
        </w:rPr>
        <w:t xml:space="preserve"> </w:t>
      </w:r>
      <w:r w:rsidR="00004E83" w:rsidRPr="00F67DD1">
        <w:rPr>
          <w:rFonts w:cstheme="minorHAnsi"/>
        </w:rPr>
        <w:t xml:space="preserve">The next Egyptian camp </w:t>
      </w:r>
      <w:r w:rsidR="003B284B" w:rsidRPr="00F67DD1">
        <w:rPr>
          <w:rFonts w:cstheme="minorHAnsi"/>
        </w:rPr>
        <w:t xml:space="preserve">will </w:t>
      </w:r>
      <w:r w:rsidR="00B15B31" w:rsidRPr="00F67DD1">
        <w:rPr>
          <w:rFonts w:cstheme="minorHAnsi"/>
        </w:rPr>
        <w:t>be a hostile one</w:t>
      </w:r>
      <w:r w:rsidR="00004E83" w:rsidRPr="00F67DD1">
        <w:rPr>
          <w:rFonts w:cstheme="minorHAnsi"/>
        </w:rPr>
        <w:t xml:space="preserve"> pursuing Jacob’s people (Exod 14:19-24).</w:t>
      </w:r>
    </w:p>
    <w:p w:rsidR="00AC45B1" w:rsidRPr="00F67DD1" w:rsidRDefault="00DE2650" w:rsidP="00AC45B1">
      <w:pPr>
        <w:rPr>
          <w:rFonts w:cstheme="minorHAnsi"/>
        </w:rPr>
      </w:pPr>
      <w:r w:rsidRPr="00F67DD1">
        <w:rPr>
          <w:rFonts w:cstheme="minorHAnsi"/>
        </w:rPr>
        <w:t>The funeral party’</w:t>
      </w:r>
      <w:r w:rsidR="00AC45B1" w:rsidRPr="00F67DD1">
        <w:rPr>
          <w:rFonts w:cstheme="minorHAnsi"/>
        </w:rPr>
        <w:t>s journey</w:t>
      </w:r>
      <w:r w:rsidRPr="00F67DD1">
        <w:rPr>
          <w:rFonts w:cstheme="minorHAnsi"/>
        </w:rPr>
        <w:t xml:space="preserve"> (vv. 10-11) also continues to anticipate the future. </w:t>
      </w:r>
      <w:r w:rsidR="003B284B" w:rsidRPr="00F67DD1">
        <w:rPr>
          <w:rFonts w:cstheme="minorHAnsi"/>
        </w:rPr>
        <w:t xml:space="preserve">The obvious route to Mamre would take it up the Mediterranean coast, so that the Thorn Threshing Floor and Abel Miṣrayim would be in that area, </w:t>
      </w:r>
      <w:r w:rsidR="00654BD8" w:rsidRPr="00F67DD1">
        <w:rPr>
          <w:rFonts w:cstheme="minorHAnsi"/>
        </w:rPr>
        <w:t xml:space="preserve">in </w:t>
      </w:r>
      <w:r w:rsidR="003B284B" w:rsidRPr="00F67DD1">
        <w:rPr>
          <w:rFonts w:cstheme="minorHAnsi"/>
        </w:rPr>
        <w:t xml:space="preserve">the region where the Philistines later had their towns. But </w:t>
      </w:r>
      <w:r w:rsidR="00B15B31" w:rsidRPr="00F67DD1">
        <w:rPr>
          <w:rFonts w:cstheme="minorHAnsi"/>
        </w:rPr>
        <w:t xml:space="preserve">the narrative twice describes these places </w:t>
      </w:r>
      <w:r w:rsidR="003B284B" w:rsidRPr="00F67DD1">
        <w:rPr>
          <w:rFonts w:cstheme="minorHAnsi"/>
        </w:rPr>
        <w:t xml:space="preserve">as </w:t>
      </w:r>
      <w:r w:rsidR="003B284B" w:rsidRPr="00F67DD1">
        <w:t>“a</w:t>
      </w:r>
      <w:r w:rsidR="004E7D4E" w:rsidRPr="00F67DD1">
        <w:t>cross the Jordan</w:t>
      </w:r>
      <w:r w:rsidR="00654BD8" w:rsidRPr="00F67DD1">
        <w:t>,</w:t>
      </w:r>
      <w:r w:rsidR="004E7D4E" w:rsidRPr="00F67DD1">
        <w:t>”</w:t>
      </w:r>
      <w:r w:rsidR="00654BD8" w:rsidRPr="00F67DD1">
        <w:t xml:space="preserve"> or perhaps </w:t>
      </w:r>
      <w:r w:rsidR="00654BD8" w:rsidRPr="00F67DD1">
        <w:rPr>
          <w:rFonts w:cs="Calibri"/>
        </w:rPr>
        <w:t>“at the side of the Jordan.”</w:t>
      </w:r>
      <w:r w:rsidR="00654BD8" w:rsidRPr="00F67DD1">
        <w:rPr>
          <w:rStyle w:val="FootnoteReference"/>
          <w:rFonts w:ascii="Calibri" w:hAnsi="Calibri"/>
        </w:rPr>
        <w:t xml:space="preserve"> </w:t>
      </w:r>
      <w:r w:rsidR="00654BD8" w:rsidRPr="00F67DD1">
        <w:rPr>
          <w:rStyle w:val="FootnoteReference"/>
          <w:rFonts w:ascii="Calibri" w:hAnsi="Calibri"/>
        </w:rPr>
        <w:footnoteReference w:id="657"/>
      </w:r>
      <w:r w:rsidR="00654BD8" w:rsidRPr="00F67DD1">
        <w:rPr>
          <w:rFonts w:cstheme="minorHAnsi"/>
        </w:rPr>
        <w:t xml:space="preserve"> </w:t>
      </w:r>
      <w:r w:rsidR="003B284B" w:rsidRPr="00F67DD1">
        <w:lastRenderedPageBreak/>
        <w:t xml:space="preserve">While </w:t>
      </w:r>
      <w:r w:rsidR="00654BD8" w:rsidRPr="00F67DD1">
        <w:t>people on the east of the Jordan can speak of the west side</w:t>
      </w:r>
      <w:r w:rsidRPr="00F67DD1">
        <w:t xml:space="preserve"> </w:t>
      </w:r>
      <w:r w:rsidR="00261868" w:rsidRPr="00F67DD1">
        <w:t>as “across the Jordan”</w:t>
      </w:r>
      <w:r w:rsidR="004E7D4E" w:rsidRPr="00F67DD1">
        <w:rPr>
          <w:rFonts w:cs="Calibri"/>
        </w:rPr>
        <w:t xml:space="preserve"> </w:t>
      </w:r>
      <w:r w:rsidRPr="00F67DD1">
        <w:rPr>
          <w:rFonts w:cs="Calibri"/>
        </w:rPr>
        <w:t>(e.g., Num 32:19; Deut 3:20; Josh 5:1—the “West Bank” was once part of “Transjordan”)</w:t>
      </w:r>
      <w:r w:rsidR="00617BF2" w:rsidRPr="00F67DD1">
        <w:rPr>
          <w:rFonts w:cs="Calibri"/>
        </w:rPr>
        <w:t>, it is hard to picture these verses</w:t>
      </w:r>
      <w:r w:rsidRPr="00F67DD1">
        <w:rPr>
          <w:rFonts w:cs="Calibri"/>
        </w:rPr>
        <w:t xml:space="preserve"> as taking that </w:t>
      </w:r>
      <w:r w:rsidR="003B284B" w:rsidRPr="00F67DD1">
        <w:rPr>
          <w:rFonts w:cs="Calibri"/>
        </w:rPr>
        <w:t xml:space="preserve">perspective, </w:t>
      </w:r>
      <w:r w:rsidR="00AC45B1" w:rsidRPr="00F67DD1">
        <w:rPr>
          <w:rFonts w:cs="Calibri"/>
        </w:rPr>
        <w:t xml:space="preserve">especially </w:t>
      </w:r>
      <w:r w:rsidR="00617BF2" w:rsidRPr="00F67DD1">
        <w:rPr>
          <w:rFonts w:cs="Calibri"/>
        </w:rPr>
        <w:t>to</w:t>
      </w:r>
      <w:r w:rsidR="00261868" w:rsidRPr="00F67DD1">
        <w:rPr>
          <w:rFonts w:cs="Calibri"/>
        </w:rPr>
        <w:t xml:space="preserve"> </w:t>
      </w:r>
      <w:r w:rsidR="00617BF2" w:rsidRPr="00F67DD1">
        <w:rPr>
          <w:rFonts w:cs="Calibri"/>
        </w:rPr>
        <w:t>refer</w:t>
      </w:r>
      <w:r w:rsidRPr="00F67DD1">
        <w:rPr>
          <w:rFonts w:cs="Calibri"/>
        </w:rPr>
        <w:t xml:space="preserve"> to </w:t>
      </w:r>
      <w:r w:rsidR="003B284B" w:rsidRPr="00F67DD1">
        <w:rPr>
          <w:rFonts w:cs="Calibri"/>
        </w:rPr>
        <w:t>places on the Mediterranean.</w:t>
      </w:r>
      <w:r w:rsidR="004E7D4E" w:rsidRPr="00F67DD1">
        <w:rPr>
          <w:rFonts w:cstheme="minorHAnsi"/>
        </w:rPr>
        <w:t xml:space="preserve"> </w:t>
      </w:r>
      <w:r w:rsidR="00617BF2" w:rsidRPr="00F67DD1">
        <w:rPr>
          <w:rFonts w:cstheme="minorHAnsi"/>
        </w:rPr>
        <w:t xml:space="preserve">More likely </w:t>
      </w:r>
      <w:r w:rsidR="00B15B31" w:rsidRPr="00F67DD1">
        <w:rPr>
          <w:rFonts w:cstheme="minorHAnsi"/>
        </w:rPr>
        <w:t xml:space="preserve">the funeral party is pictured as taking the route the later Israelites would take and halting by the Jordan before entering the </w:t>
      </w:r>
      <w:proofErr w:type="gramStart"/>
      <w:r w:rsidR="00B15B31" w:rsidRPr="00F67DD1">
        <w:rPr>
          <w:rFonts w:cstheme="minorHAnsi"/>
        </w:rPr>
        <w:t>promised land</w:t>
      </w:r>
      <w:proofErr w:type="gramEnd"/>
      <w:r w:rsidR="00B15B31" w:rsidRPr="00F67DD1">
        <w:rPr>
          <w:rFonts w:cstheme="minorHAnsi"/>
        </w:rPr>
        <w:t xml:space="preserve"> </w:t>
      </w:r>
      <w:r w:rsidR="00617BF2" w:rsidRPr="00F67DD1">
        <w:rPr>
          <w:rFonts w:cstheme="minorHAnsi"/>
        </w:rPr>
        <w:t xml:space="preserve">from the east, </w:t>
      </w:r>
      <w:r w:rsidR="00B15B31" w:rsidRPr="00F67DD1">
        <w:rPr>
          <w:rFonts w:cstheme="minorHAnsi"/>
        </w:rPr>
        <w:t>on the way up to Mamre</w:t>
      </w:r>
      <w:r w:rsidR="00617BF2" w:rsidRPr="00F67DD1">
        <w:rPr>
          <w:rFonts w:cstheme="minorHAnsi"/>
        </w:rPr>
        <w:t>. F</w:t>
      </w:r>
      <w:r w:rsidR="00B15B31" w:rsidRPr="00F67DD1">
        <w:rPr>
          <w:rFonts w:cstheme="minorHAnsi"/>
        </w:rPr>
        <w:t>rom there Canaanites could be pictured as aware of what was going from their side of the Jordan.</w:t>
      </w:r>
      <w:r w:rsidR="00B15B31" w:rsidRPr="00F67DD1">
        <w:t xml:space="preserve"> </w:t>
      </w:r>
      <w:r w:rsidR="00B15B31" w:rsidRPr="00F67DD1">
        <w:rPr>
          <w:rFonts w:cstheme="minorHAnsi"/>
        </w:rPr>
        <w:t>E</w:t>
      </w:r>
      <w:r w:rsidR="00261868" w:rsidRPr="00F67DD1">
        <w:rPr>
          <w:rFonts w:cstheme="minorHAnsi"/>
        </w:rPr>
        <w:t xml:space="preserve">ither way, the </w:t>
      </w:r>
      <w:r w:rsidR="00AC45B1" w:rsidRPr="00F67DD1">
        <w:rPr>
          <w:rFonts w:cstheme="minorHAnsi"/>
        </w:rPr>
        <w:t>entire party ho</w:t>
      </w:r>
      <w:r w:rsidR="00261868" w:rsidRPr="00F67DD1">
        <w:rPr>
          <w:rFonts w:cstheme="minorHAnsi"/>
        </w:rPr>
        <w:t>ld</w:t>
      </w:r>
      <w:r w:rsidR="00AC45B1" w:rsidRPr="00F67DD1">
        <w:rPr>
          <w:rFonts w:cstheme="minorHAnsi"/>
        </w:rPr>
        <w:t>s</w:t>
      </w:r>
      <w:r w:rsidR="00261868" w:rsidRPr="00F67DD1">
        <w:rPr>
          <w:rFonts w:cstheme="minorHAnsi"/>
        </w:rPr>
        <w:t xml:space="preserve"> its further </w:t>
      </w:r>
      <w:r w:rsidR="0002396D" w:rsidRPr="00F67DD1">
        <w:rPr>
          <w:rFonts w:cstheme="minorHAnsi"/>
        </w:rPr>
        <w:t xml:space="preserve">lamentation </w:t>
      </w:r>
      <w:r w:rsidR="00AC45B1" w:rsidRPr="00F67DD1">
        <w:rPr>
          <w:rFonts w:cstheme="minorHAnsi"/>
        </w:rPr>
        <w:t xml:space="preserve">there. Joseph does </w:t>
      </w:r>
      <w:r w:rsidR="0002396D" w:rsidRPr="00F67DD1">
        <w:rPr>
          <w:rFonts w:cstheme="minorHAnsi"/>
        </w:rPr>
        <w:t xml:space="preserve">a son’s </w:t>
      </w:r>
      <w:r w:rsidR="00AC45B1" w:rsidRPr="00F67DD1">
        <w:rPr>
          <w:rFonts w:cstheme="minorHAnsi"/>
        </w:rPr>
        <w:t xml:space="preserve">proper </w:t>
      </w:r>
      <w:r w:rsidR="00261868" w:rsidRPr="00F67DD1">
        <w:rPr>
          <w:rFonts w:cstheme="minorHAnsi"/>
        </w:rPr>
        <w:t xml:space="preserve">seven days mourning </w:t>
      </w:r>
      <w:r w:rsidR="00AC45B1" w:rsidRPr="00F67DD1">
        <w:rPr>
          <w:rFonts w:cstheme="minorHAnsi"/>
        </w:rPr>
        <w:t xml:space="preserve">(cf. 1 Sam 31:13; Job 2:13) </w:t>
      </w:r>
      <w:r w:rsidR="00261868" w:rsidRPr="00F67DD1">
        <w:rPr>
          <w:rFonts w:cstheme="minorHAnsi"/>
        </w:rPr>
        <w:t>at</w:t>
      </w:r>
      <w:r w:rsidR="00617BF2" w:rsidRPr="00F67DD1">
        <w:rPr>
          <w:rFonts w:cstheme="minorHAnsi"/>
        </w:rPr>
        <w:t xml:space="preserve"> the Thorn Threshing Floor</w:t>
      </w:r>
      <w:r w:rsidR="00261868" w:rsidRPr="00F67DD1">
        <w:rPr>
          <w:rFonts w:cstheme="minorHAnsi"/>
        </w:rPr>
        <w:t>; it will be so called because it was enclosed by a thorn hedge and/or because the tho</w:t>
      </w:r>
      <w:r w:rsidR="0002396D" w:rsidRPr="00F67DD1">
        <w:rPr>
          <w:rFonts w:cstheme="minorHAnsi"/>
        </w:rPr>
        <w:t>r</w:t>
      </w:r>
      <w:r w:rsidR="00261868" w:rsidRPr="00F67DD1">
        <w:rPr>
          <w:rFonts w:cstheme="minorHAnsi"/>
        </w:rPr>
        <w:t>n hedge provided the means of winnowing</w:t>
      </w:r>
      <w:r w:rsidR="00AC45B1" w:rsidRPr="00F67DD1">
        <w:rPr>
          <w:rFonts w:cstheme="minorHAnsi"/>
        </w:rPr>
        <w:t xml:space="preserve">. </w:t>
      </w:r>
    </w:p>
    <w:p w:rsidR="003B284B" w:rsidRPr="00F67DD1" w:rsidRDefault="00AC45B1" w:rsidP="00AC45B1">
      <w:pPr>
        <w:rPr>
          <w:rFonts w:cstheme="minorHAnsi"/>
        </w:rPr>
      </w:pPr>
      <w:r w:rsidRPr="00F67DD1">
        <w:rPr>
          <w:rFonts w:cstheme="minorHAnsi"/>
        </w:rPr>
        <w:t>T</w:t>
      </w:r>
      <w:r w:rsidR="00261868" w:rsidRPr="00F67DD1">
        <w:rPr>
          <w:rFonts w:cstheme="minorHAnsi"/>
        </w:rPr>
        <w:t xml:space="preserve">he brothers </w:t>
      </w:r>
      <w:r w:rsidRPr="00F67DD1">
        <w:rPr>
          <w:rFonts w:cstheme="minorHAnsi"/>
        </w:rPr>
        <w:t>(vv. 12-14)—in other words, the family, not the Egyptians—then transport</w:t>
      </w:r>
      <w:r w:rsidR="00261868" w:rsidRPr="00F67DD1">
        <w:rPr>
          <w:rFonts w:cstheme="minorHAnsi"/>
        </w:rPr>
        <w:t xml:space="preserve"> Jacob </w:t>
      </w:r>
      <w:r w:rsidRPr="00F67DD1">
        <w:rPr>
          <w:rFonts w:cstheme="minorHAnsi"/>
        </w:rPr>
        <w:t xml:space="preserve">into the promised land, </w:t>
      </w:r>
      <w:r w:rsidR="00261868" w:rsidRPr="00F67DD1">
        <w:rPr>
          <w:rFonts w:cstheme="minorHAnsi"/>
        </w:rPr>
        <w:t>onto the mountain ridge of Canaan proper, to Mamre</w:t>
      </w:r>
      <w:r w:rsidR="00617BF2" w:rsidRPr="00F67DD1">
        <w:rPr>
          <w:rFonts w:cstheme="minorHAnsi"/>
        </w:rPr>
        <w:t>, where they</w:t>
      </w:r>
      <w:r w:rsidRPr="00F67DD1">
        <w:rPr>
          <w:rFonts w:cstheme="minorHAnsi"/>
        </w:rPr>
        <w:t xml:space="preserve"> inter him</w:t>
      </w:r>
      <w:r w:rsidR="00261868" w:rsidRPr="00F67DD1">
        <w:rPr>
          <w:rFonts w:cstheme="minorHAnsi"/>
        </w:rPr>
        <w:t>.</w:t>
      </w:r>
    </w:p>
    <w:p w:rsidR="00E01DC6" w:rsidRPr="00F67DD1" w:rsidRDefault="00C42A9A" w:rsidP="00E01DC6">
      <w:pPr>
        <w:rPr>
          <w:rFonts w:cstheme="minorHAnsi"/>
        </w:rPr>
      </w:pPr>
      <w:r w:rsidRPr="00F67DD1">
        <w:rPr>
          <w:rFonts w:cstheme="minorHAnsi"/>
          <w:b/>
        </w:rPr>
        <w:t>50:15-21</w:t>
      </w:r>
      <w:r w:rsidRPr="00F67DD1">
        <w:rPr>
          <w:rFonts w:cstheme="minorHAnsi"/>
        </w:rPr>
        <w:t xml:space="preserve">. </w:t>
      </w:r>
      <w:r w:rsidR="00E612FE" w:rsidRPr="00F67DD1">
        <w:rPr>
          <w:rFonts w:cstheme="minorHAnsi"/>
        </w:rPr>
        <w:t xml:space="preserve">We might have thought that </w:t>
      </w:r>
      <w:r w:rsidR="000C6253" w:rsidRPr="00F67DD1">
        <w:rPr>
          <w:rFonts w:cstheme="minorHAnsi"/>
        </w:rPr>
        <w:t>at 47:26 or 27 we had reached the end of the story of Joseph and his brothers and thus of Joseph himself, except for a note about his dea</w:t>
      </w:r>
      <w:r w:rsidR="00AC45B1" w:rsidRPr="00F67DD1">
        <w:rPr>
          <w:rFonts w:cstheme="minorHAnsi"/>
        </w:rPr>
        <w:t>th that might eventually come. And w</w:t>
      </w:r>
      <w:r w:rsidR="000C6253" w:rsidRPr="00F67DD1">
        <w:rPr>
          <w:rFonts w:cstheme="minorHAnsi"/>
        </w:rPr>
        <w:t>e might not have noticed that</w:t>
      </w:r>
      <w:r w:rsidR="00DF1A8E" w:rsidRPr="00F67DD1">
        <w:rPr>
          <w:rFonts w:cstheme="minorHAnsi"/>
        </w:rPr>
        <w:t xml:space="preserve"> Gen 45</w:t>
      </w:r>
      <w:r w:rsidR="00AC45B1" w:rsidRPr="00F67DD1">
        <w:rPr>
          <w:rFonts w:cstheme="minorHAnsi"/>
        </w:rPr>
        <w:t xml:space="preserve"> told us nothing about the brothers’</w:t>
      </w:r>
      <w:r w:rsidR="00E612FE" w:rsidRPr="00F67DD1">
        <w:rPr>
          <w:rFonts w:cstheme="minorHAnsi"/>
        </w:rPr>
        <w:t xml:space="preserve"> response to Joseph’s revelation of himself except that they talked with him</w:t>
      </w:r>
      <w:r w:rsidR="00DF1A8E" w:rsidRPr="00F67DD1">
        <w:rPr>
          <w:rFonts w:cstheme="minorHAnsi"/>
        </w:rPr>
        <w:t>.</w:t>
      </w:r>
      <w:r w:rsidR="00357B7E" w:rsidRPr="00F67DD1">
        <w:rPr>
          <w:rStyle w:val="FootnoteReference"/>
          <w:rFonts w:cstheme="minorHAnsi"/>
        </w:rPr>
        <w:footnoteReference w:id="658"/>
      </w:r>
      <w:r w:rsidR="00AC45B1" w:rsidRPr="00F67DD1">
        <w:rPr>
          <w:rFonts w:cstheme="minorHAnsi"/>
        </w:rPr>
        <w:t xml:space="preserve"> </w:t>
      </w:r>
      <w:r w:rsidR="00617BF2" w:rsidRPr="00F67DD1">
        <w:rPr>
          <w:rFonts w:cstheme="minorHAnsi"/>
        </w:rPr>
        <w:t>Perhaps one cannot blame them, given the ambiguity of Joseph’s actions.</w:t>
      </w:r>
      <w:r w:rsidR="00617BF2" w:rsidRPr="00F67DD1">
        <w:rPr>
          <w:rStyle w:val="FootnoteReference"/>
          <w:rFonts w:cstheme="minorHAnsi"/>
        </w:rPr>
        <w:footnoteReference w:id="659"/>
      </w:r>
      <w:r w:rsidR="00617BF2" w:rsidRPr="00F67DD1">
        <w:rPr>
          <w:rFonts w:cstheme="minorHAnsi"/>
        </w:rPr>
        <w:t xml:space="preserve"> </w:t>
      </w:r>
      <w:r w:rsidR="00AC45B1" w:rsidRPr="00F67DD1">
        <w:rPr>
          <w:rFonts w:cstheme="minorHAnsi"/>
        </w:rPr>
        <w:t xml:space="preserve">But </w:t>
      </w:r>
      <w:r w:rsidR="00357B7E" w:rsidRPr="00F67DD1">
        <w:rPr>
          <w:rFonts w:cstheme="minorHAnsi"/>
        </w:rPr>
        <w:t>“w</w:t>
      </w:r>
      <w:r w:rsidR="00C8264D" w:rsidRPr="00F67DD1">
        <w:rPr>
          <w:rFonts w:cstheme="minorHAnsi"/>
        </w:rPr>
        <w:t>hat an almost incurable woun</w:t>
      </w:r>
      <w:r w:rsidR="00664C27" w:rsidRPr="00F67DD1">
        <w:rPr>
          <w:rFonts w:cstheme="minorHAnsi"/>
        </w:rPr>
        <w:t>d sin and an evil conscience are.” How easily the brothers sinned “but with what difficulty they are healed.”</w:t>
      </w:r>
      <w:r w:rsidR="00664C27" w:rsidRPr="00F67DD1">
        <w:rPr>
          <w:rStyle w:val="FootnoteReference"/>
          <w:rFonts w:cstheme="minorHAnsi"/>
        </w:rPr>
        <w:footnoteReference w:id="660"/>
      </w:r>
      <w:r w:rsidR="00617BF2" w:rsidRPr="00F67DD1">
        <w:rPr>
          <w:rFonts w:cstheme="minorHAnsi"/>
        </w:rPr>
        <w:t xml:space="preserve"> </w:t>
      </w:r>
    </w:p>
    <w:p w:rsidR="008D6E51" w:rsidRPr="00F67DD1" w:rsidRDefault="00E76059" w:rsidP="008D6E51">
      <w:pPr>
        <w:rPr>
          <w:rFonts w:cstheme="minorHAnsi"/>
        </w:rPr>
      </w:pPr>
      <w:r w:rsidRPr="00F67DD1">
        <w:rPr>
          <w:rFonts w:cstheme="minorHAnsi"/>
        </w:rPr>
        <w:t xml:space="preserve">The narrator and the brothers </w:t>
      </w:r>
      <w:r w:rsidR="007D110C" w:rsidRPr="00F67DD1">
        <w:rPr>
          <w:rFonts w:cstheme="minorHAnsi"/>
        </w:rPr>
        <w:t>(v</w:t>
      </w:r>
      <w:r w:rsidR="00E01DC6" w:rsidRPr="00F67DD1">
        <w:rPr>
          <w:rFonts w:cstheme="minorHAnsi"/>
        </w:rPr>
        <w:t>v</w:t>
      </w:r>
      <w:r w:rsidR="007D110C" w:rsidRPr="00F67DD1">
        <w:rPr>
          <w:rFonts w:cstheme="minorHAnsi"/>
        </w:rPr>
        <w:t>. 16</w:t>
      </w:r>
      <w:r w:rsidR="00E01DC6" w:rsidRPr="00F67DD1">
        <w:rPr>
          <w:rFonts w:cstheme="minorHAnsi"/>
        </w:rPr>
        <w:t>-17</w:t>
      </w:r>
      <w:r w:rsidR="008D6E51" w:rsidRPr="00F67DD1">
        <w:rPr>
          <w:rFonts w:cstheme="minorHAnsi"/>
        </w:rPr>
        <w:t>a</w:t>
      </w:r>
      <w:r w:rsidR="007D110C" w:rsidRPr="00F67DD1">
        <w:rPr>
          <w:rFonts w:cstheme="minorHAnsi"/>
        </w:rPr>
        <w:t xml:space="preserve">) </w:t>
      </w:r>
      <w:r w:rsidRPr="00F67DD1">
        <w:rPr>
          <w:rFonts w:cstheme="minorHAnsi"/>
        </w:rPr>
        <w:t xml:space="preserve">pick up </w:t>
      </w:r>
      <w:r w:rsidR="007D110C" w:rsidRPr="00F67DD1">
        <w:rPr>
          <w:rFonts w:cstheme="minorHAnsi"/>
        </w:rPr>
        <w:t xml:space="preserve">from 49:29 </w:t>
      </w:r>
      <w:r w:rsidR="00893547" w:rsidRPr="00F67DD1">
        <w:rPr>
          <w:rFonts w:cstheme="minorHAnsi"/>
        </w:rPr>
        <w:t>the verb “order</w:t>
      </w:r>
      <w:r w:rsidR="00F6562D" w:rsidRPr="00F67DD1">
        <w:rPr>
          <w:rFonts w:cstheme="minorHAnsi"/>
        </w:rPr>
        <w:t>” where it had</w:t>
      </w:r>
      <w:r w:rsidRPr="00F67DD1">
        <w:rPr>
          <w:rFonts w:cstheme="minorHAnsi"/>
        </w:rPr>
        <w:t xml:space="preserve"> the sense of </w:t>
      </w:r>
      <w:r w:rsidR="00893547" w:rsidRPr="00F67DD1">
        <w:rPr>
          <w:rFonts w:cstheme="minorHAnsi"/>
        </w:rPr>
        <w:t xml:space="preserve">the </w:t>
      </w:r>
      <w:r w:rsidRPr="00F67DD1">
        <w:rPr>
          <w:rFonts w:cstheme="minorHAnsi"/>
        </w:rPr>
        <w:t>charge</w:t>
      </w:r>
      <w:r w:rsidR="00893547" w:rsidRPr="00F67DD1">
        <w:rPr>
          <w:rFonts w:cstheme="minorHAnsi"/>
        </w:rPr>
        <w:t xml:space="preserve"> that</w:t>
      </w:r>
      <w:r w:rsidRPr="00F67DD1">
        <w:rPr>
          <w:rFonts w:cstheme="minorHAnsi"/>
        </w:rPr>
        <w:t xml:space="preserve"> someon</w:t>
      </w:r>
      <w:r w:rsidR="00427B9B" w:rsidRPr="00F67DD1">
        <w:rPr>
          <w:rFonts w:cstheme="minorHAnsi"/>
        </w:rPr>
        <w:t>e may</w:t>
      </w:r>
      <w:r w:rsidR="007D110C" w:rsidRPr="00F67DD1">
        <w:rPr>
          <w:rFonts w:cstheme="minorHAnsi"/>
        </w:rPr>
        <w:t xml:space="preserve"> </w:t>
      </w:r>
      <w:r w:rsidR="00893547" w:rsidRPr="00F67DD1">
        <w:rPr>
          <w:rFonts w:cstheme="minorHAnsi"/>
        </w:rPr>
        <w:t>give</w:t>
      </w:r>
      <w:r w:rsidR="00E01DC6" w:rsidRPr="00F67DD1">
        <w:rPr>
          <w:rFonts w:cstheme="minorHAnsi"/>
        </w:rPr>
        <w:t xml:space="preserve"> dying; the odd repetition of the verb in v. 16 is thus ironic. Genesis has not made any previous reference to Jacob giving </w:t>
      </w:r>
      <w:r w:rsidR="00F6562D" w:rsidRPr="00F67DD1">
        <w:rPr>
          <w:rFonts w:cstheme="minorHAnsi"/>
        </w:rPr>
        <w:t xml:space="preserve">a charge </w:t>
      </w:r>
      <w:r w:rsidR="00E01DC6" w:rsidRPr="00F67DD1">
        <w:rPr>
          <w:rFonts w:cstheme="minorHAnsi"/>
        </w:rPr>
        <w:t xml:space="preserve">of the kind </w:t>
      </w:r>
      <w:r w:rsidR="00427B9B" w:rsidRPr="00F67DD1">
        <w:rPr>
          <w:rFonts w:cstheme="minorHAnsi"/>
        </w:rPr>
        <w:t xml:space="preserve">the </w:t>
      </w:r>
      <w:r w:rsidR="00E01DC6" w:rsidRPr="00F67DD1">
        <w:rPr>
          <w:rFonts w:cstheme="minorHAnsi"/>
        </w:rPr>
        <w:t xml:space="preserve">brothers refer to (Josephus in </w:t>
      </w:r>
      <w:r w:rsidR="00E01DC6" w:rsidRPr="00F67DD1">
        <w:rPr>
          <w:rFonts w:cstheme="minorHAnsi"/>
          <w:i/>
        </w:rPr>
        <w:t>Ant</w:t>
      </w:r>
      <w:r w:rsidR="002621D3" w:rsidRPr="00F67DD1">
        <w:rPr>
          <w:rFonts w:cstheme="minorHAnsi"/>
          <w:i/>
        </w:rPr>
        <w:t>iquities</w:t>
      </w:r>
      <w:r w:rsidR="00E01DC6" w:rsidRPr="00F67DD1">
        <w:rPr>
          <w:rFonts w:cstheme="minorHAnsi"/>
          <w:i/>
        </w:rPr>
        <w:t xml:space="preserve"> </w:t>
      </w:r>
      <w:r w:rsidR="00E01DC6" w:rsidRPr="00F67DD1">
        <w:rPr>
          <w:rFonts w:cstheme="minorHAnsi"/>
        </w:rPr>
        <w:t>II, 8:1 writes it back into Jacob’s earlier words)</w:t>
      </w:r>
      <w:r w:rsidR="00F6562D" w:rsidRPr="00F67DD1">
        <w:rPr>
          <w:rFonts w:cstheme="minorHAnsi"/>
        </w:rPr>
        <w:t xml:space="preserve">. When they appeal to what they say Jacob said, </w:t>
      </w:r>
      <w:r w:rsidR="00FA2A3C" w:rsidRPr="00F67DD1">
        <w:rPr>
          <w:rFonts w:cstheme="minorHAnsi"/>
        </w:rPr>
        <w:t xml:space="preserve">then, </w:t>
      </w:r>
      <w:r w:rsidR="00F6562D" w:rsidRPr="00F67DD1">
        <w:rPr>
          <w:rFonts w:cstheme="minorHAnsi"/>
        </w:rPr>
        <w:t>a</w:t>
      </w:r>
      <w:r w:rsidR="00E01DC6" w:rsidRPr="00F67DD1">
        <w:rPr>
          <w:rFonts w:cstheme="minorHAnsi"/>
        </w:rPr>
        <w:t xml:space="preserve">re they lying in their fearful attempt to forestall any subsequent revenge from Joseph? Do </w:t>
      </w:r>
      <w:r w:rsidR="007C49E3" w:rsidRPr="00F67DD1">
        <w:rPr>
          <w:rFonts w:cstheme="minorHAnsi"/>
        </w:rPr>
        <w:t>“</w:t>
      </w:r>
      <w:r w:rsidR="00E01DC6" w:rsidRPr="00F67DD1">
        <w:rPr>
          <w:rFonts w:cstheme="minorHAnsi"/>
        </w:rPr>
        <w:t>t</w:t>
      </w:r>
      <w:r w:rsidR="007C49E3" w:rsidRPr="00F67DD1">
        <w:rPr>
          <w:rFonts w:cstheme="minorHAnsi"/>
        </w:rPr>
        <w:t>hey still rel</w:t>
      </w:r>
      <w:r w:rsidR="00E01DC6" w:rsidRPr="00F67DD1">
        <w:rPr>
          <w:rFonts w:cstheme="minorHAnsi"/>
        </w:rPr>
        <w:t>y on deception as a way of life</w:t>
      </w:r>
      <w:r w:rsidR="007C49E3" w:rsidRPr="00F67DD1">
        <w:rPr>
          <w:rFonts w:cstheme="minorHAnsi"/>
        </w:rPr>
        <w:t>”</w:t>
      </w:r>
      <w:r w:rsidR="00E01DC6" w:rsidRPr="00F67DD1">
        <w:rPr>
          <w:rFonts w:cstheme="minorHAnsi"/>
        </w:rPr>
        <w:t>?</w:t>
      </w:r>
      <w:r w:rsidR="007C49E3" w:rsidRPr="00F67DD1">
        <w:rPr>
          <w:rFonts w:ascii="Calibri" w:eastAsia="Times New Roman" w:hAnsi="Calibri" w:cs="Times New Roman"/>
          <w:vertAlign w:val="superscript"/>
          <w:lang w:bidi="he-IL"/>
        </w:rPr>
        <w:footnoteReference w:id="661"/>
      </w:r>
      <w:r w:rsidRPr="00F67DD1">
        <w:rPr>
          <w:rFonts w:cstheme="minorHAnsi"/>
        </w:rPr>
        <w:t xml:space="preserve"> </w:t>
      </w:r>
      <w:r w:rsidR="00427B9B" w:rsidRPr="00F67DD1">
        <w:rPr>
          <w:rFonts w:cstheme="minorHAnsi"/>
        </w:rPr>
        <w:t>More likely their words comprise yet another instance of Genesis amplifying or putting things</w:t>
      </w:r>
      <w:r w:rsidR="00E01DC6" w:rsidRPr="00F67DD1">
        <w:rPr>
          <w:rFonts w:cstheme="minorHAnsi"/>
        </w:rPr>
        <w:t xml:space="preserve"> differently when recapitula</w:t>
      </w:r>
      <w:r w:rsidR="00427B9B" w:rsidRPr="00F67DD1">
        <w:rPr>
          <w:rFonts w:cstheme="minorHAnsi"/>
        </w:rPr>
        <w:t>ting earlier words or events</w:t>
      </w:r>
      <w:r w:rsidR="003F2C07" w:rsidRPr="00F67DD1">
        <w:rPr>
          <w:rFonts w:cstheme="minorHAnsi"/>
        </w:rPr>
        <w:t xml:space="preserve"> </w:t>
      </w:r>
      <w:r w:rsidR="00427B9B" w:rsidRPr="00F67DD1">
        <w:rPr>
          <w:rFonts w:cstheme="minorHAnsi"/>
        </w:rPr>
        <w:t xml:space="preserve">and thus </w:t>
      </w:r>
      <w:r w:rsidR="003F2C07" w:rsidRPr="00F67DD1">
        <w:rPr>
          <w:rFonts w:cstheme="minorHAnsi"/>
        </w:rPr>
        <w:t>giving the audience something to think abou</w:t>
      </w:r>
      <w:r w:rsidRPr="00F67DD1">
        <w:rPr>
          <w:rFonts w:cstheme="minorHAnsi"/>
        </w:rPr>
        <w:t xml:space="preserve">t and </w:t>
      </w:r>
      <w:r w:rsidR="00427B9B" w:rsidRPr="00F67DD1">
        <w:rPr>
          <w:rFonts w:cstheme="minorHAnsi"/>
        </w:rPr>
        <w:t xml:space="preserve">reason </w:t>
      </w:r>
      <w:r w:rsidRPr="00F67DD1">
        <w:rPr>
          <w:rFonts w:cstheme="minorHAnsi"/>
        </w:rPr>
        <w:t>to keep reviewing the stor</w:t>
      </w:r>
      <w:r w:rsidR="003F2C07" w:rsidRPr="00F67DD1">
        <w:rPr>
          <w:rFonts w:cstheme="minorHAnsi"/>
        </w:rPr>
        <w:t>y they already know.</w:t>
      </w:r>
      <w:r w:rsidR="00427B9B" w:rsidRPr="00F67DD1">
        <w:rPr>
          <w:rFonts w:cstheme="minorHAnsi"/>
        </w:rPr>
        <w:t xml:space="preserve"> The brothers</w:t>
      </w:r>
      <w:r w:rsidR="008D6E51" w:rsidRPr="00F67DD1">
        <w:rPr>
          <w:rFonts w:cstheme="minorHAnsi"/>
        </w:rPr>
        <w:t xml:space="preserve"> do </w:t>
      </w:r>
      <w:r w:rsidR="00FA2A3C" w:rsidRPr="00F67DD1">
        <w:rPr>
          <w:rFonts w:cstheme="minorHAnsi"/>
        </w:rPr>
        <w:t xml:space="preserve">go on to acknowledge </w:t>
      </w:r>
      <w:r w:rsidR="008D6E51" w:rsidRPr="00F67DD1">
        <w:rPr>
          <w:rFonts w:cstheme="minorHAnsi"/>
        </w:rPr>
        <w:t>(indirectly!)</w:t>
      </w:r>
      <w:r w:rsidR="00F6562D" w:rsidRPr="00F67DD1">
        <w:rPr>
          <w:rFonts w:cstheme="minorHAnsi"/>
        </w:rPr>
        <w:t xml:space="preserve"> </w:t>
      </w:r>
      <w:r w:rsidR="008D6E51" w:rsidRPr="00F67DD1">
        <w:rPr>
          <w:rFonts w:cstheme="minorHAnsi"/>
        </w:rPr>
        <w:t>their bad dealing, their offence, and their wrongdoing.</w:t>
      </w:r>
      <w:r w:rsidR="00FA2A3C" w:rsidRPr="00F67DD1">
        <w:rPr>
          <w:rFonts w:cstheme="minorHAnsi"/>
        </w:rPr>
        <w:t xml:space="preserve"> And t</w:t>
      </w:r>
      <w:r w:rsidR="008D6E51" w:rsidRPr="00F67DD1">
        <w:rPr>
          <w:rFonts w:cstheme="minorHAnsi"/>
        </w:rPr>
        <w:t xml:space="preserve">hey </w:t>
      </w:r>
      <w:r w:rsidR="00F6562D" w:rsidRPr="00F67DD1">
        <w:rPr>
          <w:rFonts w:cstheme="minorHAnsi"/>
        </w:rPr>
        <w:t>have Jacob urging Joseph to be like God in carrying their wrongdoing, which is one of God’s characteristic practices (</w:t>
      </w:r>
      <w:r w:rsidR="00E22738" w:rsidRPr="00F67DD1">
        <w:rPr>
          <w:rFonts w:cstheme="minorHAnsi"/>
        </w:rPr>
        <w:t xml:space="preserve">e.g., </w:t>
      </w:r>
      <w:r w:rsidR="00F6562D" w:rsidRPr="00F67DD1">
        <w:rPr>
          <w:rFonts w:cstheme="minorHAnsi"/>
        </w:rPr>
        <w:t>Exod 32:32</w:t>
      </w:r>
      <w:r w:rsidR="00E22738" w:rsidRPr="00F67DD1">
        <w:rPr>
          <w:rFonts w:cstheme="minorHAnsi"/>
        </w:rPr>
        <w:t>; 34:7; Ps 25:18; 32:5).</w:t>
      </w:r>
      <w:r w:rsidR="00FA2A3C" w:rsidRPr="00F67DD1">
        <w:rPr>
          <w:rFonts w:cstheme="minorHAnsi"/>
        </w:rPr>
        <w:t xml:space="preserve"> The basis of their appeal is their position as the servants of the God who is their God and Joseph’s God.</w:t>
      </w:r>
    </w:p>
    <w:p w:rsidR="0058586B" w:rsidRPr="00F67DD1" w:rsidRDefault="00E22738" w:rsidP="0058586B">
      <w:pPr>
        <w:rPr>
          <w:rFonts w:cstheme="minorHAnsi"/>
        </w:rPr>
      </w:pPr>
      <w:r w:rsidRPr="00F67DD1">
        <w:t>Is Joseph then distressed (v. 17b) because their words bring the p</w:t>
      </w:r>
      <w:r w:rsidR="00524CFC" w:rsidRPr="00F67DD1">
        <w:t>ast back to him, or because he’</w:t>
      </w:r>
      <w:r w:rsidRPr="00F67DD1">
        <w:t>s sorry that they still think he might act in the way they describe, or because they speak of “your father” and of themselves as his servants, or becau</w:t>
      </w:r>
      <w:r w:rsidR="00524CFC" w:rsidRPr="00F67DD1">
        <w:t>se he’</w:t>
      </w:r>
      <w:r w:rsidRPr="00F67DD1">
        <w:t xml:space="preserve">s moved that at last they now acknowledge their wrongdoing? </w:t>
      </w:r>
      <w:r w:rsidRPr="00F67DD1">
        <w:rPr>
          <w:rFonts w:cstheme="minorHAnsi"/>
        </w:rPr>
        <w:t>His tears repeats a motif from</w:t>
      </w:r>
      <w:r w:rsidR="008A7D8C" w:rsidRPr="00F67DD1">
        <w:rPr>
          <w:rFonts w:cstheme="minorHAnsi"/>
        </w:rPr>
        <w:t xml:space="preserve"> </w:t>
      </w:r>
      <w:r w:rsidR="00527BC9" w:rsidRPr="00F67DD1">
        <w:rPr>
          <w:rFonts w:cstheme="minorHAnsi"/>
        </w:rPr>
        <w:t>42:24; 43:30</w:t>
      </w:r>
      <w:r w:rsidRPr="00F67DD1">
        <w:rPr>
          <w:rFonts w:cstheme="minorHAnsi"/>
        </w:rPr>
        <w:t>; 4</w:t>
      </w:r>
      <w:r w:rsidR="00524CFC" w:rsidRPr="00F67DD1">
        <w:rPr>
          <w:rFonts w:cstheme="minorHAnsi"/>
        </w:rPr>
        <w:t>5:14, 15; 46:29; 50:1 and build</w:t>
      </w:r>
      <w:r w:rsidR="00527BC9" w:rsidRPr="00F67DD1">
        <w:rPr>
          <w:rFonts w:cstheme="minorHAnsi"/>
        </w:rPr>
        <w:t xml:space="preserve"> up further the</w:t>
      </w:r>
      <w:r w:rsidR="00524CFC" w:rsidRPr="00F67DD1">
        <w:rPr>
          <w:rFonts w:cstheme="minorHAnsi"/>
        </w:rPr>
        <w:t xml:space="preserve"> impression that Joseph </w:t>
      </w:r>
      <w:r w:rsidR="00527BC9" w:rsidRPr="00F67DD1">
        <w:rPr>
          <w:rFonts w:cstheme="minorHAnsi"/>
        </w:rPr>
        <w:t xml:space="preserve">had no interest in taking revenge on his brothers. </w:t>
      </w:r>
      <w:r w:rsidR="0058586B" w:rsidRPr="00F67DD1">
        <w:rPr>
          <w:rFonts w:cstheme="minorHAnsi"/>
        </w:rPr>
        <w:t>While God expects human authorities to take action against wrongdoing, Joseph knows that it is the job of the individual (even the individual who is a person in authority) to turn the other cheek. Ancient Near Eastern wisdom urged people not to pay other people back for their wrongdoing,</w:t>
      </w:r>
      <w:r w:rsidR="0058586B" w:rsidRPr="00F67DD1">
        <w:rPr>
          <w:rStyle w:val="FootnoteReference"/>
          <w:rFonts w:cstheme="minorHAnsi"/>
        </w:rPr>
        <w:footnoteReference w:id="662"/>
      </w:r>
      <w:r w:rsidR="0058586B" w:rsidRPr="00F67DD1">
        <w:rPr>
          <w:rFonts w:cstheme="minorHAnsi"/>
        </w:rPr>
        <w:t xml:space="preserve"> and the Torah, the Prophets, and the Writings agree (e.g., Lev 19:18; Isa 53:1-9; Prov 24:29).</w:t>
      </w:r>
      <w:r w:rsidR="0058586B" w:rsidRPr="00F67DD1">
        <w:rPr>
          <w:rStyle w:val="FootnoteReference"/>
          <w:rFonts w:cstheme="minorHAnsi"/>
        </w:rPr>
        <w:footnoteReference w:id="663"/>
      </w:r>
      <w:r w:rsidR="00524CFC" w:rsidRPr="00F67DD1">
        <w:rPr>
          <w:rFonts w:cstheme="minorHAnsi"/>
        </w:rPr>
        <w:t xml:space="preserve"> Joseph accepts and lives by that principle.</w:t>
      </w:r>
    </w:p>
    <w:p w:rsidR="00B9226F" w:rsidRPr="00F67DD1" w:rsidRDefault="00B9226F" w:rsidP="00B9226F">
      <w:pPr>
        <w:rPr>
          <w:rFonts w:cstheme="minorHAnsi"/>
        </w:rPr>
      </w:pPr>
      <w:r w:rsidRPr="00F67DD1">
        <w:t xml:space="preserve">The further reference to the brothers coming to Joseph (v. 18) might mean that they </w:t>
      </w:r>
      <w:r w:rsidR="00CB2419" w:rsidRPr="00F67DD1">
        <w:t xml:space="preserve">had originally </w:t>
      </w:r>
      <w:r w:rsidR="00987AD8">
        <w:t>sent the charge</w:t>
      </w:r>
      <w:r w:rsidRPr="00F67DD1">
        <w:t xml:space="preserve"> </w:t>
      </w:r>
      <w:r w:rsidR="00CB2419" w:rsidRPr="00F67DD1">
        <w:t xml:space="preserve">in vv. 16-17 </w:t>
      </w:r>
      <w:r w:rsidRPr="00F67DD1">
        <w:t>via a third party. Jacob did so</w:t>
      </w:r>
      <w:r w:rsidR="00CB2419" w:rsidRPr="00F67DD1">
        <w:t>mething similar</w:t>
      </w:r>
      <w:r w:rsidRPr="00F67DD1">
        <w:t xml:space="preserve"> in Gen 32, but there the point was explicit. Here Genesis is </w:t>
      </w:r>
      <w:r w:rsidR="00CB2419" w:rsidRPr="00F67DD1">
        <w:t xml:space="preserve">more likely </w:t>
      </w:r>
      <w:r w:rsidRPr="00F67DD1">
        <w:t xml:space="preserve">again giving a resumptive further report of </w:t>
      </w:r>
      <w:r w:rsidR="00CB2419" w:rsidRPr="00F67DD1">
        <w:t xml:space="preserve">the </w:t>
      </w:r>
      <w:r w:rsidR="00CB2419" w:rsidRPr="00F67DD1">
        <w:lastRenderedPageBreak/>
        <w:t>preceding event. Separat</w:t>
      </w:r>
      <w:r w:rsidRPr="00F67DD1">
        <w:t>ing the giving of the charge from the goin</w:t>
      </w:r>
      <w:r w:rsidR="00CB2419" w:rsidRPr="00F67DD1">
        <w:t>g to bow down draws attention to the bowing down</w:t>
      </w:r>
      <w:r w:rsidRPr="00F67DD1">
        <w:t xml:space="preserve"> as a further </w:t>
      </w:r>
      <w:r w:rsidR="00257CE6" w:rsidRPr="00F67DD1">
        <w:t>fulfillment of Joseph’s dream. And the commitment to being Joseph’s servants underscores the fulfillment</w:t>
      </w:r>
      <w:r w:rsidR="005C638D" w:rsidRPr="00F67DD1">
        <w:t>.</w:t>
      </w:r>
    </w:p>
    <w:p w:rsidR="0059502A" w:rsidRPr="00F67DD1" w:rsidRDefault="00B9226F" w:rsidP="0064042C">
      <w:pPr>
        <w:rPr>
          <w:rFonts w:cstheme="minorHAnsi"/>
        </w:rPr>
      </w:pPr>
      <w:r w:rsidRPr="00F67DD1">
        <w:t>H</w:t>
      </w:r>
      <w:r w:rsidR="00635366" w:rsidRPr="00F67DD1">
        <w:t>ow is Joseph to respond</w:t>
      </w:r>
      <w:r w:rsidRPr="00F67DD1">
        <w:t xml:space="preserve"> (v. 19)</w:t>
      </w:r>
      <w:r w:rsidR="00635366" w:rsidRPr="00F67DD1">
        <w:t>? If he simply says, “Of course I will carry it,” would that help?</w:t>
      </w:r>
      <w:r w:rsidR="00CB2419" w:rsidRPr="00F67DD1">
        <w:t xml:space="preserve"> In effect, his w</w:t>
      </w:r>
      <w:r w:rsidR="00D56EE8" w:rsidRPr="00F67DD1">
        <w:t>ords presuppose an ellipse.</w:t>
      </w:r>
      <w:r w:rsidR="00524CFC" w:rsidRPr="00F67DD1">
        <w:t xml:space="preserve"> I</w:t>
      </w:r>
      <w:r w:rsidR="00D56EE8" w:rsidRPr="00F67DD1">
        <w:t xml:space="preserve">t is more important to make certain other things explicit. </w:t>
      </w:r>
      <w:r w:rsidR="007E47AA" w:rsidRPr="00F67DD1">
        <w:t>First, the brothers are not to be afraid. It is a regu</w:t>
      </w:r>
      <w:r w:rsidR="00524CFC" w:rsidRPr="00F67DD1">
        <w:t>lar First Testament way of urging</w:t>
      </w:r>
      <w:r w:rsidR="007E47AA" w:rsidRPr="00F67DD1">
        <w:t xml:space="preserve"> people to believ</w:t>
      </w:r>
      <w:r w:rsidR="00524CFC" w:rsidRPr="00F67DD1">
        <w:t>e that</w:t>
      </w:r>
      <w:r w:rsidR="007E47AA" w:rsidRPr="00F67DD1">
        <w:t xml:space="preserve"> they have nothing to worry about</w:t>
      </w:r>
      <w:r w:rsidR="00257CE6" w:rsidRPr="00F67DD1">
        <w:t xml:space="preserve"> </w:t>
      </w:r>
      <w:r w:rsidR="007E47AA" w:rsidRPr="00F67DD1">
        <w:t xml:space="preserve">(if the word </w:t>
      </w:r>
      <w:r w:rsidR="007E47AA" w:rsidRPr="00F67DD1">
        <w:rPr>
          <w:rFonts w:cstheme="minorHAnsi"/>
          <w:i/>
        </w:rPr>
        <w:t>šālôm</w:t>
      </w:r>
      <w:r w:rsidR="007E47AA" w:rsidRPr="00F67DD1">
        <w:rPr>
          <w:rFonts w:cstheme="minorHAnsi"/>
        </w:rPr>
        <w:t xml:space="preserve"> were</w:t>
      </w:r>
      <w:r w:rsidR="00524CFC" w:rsidRPr="00F67DD1">
        <w:rPr>
          <w:rFonts w:cstheme="minorHAnsi"/>
        </w:rPr>
        <w:t xml:space="preserve"> used to mean inner peace, it could feature in </w:t>
      </w:r>
      <w:r w:rsidR="007E47AA" w:rsidRPr="00F67DD1">
        <w:rPr>
          <w:rFonts w:cstheme="minorHAnsi"/>
        </w:rPr>
        <w:t xml:space="preserve">an equivalent exhortation). </w:t>
      </w:r>
      <w:r w:rsidR="005C638D" w:rsidRPr="00F67DD1">
        <w:rPr>
          <w:rFonts w:cstheme="minorHAnsi"/>
        </w:rPr>
        <w:t xml:space="preserve">Here </w:t>
      </w:r>
      <w:r w:rsidR="00257CE6" w:rsidRPr="00F67DD1">
        <w:rPr>
          <w:rFonts w:cstheme="minorHAnsi"/>
        </w:rPr>
        <w:t xml:space="preserve">Joseph </w:t>
      </w:r>
      <w:r w:rsidR="0059502A" w:rsidRPr="00F67DD1">
        <w:rPr>
          <w:rFonts w:cstheme="minorHAnsi"/>
        </w:rPr>
        <w:t xml:space="preserve">will </w:t>
      </w:r>
      <w:r w:rsidR="00257CE6" w:rsidRPr="00F67DD1">
        <w:rPr>
          <w:rFonts w:cstheme="minorHAnsi"/>
        </w:rPr>
        <w:t>indicate the significance of the exhortation</w:t>
      </w:r>
      <w:r w:rsidR="005C638D" w:rsidRPr="00F67DD1">
        <w:rPr>
          <w:rFonts w:cstheme="minorHAnsi"/>
        </w:rPr>
        <w:t xml:space="preserve"> when he repeats it in v. </w:t>
      </w:r>
      <w:r w:rsidR="0059502A" w:rsidRPr="00F67DD1">
        <w:rPr>
          <w:rFonts w:cstheme="minorHAnsi"/>
        </w:rPr>
        <w:t>21</w:t>
      </w:r>
      <w:r w:rsidR="005C638D" w:rsidRPr="00F67DD1">
        <w:rPr>
          <w:rFonts w:cstheme="minorHAnsi"/>
        </w:rPr>
        <w:t xml:space="preserve">. </w:t>
      </w:r>
      <w:r w:rsidR="00524CFC" w:rsidRPr="00F67DD1">
        <w:rPr>
          <w:rFonts w:cstheme="minorHAnsi"/>
        </w:rPr>
        <w:t>But before doing so,</w:t>
      </w:r>
      <w:r w:rsidR="00FA2A3C" w:rsidRPr="00F67DD1">
        <w:rPr>
          <w:rFonts w:cstheme="minorHAnsi"/>
        </w:rPr>
        <w:t xml:space="preserve"> he protests that they are treating him as if he were God</w:t>
      </w:r>
      <w:r w:rsidR="00524CFC" w:rsidRPr="00F67DD1">
        <w:rPr>
          <w:rFonts w:cstheme="minorHAnsi"/>
        </w:rPr>
        <w:t>. He asks</w:t>
      </w:r>
      <w:r w:rsidR="00A93ABE" w:rsidRPr="00F67DD1">
        <w:rPr>
          <w:rFonts w:cstheme="minorHAnsi"/>
        </w:rPr>
        <w:t xml:space="preserve"> the accusatory rhetorical question that his father had once asked of his mother (30:2). Here as there the background to the question lies in what has just preceded. They said they were the servants of their father’</w:t>
      </w:r>
      <w:r w:rsidR="00152227" w:rsidRPr="00F67DD1">
        <w:rPr>
          <w:rFonts w:cstheme="minorHAnsi"/>
        </w:rPr>
        <w:t>s God. T</w:t>
      </w:r>
      <w:r w:rsidR="00A93ABE" w:rsidRPr="00F67DD1">
        <w:rPr>
          <w:rFonts w:cstheme="minorHAnsi"/>
        </w:rPr>
        <w:t xml:space="preserve">hey then said they would be Joseph’s servants. </w:t>
      </w:r>
      <w:r w:rsidR="00524CFC" w:rsidRPr="00F67DD1">
        <w:rPr>
          <w:rFonts w:cstheme="minorHAnsi"/>
        </w:rPr>
        <w:t>H</w:t>
      </w:r>
      <w:r w:rsidR="00392897" w:rsidRPr="00F67DD1">
        <w:rPr>
          <w:rFonts w:cstheme="minorHAnsi"/>
        </w:rPr>
        <w:t xml:space="preserve">e himself has pointed out that he is lord and ruler over all Egypt (45:8). </w:t>
      </w:r>
      <w:r w:rsidR="00CE6097" w:rsidRPr="00F67DD1">
        <w:rPr>
          <w:rFonts w:cstheme="minorHAnsi"/>
        </w:rPr>
        <w:t>And for a long time they had been addressing him as “lord” and speaking of themselves as his “servants” (e.g., 42:10; 44:16-24). They are willing to continue in that</w:t>
      </w:r>
      <w:r w:rsidR="00524CFC" w:rsidRPr="00F67DD1">
        <w:rPr>
          <w:rFonts w:cstheme="minorHAnsi"/>
        </w:rPr>
        <w:t xml:space="preserve"> subservient relationship. B</w:t>
      </w:r>
      <w:r w:rsidR="00A93ABE" w:rsidRPr="00F67DD1">
        <w:rPr>
          <w:rFonts w:cstheme="minorHAnsi"/>
        </w:rPr>
        <w:t xml:space="preserve">ut they said it because there were scared. </w:t>
      </w:r>
      <w:r w:rsidR="00152227" w:rsidRPr="00F67DD1">
        <w:rPr>
          <w:rFonts w:cstheme="minorHAnsi"/>
        </w:rPr>
        <w:t>If they are God’s servants (especially the servants of the one who is the God of their father and his father) and if God is thus their master, how can they talk in terms of Jacob as their master? H</w:t>
      </w:r>
      <w:r w:rsidR="00A93ABE" w:rsidRPr="00F67DD1">
        <w:rPr>
          <w:rFonts w:cstheme="minorHAnsi"/>
        </w:rPr>
        <w:t xml:space="preserve">e is not God! They are taking the implications of the dream too far. </w:t>
      </w:r>
      <w:r w:rsidR="00A42B5A" w:rsidRPr="00F67DD1">
        <w:rPr>
          <w:rFonts w:cstheme="minorHAnsi"/>
        </w:rPr>
        <w:t>The Torah will later outlaw the idea of treating your brother as your servant, precisely because your brothers are Yahweh’s servants</w:t>
      </w:r>
      <w:r w:rsidR="00524CFC" w:rsidRPr="00F67DD1">
        <w:rPr>
          <w:rFonts w:cstheme="minorHAnsi"/>
        </w:rPr>
        <w:t xml:space="preserve"> (Lev 25:39-42). Joseph </w:t>
      </w:r>
      <w:r w:rsidR="00A42B5A" w:rsidRPr="00F67DD1">
        <w:rPr>
          <w:rFonts w:cstheme="minorHAnsi"/>
        </w:rPr>
        <w:t xml:space="preserve">makes that assumption. </w:t>
      </w:r>
      <w:r w:rsidR="00A93ABE" w:rsidRPr="00F67DD1">
        <w:rPr>
          <w:rFonts w:cstheme="minorHAnsi"/>
        </w:rPr>
        <w:t>It’s easy for someone in power to thin</w:t>
      </w:r>
      <w:r w:rsidR="00152227" w:rsidRPr="00F67DD1">
        <w:rPr>
          <w:rFonts w:cstheme="minorHAnsi"/>
        </w:rPr>
        <w:t>k</w:t>
      </w:r>
      <w:r w:rsidR="00A93ABE" w:rsidRPr="00F67DD1">
        <w:rPr>
          <w:rFonts w:cstheme="minorHAnsi"/>
        </w:rPr>
        <w:t xml:space="preserve"> that they are God. They can do what they like and everyone should treat them as God. </w:t>
      </w:r>
      <w:r w:rsidR="0064042C" w:rsidRPr="00F67DD1">
        <w:rPr>
          <w:rFonts w:cstheme="minorHAnsi"/>
        </w:rPr>
        <w:t>Joseph would be under</w:t>
      </w:r>
      <w:r w:rsidR="00A42B5A" w:rsidRPr="00F67DD1">
        <w:rPr>
          <w:rFonts w:cstheme="minorHAnsi"/>
        </w:rPr>
        <w:t xml:space="preserve"> unequalled</w:t>
      </w:r>
      <w:r w:rsidR="0064042C" w:rsidRPr="00F67DD1">
        <w:rPr>
          <w:rFonts w:cstheme="minorHAnsi"/>
        </w:rPr>
        <w:t xml:space="preserve"> temptation to think that way. But he does not. It’s said that the difference between God and us is that he doesn’t think he is us. Joseph’s rhetorical question implies a key principle in </w:t>
      </w:r>
      <w:r w:rsidR="00524CFC" w:rsidRPr="00F67DD1">
        <w:rPr>
          <w:rFonts w:cstheme="minorHAnsi"/>
        </w:rPr>
        <w:t xml:space="preserve">his theology and </w:t>
      </w:r>
      <w:r w:rsidR="0064042C" w:rsidRPr="00F67DD1">
        <w:rPr>
          <w:rFonts w:cstheme="minorHAnsi"/>
        </w:rPr>
        <w:t>spirituality.</w:t>
      </w:r>
    </w:p>
    <w:p w:rsidR="002C595C" w:rsidRPr="00F67DD1" w:rsidRDefault="0064042C" w:rsidP="00670F80">
      <w:pPr>
        <w:rPr>
          <w:rFonts w:cstheme="minorHAnsi"/>
        </w:rPr>
      </w:pPr>
      <w:r w:rsidRPr="00F67DD1">
        <w:rPr>
          <w:rFonts w:cstheme="minorHAnsi"/>
        </w:rPr>
        <w:t xml:space="preserve">Paradoxically, one might say (v. 20), they have </w:t>
      </w:r>
      <w:r w:rsidR="00524CFC" w:rsidRPr="00F67DD1">
        <w:rPr>
          <w:rFonts w:cstheme="minorHAnsi"/>
        </w:rPr>
        <w:t xml:space="preserve">actually </w:t>
      </w:r>
      <w:r w:rsidRPr="00F67DD1">
        <w:rPr>
          <w:rFonts w:cstheme="minorHAnsi"/>
        </w:rPr>
        <w:t>been unconsciously acting as God’s servants in the way they have treated Joseph. Joseph reformulates the point he made to them in 45:5-8</w:t>
      </w:r>
      <w:r w:rsidR="002C595C" w:rsidRPr="00F67DD1">
        <w:rPr>
          <w:rFonts w:cstheme="minorHAnsi"/>
        </w:rPr>
        <w:t>, in a way that makes the antithesis of “good” and “bad” almost close Genesis as it almost began it.</w:t>
      </w:r>
      <w:r w:rsidR="002C595C" w:rsidRPr="00F67DD1">
        <w:rPr>
          <w:rStyle w:val="FootnoteReference"/>
          <w:rFonts w:eastAsiaTheme="majorEastAsia"/>
          <w:lang w:bidi="he-IL"/>
        </w:rPr>
        <w:footnoteReference w:id="664"/>
      </w:r>
      <w:r w:rsidR="002C595C" w:rsidRPr="00F67DD1">
        <w:rPr>
          <w:rFonts w:cstheme="minorHAnsi"/>
        </w:rPr>
        <w:t xml:space="preserve"> Once more Joseph’s point is not that “y</w:t>
      </w:r>
      <w:r w:rsidR="00805102" w:rsidRPr="00F67DD1">
        <w:rPr>
          <w:rFonts w:cstheme="minorHAnsi"/>
        </w:rPr>
        <w:t>ou intended what was bad, but God turn</w:t>
      </w:r>
      <w:r w:rsidR="002C595C" w:rsidRPr="00F67DD1">
        <w:rPr>
          <w:rFonts w:cstheme="minorHAnsi"/>
        </w:rPr>
        <w:t>ed it to what was good” (so Vg),</w:t>
      </w:r>
      <w:r w:rsidR="00524CFC" w:rsidRPr="00F67DD1">
        <w:rPr>
          <w:rFonts w:cstheme="minorHAnsi"/>
        </w:rPr>
        <w:t xml:space="preserve"> though that </w:t>
      </w:r>
      <w:r w:rsidR="00E36AFA" w:rsidRPr="00F67DD1">
        <w:rPr>
          <w:rFonts w:cstheme="minorHAnsi"/>
        </w:rPr>
        <w:t>declaration may sometimes be appli</w:t>
      </w:r>
      <w:r w:rsidR="00524CFC" w:rsidRPr="00F67DD1">
        <w:rPr>
          <w:rFonts w:cstheme="minorHAnsi"/>
        </w:rPr>
        <w:t>cable. If anything, God’s intention preceded theirs</w:t>
      </w:r>
      <w:r w:rsidR="00E36AFA" w:rsidRPr="00F67DD1">
        <w:rPr>
          <w:rFonts w:cstheme="minorHAnsi"/>
        </w:rPr>
        <w:t>. Nor is his</w:t>
      </w:r>
      <w:r w:rsidR="002C595C" w:rsidRPr="00F67DD1">
        <w:rPr>
          <w:rFonts w:cstheme="minorHAnsi"/>
        </w:rPr>
        <w:t xml:space="preserve"> contrast the </w:t>
      </w:r>
      <w:r w:rsidR="00E36AFA" w:rsidRPr="00F67DD1">
        <w:rPr>
          <w:rFonts w:cstheme="minorHAnsi"/>
        </w:rPr>
        <w:t xml:space="preserve">one that appears in the Psalms </w:t>
      </w:r>
      <w:r w:rsidR="002C595C" w:rsidRPr="00F67DD1">
        <w:rPr>
          <w:rFonts w:cstheme="minorHAnsi"/>
        </w:rPr>
        <w:t xml:space="preserve">between </w:t>
      </w:r>
      <w:r w:rsidR="002C595C" w:rsidRPr="00F67DD1">
        <w:t>human beings intending to do wrong to people and God</w:t>
      </w:r>
      <w:r w:rsidR="00E36AFA" w:rsidRPr="00F67DD1">
        <w:t xml:space="preserve"> intending to deliver them</w:t>
      </w:r>
      <w:r w:rsidR="002C595C" w:rsidRPr="00F67DD1">
        <w:t xml:space="preserve"> (Pss 40:5, 17; 14:1, 4</w:t>
      </w:r>
      <w:r w:rsidR="00E36AFA" w:rsidRPr="00F67DD1">
        <w:t>),</w:t>
      </w:r>
      <w:r w:rsidR="002C595C" w:rsidRPr="00F67DD1">
        <w:rPr>
          <w:rStyle w:val="FootnoteReference"/>
          <w:rFonts w:cstheme="minorHAnsi"/>
          <w:color w:val="000000"/>
        </w:rPr>
        <w:footnoteReference w:id="665"/>
      </w:r>
      <w:r w:rsidR="00E36AFA" w:rsidRPr="00F67DD1">
        <w:t xml:space="preserve"> though that contrast does also describe how God acts with Joseph.</w:t>
      </w:r>
      <w:r w:rsidR="00392897" w:rsidRPr="00F67DD1">
        <w:t xml:space="preserve"> His point is that they have been the unwitting executors of an intention that God had, as he said in 45:5-8.</w:t>
      </w:r>
      <w:r w:rsidR="00670F80" w:rsidRPr="00F67DD1">
        <w:t xml:space="preserve"> </w:t>
      </w:r>
      <w:r w:rsidR="00524CFC" w:rsidRPr="00F67DD1">
        <w:t xml:space="preserve">And that intention was </w:t>
      </w:r>
      <w:r w:rsidR="00670F80" w:rsidRPr="00F67DD1">
        <w:rPr>
          <w:rFonts w:cstheme="minorHAnsi"/>
        </w:rPr>
        <w:t>to bring good fortune to them</w:t>
      </w:r>
      <w:r w:rsidR="00524CFC" w:rsidRPr="00F67DD1">
        <w:rPr>
          <w:rFonts w:cstheme="minorHAnsi"/>
        </w:rPr>
        <w:t>. How could Joseph try to frustrate God’s plan</w:t>
      </w:r>
      <w:r w:rsidR="00670F80" w:rsidRPr="00F67DD1">
        <w:rPr>
          <w:rFonts w:cstheme="minorHAnsi"/>
        </w:rPr>
        <w:t>?</w:t>
      </w:r>
      <w:r w:rsidR="00670F80" w:rsidRPr="00F67DD1">
        <w:rPr>
          <w:rStyle w:val="FootnoteReference"/>
          <w:rFonts w:cstheme="minorHAnsi"/>
        </w:rPr>
        <w:footnoteReference w:id="666"/>
      </w:r>
      <w:r w:rsidR="00670F80" w:rsidRPr="00F67DD1">
        <w:rPr>
          <w:rFonts w:cstheme="minorHAnsi"/>
        </w:rPr>
        <w:t xml:space="preserve"> How </w:t>
      </w:r>
      <w:r w:rsidR="003D5EA0" w:rsidRPr="00F67DD1">
        <w:rPr>
          <w:rFonts w:cstheme="minorHAnsi"/>
        </w:rPr>
        <w:t>could he refuse the will of God (Vg’s rendering of v. 19b)?</w:t>
      </w:r>
      <w:r w:rsidR="00AF7C29">
        <w:rPr>
          <w:rFonts w:cstheme="minorHAnsi"/>
        </w:rPr>
        <w:t xml:space="preserve"> As he spoke earlier of a big</w:t>
      </w:r>
      <w:r w:rsidR="00670F80" w:rsidRPr="00F67DD1">
        <w:rPr>
          <w:rFonts w:cstheme="minorHAnsi"/>
        </w:rPr>
        <w:t xml:space="preserve"> escape group, so he speaks here of a numerous people. And here as there, the brothers could think in terms of keeping alive the relatively big family that they are, but the audience would also think of making alive the really numerous people that they are soon (narratively) to b</w:t>
      </w:r>
      <w:r w:rsidR="003D5EA0" w:rsidRPr="00F67DD1">
        <w:rPr>
          <w:rFonts w:cstheme="minorHAnsi"/>
        </w:rPr>
        <w:t>ecome (see Exod 1:1-7)—</w:t>
      </w:r>
      <w:r w:rsidR="00670F80" w:rsidRPr="00F67DD1">
        <w:rPr>
          <w:rFonts w:cstheme="minorHAnsi"/>
        </w:rPr>
        <w:t xml:space="preserve">the verb </w:t>
      </w:r>
      <w:r w:rsidR="00670F80" w:rsidRPr="00F67DD1">
        <w:rPr>
          <w:rFonts w:cstheme="minorHAnsi"/>
          <w:i/>
        </w:rPr>
        <w:t>ḥāyāh</w:t>
      </w:r>
      <w:r w:rsidR="003D5EA0" w:rsidRPr="00F67DD1">
        <w:rPr>
          <w:rFonts w:cstheme="minorHAnsi"/>
        </w:rPr>
        <w:t xml:space="preserve"> (piel) can mean keep alive or make alive</w:t>
      </w:r>
      <w:r w:rsidR="00670F80" w:rsidRPr="00F67DD1">
        <w:rPr>
          <w:rFonts w:cstheme="minorHAnsi"/>
        </w:rPr>
        <w:t>.</w:t>
      </w:r>
    </w:p>
    <w:p w:rsidR="00011FFF" w:rsidRPr="00F67DD1" w:rsidRDefault="00A95BD0" w:rsidP="00A40255">
      <w:pPr>
        <w:rPr>
          <w:rFonts w:eastAsiaTheme="majorEastAsia"/>
          <w:lang w:bidi="he-IL"/>
        </w:rPr>
      </w:pPr>
      <w:r w:rsidRPr="00F67DD1">
        <w:t xml:space="preserve">Thus the </w:t>
      </w:r>
      <w:r w:rsidR="003D5EA0" w:rsidRPr="00F67DD1">
        <w:t xml:space="preserve">renewed </w:t>
      </w:r>
      <w:r w:rsidRPr="00F67DD1">
        <w:t>exhortation not to be afraid (v. 21), l</w:t>
      </w:r>
      <w:r w:rsidRPr="00F67DD1">
        <w:rPr>
          <w:rFonts w:cstheme="minorHAnsi"/>
        </w:rPr>
        <w:t>ike most occurrences in Genesis (</w:t>
      </w:r>
      <w:r w:rsidRPr="00F67DD1">
        <w:t>15:1; 2</w:t>
      </w:r>
      <w:r w:rsidR="003D5EA0" w:rsidRPr="00F67DD1">
        <w:t xml:space="preserve">1:17; 26:24; 35:17; 46:3), </w:t>
      </w:r>
      <w:r w:rsidRPr="00F67DD1">
        <w:t>suggests that they need not</w:t>
      </w:r>
      <w:r w:rsidR="003D5EA0" w:rsidRPr="00F67DD1">
        <w:t xml:space="preserve"> worry about the future.</w:t>
      </w:r>
      <w:r w:rsidRPr="00F67DD1">
        <w:t xml:space="preserve"> Joseph is going to take care of it. He had been </w:t>
      </w:r>
      <w:r w:rsidR="00775D4C" w:rsidRPr="00F67DD1">
        <w:t>“</w:t>
      </w:r>
      <w:r w:rsidRPr="00F67DD1">
        <w:t>providing for</w:t>
      </w:r>
      <w:r w:rsidR="00775D4C" w:rsidRPr="00F67DD1">
        <w:t>”</w:t>
      </w:r>
      <w:r w:rsidRPr="00F67DD1">
        <w:t xml:space="preserve"> them and their little o</w:t>
      </w:r>
      <w:r w:rsidR="00775D4C" w:rsidRPr="00F67DD1">
        <w:t>nes while Jacob was alive (45:11; 47:12</w:t>
      </w:r>
      <w:r w:rsidRPr="00F67DD1">
        <w:t>) and he will continue to do so</w:t>
      </w:r>
      <w:r w:rsidR="00775D4C" w:rsidRPr="00F67DD1">
        <w:t xml:space="preserve">. </w:t>
      </w:r>
      <w:r w:rsidR="00775D4C" w:rsidRPr="00F67DD1">
        <w:rPr>
          <w:rFonts w:cstheme="minorHAnsi"/>
        </w:rPr>
        <w:t>Is he in the plac</w:t>
      </w:r>
      <w:r w:rsidR="003D5EA0" w:rsidRPr="00F67DD1">
        <w:rPr>
          <w:rFonts w:cstheme="minorHAnsi"/>
        </w:rPr>
        <w:t>e of God? Well, in a sense, yes, given that</w:t>
      </w:r>
      <w:r w:rsidR="00775D4C" w:rsidRPr="00F67DD1">
        <w:rPr>
          <w:rFonts w:cstheme="minorHAnsi"/>
        </w:rPr>
        <w:t xml:space="preserve"> </w:t>
      </w:r>
      <w:r w:rsidR="00A40255" w:rsidRPr="00F67DD1">
        <w:rPr>
          <w:rFonts w:cstheme="minorHAnsi"/>
        </w:rPr>
        <w:t>God is the great provi</w:t>
      </w:r>
      <w:r w:rsidR="003D5EA0" w:rsidRPr="00F67DD1">
        <w:rPr>
          <w:rFonts w:cstheme="minorHAnsi"/>
        </w:rPr>
        <w:t>der (Neh 9:21; Ps 55:22 [23]). But with that commitment Joseph</w:t>
      </w:r>
      <w:r w:rsidR="00A40255" w:rsidRPr="00F67DD1">
        <w:rPr>
          <w:rFonts w:cstheme="minorHAnsi"/>
        </w:rPr>
        <w:t xml:space="preserve"> can be their consoler and enco</w:t>
      </w:r>
      <w:r w:rsidR="003D5EA0" w:rsidRPr="00F67DD1">
        <w:rPr>
          <w:rFonts w:cstheme="minorHAnsi"/>
        </w:rPr>
        <w:t>urager,</w:t>
      </w:r>
      <w:r w:rsidR="00011FFF" w:rsidRPr="00F67DD1">
        <w:rPr>
          <w:rFonts w:cstheme="minorHAnsi"/>
        </w:rPr>
        <w:t xml:space="preserve"> the first two verbal expressions in Isa 40:1-2</w:t>
      </w:r>
      <w:r w:rsidR="00A40255" w:rsidRPr="00F67DD1">
        <w:rPr>
          <w:rFonts w:cstheme="minorHAnsi"/>
        </w:rPr>
        <w:t>, where they too are God’s initiatives</w:t>
      </w:r>
      <w:r w:rsidR="00011FFF" w:rsidRPr="00F67DD1">
        <w:rPr>
          <w:rFonts w:cstheme="minorHAnsi"/>
        </w:rPr>
        <w:t xml:space="preserve">. </w:t>
      </w:r>
      <w:r w:rsidR="00A40255" w:rsidRPr="00F67DD1">
        <w:rPr>
          <w:rFonts w:cstheme="minorHAnsi"/>
        </w:rPr>
        <w:t xml:space="preserve">“Since </w:t>
      </w:r>
      <w:r w:rsidR="00A40255" w:rsidRPr="00F67DD1">
        <w:rPr>
          <w:rFonts w:cstheme="minorHAnsi"/>
        </w:rPr>
        <w:lastRenderedPageBreak/>
        <w:t>God has deposited your life with me, I should be engaged in war against him, if I were not to be the faithful dispenser of the grace which he had committed to my hands.”</w:t>
      </w:r>
      <w:r w:rsidR="00A40255" w:rsidRPr="00F67DD1">
        <w:rPr>
          <w:rStyle w:val="FootnoteReference"/>
          <w:rFonts w:cstheme="minorHAnsi"/>
        </w:rPr>
        <w:footnoteReference w:id="667"/>
      </w:r>
    </w:p>
    <w:p w:rsidR="00AF6F33" w:rsidRPr="00F67DD1" w:rsidRDefault="00C51628" w:rsidP="00AF6F33">
      <w:pPr>
        <w:rPr>
          <w:rFonts w:eastAsiaTheme="majorEastAsia"/>
          <w:lang w:bidi="he-IL"/>
        </w:rPr>
      </w:pPr>
      <w:r w:rsidRPr="00F67DD1">
        <w:rPr>
          <w:rFonts w:eastAsiaTheme="majorEastAsia"/>
          <w:b/>
          <w:lang w:bidi="he-IL"/>
        </w:rPr>
        <w:t>50:22-26</w:t>
      </w:r>
      <w:r w:rsidRPr="00F67DD1">
        <w:rPr>
          <w:rFonts w:eastAsiaTheme="majorEastAsia"/>
          <w:lang w:bidi="he-IL"/>
        </w:rPr>
        <w:t xml:space="preserve">. </w:t>
      </w:r>
      <w:proofErr w:type="gramStart"/>
      <w:r w:rsidR="00F90781" w:rsidRPr="00F67DD1">
        <w:rPr>
          <w:rFonts w:eastAsiaTheme="majorEastAsia"/>
          <w:lang w:bidi="he-IL"/>
        </w:rPr>
        <w:t>It</w:t>
      </w:r>
      <w:proofErr w:type="gramEnd"/>
      <w:r w:rsidR="00F90781" w:rsidRPr="00F67DD1">
        <w:rPr>
          <w:rFonts w:eastAsiaTheme="majorEastAsia"/>
          <w:lang w:bidi="he-IL"/>
        </w:rPr>
        <w:t xml:space="preserve"> was with Joseph that the account of Jacob’s lines of descent started, and it is with </w:t>
      </w:r>
      <w:r w:rsidR="00C8394B" w:rsidRPr="00F67DD1">
        <w:rPr>
          <w:rFonts w:eastAsiaTheme="majorEastAsia"/>
          <w:lang w:bidi="he-IL"/>
        </w:rPr>
        <w:t>Joseph that it</w:t>
      </w:r>
      <w:r w:rsidR="00F90781" w:rsidRPr="00F67DD1">
        <w:rPr>
          <w:rFonts w:eastAsiaTheme="majorEastAsia"/>
          <w:lang w:bidi="he-IL"/>
        </w:rPr>
        <w:t xml:space="preserve"> ends. </w:t>
      </w:r>
    </w:p>
    <w:p w:rsidR="00330762" w:rsidRPr="00F67DD1" w:rsidRDefault="00AF6F33" w:rsidP="00330762">
      <w:pPr>
        <w:rPr>
          <w:rFonts w:eastAsiaTheme="majorEastAsia"/>
          <w:lang w:bidi="he-IL"/>
        </w:rPr>
      </w:pPr>
      <w:r w:rsidRPr="00F67DD1">
        <w:rPr>
          <w:rFonts w:eastAsiaTheme="majorEastAsia"/>
          <w:lang w:bidi="he-IL"/>
        </w:rPr>
        <w:t>He is apparently head of Jacob’s household (v. 22). It fits his promise to provide for the family, though perhaps his older brothers have now passed</w:t>
      </w:r>
      <w:r w:rsidR="001F5AD1" w:rsidRPr="00F67DD1">
        <w:rPr>
          <w:rFonts w:eastAsiaTheme="majorEastAsia"/>
          <w:lang w:bidi="he-IL"/>
        </w:rPr>
        <w:t>.</w:t>
      </w:r>
      <w:r w:rsidRPr="00F67DD1">
        <w:rPr>
          <w:rFonts w:eastAsiaTheme="majorEastAsia"/>
          <w:lang w:bidi="he-IL"/>
        </w:rPr>
        <w:t xml:space="preserve"> </w:t>
      </w:r>
      <w:r w:rsidR="001F5AD1" w:rsidRPr="00F67DD1">
        <w:rPr>
          <w:rFonts w:eastAsiaTheme="majorEastAsia"/>
          <w:lang w:bidi="he-IL"/>
        </w:rPr>
        <w:t>While a</w:t>
      </w:r>
      <w:r w:rsidR="00330762" w:rsidRPr="00F67DD1">
        <w:rPr>
          <w:rFonts w:eastAsiaTheme="majorEastAsia"/>
          <w:lang w:bidi="he-IL"/>
        </w:rPr>
        <w:t xml:space="preserve"> number of Egyptian texts indicate that 110 years is “the idea</w:t>
      </w:r>
      <w:r w:rsidR="001F5AD1" w:rsidRPr="00F67DD1">
        <w:rPr>
          <w:rFonts w:eastAsiaTheme="majorEastAsia"/>
          <w:lang w:bidi="he-IL"/>
        </w:rPr>
        <w:t>l lifetime of the Egyptians,</w:t>
      </w:r>
      <w:r w:rsidR="00330762" w:rsidRPr="00F67DD1">
        <w:rPr>
          <w:rFonts w:eastAsiaTheme="majorEastAsia"/>
          <w:lang w:bidi="he-IL"/>
        </w:rPr>
        <w:t>”</w:t>
      </w:r>
      <w:r w:rsidR="00330762" w:rsidRPr="00F67DD1">
        <w:rPr>
          <w:rStyle w:val="FootnoteReference"/>
          <w:rFonts w:eastAsiaTheme="majorEastAsia"/>
          <w:lang w:bidi="he-IL"/>
        </w:rPr>
        <w:footnoteReference w:id="668"/>
      </w:r>
      <w:r w:rsidR="001F5AD1" w:rsidRPr="00F67DD1">
        <w:rPr>
          <w:rFonts w:eastAsiaTheme="majorEastAsia"/>
          <w:lang w:bidi="he-IL"/>
        </w:rPr>
        <w:t xml:space="preserve"> The number </w:t>
      </w:r>
      <w:r w:rsidR="00330762" w:rsidRPr="00F67DD1">
        <w:rPr>
          <w:rFonts w:eastAsiaTheme="majorEastAsia"/>
          <w:lang w:bidi="he-IL"/>
        </w:rPr>
        <w:t>also follows on the sequence expressed in the ages of Abraham, Isaac, and Jacob, since 110 is 5</w:t>
      </w:r>
      <w:r w:rsidR="00330762" w:rsidRPr="00F67DD1">
        <w:rPr>
          <w:rFonts w:eastAsiaTheme="majorEastAsia"/>
          <w:vertAlign w:val="superscript"/>
          <w:lang w:bidi="he-IL"/>
        </w:rPr>
        <w:t>2</w:t>
      </w:r>
      <w:r w:rsidR="00330762" w:rsidRPr="00F67DD1">
        <w:rPr>
          <w:rFonts w:eastAsiaTheme="majorEastAsia"/>
          <w:lang w:bidi="he-IL"/>
        </w:rPr>
        <w:t xml:space="preserve"> + 6</w:t>
      </w:r>
      <w:r w:rsidR="00330762" w:rsidRPr="00F67DD1">
        <w:rPr>
          <w:rFonts w:eastAsiaTheme="majorEastAsia"/>
          <w:vertAlign w:val="superscript"/>
          <w:lang w:bidi="he-IL"/>
        </w:rPr>
        <w:t>2</w:t>
      </w:r>
      <w:r w:rsidR="00330762" w:rsidRPr="00F67DD1">
        <w:rPr>
          <w:rFonts w:eastAsiaTheme="majorEastAsia"/>
          <w:lang w:bidi="he-IL"/>
        </w:rPr>
        <w:t xml:space="preserve"> + 7</w:t>
      </w:r>
      <w:r w:rsidR="00330762" w:rsidRPr="00F67DD1">
        <w:rPr>
          <w:rFonts w:eastAsiaTheme="majorEastAsia"/>
          <w:vertAlign w:val="superscript"/>
          <w:lang w:bidi="he-IL"/>
        </w:rPr>
        <w:t>2</w:t>
      </w:r>
      <w:r w:rsidR="00330762" w:rsidRPr="00F67DD1">
        <w:rPr>
          <w:rFonts w:eastAsiaTheme="majorEastAsia"/>
          <w:lang w:bidi="he-IL"/>
        </w:rPr>
        <w:t>.</w:t>
      </w:r>
      <w:r w:rsidR="00330762" w:rsidRPr="00F67DD1">
        <w:rPr>
          <w:rStyle w:val="FootnoteReference"/>
          <w:rFonts w:eastAsiaTheme="majorEastAsia"/>
          <w:lang w:bidi="he-IL"/>
        </w:rPr>
        <w:footnoteReference w:id="669"/>
      </w:r>
      <w:r w:rsidR="00EB2A46" w:rsidRPr="00F67DD1">
        <w:rPr>
          <w:rFonts w:eastAsiaTheme="majorEastAsia"/>
          <w:lang w:bidi="he-IL"/>
        </w:rPr>
        <w:t xml:space="preserve"> </w:t>
      </w:r>
    </w:p>
    <w:p w:rsidR="00AF6F33" w:rsidRPr="00F67DD1" w:rsidRDefault="00AF6F33" w:rsidP="00AF6F33">
      <w:pPr>
        <w:rPr>
          <w:rFonts w:eastAsiaTheme="majorEastAsia"/>
          <w:lang w:bidi="he-IL"/>
        </w:rPr>
      </w:pPr>
      <w:r w:rsidRPr="00F67DD1">
        <w:rPr>
          <w:rFonts w:eastAsiaTheme="majorEastAsia"/>
          <w:lang w:bidi="he-IL"/>
        </w:rPr>
        <w:t>To say that his gr</w:t>
      </w:r>
      <w:r w:rsidR="00330762" w:rsidRPr="00F67DD1">
        <w:rPr>
          <w:rFonts w:eastAsiaTheme="majorEastAsia"/>
          <w:lang w:bidi="he-IL"/>
        </w:rPr>
        <w:t>andchildren were born on hi</w:t>
      </w:r>
      <w:r w:rsidRPr="00F67DD1">
        <w:rPr>
          <w:rFonts w:eastAsiaTheme="majorEastAsia"/>
          <w:lang w:bidi="he-IL"/>
        </w:rPr>
        <w:t>s knees (v. 23) is to say that he could treat them as his own, as his mother had treated Bilhah’s (cf. 30:3)</w:t>
      </w:r>
      <w:r w:rsidR="00330762" w:rsidRPr="00F67DD1">
        <w:rPr>
          <w:rFonts w:eastAsiaTheme="majorEastAsia"/>
          <w:lang w:bidi="he-IL"/>
        </w:rPr>
        <w:t>. Perhaps the idea is that they take the place of Ephraim and Manas</w:t>
      </w:r>
      <w:r w:rsidR="003D5EA0" w:rsidRPr="00F67DD1">
        <w:rPr>
          <w:rFonts w:eastAsiaTheme="majorEastAsia"/>
          <w:lang w:bidi="he-IL"/>
        </w:rPr>
        <w:t>seh, whom Jacob had adopted</w:t>
      </w:r>
      <w:r w:rsidR="00330762" w:rsidRPr="00F67DD1">
        <w:rPr>
          <w:rFonts w:eastAsiaTheme="majorEastAsia"/>
          <w:lang w:bidi="he-IL"/>
        </w:rPr>
        <w:t>.</w:t>
      </w:r>
    </w:p>
    <w:p w:rsidR="006751BE" w:rsidRPr="00F67DD1" w:rsidRDefault="00330762" w:rsidP="006751BE">
      <w:pPr>
        <w:rPr>
          <w:rFonts w:eastAsiaTheme="majorEastAsia"/>
          <w:lang w:bidi="he-IL"/>
        </w:rPr>
      </w:pPr>
      <w:r w:rsidRPr="00F67DD1">
        <w:rPr>
          <w:rFonts w:eastAsiaTheme="majorEastAsia"/>
          <w:lang w:bidi="he-IL"/>
        </w:rPr>
        <w:t>T</w:t>
      </w:r>
      <w:r w:rsidR="00AF6F33" w:rsidRPr="00F67DD1">
        <w:rPr>
          <w:rFonts w:eastAsiaTheme="majorEastAsia"/>
          <w:lang w:bidi="he-IL"/>
        </w:rPr>
        <w:t>he account of Jacob’s line of descent ends with Joseph’s death (v. 24), as it started with Joseph as a youngster</w:t>
      </w:r>
      <w:r w:rsidR="00F90781" w:rsidRPr="00F67DD1">
        <w:rPr>
          <w:rFonts w:eastAsiaTheme="majorEastAsia"/>
          <w:lang w:bidi="he-IL"/>
        </w:rPr>
        <w:t xml:space="preserve">. </w:t>
      </w:r>
      <w:r w:rsidRPr="00F67DD1">
        <w:rPr>
          <w:rFonts w:eastAsiaTheme="majorEastAsia"/>
          <w:lang w:bidi="he-IL"/>
        </w:rPr>
        <w:t>In</w:t>
      </w:r>
      <w:r w:rsidR="007C49E3" w:rsidRPr="00F67DD1">
        <w:rPr>
          <w:rFonts w:eastAsiaTheme="majorEastAsia"/>
          <w:lang w:bidi="he-IL"/>
        </w:rPr>
        <w:t xml:space="preserve"> a brief </w:t>
      </w:r>
      <w:r w:rsidR="002C632E" w:rsidRPr="00F67DD1">
        <w:rPr>
          <w:rFonts w:eastAsiaTheme="majorEastAsia"/>
          <w:lang w:bidi="he-IL"/>
        </w:rPr>
        <w:t>alternative version of the kind of account that G</w:t>
      </w:r>
      <w:r w:rsidRPr="00F67DD1">
        <w:rPr>
          <w:rFonts w:eastAsiaTheme="majorEastAsia"/>
          <w:lang w:bidi="he-IL"/>
        </w:rPr>
        <w:t>enesis gave of Jacob</w:t>
      </w:r>
      <w:r w:rsidR="002C632E" w:rsidRPr="00F67DD1">
        <w:rPr>
          <w:rFonts w:eastAsiaTheme="majorEastAsia"/>
          <w:lang w:bidi="he-IL"/>
        </w:rPr>
        <w:t xml:space="preserve">, </w:t>
      </w:r>
      <w:r w:rsidRPr="00F67DD1">
        <w:rPr>
          <w:rFonts w:eastAsiaTheme="majorEastAsia"/>
          <w:lang w:bidi="he-IL"/>
        </w:rPr>
        <w:t xml:space="preserve">Genesis first tells us that </w:t>
      </w:r>
      <w:r w:rsidR="002C632E" w:rsidRPr="00F67DD1">
        <w:rPr>
          <w:rFonts w:eastAsiaTheme="majorEastAsia"/>
          <w:lang w:bidi="he-IL"/>
        </w:rPr>
        <w:t>Joseph knows he is about to die</w:t>
      </w:r>
      <w:r w:rsidR="00AF6F33" w:rsidRPr="00F67DD1">
        <w:rPr>
          <w:rFonts w:eastAsiaTheme="majorEastAsia"/>
          <w:lang w:bidi="he-IL"/>
        </w:rPr>
        <w:t>.</w:t>
      </w:r>
      <w:r w:rsidR="002C632E" w:rsidRPr="00F67DD1">
        <w:rPr>
          <w:rFonts w:eastAsiaTheme="majorEastAsia"/>
          <w:lang w:bidi="he-IL"/>
        </w:rPr>
        <w:t xml:space="preserve"> </w:t>
      </w:r>
      <w:r w:rsidR="00A40255" w:rsidRPr="00F67DD1">
        <w:rPr>
          <w:rFonts w:eastAsiaTheme="majorEastAsia"/>
          <w:lang w:bidi="he-IL"/>
        </w:rPr>
        <w:t xml:space="preserve">But there the similarity ends. </w:t>
      </w:r>
      <w:r w:rsidR="00EB2A46" w:rsidRPr="00F67DD1">
        <w:rPr>
          <w:rFonts w:eastAsiaTheme="majorEastAsia"/>
          <w:lang w:bidi="he-IL"/>
        </w:rPr>
        <w:t>Jacob went on to express his longing to be buried back in Canaan. Joseph</w:t>
      </w:r>
      <w:r w:rsidR="002C632E" w:rsidRPr="00F67DD1">
        <w:rPr>
          <w:rFonts w:eastAsiaTheme="majorEastAsia"/>
          <w:lang w:bidi="he-IL"/>
        </w:rPr>
        <w:t xml:space="preserve"> </w:t>
      </w:r>
      <w:r w:rsidR="00EB2A46" w:rsidRPr="00F67DD1">
        <w:rPr>
          <w:rFonts w:eastAsiaTheme="majorEastAsia"/>
          <w:lang w:bidi="he-IL"/>
        </w:rPr>
        <w:t>goes on to bring</w:t>
      </w:r>
      <w:r w:rsidRPr="00F67DD1">
        <w:rPr>
          <w:rFonts w:eastAsiaTheme="majorEastAsia"/>
          <w:lang w:bidi="he-IL"/>
        </w:rPr>
        <w:t xml:space="preserve"> </w:t>
      </w:r>
      <w:r w:rsidR="00EB2A46" w:rsidRPr="00F67DD1">
        <w:rPr>
          <w:rFonts w:eastAsiaTheme="majorEastAsia"/>
          <w:lang w:bidi="he-IL"/>
        </w:rPr>
        <w:t>back to life God’s</w:t>
      </w:r>
      <w:r w:rsidR="002C632E" w:rsidRPr="00F67DD1">
        <w:rPr>
          <w:rFonts w:eastAsiaTheme="majorEastAsia"/>
          <w:lang w:bidi="he-IL"/>
        </w:rPr>
        <w:t xml:space="preserve"> pro</w:t>
      </w:r>
      <w:r w:rsidRPr="00F67DD1">
        <w:rPr>
          <w:rFonts w:eastAsiaTheme="majorEastAsia"/>
          <w:lang w:bidi="he-IL"/>
        </w:rPr>
        <w:t xml:space="preserve">mise </w:t>
      </w:r>
      <w:r w:rsidR="00EB2A46" w:rsidRPr="00F67DD1">
        <w:rPr>
          <w:rFonts w:eastAsiaTheme="majorEastAsia"/>
          <w:lang w:bidi="he-IL"/>
        </w:rPr>
        <w:t xml:space="preserve">to the family as a </w:t>
      </w:r>
      <w:proofErr w:type="gramStart"/>
      <w:r w:rsidR="00EB2A46" w:rsidRPr="00F67DD1">
        <w:rPr>
          <w:rFonts w:eastAsiaTheme="majorEastAsia"/>
          <w:lang w:bidi="he-IL"/>
        </w:rPr>
        <w:t xml:space="preserve">whole, </w:t>
      </w:r>
      <w:r w:rsidRPr="00F67DD1">
        <w:rPr>
          <w:rFonts w:eastAsiaTheme="majorEastAsia"/>
          <w:lang w:bidi="he-IL"/>
        </w:rPr>
        <w:t>that</w:t>
      </w:r>
      <w:proofErr w:type="gramEnd"/>
      <w:r w:rsidRPr="00F67DD1">
        <w:rPr>
          <w:rFonts w:eastAsiaTheme="majorEastAsia"/>
          <w:lang w:bidi="he-IL"/>
        </w:rPr>
        <w:t xml:space="preserve"> God will come to take</w:t>
      </w:r>
      <w:r w:rsidR="003D5EA0" w:rsidRPr="00F67DD1">
        <w:rPr>
          <w:rFonts w:eastAsiaTheme="majorEastAsia"/>
          <w:lang w:bidi="he-IL"/>
        </w:rPr>
        <w:t xml:space="preserve"> the family back</w:t>
      </w:r>
      <w:r w:rsidR="002C632E" w:rsidRPr="00F67DD1">
        <w:rPr>
          <w:rFonts w:eastAsiaTheme="majorEastAsia"/>
          <w:lang w:bidi="he-IL"/>
        </w:rPr>
        <w:t xml:space="preserve"> from Egypt to the country he had sworn to give them</w:t>
      </w:r>
      <w:r w:rsidRPr="00F67DD1">
        <w:rPr>
          <w:rFonts w:eastAsiaTheme="majorEastAsia"/>
          <w:lang w:bidi="he-IL"/>
        </w:rPr>
        <w:t xml:space="preserve">. </w:t>
      </w:r>
      <w:r w:rsidR="00471617" w:rsidRPr="00F67DD1">
        <w:rPr>
          <w:rFonts w:eastAsiaTheme="majorEastAsia"/>
          <w:lang w:bidi="he-IL"/>
        </w:rPr>
        <w:t xml:space="preserve">Here, too, the close of Genesis anticipates the future, looking beyond the exodus and claiming the promise that runs through Gen 12—50. Joseph’s talk of God </w:t>
      </w:r>
      <w:r w:rsidRPr="00F67DD1">
        <w:rPr>
          <w:rFonts w:eastAsiaTheme="majorEastAsia"/>
          <w:lang w:bidi="he-IL"/>
        </w:rPr>
        <w:t>“definitely attending” to the family</w:t>
      </w:r>
      <w:r w:rsidR="00471617" w:rsidRPr="00F67DD1">
        <w:rPr>
          <w:rStyle w:val="FootnoteReference"/>
          <w:rFonts w:eastAsiaTheme="majorEastAsia"/>
          <w:lang w:bidi="he-IL"/>
        </w:rPr>
        <w:footnoteReference w:id="670"/>
      </w:r>
      <w:r w:rsidR="00471617" w:rsidRPr="00F67DD1">
        <w:rPr>
          <w:rFonts w:eastAsiaTheme="majorEastAsia"/>
          <w:lang w:bidi="he-IL"/>
        </w:rPr>
        <w:t xml:space="preserve"> will be vindicated by Exod 3:16 and taken up by Exod 13:19 (see also Exod 4:31)</w:t>
      </w:r>
      <w:r w:rsidR="003A3E22" w:rsidRPr="00F67DD1">
        <w:rPr>
          <w:rFonts w:eastAsiaTheme="majorEastAsia"/>
          <w:lang w:bidi="he-IL"/>
        </w:rPr>
        <w:t>; it was a fine statement of faith (Heb 11:22). This</w:t>
      </w:r>
      <w:r w:rsidR="00471617" w:rsidRPr="00F67DD1">
        <w:rPr>
          <w:rFonts w:eastAsiaTheme="majorEastAsia"/>
          <w:lang w:bidi="he-IL"/>
        </w:rPr>
        <w:t xml:space="preserve"> verb</w:t>
      </w:r>
      <w:r w:rsidR="003A3E22" w:rsidRPr="00F67DD1">
        <w:rPr>
          <w:rFonts w:eastAsiaTheme="majorEastAsia"/>
          <w:lang w:bidi="he-IL"/>
        </w:rPr>
        <w:t>al expression</w:t>
      </w:r>
      <w:r w:rsidR="00471617" w:rsidRPr="00F67DD1">
        <w:rPr>
          <w:rFonts w:eastAsiaTheme="majorEastAsia"/>
          <w:lang w:bidi="he-IL"/>
        </w:rPr>
        <w:t xml:space="preserve"> and the one that follows, “take you up</w:t>
      </w:r>
      <w:r w:rsidR="003A3E22" w:rsidRPr="00F67DD1">
        <w:rPr>
          <w:rFonts w:eastAsiaTheme="majorEastAsia"/>
          <w:lang w:bidi="he-IL"/>
        </w:rPr>
        <w:t>,”</w:t>
      </w:r>
      <w:r w:rsidR="00471617" w:rsidRPr="00F67DD1">
        <w:rPr>
          <w:rFonts w:eastAsiaTheme="majorEastAsia"/>
          <w:lang w:bidi="he-IL"/>
        </w:rPr>
        <w:t xml:space="preserve"> indicate how the verse functions to “throw a bridge across to the exodus event.”</w:t>
      </w:r>
      <w:r w:rsidR="00471617" w:rsidRPr="00F67DD1">
        <w:rPr>
          <w:rStyle w:val="FootnoteReference"/>
          <w:rFonts w:eastAsiaTheme="majorEastAsia"/>
          <w:lang w:bidi="he-IL"/>
        </w:rPr>
        <w:footnoteReference w:id="671"/>
      </w:r>
      <w:r w:rsidRPr="00F67DD1">
        <w:rPr>
          <w:rFonts w:eastAsiaTheme="majorEastAsia"/>
          <w:lang w:bidi="he-IL"/>
        </w:rPr>
        <w:t xml:space="preserve"> The</w:t>
      </w:r>
      <w:r w:rsidR="00471617" w:rsidRPr="00F67DD1">
        <w:rPr>
          <w:rFonts w:eastAsiaTheme="majorEastAsia"/>
          <w:lang w:bidi="he-IL"/>
        </w:rPr>
        <w:t xml:space="preserve"> bridging is </w:t>
      </w:r>
      <w:r w:rsidR="00060760" w:rsidRPr="00F67DD1">
        <w:rPr>
          <w:rFonts w:eastAsiaTheme="majorEastAsia"/>
          <w:lang w:bidi="he-IL"/>
        </w:rPr>
        <w:t>underscored by</w:t>
      </w:r>
      <w:r w:rsidR="00471617" w:rsidRPr="00F67DD1">
        <w:rPr>
          <w:rFonts w:eastAsiaTheme="majorEastAsia"/>
          <w:lang w:bidi="he-IL"/>
        </w:rPr>
        <w:t xml:space="preserve"> the </w:t>
      </w:r>
      <w:r w:rsidR="003D5EA0" w:rsidRPr="00F67DD1">
        <w:rPr>
          <w:rFonts w:eastAsiaTheme="majorEastAsia"/>
          <w:lang w:bidi="he-IL"/>
        </w:rPr>
        <w:t xml:space="preserve">Scriptures’ </w:t>
      </w:r>
      <w:r w:rsidR="00AB4E33" w:rsidRPr="00F67DD1">
        <w:rPr>
          <w:rFonts w:eastAsiaTheme="majorEastAsia"/>
          <w:lang w:bidi="he-IL"/>
        </w:rPr>
        <w:t xml:space="preserve">first reference to “Abraham, Isaac, and Jacob.” </w:t>
      </w:r>
      <w:r w:rsidRPr="00F67DD1">
        <w:rPr>
          <w:rFonts w:eastAsiaTheme="majorEastAsia"/>
          <w:lang w:bidi="he-IL"/>
        </w:rPr>
        <w:t>It is also</w:t>
      </w:r>
      <w:r w:rsidR="003D5EA0" w:rsidRPr="00F67DD1">
        <w:rPr>
          <w:rFonts w:eastAsiaTheme="majorEastAsia"/>
          <w:lang w:bidi="he-IL"/>
        </w:rPr>
        <w:t xml:space="preserve"> the first allusion</w:t>
      </w:r>
      <w:r w:rsidR="006528C9" w:rsidRPr="00F67DD1">
        <w:rPr>
          <w:rFonts w:eastAsiaTheme="majorEastAsia"/>
          <w:lang w:bidi="he-IL"/>
        </w:rPr>
        <w:t xml:space="preserve"> in Part Four to God’s promise of the country of Canaan to Abraham and his descendants (48:4, 15, 16, 21 are the nearest to such references). It’s another way in which Gen 50 is preparing the way for Exodus and a return to the focus of Parts Two and Three.</w:t>
      </w:r>
      <w:r w:rsidR="001F5AD1" w:rsidRPr="00F67DD1">
        <w:rPr>
          <w:rFonts w:eastAsiaTheme="majorEastAsia"/>
          <w:lang w:bidi="he-IL"/>
        </w:rPr>
        <w:t xml:space="preserve"> </w:t>
      </w:r>
      <w:r w:rsidR="006751BE" w:rsidRPr="00F67DD1">
        <w:rPr>
          <w:rFonts w:eastAsiaTheme="majorEastAsia"/>
          <w:lang w:bidi="he-IL"/>
        </w:rPr>
        <w:t>The entire description of the relationship between Joseph and the Egyptians will underscore the contrast when a Pharaoh arises who does not acknowledge Joseph.</w:t>
      </w:r>
      <w:r w:rsidR="006751BE" w:rsidRPr="00F67DD1">
        <w:rPr>
          <w:rStyle w:val="FootnoteReference"/>
          <w:rFonts w:eastAsiaTheme="majorEastAsia"/>
          <w:lang w:bidi="he-IL"/>
        </w:rPr>
        <w:footnoteReference w:id="672"/>
      </w:r>
    </w:p>
    <w:p w:rsidR="006751BE" w:rsidRPr="00F67DD1" w:rsidRDefault="001F5AD1" w:rsidP="00FA5FD5">
      <w:pPr>
        <w:rPr>
          <w:rFonts w:eastAsiaTheme="majorEastAsia"/>
          <w:lang w:bidi="he-IL"/>
        </w:rPr>
      </w:pPr>
      <w:r w:rsidRPr="00F67DD1">
        <w:rPr>
          <w:rFonts w:eastAsiaTheme="majorEastAsia"/>
          <w:lang w:bidi="he-IL"/>
        </w:rPr>
        <w:t xml:space="preserve">Joseph himself </w:t>
      </w:r>
      <w:r w:rsidR="003D5EA0" w:rsidRPr="00F67DD1">
        <w:rPr>
          <w:rFonts w:eastAsiaTheme="majorEastAsia"/>
          <w:lang w:bidi="he-IL"/>
        </w:rPr>
        <w:t xml:space="preserve">does </w:t>
      </w:r>
      <w:r w:rsidR="00EB2A46" w:rsidRPr="00F67DD1">
        <w:rPr>
          <w:rFonts w:eastAsiaTheme="majorEastAsia"/>
          <w:lang w:bidi="he-IL"/>
        </w:rPr>
        <w:t>want</w:t>
      </w:r>
      <w:r w:rsidR="00BD6F1E" w:rsidRPr="00F67DD1">
        <w:rPr>
          <w:rFonts w:eastAsiaTheme="majorEastAsia"/>
          <w:lang w:bidi="he-IL"/>
        </w:rPr>
        <w:t xml:space="preserve"> to end up in the </w:t>
      </w:r>
      <w:proofErr w:type="gramStart"/>
      <w:r w:rsidR="00BD6F1E" w:rsidRPr="00F67DD1">
        <w:rPr>
          <w:rFonts w:eastAsiaTheme="majorEastAsia"/>
          <w:lang w:bidi="he-IL"/>
        </w:rPr>
        <w:t>promised land</w:t>
      </w:r>
      <w:proofErr w:type="gramEnd"/>
      <w:r w:rsidR="00BD6F1E" w:rsidRPr="00F67DD1">
        <w:rPr>
          <w:rFonts w:eastAsiaTheme="majorEastAsia"/>
          <w:lang w:bidi="he-IL"/>
        </w:rPr>
        <w:t xml:space="preserve"> (</w:t>
      </w:r>
      <w:r w:rsidRPr="00F67DD1">
        <w:rPr>
          <w:rFonts w:eastAsiaTheme="majorEastAsia"/>
          <w:lang w:bidi="he-IL"/>
        </w:rPr>
        <w:t>v. 25), like his fathe</w:t>
      </w:r>
      <w:r w:rsidR="00EB2A46" w:rsidRPr="00F67DD1">
        <w:rPr>
          <w:rFonts w:eastAsiaTheme="majorEastAsia"/>
          <w:lang w:bidi="he-IL"/>
        </w:rPr>
        <w:t xml:space="preserve">r. And he does so: </w:t>
      </w:r>
      <w:r w:rsidRPr="00F67DD1">
        <w:rPr>
          <w:rFonts w:eastAsiaTheme="majorEastAsia"/>
          <w:lang w:bidi="he-IL"/>
        </w:rPr>
        <w:t>see Exod 13:19; Josh 24:32</w:t>
      </w:r>
      <w:r w:rsidR="003A3E22" w:rsidRPr="00F67DD1">
        <w:rPr>
          <w:rFonts w:eastAsiaTheme="majorEastAsia"/>
          <w:lang w:bidi="he-IL"/>
        </w:rPr>
        <w:t xml:space="preserve"> (Stephen seems to get a bit confused in this connection in Acts 7:9-16)</w:t>
      </w:r>
      <w:r w:rsidR="006751BE" w:rsidRPr="00F67DD1">
        <w:rPr>
          <w:rFonts w:eastAsiaTheme="majorEastAsia"/>
          <w:lang w:bidi="he-IL"/>
        </w:rPr>
        <w:t>. The account of Joseph’s death is a briefer and simpler account than that of Jacob. Joseph and the narrator talk straightforwardly about him dying not about him joining his ancestors and drawing in his feet, and Joseph will settle for an oath that just his bones will find their way to Canaan. He doesn’t go on about his burial and he gets a simpler interim funeral, though b</w:t>
      </w:r>
      <w:r w:rsidR="007065D0" w:rsidRPr="00F67DD1">
        <w:rPr>
          <w:rFonts w:eastAsiaTheme="majorEastAsia"/>
          <w:lang w:bidi="he-IL"/>
        </w:rPr>
        <w:t>ones might not need to be ta</w:t>
      </w:r>
      <w:r w:rsidR="003D5EA0" w:rsidRPr="00F67DD1">
        <w:rPr>
          <w:rFonts w:eastAsiaTheme="majorEastAsia"/>
          <w:lang w:bidi="he-IL"/>
        </w:rPr>
        <w:t>ken too literally</w:t>
      </w:r>
      <w:r w:rsidR="006751BE" w:rsidRPr="00F67DD1">
        <w:rPr>
          <w:rFonts w:eastAsiaTheme="majorEastAsia"/>
          <w:lang w:bidi="he-IL"/>
        </w:rPr>
        <w:t xml:space="preserve"> if Joseph was</w:t>
      </w:r>
      <w:r w:rsidR="007065D0" w:rsidRPr="00F67DD1">
        <w:rPr>
          <w:rFonts w:eastAsiaTheme="majorEastAsia"/>
          <w:lang w:bidi="he-IL"/>
        </w:rPr>
        <w:t xml:space="preserve"> been mummified</w:t>
      </w:r>
      <w:r w:rsidR="006751BE" w:rsidRPr="00F67DD1">
        <w:rPr>
          <w:rFonts w:eastAsiaTheme="majorEastAsia"/>
          <w:lang w:bidi="he-IL"/>
        </w:rPr>
        <w:t xml:space="preserve">. </w:t>
      </w:r>
      <w:r w:rsidRPr="00F67DD1">
        <w:rPr>
          <w:rFonts w:eastAsiaTheme="majorEastAsia"/>
          <w:lang w:bidi="he-IL"/>
        </w:rPr>
        <w:t>The sons of Israel whom Joseph binds</w:t>
      </w:r>
      <w:r w:rsidR="006751BE" w:rsidRPr="00F67DD1">
        <w:rPr>
          <w:rFonts w:eastAsiaTheme="majorEastAsia"/>
          <w:lang w:bidi="he-IL"/>
        </w:rPr>
        <w:t xml:space="preserve"> by an oath </w:t>
      </w:r>
      <w:r w:rsidRPr="00F67DD1">
        <w:rPr>
          <w:rFonts w:eastAsiaTheme="majorEastAsia"/>
          <w:lang w:bidi="he-IL"/>
        </w:rPr>
        <w:t xml:space="preserve">will need to be not the immediate sons of Israel but the descendants of Israel </w:t>
      </w:r>
      <w:r w:rsidR="006751BE" w:rsidRPr="00F67DD1">
        <w:rPr>
          <w:rFonts w:eastAsiaTheme="majorEastAsia"/>
          <w:lang w:bidi="he-IL"/>
        </w:rPr>
        <w:t xml:space="preserve">in general, who represent the people who will fulfil the promise </w:t>
      </w:r>
      <w:r w:rsidR="00FA5FD5" w:rsidRPr="00F67DD1">
        <w:rPr>
          <w:rFonts w:eastAsiaTheme="majorEastAsia"/>
          <w:lang w:bidi="he-IL"/>
        </w:rPr>
        <w:t xml:space="preserve">some time later. </w:t>
      </w:r>
      <w:r w:rsidR="00887D8E" w:rsidRPr="00F67DD1">
        <w:rPr>
          <w:rFonts w:eastAsiaTheme="majorEastAsia"/>
          <w:lang w:bidi="he-IL"/>
        </w:rPr>
        <w:t xml:space="preserve">Given that (Benjamin apart) Joseph’s actual siblings were all older than him, it is hard to imagine that they were </w:t>
      </w:r>
      <w:r w:rsidR="00FA5FD5" w:rsidRPr="00F67DD1">
        <w:rPr>
          <w:rFonts w:eastAsiaTheme="majorEastAsia"/>
          <w:lang w:bidi="he-IL"/>
        </w:rPr>
        <w:t xml:space="preserve">all </w:t>
      </w:r>
      <w:r w:rsidR="00887D8E" w:rsidRPr="00F67DD1">
        <w:rPr>
          <w:rFonts w:eastAsiaTheme="majorEastAsia"/>
          <w:lang w:bidi="he-IL"/>
        </w:rPr>
        <w:t>still alive when Joseph was dying, though Denis the Carthusian speculates that Joseph died before his brothers as a result of the spicy food and strong drink of his well-to-do Egyptian lifestyle.</w:t>
      </w:r>
      <w:r w:rsidR="00887D8E" w:rsidRPr="00F67DD1">
        <w:rPr>
          <w:rStyle w:val="FootnoteReference"/>
          <w:rFonts w:eastAsiaTheme="majorEastAsia"/>
          <w:lang w:bidi="he-IL"/>
        </w:rPr>
        <w:footnoteReference w:id="673"/>
      </w:r>
      <w:r w:rsidR="00FA5FD5" w:rsidRPr="00F67DD1">
        <w:rPr>
          <w:rFonts w:eastAsiaTheme="majorEastAsia"/>
          <w:lang w:bidi="he-IL"/>
        </w:rPr>
        <w:t xml:space="preserve"> Thus m</w:t>
      </w:r>
      <w:r w:rsidR="00887D8E" w:rsidRPr="00F67DD1">
        <w:rPr>
          <w:rFonts w:eastAsiaTheme="majorEastAsia"/>
          <w:lang w:bidi="he-IL"/>
        </w:rPr>
        <w:t xml:space="preserve">ore likely, “brothers” and “sons of Israel” in vv. 24-25 </w:t>
      </w:r>
      <w:r w:rsidR="006751BE" w:rsidRPr="00F67DD1">
        <w:rPr>
          <w:rFonts w:eastAsiaTheme="majorEastAsia"/>
          <w:lang w:bidi="he-IL"/>
        </w:rPr>
        <w:t xml:space="preserve">has </w:t>
      </w:r>
      <w:r w:rsidR="006751BE" w:rsidRPr="00F67DD1">
        <w:rPr>
          <w:rFonts w:eastAsiaTheme="majorEastAsia"/>
          <w:lang w:bidi="he-IL"/>
        </w:rPr>
        <w:lastRenderedPageBreak/>
        <w:t xml:space="preserve">broader reference, as back in Gen 31 “brothers” meant members of the family in a broader sense than siblings. </w:t>
      </w:r>
      <w:r w:rsidR="00FA5FD5" w:rsidRPr="00F67DD1">
        <w:rPr>
          <w:rFonts w:eastAsiaTheme="majorEastAsia"/>
          <w:lang w:bidi="he-IL"/>
        </w:rPr>
        <w:t>They will be the “brothers” of Exod 2:11.</w:t>
      </w:r>
    </w:p>
    <w:p w:rsidR="003C4BEE" w:rsidRPr="00F67DD1" w:rsidRDefault="0022010C" w:rsidP="003C4BEE">
      <w:pPr>
        <w:pStyle w:val="Heading2"/>
        <w:rPr>
          <w:sz w:val="22"/>
          <w:szCs w:val="22"/>
        </w:rPr>
      </w:pPr>
      <w:r w:rsidRPr="00F67DD1">
        <w:rPr>
          <w:sz w:val="22"/>
          <w:szCs w:val="22"/>
        </w:rPr>
        <w:t xml:space="preserve">Whereas </w:t>
      </w:r>
      <w:r w:rsidR="003C4BEE" w:rsidRPr="00F67DD1">
        <w:rPr>
          <w:sz w:val="22"/>
          <w:szCs w:val="22"/>
        </w:rPr>
        <w:t>You Intended S</w:t>
      </w:r>
      <w:r w:rsidRPr="00F67DD1">
        <w:rPr>
          <w:sz w:val="22"/>
          <w:szCs w:val="22"/>
        </w:rPr>
        <w:t>omething</w:t>
      </w:r>
      <w:r w:rsidR="003C4BEE" w:rsidRPr="00F67DD1">
        <w:rPr>
          <w:sz w:val="22"/>
          <w:szCs w:val="22"/>
        </w:rPr>
        <w:t xml:space="preserve"> B</w:t>
      </w:r>
      <w:r w:rsidRPr="00F67DD1">
        <w:rPr>
          <w:sz w:val="22"/>
          <w:szCs w:val="22"/>
        </w:rPr>
        <w:t>ad</w:t>
      </w:r>
      <w:r w:rsidR="003C4BEE" w:rsidRPr="00F67DD1">
        <w:rPr>
          <w:sz w:val="22"/>
          <w:szCs w:val="22"/>
        </w:rPr>
        <w:t xml:space="preserve"> for M</w:t>
      </w:r>
      <w:r w:rsidR="00EF7388">
        <w:rPr>
          <w:sz w:val="22"/>
          <w:szCs w:val="22"/>
        </w:rPr>
        <w:t>e…</w:t>
      </w:r>
    </w:p>
    <w:p w:rsidR="00684833" w:rsidRPr="00F67DD1" w:rsidRDefault="00684833" w:rsidP="00E24D23">
      <w:r w:rsidRPr="00F67DD1">
        <w:t>The Joseph story has been called “a story of divine providence,”</w:t>
      </w:r>
      <w:r w:rsidRPr="00F67DD1">
        <w:rPr>
          <w:rStyle w:val="FootnoteReference"/>
        </w:rPr>
        <w:footnoteReference w:id="674"/>
      </w:r>
      <w:r w:rsidRPr="00F67DD1">
        <w:t xml:space="preserve"> and etymologically it is </w:t>
      </w:r>
      <w:r>
        <w:t xml:space="preserve">indeed </w:t>
      </w:r>
      <w:r w:rsidRPr="00F67DD1">
        <w:t>a story about God’s pro-vidence, his seeing ahead of time and his providing ahe</w:t>
      </w:r>
      <w:r>
        <w:t>ad of time</w:t>
      </w:r>
      <w:r w:rsidR="00AA1931">
        <w:t>—though Gen 22:14 is whereby God is more explicitly described as the one who sees to things</w:t>
      </w:r>
      <w:r>
        <w:t>.</w:t>
      </w:r>
      <w:r w:rsidR="00AA1931">
        <w:rPr>
          <w:rStyle w:val="FootnoteReference"/>
        </w:rPr>
        <w:footnoteReference w:id="675"/>
      </w:r>
      <w:r>
        <w:t xml:space="preserve"> </w:t>
      </w:r>
      <w:r w:rsidR="0026058E">
        <w:t>I</w:t>
      </w:r>
      <w:r w:rsidR="0026058E" w:rsidRPr="00F67DD1">
        <w:t>f God’s providence implies that God is leading history to a set goal in accordance with a plan that he formulated at the beginning, this belief is hardly justified by the story.</w:t>
      </w:r>
      <w:r w:rsidR="0026058E" w:rsidRPr="00F67DD1">
        <w:rPr>
          <w:rStyle w:val="FootnoteReference"/>
        </w:rPr>
        <w:footnoteReference w:id="676"/>
      </w:r>
      <w:r w:rsidR="0026058E">
        <w:t xml:space="preserve"> On the other hand,</w:t>
      </w:r>
      <w:r w:rsidR="0026058E" w:rsidRPr="00F67DD1">
        <w:t xml:space="preserve"> Joseph </w:t>
      </w:r>
      <w:r w:rsidR="0026058E">
        <w:t>does not simply mean that God saw</w:t>
      </w:r>
      <w:r w:rsidR="0026058E" w:rsidRPr="00F67DD1">
        <w:t xml:space="preserve"> ahe</w:t>
      </w:r>
      <w:r w:rsidR="0026058E">
        <w:t>ad of time the decisions people</w:t>
      </w:r>
      <w:r w:rsidR="00E24D23">
        <w:t xml:space="preserve"> would make</w:t>
      </w:r>
      <w:r w:rsidR="0026058E" w:rsidRPr="00F67DD1">
        <w:t xml:space="preserve"> and harnessed those</w:t>
      </w:r>
      <w:r w:rsidR="0026058E">
        <w:t xml:space="preserve"> decisions to his purpose</w:t>
      </w:r>
      <w:r w:rsidR="00E24D23">
        <w:t>, or</w:t>
      </w:r>
      <w:r w:rsidR="0026058E" w:rsidRPr="00F67DD1">
        <w:t xml:space="preserve"> makes even bad things work together for good</w:t>
      </w:r>
      <w:r w:rsidR="00E24D23">
        <w:t xml:space="preserve"> (</w:t>
      </w:r>
      <w:r w:rsidR="0026058E" w:rsidRPr="00F67DD1">
        <w:t>Rom 8:28)</w:t>
      </w:r>
      <w:r w:rsidR="00E24D23">
        <w:t>, true though those</w:t>
      </w:r>
      <w:r w:rsidR="00895073">
        <w:t xml:space="preserve"> formulations</w:t>
      </w:r>
      <w:r w:rsidR="00E24D23">
        <w:t xml:space="preserve"> are</w:t>
      </w:r>
      <w:r w:rsidR="0026058E" w:rsidRPr="00F67DD1">
        <w:t xml:space="preserve"> in other connections.</w:t>
      </w:r>
      <w:r w:rsidR="00E24D23">
        <w:t xml:space="preserve"> </w:t>
      </w:r>
      <w:r w:rsidR="00895073">
        <w:t>Such understandings</w:t>
      </w:r>
      <w:r w:rsidR="00E24D23">
        <w:t xml:space="preserve"> </w:t>
      </w:r>
      <w:r w:rsidR="00895073">
        <w:t xml:space="preserve">would </w:t>
      </w:r>
      <w:r w:rsidR="00E24D23">
        <w:t xml:space="preserve">underestimate </w:t>
      </w:r>
      <w:r w:rsidR="00895073">
        <w:t>the implications of Joseph</w:t>
      </w:r>
      <w:r w:rsidR="00E24D23">
        <w:t xml:space="preserve">’s </w:t>
      </w:r>
      <w:r w:rsidR="00895073">
        <w:t>statement that God not his brothers “sent</w:t>
      </w:r>
      <w:r w:rsidR="00E24D23">
        <w:t>”</w:t>
      </w:r>
      <w:r w:rsidR="00895073">
        <w:t xml:space="preserve"> him</w:t>
      </w:r>
      <w:r w:rsidR="00E24D23">
        <w:t xml:space="preserve"> (45:8)</w:t>
      </w:r>
      <w:r w:rsidR="005B322E">
        <w:t>. Nor does Joseph declare</w:t>
      </w:r>
      <w:r w:rsidR="005B322E" w:rsidRPr="00F67DD1">
        <w:t xml:space="preserve"> that God decides on things and human beings cannot frustrat</w:t>
      </w:r>
      <w:r w:rsidR="005B322E">
        <w:t>e their fulfillment, or speak</w:t>
      </w:r>
      <w:r w:rsidR="005B322E" w:rsidRPr="00F67DD1">
        <w:t xml:space="preserve"> of “the overriding power of God’s rule.”</w:t>
      </w:r>
      <w:r w:rsidR="005B322E" w:rsidRPr="00F67DD1">
        <w:rPr>
          <w:rStyle w:val="FootnoteReference"/>
        </w:rPr>
        <w:footnoteReference w:id="677"/>
      </w:r>
      <w:r w:rsidR="005B322E" w:rsidRPr="00F67DD1">
        <w:t xml:space="preserve"> Genesis does not talk about God overruling human decision-making. </w:t>
      </w:r>
      <w:r w:rsidR="00895073" w:rsidRPr="00F67DD1">
        <w:t>God did not merely permit the brothers’ action</w:t>
      </w:r>
      <w:r w:rsidR="005B322E">
        <w:t xml:space="preserve"> but then frustrate it</w:t>
      </w:r>
      <w:r w:rsidR="00895073" w:rsidRPr="00F67DD1">
        <w:t>. God ordained it.</w:t>
      </w:r>
      <w:r w:rsidR="00895073" w:rsidRPr="00F67DD1">
        <w:rPr>
          <w:rStyle w:val="FootnoteReference"/>
        </w:rPr>
        <w:footnoteReference w:id="678"/>
      </w:r>
      <w:r w:rsidR="00895073" w:rsidRPr="00F67DD1">
        <w:t xml:space="preserve"> </w:t>
      </w:r>
      <w:r w:rsidR="00895073">
        <w:t>But nor can such formulations imply</w:t>
      </w:r>
      <w:r w:rsidRPr="00F67DD1">
        <w:t xml:space="preserve"> that God was like a puppet-master mani</w:t>
      </w:r>
      <w:r w:rsidR="00895073">
        <w:t>pulating his</w:t>
      </w:r>
      <w:r w:rsidRPr="00F67DD1">
        <w:t xml:space="preserve"> brothers, or like a hypnotist causing them to do things they would not otherwise have envisaged. </w:t>
      </w:r>
      <w:r w:rsidR="005B322E">
        <w:t xml:space="preserve">Nor is God using human beings in the way that I use my coffee machine, which has no will of its own and makes no decisions of its own. </w:t>
      </w:r>
      <w:r w:rsidR="00895073">
        <w:t xml:space="preserve">Such understandings would underestimate the implications of his talking of what they </w:t>
      </w:r>
      <w:r w:rsidR="00AA1931">
        <w:t xml:space="preserve">themselves </w:t>
      </w:r>
      <w:r w:rsidR="00895073">
        <w:t xml:space="preserve">“intended.” </w:t>
      </w:r>
      <w:r w:rsidR="00E24D23">
        <w:t>Indeed,</w:t>
      </w:r>
      <w:r w:rsidRPr="00F67DD1">
        <w:t xml:space="preserve"> </w:t>
      </w:r>
      <w:r w:rsidRPr="00F67DD1">
        <w:rPr>
          <w:rFonts w:eastAsiaTheme="minorHAnsi" w:cstheme="minorHAnsi"/>
        </w:rPr>
        <w:t>“ultimately it was not the brothers' hate but God who brought Joseph to Egypt</w:t>
      </w:r>
      <w:r w:rsidR="00895073">
        <w:rPr>
          <w:rFonts w:eastAsiaTheme="minorHAnsi" w:cstheme="minorHAnsi"/>
        </w:rPr>
        <w:t xml:space="preserve"> and moreover ‘to preserve life</w:t>
      </w:r>
      <w:r w:rsidRPr="00F67DD1">
        <w:rPr>
          <w:rFonts w:eastAsiaTheme="minorHAnsi" w:cstheme="minorHAnsi"/>
        </w:rPr>
        <w:t>’”</w:t>
      </w:r>
      <w:r w:rsidR="00895073">
        <w:rPr>
          <w:rFonts w:eastAsiaTheme="minorHAnsi" w:cstheme="minorHAnsi"/>
        </w:rPr>
        <w:t xml:space="preserve"> so that it’s</w:t>
      </w:r>
      <w:r w:rsidRPr="00F67DD1">
        <w:rPr>
          <w:rFonts w:eastAsiaTheme="minorHAnsi" w:cstheme="minorHAnsi"/>
        </w:rPr>
        <w:t xml:space="preserve"> half-true that </w:t>
      </w:r>
      <w:r w:rsidRPr="00F67DD1">
        <w:t>“in the entire Joseph story” what is of paramount importance is “God’s hand which in all the confusion of human guilt directs everything to a gracious goal.” For all the focus on human actions in this story, “God is the real subject of the whole occurrence; God, not the brothers, ‘sent’ Joseph here.”</w:t>
      </w:r>
      <w:r w:rsidRPr="00F67DD1">
        <w:rPr>
          <w:rStyle w:val="FootnoteReference"/>
        </w:rPr>
        <w:footnoteReference w:id="679"/>
      </w:r>
      <w:r w:rsidR="00AA1931">
        <w:t xml:space="preserve"> But they “intended” it, too.</w:t>
      </w:r>
    </w:p>
    <w:p w:rsidR="001F703D" w:rsidRPr="00F67DD1" w:rsidRDefault="009B243F" w:rsidP="00850BD3">
      <w:r>
        <w:t xml:space="preserve">The taking of Joseph to Egypt was brought about by God and by his brothers. How is one event </w:t>
      </w:r>
      <w:r w:rsidR="00C60D10" w:rsidRPr="00F67DD1">
        <w:t>brought about</w:t>
      </w:r>
      <w:r w:rsidR="00850BD3" w:rsidRPr="00F67DD1">
        <w:t xml:space="preserve"> by two agents</w:t>
      </w:r>
      <w:r>
        <w:t>?</w:t>
      </w:r>
      <w:r w:rsidR="00AA1931">
        <w:t xml:space="preserve"> Genesis has </w:t>
      </w:r>
      <w:r>
        <w:t xml:space="preserve">given </w:t>
      </w:r>
      <w:r w:rsidR="00AA1931">
        <w:t xml:space="preserve">many </w:t>
      </w:r>
      <w:r>
        <w:t>examples of how the decision-making and action of God and of human beings interact. I</w:t>
      </w:r>
      <w:r w:rsidR="003C4BEE" w:rsidRPr="00F67DD1">
        <w:t>n one sense there may be nothing mysterious about it.</w:t>
      </w:r>
      <w:r w:rsidRPr="00F67DD1">
        <w:rPr>
          <w:rStyle w:val="FootnoteReference"/>
        </w:rPr>
        <w:footnoteReference w:id="680"/>
      </w:r>
      <w:r w:rsidR="003C4BEE" w:rsidRPr="00F67DD1">
        <w:t xml:space="preserve"> </w:t>
      </w:r>
    </w:p>
    <w:p w:rsidR="003C4BEE" w:rsidRPr="00F67DD1" w:rsidRDefault="001F703D" w:rsidP="00850BD3">
      <w:r w:rsidRPr="00F67DD1">
        <w:t>S</w:t>
      </w:r>
      <w:r w:rsidR="004A1EFB" w:rsidRPr="00F67DD1">
        <w:t>ometimes human being make decisions and take initiatives to which God responds</w:t>
      </w:r>
      <w:r w:rsidRPr="00F67DD1">
        <w:t>. For instance</w:t>
      </w:r>
      <w:r w:rsidR="004A1EFB" w:rsidRPr="00F67DD1">
        <w:t>:</w:t>
      </w:r>
    </w:p>
    <w:p w:rsidR="003C4BEE" w:rsidRPr="00F67DD1" w:rsidRDefault="003C4BEE" w:rsidP="003C4BEE"/>
    <w:p w:rsidR="003C4BEE" w:rsidRPr="00F67DD1" w:rsidRDefault="009B243F" w:rsidP="003C4BEE">
      <w:pPr>
        <w:pStyle w:val="ListParagraph"/>
        <w:numPr>
          <w:ilvl w:val="0"/>
          <w:numId w:val="32"/>
        </w:numPr>
        <w:ind w:left="720"/>
        <w:rPr>
          <w:szCs w:val="22"/>
        </w:rPr>
      </w:pPr>
      <w:r>
        <w:rPr>
          <w:szCs w:val="22"/>
        </w:rPr>
        <w:t xml:space="preserve">Human beings may do things </w:t>
      </w:r>
      <w:r w:rsidR="003C4BEE" w:rsidRPr="00F67DD1">
        <w:rPr>
          <w:szCs w:val="22"/>
        </w:rPr>
        <w:t xml:space="preserve">to which God responds by doing something that he seems not to </w:t>
      </w:r>
      <w:r w:rsidR="00850BD3" w:rsidRPr="00F67DD1">
        <w:rPr>
          <w:szCs w:val="22"/>
        </w:rPr>
        <w:t>have originally</w:t>
      </w:r>
      <w:r w:rsidR="003C4BEE" w:rsidRPr="00F67DD1">
        <w:rPr>
          <w:szCs w:val="22"/>
        </w:rPr>
        <w:t xml:space="preserve"> intended (Gen 16—17). </w:t>
      </w:r>
    </w:p>
    <w:p w:rsidR="003C4BEE" w:rsidRPr="00F67DD1" w:rsidRDefault="009B243F" w:rsidP="003C4BEE">
      <w:pPr>
        <w:pStyle w:val="ListParagraph"/>
        <w:numPr>
          <w:ilvl w:val="0"/>
          <w:numId w:val="32"/>
        </w:numPr>
        <w:ind w:left="720"/>
        <w:rPr>
          <w:szCs w:val="22"/>
        </w:rPr>
      </w:pPr>
      <w:r>
        <w:rPr>
          <w:szCs w:val="22"/>
        </w:rPr>
        <w:t>God may formulate</w:t>
      </w:r>
      <w:r w:rsidR="003C4BEE" w:rsidRPr="00F67DD1">
        <w:rPr>
          <w:szCs w:val="22"/>
        </w:rPr>
        <w:t xml:space="preserve"> an in</w:t>
      </w:r>
      <w:r>
        <w:rPr>
          <w:szCs w:val="22"/>
        </w:rPr>
        <w:t>tention, then check</w:t>
      </w:r>
      <w:r w:rsidR="003C4BEE" w:rsidRPr="00F67DD1">
        <w:rPr>
          <w:szCs w:val="22"/>
        </w:rPr>
        <w:t xml:space="preserve"> out what human beings are doing before implementing it (Gen 18—19). </w:t>
      </w:r>
    </w:p>
    <w:p w:rsidR="003C4BEE" w:rsidRPr="00F67DD1" w:rsidRDefault="009B243F" w:rsidP="003C4BEE">
      <w:pPr>
        <w:pStyle w:val="ListParagraph"/>
        <w:numPr>
          <w:ilvl w:val="0"/>
          <w:numId w:val="32"/>
        </w:numPr>
        <w:ind w:left="720"/>
        <w:rPr>
          <w:szCs w:val="22"/>
        </w:rPr>
      </w:pPr>
      <w:r>
        <w:rPr>
          <w:szCs w:val="22"/>
        </w:rPr>
        <w:t>Human beings may do something</w:t>
      </w:r>
      <w:r w:rsidR="003C4BEE" w:rsidRPr="00F67DD1">
        <w:rPr>
          <w:szCs w:val="22"/>
        </w:rPr>
        <w:t xml:space="preserve"> </w:t>
      </w:r>
      <w:r>
        <w:rPr>
          <w:szCs w:val="22"/>
        </w:rPr>
        <w:t xml:space="preserve">on their own initiative </w:t>
      </w:r>
      <w:r w:rsidR="00850BD3" w:rsidRPr="00F67DD1">
        <w:rPr>
          <w:szCs w:val="22"/>
        </w:rPr>
        <w:t>that confor</w:t>
      </w:r>
      <w:r>
        <w:rPr>
          <w:szCs w:val="22"/>
        </w:rPr>
        <w:t xml:space="preserve">ms to God’s general purpose </w:t>
      </w:r>
      <w:r w:rsidR="003C4BEE" w:rsidRPr="00F67DD1">
        <w:rPr>
          <w:szCs w:val="22"/>
        </w:rPr>
        <w:t xml:space="preserve">to which God responds by making sure it works out well (Gen 24). </w:t>
      </w:r>
    </w:p>
    <w:p w:rsidR="00850BD3" w:rsidRPr="00F67DD1" w:rsidRDefault="009B243F" w:rsidP="00850BD3">
      <w:pPr>
        <w:pStyle w:val="ListParagraph"/>
        <w:numPr>
          <w:ilvl w:val="0"/>
          <w:numId w:val="32"/>
        </w:numPr>
        <w:ind w:left="720"/>
        <w:rPr>
          <w:szCs w:val="22"/>
        </w:rPr>
      </w:pPr>
      <w:r>
        <w:rPr>
          <w:szCs w:val="22"/>
        </w:rPr>
        <w:lastRenderedPageBreak/>
        <w:t>Human beings may do something that has</w:t>
      </w:r>
      <w:r w:rsidR="00A3202B" w:rsidRPr="00F67DD1">
        <w:rPr>
          <w:szCs w:val="22"/>
        </w:rPr>
        <w:t xml:space="preserve"> different results from the ones the actors had in mind. Pharaoh was concerned to see that his people got fed; he accidentally made it possible for Joseph and his brothers to reconcile.</w:t>
      </w:r>
    </w:p>
    <w:p w:rsidR="00577B35" w:rsidRPr="00F67DD1" w:rsidRDefault="00701416" w:rsidP="00850BD3">
      <w:pPr>
        <w:pStyle w:val="ListParagraph"/>
        <w:numPr>
          <w:ilvl w:val="0"/>
          <w:numId w:val="32"/>
        </w:numPr>
        <w:ind w:left="720"/>
        <w:rPr>
          <w:szCs w:val="22"/>
        </w:rPr>
      </w:pPr>
      <w:r>
        <w:rPr>
          <w:szCs w:val="22"/>
        </w:rPr>
        <w:t>Human beings may make</w:t>
      </w:r>
      <w:r w:rsidR="00066F8C" w:rsidRPr="00F67DD1">
        <w:rPr>
          <w:szCs w:val="22"/>
        </w:rPr>
        <w:t xml:space="preserve"> plans that fail because God wants something else to happen</w:t>
      </w:r>
      <w:r w:rsidR="00B25FF4" w:rsidRPr="00F67DD1">
        <w:rPr>
          <w:szCs w:val="22"/>
        </w:rPr>
        <w:t xml:space="preserve"> (Gen 14:1-16; cf. </w:t>
      </w:r>
      <w:r w:rsidR="00577B35" w:rsidRPr="00F67DD1">
        <w:rPr>
          <w:szCs w:val="22"/>
        </w:rPr>
        <w:t>Prov 19:21;</w:t>
      </w:r>
      <w:r w:rsidR="00066F8C" w:rsidRPr="00F67DD1">
        <w:rPr>
          <w:szCs w:val="22"/>
        </w:rPr>
        <w:t xml:space="preserve"> 20:24)</w:t>
      </w:r>
      <w:r w:rsidR="00577B35" w:rsidRPr="00F67DD1">
        <w:rPr>
          <w:szCs w:val="22"/>
        </w:rPr>
        <w:t>.</w:t>
      </w:r>
      <w:r w:rsidR="00577B35" w:rsidRPr="00F67DD1">
        <w:rPr>
          <w:rStyle w:val="FootnoteReference"/>
          <w:rFonts w:eastAsiaTheme="majorEastAsia"/>
          <w:szCs w:val="22"/>
          <w:lang w:bidi="he-IL"/>
        </w:rPr>
        <w:footnoteReference w:id="681"/>
      </w:r>
    </w:p>
    <w:p w:rsidR="004A1EFB" w:rsidRPr="00F67DD1" w:rsidRDefault="004A1EFB" w:rsidP="004A1EFB"/>
    <w:p w:rsidR="004A1EFB" w:rsidRPr="00F67DD1" w:rsidRDefault="00701416" w:rsidP="004A1EFB">
      <w:r>
        <w:t>In Genesis</w:t>
      </w:r>
      <w:r w:rsidR="004A1EFB" w:rsidRPr="00F67DD1">
        <w:t xml:space="preserve"> such events are set in the framework of God’s taking initiatives</w:t>
      </w:r>
      <w:r>
        <w:t xml:space="preserve">, though those initiatives do </w:t>
      </w:r>
      <w:r w:rsidR="004A1EFB" w:rsidRPr="00F67DD1">
        <w:t>require a human response</w:t>
      </w:r>
      <w:r w:rsidR="001F703D" w:rsidRPr="00F67DD1">
        <w:t>. For instance</w:t>
      </w:r>
      <w:r w:rsidR="004A1EFB" w:rsidRPr="00F67DD1">
        <w:t>:</w:t>
      </w:r>
    </w:p>
    <w:p w:rsidR="004A1EFB" w:rsidRPr="00F67DD1" w:rsidRDefault="004A1EFB" w:rsidP="004A1EFB"/>
    <w:p w:rsidR="004A1EFB" w:rsidRPr="00F67DD1" w:rsidRDefault="004A1EFB" w:rsidP="00486C5B">
      <w:pPr>
        <w:pStyle w:val="ListParagraph"/>
        <w:numPr>
          <w:ilvl w:val="0"/>
          <w:numId w:val="34"/>
        </w:numPr>
        <w:ind w:left="720"/>
        <w:rPr>
          <w:szCs w:val="22"/>
        </w:rPr>
      </w:pPr>
      <w:r w:rsidRPr="00F67DD1">
        <w:rPr>
          <w:szCs w:val="22"/>
        </w:rPr>
        <w:t>God commissions human beings to rule the earth on his behalf, but their response is at best mixed and the result is a situation in which things don’t work out as God would have wished.</w:t>
      </w:r>
    </w:p>
    <w:p w:rsidR="004A1EFB" w:rsidRPr="00F67DD1" w:rsidRDefault="004A1EFB" w:rsidP="00486C5B">
      <w:pPr>
        <w:pStyle w:val="ListParagraph"/>
        <w:numPr>
          <w:ilvl w:val="0"/>
          <w:numId w:val="34"/>
        </w:numPr>
        <w:ind w:left="720"/>
        <w:rPr>
          <w:szCs w:val="22"/>
        </w:rPr>
      </w:pPr>
      <w:r w:rsidRPr="00F67DD1">
        <w:rPr>
          <w:szCs w:val="22"/>
        </w:rPr>
        <w:t>God gives Noah and Abraham comm</w:t>
      </w:r>
      <w:r w:rsidR="00701416">
        <w:rPr>
          <w:szCs w:val="22"/>
        </w:rPr>
        <w:t>issions</w:t>
      </w:r>
      <w:r w:rsidRPr="00F67DD1">
        <w:rPr>
          <w:szCs w:val="22"/>
        </w:rPr>
        <w:t xml:space="preserve"> (Gen 6:13—7:16; 12:1-4). If they had declined to do as God said, perhaps God would have commissioned someone else. But the Scriptures give a number of examples of God refusing to take no for an answer (Moses, Jonah, Jeremiah).</w:t>
      </w:r>
    </w:p>
    <w:p w:rsidR="00C60D10" w:rsidRPr="00F67DD1" w:rsidRDefault="00C60D10" w:rsidP="00486C5B">
      <w:pPr>
        <w:pStyle w:val="ListParagraph"/>
        <w:numPr>
          <w:ilvl w:val="0"/>
          <w:numId w:val="34"/>
        </w:numPr>
        <w:ind w:left="720"/>
        <w:rPr>
          <w:szCs w:val="22"/>
        </w:rPr>
      </w:pPr>
      <w:r w:rsidRPr="00F67DD1">
        <w:rPr>
          <w:szCs w:val="22"/>
        </w:rPr>
        <w:t>God’s envoy appears to Hagar to send her back to Abraham and Sarah and to save her life (Gen 16; 21).</w:t>
      </w:r>
    </w:p>
    <w:p w:rsidR="004A1EFB" w:rsidRPr="00F67DD1" w:rsidRDefault="00B25FF4" w:rsidP="00486C5B">
      <w:pPr>
        <w:pStyle w:val="ListParagraph"/>
        <w:numPr>
          <w:ilvl w:val="0"/>
          <w:numId w:val="34"/>
        </w:numPr>
        <w:ind w:left="720"/>
        <w:rPr>
          <w:szCs w:val="22"/>
        </w:rPr>
      </w:pPr>
      <w:r w:rsidRPr="00F67DD1">
        <w:rPr>
          <w:szCs w:val="22"/>
        </w:rPr>
        <w:t>God appears to Abimelek to warn him off from a relationship with Sarah (Gen 21).</w:t>
      </w:r>
    </w:p>
    <w:p w:rsidR="00486C5B" w:rsidRPr="00F67DD1" w:rsidRDefault="00C927E7" w:rsidP="00486C5B">
      <w:pPr>
        <w:pStyle w:val="ListParagraph"/>
        <w:numPr>
          <w:ilvl w:val="0"/>
          <w:numId w:val="34"/>
        </w:numPr>
        <w:ind w:left="720"/>
        <w:rPr>
          <w:szCs w:val="22"/>
        </w:rPr>
      </w:pPr>
      <w:r w:rsidRPr="00F67DD1">
        <w:rPr>
          <w:szCs w:val="22"/>
        </w:rPr>
        <w:t xml:space="preserve">God sends Pharaoh </w:t>
      </w:r>
      <w:proofErr w:type="gramStart"/>
      <w:r w:rsidRPr="00F67DD1">
        <w:rPr>
          <w:szCs w:val="22"/>
        </w:rPr>
        <w:t>dreams</w:t>
      </w:r>
      <w:proofErr w:type="gramEnd"/>
      <w:r w:rsidRPr="00F67DD1">
        <w:rPr>
          <w:szCs w:val="22"/>
        </w:rPr>
        <w:t xml:space="preserve"> to reveal what is to happen by way of flourishing and famine (Gen 41:25, 28).</w:t>
      </w:r>
    </w:p>
    <w:p w:rsidR="00895073" w:rsidRDefault="00895073" w:rsidP="00486C5B">
      <w:pPr>
        <w:pStyle w:val="ListParagraph"/>
        <w:ind w:left="0" w:firstLine="720"/>
        <w:rPr>
          <w:szCs w:val="22"/>
        </w:rPr>
      </w:pPr>
    </w:p>
    <w:p w:rsidR="00486C5B" w:rsidRPr="00F67DD1" w:rsidRDefault="00895073" w:rsidP="00486C5B">
      <w:pPr>
        <w:pStyle w:val="ListParagraph"/>
        <w:ind w:left="0" w:firstLine="720"/>
        <w:rPr>
          <w:szCs w:val="22"/>
        </w:rPr>
      </w:pPr>
      <w:r>
        <w:rPr>
          <w:szCs w:val="22"/>
        </w:rPr>
        <w:t>But t</w:t>
      </w:r>
      <w:r w:rsidR="00486C5B" w:rsidRPr="00F67DD1">
        <w:rPr>
          <w:szCs w:val="22"/>
        </w:rPr>
        <w:t>here are yet other events where God does something that involves human beings without their bein</w:t>
      </w:r>
      <w:r w:rsidR="00C927E7" w:rsidRPr="00F67DD1">
        <w:rPr>
          <w:szCs w:val="22"/>
        </w:rPr>
        <w:t>g aware of it or that involve working through natural processes.</w:t>
      </w:r>
      <w:r w:rsidR="001F703D" w:rsidRPr="00F67DD1">
        <w:rPr>
          <w:szCs w:val="22"/>
        </w:rPr>
        <w:t xml:space="preserve"> For instance:</w:t>
      </w:r>
      <w:r w:rsidR="00C927E7" w:rsidRPr="00F67DD1">
        <w:rPr>
          <w:szCs w:val="22"/>
        </w:rPr>
        <w:t xml:space="preserve"> </w:t>
      </w:r>
    </w:p>
    <w:p w:rsidR="00486C5B" w:rsidRPr="00F67DD1" w:rsidRDefault="00486C5B" w:rsidP="00486C5B">
      <w:pPr>
        <w:pStyle w:val="ListParagraph"/>
        <w:ind w:left="0" w:firstLine="720"/>
        <w:rPr>
          <w:szCs w:val="22"/>
        </w:rPr>
      </w:pPr>
    </w:p>
    <w:p w:rsidR="00C927E7" w:rsidRPr="00F67DD1" w:rsidRDefault="00C927E7" w:rsidP="00486C5B">
      <w:pPr>
        <w:pStyle w:val="ListParagraph"/>
        <w:numPr>
          <w:ilvl w:val="0"/>
          <w:numId w:val="35"/>
        </w:numPr>
        <w:ind w:left="720"/>
        <w:rPr>
          <w:szCs w:val="22"/>
        </w:rPr>
      </w:pPr>
      <w:r w:rsidRPr="00F67DD1">
        <w:rPr>
          <w:szCs w:val="22"/>
        </w:rPr>
        <w:t>God was with Joseph and what he did succeeded (Gen 39:21, 23)</w:t>
      </w:r>
    </w:p>
    <w:p w:rsidR="00C927E7" w:rsidRPr="00F67DD1" w:rsidRDefault="00C927E7" w:rsidP="00C927E7">
      <w:pPr>
        <w:pStyle w:val="ListParagraph"/>
        <w:numPr>
          <w:ilvl w:val="0"/>
          <w:numId w:val="35"/>
        </w:numPr>
        <w:ind w:left="720"/>
        <w:rPr>
          <w:szCs w:val="22"/>
        </w:rPr>
      </w:pPr>
      <w:r w:rsidRPr="00F67DD1">
        <w:rPr>
          <w:szCs w:val="22"/>
        </w:rPr>
        <w:t>God inspired favor t</w:t>
      </w:r>
      <w:r w:rsidR="00701416">
        <w:rPr>
          <w:szCs w:val="22"/>
        </w:rPr>
        <w:t>owards Joseph in the eyes of his</w:t>
      </w:r>
      <w:r w:rsidRPr="00F67DD1">
        <w:rPr>
          <w:szCs w:val="22"/>
        </w:rPr>
        <w:t xml:space="preserve"> jailer (Gen 39:21).</w:t>
      </w:r>
    </w:p>
    <w:p w:rsidR="004820A9" w:rsidRPr="00F67DD1" w:rsidRDefault="004820A9" w:rsidP="00C927E7">
      <w:pPr>
        <w:pStyle w:val="ListParagraph"/>
        <w:numPr>
          <w:ilvl w:val="0"/>
          <w:numId w:val="35"/>
        </w:numPr>
        <w:ind w:left="720"/>
        <w:rPr>
          <w:szCs w:val="22"/>
        </w:rPr>
      </w:pPr>
      <w:r w:rsidRPr="00F67DD1">
        <w:rPr>
          <w:szCs w:val="22"/>
        </w:rPr>
        <w:t>God causes the flourishing and the famine in Egypt (</w:t>
      </w:r>
      <w:r w:rsidR="00851D5F" w:rsidRPr="00F67DD1">
        <w:rPr>
          <w:szCs w:val="22"/>
        </w:rPr>
        <w:t>Gen 41:25, 28, 32).</w:t>
      </w:r>
    </w:p>
    <w:p w:rsidR="00C927E7" w:rsidRPr="00F67DD1" w:rsidRDefault="00C927E7" w:rsidP="00486C5B">
      <w:pPr>
        <w:pStyle w:val="ListParagraph"/>
        <w:numPr>
          <w:ilvl w:val="0"/>
          <w:numId w:val="35"/>
        </w:numPr>
        <w:ind w:left="720"/>
        <w:rPr>
          <w:szCs w:val="22"/>
        </w:rPr>
      </w:pPr>
      <w:r w:rsidRPr="00F67DD1">
        <w:rPr>
          <w:szCs w:val="22"/>
        </w:rPr>
        <w:t>God enab</w:t>
      </w:r>
      <w:r w:rsidR="004820A9" w:rsidRPr="00F67DD1">
        <w:rPr>
          <w:szCs w:val="22"/>
        </w:rPr>
        <w:t>led Joseph</w:t>
      </w:r>
      <w:r w:rsidRPr="00F67DD1">
        <w:rPr>
          <w:szCs w:val="22"/>
        </w:rPr>
        <w:t xml:space="preserve"> to forget the past and to be fruitful in Egypt (Gen 41:51-52).</w:t>
      </w:r>
    </w:p>
    <w:p w:rsidR="001F703D" w:rsidRPr="00F67DD1" w:rsidRDefault="004820A9" w:rsidP="00486C5B">
      <w:pPr>
        <w:pStyle w:val="ListParagraph"/>
        <w:numPr>
          <w:ilvl w:val="0"/>
          <w:numId w:val="35"/>
        </w:numPr>
        <w:ind w:left="720"/>
        <w:rPr>
          <w:szCs w:val="22"/>
        </w:rPr>
      </w:pPr>
      <w:r w:rsidRPr="00F67DD1">
        <w:rPr>
          <w:szCs w:val="22"/>
        </w:rPr>
        <w:t>God made Joseph</w:t>
      </w:r>
      <w:r w:rsidR="001F703D" w:rsidRPr="00F67DD1">
        <w:rPr>
          <w:szCs w:val="22"/>
        </w:rPr>
        <w:t xml:space="preserve"> a “father” t</w:t>
      </w:r>
      <w:r w:rsidR="00701416">
        <w:rPr>
          <w:szCs w:val="22"/>
        </w:rPr>
        <w:t xml:space="preserve">o Pharaoh and someone with </w:t>
      </w:r>
      <w:r w:rsidR="001F703D" w:rsidRPr="00F67DD1">
        <w:rPr>
          <w:szCs w:val="22"/>
        </w:rPr>
        <w:t>power in Egypt (Gen 45:8).</w:t>
      </w:r>
    </w:p>
    <w:p w:rsidR="003C4BEE" w:rsidRPr="00F67DD1" w:rsidRDefault="003C4BEE" w:rsidP="003C4BEE"/>
    <w:p w:rsidR="00C60D10" w:rsidRPr="00F67DD1" w:rsidRDefault="00895073" w:rsidP="00895073">
      <w:pPr>
        <w:ind w:firstLine="0"/>
      </w:pPr>
      <w:r>
        <w:t>So</w:t>
      </w:r>
      <w:r w:rsidR="001F703D" w:rsidRPr="00F67DD1">
        <w:t xml:space="preserve"> it wasn’t they who sen</w:t>
      </w:r>
      <w:r w:rsidR="00701416">
        <w:t>t him there but God (Gen 45:8)</w:t>
      </w:r>
      <w:r>
        <w:t>, even though they</w:t>
      </w:r>
      <w:r w:rsidR="00701416">
        <w:t xml:space="preserve"> did the selling (</w:t>
      </w:r>
      <w:r w:rsidR="00C60D10" w:rsidRPr="00F67DD1">
        <w:t>45:5</w:t>
      </w:r>
      <w:r>
        <w:t xml:space="preserve">). </w:t>
      </w:r>
    </w:p>
    <w:p w:rsidR="009B50C9" w:rsidRPr="00F67DD1" w:rsidRDefault="00C60D10" w:rsidP="009B50C9">
      <w:r w:rsidRPr="00F67DD1">
        <w:t xml:space="preserve">Genesis </w:t>
      </w:r>
      <w:r w:rsidR="008024ED" w:rsidRPr="00F67DD1">
        <w:t xml:space="preserve">does not always comment on how God’s acts and human acts work </w:t>
      </w:r>
      <w:r w:rsidR="00895073">
        <w:t>together. W</w:t>
      </w:r>
      <w:r w:rsidR="008024ED" w:rsidRPr="00F67DD1">
        <w:t>hat was the status and interrelationship of Joseph’s bringing bad reports to his father, Jacob’s favoritism, and his brothers’ jealousy?</w:t>
      </w:r>
      <w:r w:rsidR="008024ED">
        <w:t xml:space="preserve"> </w:t>
      </w:r>
      <w:r w:rsidR="00895073">
        <w:t>W</w:t>
      </w:r>
      <w:r w:rsidR="008F6935">
        <w:t xml:space="preserve">hat was the relationship between Joseph’s dreams and the events that follow? The dreams hang </w:t>
      </w:r>
      <w:r w:rsidR="00AA1931">
        <w:t>over the story in Gen 37—44. Perhaps</w:t>
      </w:r>
      <w:r w:rsidR="008F6935">
        <w:t xml:space="preserve"> Joseph </w:t>
      </w:r>
      <w:r w:rsidR="008F6935" w:rsidRPr="00F67DD1">
        <w:t xml:space="preserve">knew how things had to work out, </w:t>
      </w:r>
      <w:r w:rsidR="008F6935">
        <w:t xml:space="preserve">though he </w:t>
      </w:r>
      <w:r w:rsidR="00AA1931">
        <w:t xml:space="preserve">apparently </w:t>
      </w:r>
      <w:r w:rsidR="001A6AF5">
        <w:t xml:space="preserve">he </w:t>
      </w:r>
      <w:r w:rsidR="00AA1931">
        <w:t>di</w:t>
      </w:r>
      <w:r w:rsidR="008F6935">
        <w:t>dn’t know how</w:t>
      </w:r>
      <w:r w:rsidR="00AA1931">
        <w:t xml:space="preserve"> they would do so</w:t>
      </w:r>
      <w:r w:rsidR="001A6AF5">
        <w:t>. It is possible to affirm</w:t>
      </w:r>
      <w:r w:rsidR="001A6AF5" w:rsidRPr="00F67DD1">
        <w:t xml:space="preserve"> </w:t>
      </w:r>
      <w:r w:rsidR="001A6AF5">
        <w:t>the conviction expressed in 45:8 but it is likely impossible to</w:t>
      </w:r>
      <w:r w:rsidR="001A6AF5" w:rsidRPr="00F67DD1">
        <w:t xml:space="preserve"> know how God’s purpose and human purposes will interrelate. </w:t>
      </w:r>
      <w:r w:rsidR="001A6AF5">
        <w:t xml:space="preserve">Joseph perhaps knew that </w:t>
      </w:r>
      <w:r w:rsidR="001A6AF5" w:rsidRPr="00F67DD1">
        <w:t>God had sent him</w:t>
      </w:r>
      <w:r w:rsidR="001A6AF5">
        <w:t xml:space="preserve"> to Egypt, though this awareness does not surface for a while</w:t>
      </w:r>
      <w:r w:rsidR="001A6AF5" w:rsidRPr="00F67DD1">
        <w:t>.</w:t>
      </w:r>
      <w:r w:rsidR="001A6AF5">
        <w:t xml:space="preserve"> Indeed, his naming of his sons (41:51-52) rather implies that he had given up on the dreams until his brothers arrive and he thinks about them again (42:9)</w:t>
      </w:r>
      <w:r w:rsidR="008F6935">
        <w:t>. H</w:t>
      </w:r>
      <w:r w:rsidR="008F6935" w:rsidRPr="00F67DD1">
        <w:t xml:space="preserve">e </w:t>
      </w:r>
      <w:r w:rsidR="001A6AF5">
        <w:t xml:space="preserve">then </w:t>
      </w:r>
      <w:r w:rsidR="008F6935" w:rsidRPr="00F67DD1">
        <w:t>didn’t leave it t</w:t>
      </w:r>
      <w:r w:rsidR="008F6935">
        <w:t>o God to make things work out, y</w:t>
      </w:r>
      <w:r w:rsidR="001A6AF5">
        <w:t>et he perhaps recognized that</w:t>
      </w:r>
      <w:r w:rsidR="008F6935" w:rsidRPr="00F67DD1">
        <w:t xml:space="preserve"> things could not work out without God. The brothers’ attempts to frustrate the dream</w:t>
      </w:r>
      <w:r w:rsidR="008F6935">
        <w:t>s</w:t>
      </w:r>
      <w:r w:rsidR="008F6935" w:rsidRPr="00F67DD1">
        <w:t xml:space="preserve"> bring about their fulfillment. Joseph’s attempt</w:t>
      </w:r>
      <w:r w:rsidR="008F6935">
        <w:t xml:space="preserve">s to bring about their fulfillment </w:t>
      </w:r>
      <w:r w:rsidR="001A6AF5">
        <w:t>(in a way that also brings about transformation in the brothers)</w:t>
      </w:r>
      <w:r w:rsidR="008F6935">
        <w:t xml:space="preserve"> succeed</w:t>
      </w:r>
      <w:r w:rsidR="008F6935" w:rsidRPr="00F67DD1">
        <w:t>.</w:t>
      </w:r>
      <w:r w:rsidR="001A6AF5">
        <w:t xml:space="preserve"> </w:t>
      </w:r>
    </w:p>
    <w:p w:rsidR="00684833" w:rsidRDefault="008F6935" w:rsidP="00684833">
      <w:r>
        <w:t>Genesis</w:t>
      </w:r>
      <w:r w:rsidR="008024ED">
        <w:t xml:space="preserve"> </w:t>
      </w:r>
      <w:r w:rsidR="00C60D10" w:rsidRPr="00F67DD1">
        <w:t>assumes that it is possible for human beings to make their own decisions about doing things and to do them</w:t>
      </w:r>
      <w:r w:rsidR="008024ED">
        <w:t xml:space="preserve"> and for these acts to be also God’s acts with a different </w:t>
      </w:r>
      <w:r w:rsidR="005B322E">
        <w:t xml:space="preserve">and even prior </w:t>
      </w:r>
      <w:r w:rsidR="008024ED">
        <w:t>aim</w:t>
      </w:r>
      <w:r w:rsidR="005B322E">
        <w:t>; it does not seek to explain how this works</w:t>
      </w:r>
      <w:r w:rsidR="008024ED">
        <w:t>.</w:t>
      </w:r>
      <w:r>
        <w:t xml:space="preserve"> </w:t>
      </w:r>
      <w:r w:rsidR="00684833" w:rsidRPr="00F67DD1">
        <w:t xml:space="preserve">God inspired the human decision. While it was their decision, </w:t>
      </w:r>
      <w:r w:rsidR="00684833" w:rsidRPr="00F67DD1">
        <w:lastRenderedPageBreak/>
        <w:t>Joseph is more interested in the fact that before it was their decision, it was God’s decision. God sent Joseph. He gave Joseph the dream which revealed what was going to happen and thereby caused it to happen as Joseph’s reporting it to his brothers understandably antagonized them and stimulated their (freely) deciding to take action designed to frustrate it that actually facilitated is fulfillment, to their great advantage. This instance of the way God sometimes works finds its ultimate parallel in what God does through Jesus as he formulates his plan beforehand but it is put into effect through human wrongdoing.</w:t>
      </w:r>
      <w:r w:rsidR="00684833" w:rsidRPr="00F67DD1">
        <w:rPr>
          <w:rStyle w:val="FootnoteReference"/>
        </w:rPr>
        <w:footnoteReference w:id="682"/>
      </w:r>
      <w:r w:rsidR="005B322E">
        <w:t xml:space="preserve"> I</w:t>
      </w:r>
      <w:r w:rsidR="00684833" w:rsidRPr="00F67DD1">
        <w:t>t was “by the defined plan and foreknowledge of God” that Jesus was handed over, crucified, and killed “by the hand of lawless people” (Acts 2:23). Judas, and the religious and political authorities were the means of God’s purpose being put into effect. God knew what he wanted to achieve; they took action that they wanted to take for their own reasons that contrasted with what God wanted, and unwittingly they brought about what God wanted, for their own benefit.</w:t>
      </w:r>
    </w:p>
    <w:p w:rsidR="00BA22D0" w:rsidRDefault="00BA22D0" w:rsidP="00BA22D0">
      <w:pPr>
        <w:rPr>
          <w:rFonts w:eastAsiaTheme="majorEastAsia"/>
          <w:lang w:bidi="he-IL"/>
        </w:rPr>
      </w:pPr>
      <w:r>
        <w:rPr>
          <w:rFonts w:eastAsiaTheme="majorEastAsia"/>
          <w:lang w:bidi="he-IL"/>
        </w:rPr>
        <w:t>While Exod 4—14 will talk about Yahweh hardening hearts and about Pharaoh hardening his own heart, Ezek 18:31 and 36:26 will talk about making oneself a new heart and about Yahweh giving people a new, soft heart. There is no transforming of a person such as Judah without God being involved and without Judah being involved.</w:t>
      </w:r>
    </w:p>
    <w:p w:rsidR="00524BE7" w:rsidRDefault="005B322E" w:rsidP="002818C7">
      <w:r>
        <w:t xml:space="preserve">Christian theology has traditionally affirmed that God is one, </w:t>
      </w:r>
      <w:r w:rsidR="002818C7">
        <w:t xml:space="preserve">is omnipresent, </w:t>
      </w:r>
      <w:r>
        <w:t xml:space="preserve">is </w:t>
      </w:r>
      <w:r w:rsidR="002818C7">
        <w:t>hidden, is invisible, is omnipotent, is omniscient</w:t>
      </w:r>
      <w:r w:rsidR="003F46C8">
        <w:t>, and expresses these characteristic</w:t>
      </w:r>
      <w:r w:rsidR="002818C7">
        <w:t>s in love.</w:t>
      </w:r>
      <w:r w:rsidR="002818C7" w:rsidRPr="00F67DD1">
        <w:rPr>
          <w:rStyle w:val="FootnoteReference"/>
        </w:rPr>
        <w:footnoteReference w:id="683"/>
      </w:r>
      <w:r w:rsidR="002818C7">
        <w:t xml:space="preserve"> </w:t>
      </w:r>
      <w:r w:rsidR="00524BE7" w:rsidRPr="00F67DD1">
        <w:t>The story in Genesis 37—</w:t>
      </w:r>
      <w:r w:rsidR="002818C7">
        <w:t>50 embodies these</w:t>
      </w:r>
      <w:r w:rsidR="00245083" w:rsidRPr="00F67DD1">
        <w:t xml:space="preserve"> convict</w:t>
      </w:r>
      <w:r w:rsidR="002818C7">
        <w:t>ions</w:t>
      </w:r>
      <w:r w:rsidR="00245083" w:rsidRPr="00F67DD1">
        <w:t>.</w:t>
      </w:r>
    </w:p>
    <w:p w:rsidR="00684833" w:rsidRPr="00F67DD1" w:rsidRDefault="00684833" w:rsidP="003C4BEE"/>
    <w:p w:rsidR="00674125" w:rsidRPr="00F67DD1" w:rsidRDefault="00674125" w:rsidP="000175AF">
      <w:pPr>
        <w:rPr>
          <w:lang w:bidi="he-IL"/>
        </w:rPr>
      </w:pPr>
    </w:p>
    <w:sectPr w:rsidR="00674125" w:rsidRPr="00F67DD1" w:rsidSect="008141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09" w:rsidRDefault="00012E09" w:rsidP="00AA00F7">
      <w:r>
        <w:separator/>
      </w:r>
    </w:p>
  </w:endnote>
  <w:endnote w:type="continuationSeparator" w:id="0">
    <w:p w:rsidR="00012E09" w:rsidRDefault="00012E09" w:rsidP="00AA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badi MT Condensed Light">
    <w:altName w:val="Courier New"/>
    <w:charset w:val="00"/>
    <w:family w:val="auto"/>
    <w:pitch w:val="variable"/>
    <w:sig w:usb0="03000003" w:usb1="00000000" w:usb2="00000000" w:usb3="00000000" w:csb0="00000001" w:csb1="00000000"/>
  </w:font>
  <w:font w:name="GentiumAlt">
    <w:panose1 w:val="00000000000000000000"/>
    <w:charset w:val="00"/>
    <w:family w:val="auto"/>
    <w:notTrueType/>
    <w:pitch w:val="default"/>
    <w:sig w:usb0="00000003" w:usb1="00000000" w:usb2="00000000" w:usb3="00000000" w:csb0="00000001" w:csb1="00000000"/>
  </w:font>
  <w:font w:name="Brill-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09" w:rsidRDefault="00012E09" w:rsidP="00AA00F7">
      <w:r>
        <w:separator/>
      </w:r>
    </w:p>
  </w:footnote>
  <w:footnote w:type="continuationSeparator" w:id="0">
    <w:p w:rsidR="00012E09" w:rsidRDefault="00012E09" w:rsidP="00AA00F7">
      <w:r>
        <w:continuationSeparator/>
      </w:r>
    </w:p>
  </w:footnote>
  <w:footnote w:id="1">
    <w:p w:rsidR="00D41158" w:rsidRPr="00F67DD1" w:rsidRDefault="00D41158">
      <w:pPr>
        <w:pStyle w:val="FootnoteText"/>
      </w:pPr>
      <w:r w:rsidRPr="00F67DD1">
        <w:rPr>
          <w:rStyle w:val="FootnoteReference"/>
        </w:rPr>
        <w:footnoteRef/>
      </w:r>
      <w:r w:rsidRPr="00F67DD1">
        <w:t xml:space="preserve"> Cf. R. J. Clifford, “Genesis 37—50,” in Evans et al. (eds.), </w:t>
      </w:r>
      <w:r w:rsidRPr="00F67DD1">
        <w:rPr>
          <w:i/>
        </w:rPr>
        <w:t>Book of Genesis</w:t>
      </w:r>
      <w:r w:rsidRPr="00F67DD1">
        <w:t>, 213-29.</w:t>
      </w:r>
    </w:p>
  </w:footnote>
  <w:footnote w:id="2">
    <w:p w:rsidR="00D41158" w:rsidRPr="00F67DD1" w:rsidRDefault="00D41158">
      <w:pPr>
        <w:pStyle w:val="FootnoteText"/>
      </w:pPr>
      <w:r w:rsidRPr="00F67DD1">
        <w:rPr>
          <w:rStyle w:val="FootnoteReference"/>
        </w:rPr>
        <w:footnoteRef/>
      </w:r>
      <w:r w:rsidRPr="00F67DD1">
        <w:t xml:space="preserve"> Cf. Westermann, </w:t>
      </w:r>
      <w:r w:rsidRPr="00F67DD1">
        <w:rPr>
          <w:i/>
        </w:rPr>
        <w:t>Genesis 37—50</w:t>
      </w:r>
      <w:r w:rsidRPr="00F67DD1">
        <w:t>, 27.</w:t>
      </w:r>
    </w:p>
  </w:footnote>
  <w:footnote w:id="3">
    <w:p w:rsidR="00D41158" w:rsidRPr="00F67DD1" w:rsidRDefault="00D41158" w:rsidP="009C46A9">
      <w:pPr>
        <w:pStyle w:val="FootnoteText"/>
      </w:pPr>
      <w:r w:rsidRPr="00F67DD1">
        <w:rPr>
          <w:rStyle w:val="FootnoteReference"/>
        </w:rPr>
        <w:footnoteRef/>
      </w:r>
      <w:r w:rsidRPr="00F67DD1">
        <w:t xml:space="preserve"> Cf. Reno, </w:t>
      </w:r>
      <w:r w:rsidRPr="00F67DD1">
        <w:rPr>
          <w:i/>
        </w:rPr>
        <w:t>Genesis</w:t>
      </w:r>
      <w:r w:rsidRPr="00F67DD1">
        <w:t>, 271.</w:t>
      </w:r>
    </w:p>
  </w:footnote>
  <w:footnote w:id="4">
    <w:p w:rsidR="00D41158" w:rsidRPr="00F67DD1" w:rsidRDefault="00D41158">
      <w:pPr>
        <w:pStyle w:val="FootnoteText"/>
      </w:pPr>
      <w:r w:rsidRPr="00F67DD1">
        <w:rPr>
          <w:rStyle w:val="FootnoteReference"/>
        </w:rPr>
        <w:footnoteRef/>
      </w:r>
      <w:r w:rsidRPr="00F67DD1">
        <w:t xml:space="preserve"> Coats, </w:t>
      </w:r>
      <w:r w:rsidRPr="00F67DD1">
        <w:rPr>
          <w:i/>
        </w:rPr>
        <w:t>Genesis</w:t>
      </w:r>
      <w:r w:rsidRPr="00F67DD1">
        <w:t>, 259.</w:t>
      </w:r>
    </w:p>
  </w:footnote>
  <w:footnote w:id="5">
    <w:p w:rsidR="00D41158" w:rsidRPr="00F67DD1" w:rsidRDefault="00D41158">
      <w:pPr>
        <w:pStyle w:val="FootnoteText"/>
      </w:pPr>
      <w:r w:rsidRPr="00F67DD1">
        <w:rPr>
          <w:rStyle w:val="FootnoteReference"/>
        </w:rPr>
        <w:footnoteRef/>
      </w:r>
      <w:r w:rsidRPr="00F67DD1">
        <w:t xml:space="preserve"> Cf. Qimchi, </w:t>
      </w:r>
      <w:r w:rsidRPr="00F67DD1">
        <w:rPr>
          <w:i/>
        </w:rPr>
        <w:t>Genesis</w:t>
      </w:r>
      <w:r w:rsidRPr="00F67DD1">
        <w:t xml:space="preserve"> on 37:3 (though Qimchi notes the positive point in his comment on 37:13).</w:t>
      </w:r>
    </w:p>
  </w:footnote>
  <w:footnote w:id="6">
    <w:p w:rsidR="00D41158" w:rsidRPr="00F67DD1" w:rsidRDefault="00D41158" w:rsidP="007F66BB">
      <w:pPr>
        <w:pStyle w:val="FootnoteText"/>
      </w:pPr>
      <w:r w:rsidRPr="00F67DD1">
        <w:rPr>
          <w:rStyle w:val="FootnoteReference"/>
        </w:rPr>
        <w:footnoteRef/>
      </w:r>
      <w:r w:rsidRPr="00F67DD1">
        <w:t xml:space="preserve"> Cf. [F. R. Somerset] Lord Raglan, “The Hero of Tradition,” in Dundes (ed.),</w:t>
      </w:r>
      <w:r w:rsidRPr="00F67DD1">
        <w:rPr>
          <w:i/>
        </w:rPr>
        <w:t xml:space="preserve"> Study of Folk</w:t>
      </w:r>
      <w:r>
        <w:rPr>
          <w:i/>
        </w:rPr>
        <w:t>l</w:t>
      </w:r>
      <w:r w:rsidRPr="00F67DD1">
        <w:rPr>
          <w:i/>
        </w:rPr>
        <w:t>ore</w:t>
      </w:r>
      <w:r w:rsidRPr="00F67DD1">
        <w:t>, 142-57 (149).</w:t>
      </w:r>
    </w:p>
  </w:footnote>
  <w:footnote w:id="7">
    <w:p w:rsidR="00D41158" w:rsidRPr="00F67DD1" w:rsidRDefault="00D41158" w:rsidP="00935D70">
      <w:pPr>
        <w:pStyle w:val="FootnoteText"/>
      </w:pPr>
      <w:r w:rsidRPr="00F67DD1">
        <w:rPr>
          <w:rStyle w:val="FootnoteReference"/>
        </w:rPr>
        <w:footnoteRef/>
      </w:r>
      <w:r w:rsidRPr="00F67DD1">
        <w:t xml:space="preserve"> So von Rad, </w:t>
      </w:r>
      <w:r w:rsidRPr="00F67DD1">
        <w:rPr>
          <w:i/>
        </w:rPr>
        <w:t>Genesis</w:t>
      </w:r>
      <w:r w:rsidRPr="00F67DD1">
        <w:t xml:space="preserve">, 428. It is common to use the Latin-looking word “novella” (e.g., Humphreys, </w:t>
      </w:r>
      <w:r w:rsidRPr="00F67DD1">
        <w:rPr>
          <w:i/>
        </w:rPr>
        <w:t>Joseph</w:t>
      </w:r>
      <w:r w:rsidRPr="00F67DD1">
        <w:t>).</w:t>
      </w:r>
    </w:p>
  </w:footnote>
  <w:footnote w:id="8">
    <w:p w:rsidR="00D41158" w:rsidRPr="00F67DD1" w:rsidRDefault="00D41158" w:rsidP="000A515E">
      <w:pPr>
        <w:pStyle w:val="FootnoteText"/>
      </w:pPr>
      <w:r w:rsidRPr="00F67DD1">
        <w:rPr>
          <w:rStyle w:val="FootnoteReference"/>
        </w:rPr>
        <w:footnoteRef/>
      </w:r>
      <w:r w:rsidRPr="00F67DD1">
        <w:t xml:space="preserve"> Gunkel, </w:t>
      </w:r>
      <w:r w:rsidRPr="00F67DD1">
        <w:rPr>
          <w:i/>
        </w:rPr>
        <w:t>Genesis</w:t>
      </w:r>
      <w:r w:rsidRPr="00F67DD1">
        <w:t>, 382.</w:t>
      </w:r>
    </w:p>
  </w:footnote>
  <w:footnote w:id="9">
    <w:p w:rsidR="00D41158" w:rsidRPr="00F67DD1" w:rsidRDefault="00D41158" w:rsidP="000A515E">
      <w:pPr>
        <w:pStyle w:val="FootnoteText"/>
      </w:pPr>
      <w:r w:rsidRPr="00F67DD1">
        <w:rPr>
          <w:rStyle w:val="FootnoteReference"/>
        </w:rPr>
        <w:footnoteRef/>
      </w:r>
      <w:r w:rsidRPr="00F67DD1">
        <w:t xml:space="preserve"> Redford, </w:t>
      </w:r>
      <w:r w:rsidRPr="00F67DD1">
        <w:rPr>
          <w:i/>
        </w:rPr>
        <w:t>Study of the Biblical Story of Joseph</w:t>
      </w:r>
      <w:r w:rsidRPr="00F67DD1">
        <w:t>, 73.</w:t>
      </w:r>
    </w:p>
  </w:footnote>
  <w:footnote w:id="10">
    <w:p w:rsidR="00D41158" w:rsidRPr="00F67DD1" w:rsidRDefault="00D41158" w:rsidP="000A515E">
      <w:pPr>
        <w:pStyle w:val="FootnoteText"/>
      </w:pPr>
      <w:r w:rsidRPr="00F67DD1">
        <w:rPr>
          <w:rStyle w:val="FootnoteReference"/>
        </w:rPr>
        <w:footnoteRef/>
      </w:r>
      <w:r w:rsidRPr="00F67DD1">
        <w:t xml:space="preserve"> See e.g., F. W. Golka, “Genesis 37—50,” </w:t>
      </w:r>
      <w:r w:rsidRPr="00F67DD1">
        <w:rPr>
          <w:i/>
        </w:rPr>
        <w:t xml:space="preserve">Currents in Biblical Research </w:t>
      </w:r>
      <w:r w:rsidRPr="00F67DD1">
        <w:t xml:space="preserve">2 (2004): 153-77; F. Ede, </w:t>
      </w:r>
      <w:r w:rsidRPr="00F67DD1">
        <w:rPr>
          <w:i/>
        </w:rPr>
        <w:t>Die Josefsgeschichte</w:t>
      </w:r>
      <w:r w:rsidRPr="00F67DD1">
        <w:t xml:space="preserve"> (Berlin: de Gruyter, 2016).</w:t>
      </w:r>
    </w:p>
  </w:footnote>
  <w:footnote w:id="11">
    <w:p w:rsidR="00D41158" w:rsidRPr="00F67DD1" w:rsidRDefault="00D41158" w:rsidP="00AA00F7">
      <w:pPr>
        <w:pStyle w:val="FootnoteText"/>
      </w:pPr>
      <w:r w:rsidRPr="00F67DD1">
        <w:rPr>
          <w:rStyle w:val="FootnoteReference"/>
        </w:rPr>
        <w:footnoteRef/>
      </w:r>
      <w:r w:rsidRPr="00F67DD1">
        <w:t xml:space="preserve"> In vv. 24-25, at least, Anah must be a man; SP, LXX thus have “son of.” MT implies that “daughter of” is a further description of Oholibamah and means more precisely “granddaughter of” (cf. Wenham, </w:t>
      </w:r>
      <w:r w:rsidRPr="00F67DD1">
        <w:rPr>
          <w:i/>
        </w:rPr>
        <w:t>Genesis 16—50</w:t>
      </w:r>
      <w:r w:rsidRPr="00F67DD1">
        <w:t>, 337).</w:t>
      </w:r>
    </w:p>
  </w:footnote>
  <w:footnote w:id="12">
    <w:p w:rsidR="00D41158" w:rsidRPr="00F67DD1" w:rsidRDefault="00D41158">
      <w:pPr>
        <w:pStyle w:val="FootnoteText"/>
      </w:pPr>
      <w:r w:rsidRPr="00F67DD1">
        <w:rPr>
          <w:rStyle w:val="FootnoteReference"/>
        </w:rPr>
        <w:footnoteRef/>
      </w:r>
      <w:r w:rsidRPr="00F67DD1">
        <w:t xml:space="preserve"> See the footnote to 31:23.</w:t>
      </w:r>
    </w:p>
  </w:footnote>
  <w:footnote w:id="13">
    <w:p w:rsidR="00D41158" w:rsidRPr="00F67DD1" w:rsidRDefault="00D41158" w:rsidP="00AA00F7">
      <w:pPr>
        <w:pStyle w:val="FootnoteText"/>
      </w:pPr>
      <w:r w:rsidRPr="00F67DD1">
        <w:rPr>
          <w:rStyle w:val="FootnoteReference"/>
        </w:rPr>
        <w:footnoteRef/>
      </w:r>
      <w:r w:rsidRPr="00F67DD1">
        <w:t xml:space="preserve"> SP, LXX have “son of”: see the footnote to v. 2.</w:t>
      </w:r>
    </w:p>
  </w:footnote>
  <w:footnote w:id="14">
    <w:p w:rsidR="00D41158" w:rsidRPr="00F67DD1" w:rsidRDefault="00D41158" w:rsidP="005C20CB">
      <w:pPr>
        <w:pStyle w:val="FootnoteText"/>
      </w:pPr>
      <w:r w:rsidRPr="00F67DD1">
        <w:rPr>
          <w:rStyle w:val="FootnoteReference"/>
        </w:rPr>
        <w:footnoteRef/>
      </w:r>
      <w:r w:rsidRPr="00F67DD1">
        <w:t xml:space="preserve"> </w:t>
      </w:r>
      <w:r w:rsidRPr="00F67DD1">
        <w:rPr>
          <w:i/>
        </w:rPr>
        <w:t>’Allûp</w:t>
      </w:r>
      <w:r w:rsidRPr="00F67DD1">
        <w:t xml:space="preserve"> comes from </w:t>
      </w:r>
      <w:r w:rsidRPr="00F67DD1">
        <w:rPr>
          <w:i/>
        </w:rPr>
        <w:t>’elep</w:t>
      </w:r>
      <w:r w:rsidRPr="00F67DD1">
        <w:t xml:space="preserve">, the word for a thousand. In Exod 15:15; Zech 12:5-6 (and cf. Zech 9:7) it means “chief,” someone who was etymologically or nominally commander of a thousand, and LXX, Vg, Tg assume this meaning here, but it fits poorly in the context. I take it here and in 1 Chron 1 (the vast majority of the occurrences) to mean (nominally or etymologically) “a group of a thousand” (so e.g., Seebass, </w:t>
      </w:r>
      <w:r w:rsidRPr="00F67DD1">
        <w:rPr>
          <w:i/>
        </w:rPr>
        <w:t xml:space="preserve">Genesis </w:t>
      </w:r>
      <w:r w:rsidRPr="00F67DD1">
        <w:t>2/2:463).</w:t>
      </w:r>
    </w:p>
  </w:footnote>
  <w:footnote w:id="15">
    <w:p w:rsidR="00D41158" w:rsidRPr="00F67DD1" w:rsidRDefault="00D41158" w:rsidP="00AA00F7">
      <w:pPr>
        <w:pStyle w:val="FootnoteText"/>
      </w:pPr>
      <w:r w:rsidRPr="00F67DD1">
        <w:rPr>
          <w:rStyle w:val="FootnoteReference"/>
        </w:rPr>
        <w:footnoteRef/>
      </w:r>
      <w:r w:rsidRPr="00F67DD1">
        <w:t xml:space="preserve"> I follow Vg for the translation of the hapax </w:t>
      </w:r>
      <w:r w:rsidRPr="00F67DD1">
        <w:rPr>
          <w:i/>
        </w:rPr>
        <w:t>yēmim</w:t>
      </w:r>
      <w:r w:rsidRPr="00F67DD1">
        <w:t>. According to Jerome (</w:t>
      </w:r>
      <w:r w:rsidRPr="00F67DD1">
        <w:rPr>
          <w:i/>
        </w:rPr>
        <w:t>Hebrew Questions on Genesis</w:t>
      </w:r>
      <w:r w:rsidRPr="00F67DD1">
        <w:t xml:space="preserve">, 74), the translation is based on the word’s meaning in Carthaginian, which was a Semitic language; the idea that there were hot springs in the region (especially near the Dead Sea) is entirely plausible (Driver, </w:t>
      </w:r>
      <w:r w:rsidRPr="00F67DD1">
        <w:rPr>
          <w:i/>
        </w:rPr>
        <w:t>Genesis</w:t>
      </w:r>
      <w:r w:rsidRPr="00F67DD1">
        <w:t>, 316), though Hayward is doubtful about Jerome’s comment (</w:t>
      </w:r>
      <w:r w:rsidRPr="00F67DD1">
        <w:rPr>
          <w:i/>
        </w:rPr>
        <w:t>Hebrew Questions on Genesis</w:t>
      </w:r>
      <w:r w:rsidRPr="00F67DD1">
        <w:t>, 217-18).</w:t>
      </w:r>
    </w:p>
  </w:footnote>
  <w:footnote w:id="16">
    <w:p w:rsidR="00D41158" w:rsidRPr="00F67DD1" w:rsidRDefault="00D41158" w:rsidP="00AA00F7">
      <w:pPr>
        <w:pStyle w:val="FootnoteText"/>
      </w:pPr>
      <w:r w:rsidRPr="00F67DD1">
        <w:rPr>
          <w:rStyle w:val="FootnoteReference"/>
        </w:rPr>
        <w:footnoteRef/>
      </w:r>
      <w:r w:rsidRPr="00F67DD1">
        <w:t xml:space="preserve"> SP and 1 Chron 1:50 have Hadad, LXX has Arad by metathesis.</w:t>
      </w:r>
    </w:p>
  </w:footnote>
  <w:footnote w:id="17">
    <w:p w:rsidR="00D41158" w:rsidRPr="00F67DD1" w:rsidRDefault="00D41158" w:rsidP="00AA00F7">
      <w:pPr>
        <w:pStyle w:val="FootnoteText"/>
      </w:pPr>
      <w:r w:rsidRPr="00F67DD1">
        <w:rPr>
          <w:rStyle w:val="FootnoteReference"/>
        </w:rPr>
        <w:footnoteRef/>
      </w:r>
      <w:r w:rsidRPr="00F67DD1">
        <w:t xml:space="preserve"> Luther, </w:t>
      </w:r>
      <w:r w:rsidRPr="00F67DD1">
        <w:rPr>
          <w:i/>
        </w:rPr>
        <w:t>Genesis 31—37</w:t>
      </w:r>
      <w:r w:rsidRPr="00F67DD1">
        <w:t>, 284.</w:t>
      </w:r>
    </w:p>
  </w:footnote>
  <w:footnote w:id="18">
    <w:p w:rsidR="00D41158" w:rsidRPr="00F67DD1" w:rsidRDefault="00D41158" w:rsidP="00AA00F7">
      <w:pPr>
        <w:pStyle w:val="FootnoteText"/>
      </w:pPr>
      <w:r w:rsidRPr="00F67DD1">
        <w:rPr>
          <w:rStyle w:val="FootnoteReference"/>
        </w:rPr>
        <w:footnoteRef/>
      </w:r>
      <w:r w:rsidRPr="00F67DD1">
        <w:t xml:space="preserve"> J. R. Bartlett, “The Land of Seir and the Brotherhood of Edom,” </w:t>
      </w:r>
      <w:r w:rsidRPr="00F67DD1">
        <w:rPr>
          <w:i/>
        </w:rPr>
        <w:t>JTS</w:t>
      </w:r>
      <w:r w:rsidRPr="00F67DD1">
        <w:t xml:space="preserve"> 20 (1969): 1-20; cf. Westermann, </w:t>
      </w:r>
      <w:r w:rsidRPr="00F67DD1">
        <w:rPr>
          <w:i/>
        </w:rPr>
        <w:t>Genesis 12—36</w:t>
      </w:r>
      <w:r w:rsidRPr="00F67DD1">
        <w:t>, 562.</w:t>
      </w:r>
    </w:p>
  </w:footnote>
  <w:footnote w:id="19">
    <w:p w:rsidR="00D41158" w:rsidRPr="00F67DD1" w:rsidRDefault="00D41158" w:rsidP="00AA00F7">
      <w:pPr>
        <w:pStyle w:val="FootnoteText"/>
      </w:pPr>
      <w:r w:rsidRPr="00F67DD1">
        <w:rPr>
          <w:rStyle w:val="FootnoteReference"/>
        </w:rPr>
        <w:footnoteRef/>
      </w:r>
      <w:r w:rsidRPr="00F67DD1">
        <w:t xml:space="preserve"> Cf. Westermann, </w:t>
      </w:r>
      <w:r w:rsidRPr="00F67DD1">
        <w:rPr>
          <w:i/>
        </w:rPr>
        <w:t>Genesis 12—36</w:t>
      </w:r>
      <w:r w:rsidRPr="00F67DD1">
        <w:t>, 561.</w:t>
      </w:r>
    </w:p>
  </w:footnote>
  <w:footnote w:id="20">
    <w:p w:rsidR="00D41158" w:rsidRPr="00F67DD1" w:rsidRDefault="00D41158" w:rsidP="006B65CD">
      <w:pPr>
        <w:pStyle w:val="FootnoteText"/>
      </w:pPr>
      <w:r w:rsidRPr="00F67DD1">
        <w:rPr>
          <w:rStyle w:val="FootnoteReference"/>
        </w:rPr>
        <w:footnoteRef/>
      </w:r>
      <w:r w:rsidRPr="00F67DD1">
        <w:t xml:space="preserve"> Coats, </w:t>
      </w:r>
      <w:r w:rsidRPr="00F67DD1">
        <w:rPr>
          <w:i/>
        </w:rPr>
        <w:t>Genesis</w:t>
      </w:r>
      <w:r w:rsidRPr="00F67DD1">
        <w:t>, 246, 247.</w:t>
      </w:r>
    </w:p>
  </w:footnote>
  <w:footnote w:id="21">
    <w:p w:rsidR="00D41158" w:rsidRPr="00F67DD1" w:rsidRDefault="00D41158">
      <w:pPr>
        <w:pStyle w:val="FootnoteText"/>
      </w:pPr>
      <w:r w:rsidRPr="00F67DD1">
        <w:rPr>
          <w:rStyle w:val="FootnoteReference"/>
        </w:rPr>
        <w:footnoteRef/>
      </w:r>
      <w:r w:rsidRPr="00F67DD1">
        <w:t xml:space="preserve"> E. Blum, “The Jacob Tradtion,” in Evans et al. (eds.), </w:t>
      </w:r>
      <w:r w:rsidRPr="00F67DD1">
        <w:rPr>
          <w:i/>
        </w:rPr>
        <w:t>Book of Genesis</w:t>
      </w:r>
      <w:r w:rsidRPr="00F67DD1">
        <w:t>, 181-211 (186).</w:t>
      </w:r>
    </w:p>
  </w:footnote>
  <w:footnote w:id="22">
    <w:p w:rsidR="00D41158" w:rsidRPr="00F67DD1" w:rsidRDefault="00D41158">
      <w:pPr>
        <w:pStyle w:val="FootnoteText"/>
      </w:pPr>
      <w:r w:rsidRPr="00F67DD1">
        <w:rPr>
          <w:rStyle w:val="FootnoteReference"/>
        </w:rPr>
        <w:footnoteRef/>
      </w:r>
      <w:r w:rsidRPr="00F67DD1">
        <w:t xml:space="preserve"> Brayford, </w:t>
      </w:r>
      <w:r w:rsidRPr="00F67DD1">
        <w:rPr>
          <w:i/>
        </w:rPr>
        <w:t>Genesis</w:t>
      </w:r>
      <w:r w:rsidRPr="00F67DD1">
        <w:t>, 386.</w:t>
      </w:r>
    </w:p>
  </w:footnote>
  <w:footnote w:id="23">
    <w:p w:rsidR="00D41158" w:rsidRPr="00F67DD1" w:rsidRDefault="00D41158" w:rsidP="00AA00F7">
      <w:pPr>
        <w:pStyle w:val="FootnoteText"/>
      </w:pPr>
      <w:r w:rsidRPr="00F67DD1">
        <w:rPr>
          <w:rStyle w:val="FootnoteReference"/>
        </w:rPr>
        <w:footnoteRef/>
      </w:r>
      <w:r w:rsidRPr="00F67DD1">
        <w:t xml:space="preserve"> Cf. Sarna, </w:t>
      </w:r>
      <w:r w:rsidRPr="00F67DD1">
        <w:rPr>
          <w:i/>
        </w:rPr>
        <w:t>Genesis</w:t>
      </w:r>
      <w:r w:rsidRPr="00F67DD1">
        <w:t>, 247.</w:t>
      </w:r>
    </w:p>
  </w:footnote>
  <w:footnote w:id="24">
    <w:p w:rsidR="00D41158" w:rsidRPr="00F67DD1" w:rsidRDefault="00D41158">
      <w:pPr>
        <w:pStyle w:val="FootnoteText"/>
      </w:pPr>
      <w:r w:rsidRPr="00F67DD1">
        <w:rPr>
          <w:rStyle w:val="FootnoteReference"/>
        </w:rPr>
        <w:footnoteRef/>
      </w:r>
      <w:r w:rsidRPr="00F67DD1">
        <w:t xml:space="preserve"> Cf. Schneider, </w:t>
      </w:r>
      <w:r w:rsidRPr="00F67DD1">
        <w:rPr>
          <w:i/>
        </w:rPr>
        <w:t>Mothers of Promise</w:t>
      </w:r>
      <w:r w:rsidRPr="00F67DD1">
        <w:t>, 125.</w:t>
      </w:r>
    </w:p>
  </w:footnote>
  <w:footnote w:id="25">
    <w:p w:rsidR="00D41158" w:rsidRPr="00F67DD1" w:rsidRDefault="00D41158" w:rsidP="00AA00F7">
      <w:pPr>
        <w:pStyle w:val="FootnoteText"/>
      </w:pPr>
      <w:r w:rsidRPr="00F67DD1">
        <w:rPr>
          <w:rStyle w:val="FootnoteReference"/>
        </w:rPr>
        <w:footnoteRef/>
      </w:r>
      <w:r w:rsidRPr="00F67DD1">
        <w:t xml:space="preserve"> Cf. Gunkel, </w:t>
      </w:r>
      <w:r w:rsidRPr="00F67DD1">
        <w:rPr>
          <w:i/>
        </w:rPr>
        <w:t>Genesis</w:t>
      </w:r>
      <w:r w:rsidRPr="00F67DD1">
        <w:t>, 377.</w:t>
      </w:r>
    </w:p>
  </w:footnote>
  <w:footnote w:id="26">
    <w:p w:rsidR="00D41158" w:rsidRPr="00F67DD1" w:rsidRDefault="00D41158">
      <w:pPr>
        <w:pStyle w:val="FootnoteText"/>
      </w:pPr>
      <w:r w:rsidRPr="00F67DD1">
        <w:rPr>
          <w:rStyle w:val="FootnoteReference"/>
        </w:rPr>
        <w:footnoteRef/>
      </w:r>
      <w:r w:rsidRPr="00F67DD1">
        <w:t xml:space="preserve"> Cf. Qimchi, </w:t>
      </w:r>
      <w:r w:rsidRPr="00F67DD1">
        <w:rPr>
          <w:i/>
        </w:rPr>
        <w:t>Genesis</w:t>
      </w:r>
      <w:r w:rsidRPr="00F67DD1">
        <w:t>, on v. 6.</w:t>
      </w:r>
    </w:p>
  </w:footnote>
  <w:footnote w:id="27">
    <w:p w:rsidR="00D41158" w:rsidRPr="00F67DD1" w:rsidRDefault="00D41158" w:rsidP="00D27C17">
      <w:pPr>
        <w:pStyle w:val="FootnoteText"/>
      </w:pPr>
      <w:r w:rsidRPr="00F67DD1">
        <w:rPr>
          <w:rStyle w:val="FootnoteReference"/>
        </w:rPr>
        <w:footnoteRef/>
      </w:r>
      <w:r w:rsidRPr="00F67DD1">
        <w:t xml:space="preserve"> Cf. Assis, </w:t>
      </w:r>
      <w:r w:rsidRPr="00F67DD1">
        <w:rPr>
          <w:i/>
        </w:rPr>
        <w:t>Identity in Conflict</w:t>
      </w:r>
      <w:r w:rsidRPr="00F67DD1">
        <w:t>, 59-60.</w:t>
      </w:r>
    </w:p>
  </w:footnote>
  <w:footnote w:id="28">
    <w:p w:rsidR="00D41158" w:rsidRPr="00F67DD1" w:rsidRDefault="00D41158">
      <w:pPr>
        <w:pStyle w:val="FootnoteText"/>
      </w:pPr>
      <w:r w:rsidRPr="00F67DD1">
        <w:rPr>
          <w:rStyle w:val="FootnoteReference"/>
        </w:rPr>
        <w:footnoteRef/>
      </w:r>
      <w:r w:rsidRPr="00F67DD1">
        <w:t xml:space="preserve"> </w:t>
      </w:r>
      <w:r w:rsidRPr="00F67DD1">
        <w:rPr>
          <w:i/>
        </w:rPr>
        <w:t>CD</w:t>
      </w:r>
      <w:r w:rsidRPr="00F67DD1">
        <w:t xml:space="preserve"> II, 2:217.</w:t>
      </w:r>
    </w:p>
  </w:footnote>
  <w:footnote w:id="29">
    <w:p w:rsidR="00D41158" w:rsidRDefault="00D41158">
      <w:pPr>
        <w:pStyle w:val="FootnoteText"/>
      </w:pPr>
      <w:r>
        <w:rPr>
          <w:rStyle w:val="FootnoteReference"/>
        </w:rPr>
        <w:footnoteRef/>
      </w:r>
      <w:r>
        <w:t xml:space="preserve"> KSG.</w:t>
      </w:r>
    </w:p>
  </w:footnote>
  <w:footnote w:id="30">
    <w:p w:rsidR="00D41158" w:rsidRPr="00F67DD1" w:rsidRDefault="00D41158" w:rsidP="00AA00F7">
      <w:pPr>
        <w:pStyle w:val="FootnoteText"/>
      </w:pPr>
      <w:r w:rsidRPr="00F67DD1">
        <w:rPr>
          <w:rStyle w:val="FootnoteReference"/>
        </w:rPr>
        <w:footnoteRef/>
      </w:r>
      <w:r w:rsidRPr="00F67DD1">
        <w:t xml:space="preserve"> Cf. von Rad, </w:t>
      </w:r>
      <w:r w:rsidRPr="00F67DD1">
        <w:rPr>
          <w:i/>
        </w:rPr>
        <w:t>Genesis</w:t>
      </w:r>
      <w:r w:rsidRPr="00F67DD1">
        <w:t>, 341.</w:t>
      </w:r>
    </w:p>
  </w:footnote>
  <w:footnote w:id="31">
    <w:p w:rsidR="00D41158" w:rsidRPr="00F67DD1" w:rsidRDefault="00D41158" w:rsidP="00AA00F7">
      <w:pPr>
        <w:pStyle w:val="FootnoteText"/>
      </w:pPr>
      <w:r w:rsidRPr="00F67DD1">
        <w:rPr>
          <w:rStyle w:val="FootnoteReference"/>
        </w:rPr>
        <w:footnoteRef/>
      </w:r>
      <w:r w:rsidRPr="00F67DD1">
        <w:t xml:space="preserve"> Cf. Alter, </w:t>
      </w:r>
      <w:r w:rsidRPr="00F67DD1">
        <w:rPr>
          <w:i/>
        </w:rPr>
        <w:t>Genesis</w:t>
      </w:r>
      <w:r w:rsidRPr="00F67DD1">
        <w:t>, 205.</w:t>
      </w:r>
    </w:p>
  </w:footnote>
  <w:footnote w:id="32">
    <w:p w:rsidR="00D41158" w:rsidRPr="00F67DD1" w:rsidRDefault="00D41158" w:rsidP="00AA00F7">
      <w:pPr>
        <w:pStyle w:val="FootnoteText"/>
      </w:pPr>
      <w:r w:rsidRPr="00F67DD1">
        <w:rPr>
          <w:rStyle w:val="FootnoteReference"/>
        </w:rPr>
        <w:footnoteRef/>
      </w:r>
      <w:r w:rsidRPr="00F67DD1">
        <w:t xml:space="preserve"> Cf. Westermann, </w:t>
      </w:r>
      <w:r w:rsidRPr="00F67DD1">
        <w:rPr>
          <w:i/>
        </w:rPr>
        <w:t>Genesis 12—36</w:t>
      </w:r>
      <w:r w:rsidRPr="00F67DD1">
        <w:t>, 565.</w:t>
      </w:r>
    </w:p>
  </w:footnote>
  <w:footnote w:id="33">
    <w:p w:rsidR="00D41158" w:rsidRPr="00F67DD1" w:rsidRDefault="00D41158">
      <w:pPr>
        <w:pStyle w:val="FootnoteText"/>
      </w:pPr>
      <w:r w:rsidRPr="00F67DD1">
        <w:rPr>
          <w:rStyle w:val="FootnoteReference"/>
        </w:rPr>
        <w:footnoteRef/>
      </w:r>
      <w:r w:rsidRPr="00F67DD1">
        <w:t xml:space="preserve"> While </w:t>
      </w:r>
      <w:r w:rsidRPr="00F67DD1">
        <w:rPr>
          <w:i/>
        </w:rPr>
        <w:t>d</w:t>
      </w:r>
      <w:r w:rsidRPr="00F67DD1">
        <w:rPr>
          <w:rFonts w:cs="Calibri"/>
          <w:i/>
        </w:rPr>
        <w:t>ā</w:t>
      </w:r>
      <w:r w:rsidRPr="00F67DD1">
        <w:rPr>
          <w:i/>
        </w:rPr>
        <w:t>b</w:t>
      </w:r>
      <w:r w:rsidRPr="00F67DD1">
        <w:rPr>
          <w:rFonts w:cs="Calibri"/>
          <w:i/>
        </w:rPr>
        <w:t>ā</w:t>
      </w:r>
      <w:r w:rsidRPr="00F67DD1">
        <w:rPr>
          <w:i/>
        </w:rPr>
        <w:t xml:space="preserve">h </w:t>
      </w:r>
      <w:r w:rsidRPr="00F67DD1">
        <w:t xml:space="preserve">always has negative implications, </w:t>
      </w:r>
      <w:r w:rsidRPr="00F67DD1">
        <w:rPr>
          <w:rFonts w:cs="Calibri"/>
        </w:rPr>
        <w:t>to make this connotation explicit</w:t>
      </w:r>
      <w:r w:rsidRPr="00F67DD1">
        <w:t xml:space="preserve"> it can be qualified by </w:t>
      </w:r>
      <w:r w:rsidRPr="00F67DD1">
        <w:rPr>
          <w:i/>
        </w:rPr>
        <w:t>r</w:t>
      </w:r>
      <w:r w:rsidRPr="00F67DD1">
        <w:rPr>
          <w:rFonts w:cs="Calibri"/>
          <w:i/>
        </w:rPr>
        <w:t xml:space="preserve">ā‘āh </w:t>
      </w:r>
      <w:r w:rsidRPr="00F67DD1">
        <w:rPr>
          <w:rFonts w:cs="Calibri"/>
        </w:rPr>
        <w:t>(cf. Num 14:37). There are no clear examples of its denoting a true report.</w:t>
      </w:r>
    </w:p>
  </w:footnote>
  <w:footnote w:id="34">
    <w:p w:rsidR="00D41158" w:rsidRPr="00F67DD1" w:rsidRDefault="00D41158">
      <w:pPr>
        <w:pStyle w:val="FootnoteText"/>
      </w:pPr>
      <w:r w:rsidRPr="00F67DD1">
        <w:rPr>
          <w:rStyle w:val="FootnoteReference"/>
        </w:rPr>
        <w:footnoteRef/>
      </w:r>
      <w:r w:rsidRPr="00F67DD1">
        <w:t xml:space="preserve"> </w:t>
      </w:r>
      <w:proofErr w:type="gramStart"/>
      <w:r w:rsidRPr="00F67DD1">
        <w:t>Tg</w:t>
      </w:r>
      <w:proofErr w:type="gramEnd"/>
      <w:r w:rsidRPr="00F67DD1">
        <w:t xml:space="preserve"> has varying versions arising from the fact that this description applies more naturally to Benjamin: see the comment.</w:t>
      </w:r>
    </w:p>
  </w:footnote>
  <w:footnote w:id="35">
    <w:p w:rsidR="00D41158" w:rsidRPr="00F67DD1" w:rsidRDefault="00D41158">
      <w:pPr>
        <w:pStyle w:val="FootnoteText"/>
      </w:pPr>
      <w:r w:rsidRPr="00F67DD1">
        <w:rPr>
          <w:rStyle w:val="FootnoteReference"/>
        </w:rPr>
        <w:footnoteRef/>
      </w:r>
      <w:r w:rsidRPr="00F67DD1">
        <w:t xml:space="preserve"> I take the </w:t>
      </w:r>
      <w:r w:rsidRPr="00F67DD1">
        <w:rPr>
          <w:i/>
        </w:rPr>
        <w:t>weqatal</w:t>
      </w:r>
      <w:r w:rsidRPr="00F67DD1">
        <w:t xml:space="preserve"> form to continue the circumstantial clause rather than as indicating that Jacob made these coats often (GK 112h).</w:t>
      </w:r>
    </w:p>
  </w:footnote>
  <w:footnote w:id="36">
    <w:p w:rsidR="00D41158" w:rsidRPr="00F67DD1" w:rsidRDefault="00D41158">
      <w:pPr>
        <w:pStyle w:val="FootnoteText"/>
      </w:pPr>
      <w:r w:rsidRPr="00F67DD1">
        <w:rPr>
          <w:rStyle w:val="FootnoteReference"/>
        </w:rPr>
        <w:footnoteRef/>
      </w:r>
      <w:r w:rsidRPr="00F67DD1">
        <w:t xml:space="preserve"> See Speiser, </w:t>
      </w:r>
      <w:r w:rsidRPr="00F67DD1">
        <w:rPr>
          <w:i/>
        </w:rPr>
        <w:t>Genesis</w:t>
      </w:r>
      <w:r w:rsidRPr="00F67DD1">
        <w:t xml:space="preserve">, 289-90. For </w:t>
      </w:r>
      <w:r w:rsidRPr="00F67DD1">
        <w:rPr>
          <w:i/>
        </w:rPr>
        <w:t>passîm</w:t>
      </w:r>
      <w:r w:rsidRPr="00F67DD1">
        <w:t xml:space="preserve"> (which comes only in this chapter and in 2 Sam 13:18, 19), LXX, Vg have “multicolored,” Aq “ankle-length,” Sym “long-sleeved.” </w:t>
      </w:r>
      <w:r w:rsidRPr="00F67DD1">
        <w:rPr>
          <w:i/>
        </w:rPr>
        <w:t>Pas</w:t>
      </w:r>
      <w:r w:rsidRPr="00F67DD1">
        <w:t xml:space="preserve"> means “palm” or “sole,” which might suggest either of the last two. See further Tal, </w:t>
      </w:r>
      <w:r w:rsidRPr="00F67DD1">
        <w:rPr>
          <w:i/>
        </w:rPr>
        <w:t>Genesis</w:t>
      </w:r>
      <w:r w:rsidRPr="00F67DD1">
        <w:t>, 168</w:t>
      </w:r>
      <w:bookmarkStart w:id="0" w:name="_GoBack"/>
      <w:r w:rsidRPr="00F67DD1">
        <w:t>*</w:t>
      </w:r>
      <w:bookmarkEnd w:id="0"/>
      <w:r w:rsidRPr="00F67DD1">
        <w:t>.</w:t>
      </w:r>
    </w:p>
  </w:footnote>
  <w:footnote w:id="37">
    <w:p w:rsidR="00D41158" w:rsidRPr="00F67DD1" w:rsidRDefault="00D41158">
      <w:pPr>
        <w:pStyle w:val="FootnoteText"/>
      </w:pPr>
      <w:r w:rsidRPr="00F67DD1">
        <w:rPr>
          <w:rStyle w:val="FootnoteReference"/>
        </w:rPr>
        <w:footnoteRef/>
      </w:r>
      <w:r w:rsidRPr="00F67DD1">
        <w:t xml:space="preserve"> Literally, “speak [of] him regarding </w:t>
      </w:r>
      <w:r w:rsidRPr="00F67DD1">
        <w:rPr>
          <w:i/>
        </w:rPr>
        <w:t>šālōm</w:t>
      </w:r>
      <w:r w:rsidRPr="00F67DD1">
        <w:t xml:space="preserve">.” For </w:t>
      </w:r>
      <w:r w:rsidRPr="00F67DD1">
        <w:rPr>
          <w:i/>
        </w:rPr>
        <w:t>dabbᵉrô</w:t>
      </w:r>
      <w:r w:rsidRPr="00F67DD1">
        <w:t xml:space="preserve">, LXX, Vg have “speak to him,” Tg “with him,” but this use of </w:t>
      </w:r>
      <w:r w:rsidRPr="00F67DD1">
        <w:rPr>
          <w:i/>
        </w:rPr>
        <w:t>dibber</w:t>
      </w:r>
      <w:r w:rsidRPr="00F67DD1">
        <w:t xml:space="preserve"> with a direct object would be “strange” (GK 115c), and unique or virtually unique (see BDB 181a). Following on their understanding of </w:t>
      </w:r>
      <w:r w:rsidRPr="00F67DD1">
        <w:rPr>
          <w:i/>
        </w:rPr>
        <w:t>dabbᵉrô</w:t>
      </w:r>
      <w:r w:rsidRPr="00F67DD1">
        <w:t xml:space="preserve">, LXX, Vg take </w:t>
      </w:r>
      <w:r w:rsidRPr="00F67DD1">
        <w:rPr>
          <w:i/>
        </w:rPr>
        <w:t>lᵉšālōm</w:t>
      </w:r>
      <w:r w:rsidRPr="00F67DD1">
        <w:t xml:space="preserve"> to mean “peaceably,” but even on that understanding of </w:t>
      </w:r>
      <w:r w:rsidRPr="00F67DD1">
        <w:rPr>
          <w:i/>
        </w:rPr>
        <w:t>dabbᵉrô</w:t>
      </w:r>
      <w:r w:rsidRPr="00F67DD1">
        <w:t xml:space="preserve"> it could as easily mean “regarding </w:t>
      </w:r>
      <w:r w:rsidRPr="00F67DD1">
        <w:rPr>
          <w:i/>
        </w:rPr>
        <w:t>šālōm</w:t>
      </w:r>
      <w:r w:rsidRPr="00F67DD1">
        <w:t xml:space="preserve">,” and “regarding </w:t>
      </w:r>
      <w:r w:rsidRPr="00F67DD1">
        <w:rPr>
          <w:i/>
        </w:rPr>
        <w:t>šālōm</w:t>
      </w:r>
      <w:r w:rsidRPr="00F67DD1">
        <w:t xml:space="preserve">” is more likely if </w:t>
      </w:r>
      <w:r w:rsidRPr="00F67DD1">
        <w:rPr>
          <w:i/>
        </w:rPr>
        <w:t>dabbᵉrô</w:t>
      </w:r>
      <w:r w:rsidRPr="00F67DD1">
        <w:t xml:space="preserve"> means “speak of him.”</w:t>
      </w:r>
    </w:p>
  </w:footnote>
  <w:footnote w:id="38">
    <w:p w:rsidR="00D41158" w:rsidRPr="00F67DD1" w:rsidRDefault="00D41158" w:rsidP="00EA2585">
      <w:pPr>
        <w:pStyle w:val="FootnoteText"/>
      </w:pPr>
      <w:r w:rsidRPr="00F67DD1">
        <w:rPr>
          <w:rStyle w:val="FootnoteReference"/>
        </w:rPr>
        <w:footnoteRef/>
      </w:r>
      <w:r w:rsidRPr="00F67DD1">
        <w:t xml:space="preserve">LXX omits the last clause, perhaps not recognizing that it is an anticipatory summary (cf. B. Becking, “‘They Hated Him Even More,” </w:t>
      </w:r>
      <w:r w:rsidRPr="00F67DD1">
        <w:rPr>
          <w:i/>
        </w:rPr>
        <w:t>BN</w:t>
      </w:r>
      <w:r w:rsidRPr="00F67DD1">
        <w:t xml:space="preserve"> 60 [1991]: 40-47).</w:t>
      </w:r>
    </w:p>
  </w:footnote>
  <w:footnote w:id="39">
    <w:p w:rsidR="00D41158" w:rsidRPr="00F67DD1" w:rsidRDefault="00D41158">
      <w:pPr>
        <w:pStyle w:val="FootnoteText"/>
      </w:pPr>
      <w:r w:rsidRPr="00F67DD1">
        <w:rPr>
          <w:rStyle w:val="FootnoteReference"/>
        </w:rPr>
        <w:footnoteRef/>
      </w:r>
      <w:r w:rsidRPr="00F67DD1">
        <w:t xml:space="preserve"> MT’s accents make these two verbs qatal, but following the participle “binding” and the yiqtol “gather” I take them as participles, like the verb in v. 9.</w:t>
      </w:r>
    </w:p>
  </w:footnote>
  <w:footnote w:id="40">
    <w:p w:rsidR="00D41158" w:rsidRPr="00F67DD1" w:rsidRDefault="00D41158" w:rsidP="007C6916">
      <w:pPr>
        <w:pStyle w:val="FootnoteText"/>
      </w:pPr>
      <w:r w:rsidRPr="00F67DD1">
        <w:rPr>
          <w:rStyle w:val="FootnoteReference"/>
        </w:rPr>
        <w:footnoteRef/>
      </w:r>
      <w:r w:rsidRPr="00F67DD1">
        <w:t xml:space="preserve"> Twice, the verb is preceded by the infinitive of the same root, adding emphasis; vv. 11 and 33 have further occurrences of the idiom.</w:t>
      </w:r>
    </w:p>
  </w:footnote>
  <w:footnote w:id="41">
    <w:p w:rsidR="00D41158" w:rsidRPr="00F67DD1" w:rsidRDefault="00D41158">
      <w:pPr>
        <w:pStyle w:val="FootnoteText"/>
      </w:pPr>
      <w:r w:rsidRPr="00F67DD1">
        <w:rPr>
          <w:rStyle w:val="FootnoteReference"/>
        </w:rPr>
        <w:footnoteRef/>
      </w:r>
      <w:r w:rsidRPr="00F67DD1">
        <w:t xml:space="preserve"> The plural might be anticipatory, as vv. 9-10 will tell of another dream; dreams come in twos in Gen 37--50. And/or it might be pejorative (“him and his dreams!”). But the plural recurs in Dan 2:2 as plural of extension, suggesting the parts of the one dream (cf. GKC 124), or abstract plural (Seebass, </w:t>
      </w:r>
      <w:r w:rsidRPr="00F67DD1">
        <w:rPr>
          <w:i/>
        </w:rPr>
        <w:t>Genesis</w:t>
      </w:r>
      <w:r w:rsidRPr="00F67DD1">
        <w:t xml:space="preserve"> 3:18).</w:t>
      </w:r>
    </w:p>
  </w:footnote>
  <w:footnote w:id="42">
    <w:p w:rsidR="00D41158" w:rsidRPr="00F67DD1" w:rsidRDefault="00D41158">
      <w:pPr>
        <w:pStyle w:val="FootnoteText"/>
      </w:pPr>
      <w:r w:rsidRPr="00F67DD1">
        <w:rPr>
          <w:rStyle w:val="FootnoteReference"/>
        </w:rPr>
        <w:footnoteRef/>
      </w:r>
      <w:r w:rsidRPr="00F67DD1">
        <w:t xml:space="preserve"> Consonantally, the name is </w:t>
      </w:r>
      <w:r w:rsidRPr="00F67DD1">
        <w:rPr>
          <w:i/>
        </w:rPr>
        <w:t>dtyn</w:t>
      </w:r>
      <w:r w:rsidRPr="00F67DD1">
        <w:t xml:space="preserve"> the first time (also with the locative ending), </w:t>
      </w:r>
      <w:r w:rsidRPr="00F67DD1">
        <w:rPr>
          <w:i/>
        </w:rPr>
        <w:t>dtn</w:t>
      </w:r>
      <w:r w:rsidRPr="00F67DD1">
        <w:t xml:space="preserve"> the second time; the first is perhaps the original form, the latter a simplified Hebraized version (see Skinner, </w:t>
      </w:r>
      <w:r w:rsidRPr="00F67DD1">
        <w:rPr>
          <w:i/>
        </w:rPr>
        <w:t>Genesis</w:t>
      </w:r>
      <w:r w:rsidRPr="00F67DD1">
        <w:t>, 446).</w:t>
      </w:r>
    </w:p>
  </w:footnote>
  <w:footnote w:id="43">
    <w:p w:rsidR="00D41158" w:rsidRPr="00F67DD1" w:rsidRDefault="00D41158">
      <w:pPr>
        <w:pStyle w:val="FootnoteText"/>
      </w:pPr>
      <w:r w:rsidRPr="00F67DD1">
        <w:rPr>
          <w:rStyle w:val="FootnoteReference"/>
        </w:rPr>
        <w:footnoteRef/>
      </w:r>
      <w:r w:rsidRPr="00F67DD1">
        <w:t xml:space="preserve"> For the hitpael with direct object, see 34:9 and the note.</w:t>
      </w:r>
    </w:p>
  </w:footnote>
  <w:footnote w:id="44">
    <w:p w:rsidR="00D41158" w:rsidRPr="00F67DD1" w:rsidRDefault="00D41158" w:rsidP="00885C1A">
      <w:pPr>
        <w:pStyle w:val="FootnoteText"/>
        <w:ind w:firstLine="0"/>
      </w:pPr>
      <w:r w:rsidRPr="00F67DD1">
        <w:rPr>
          <w:rStyle w:val="FootnoteReference"/>
        </w:rPr>
        <w:footnoteRef/>
      </w:r>
      <w:r w:rsidRPr="00F67DD1">
        <w:t xml:space="preserve"> Literally, “bad”; so also in v. 33.</w:t>
      </w:r>
    </w:p>
  </w:footnote>
  <w:footnote w:id="45">
    <w:p w:rsidR="00D41158" w:rsidRPr="00F67DD1" w:rsidRDefault="00D41158">
      <w:pPr>
        <w:pStyle w:val="FootnoteText"/>
      </w:pPr>
      <w:r w:rsidRPr="00F67DD1">
        <w:rPr>
          <w:rStyle w:val="FootnoteReference"/>
        </w:rPr>
        <w:footnoteRef/>
      </w:r>
      <w:r w:rsidRPr="00F67DD1">
        <w:t xml:space="preserve"> Literally, “We will not strike him [as to] his life.” The negative </w:t>
      </w:r>
      <w:r w:rsidRPr="00F67DD1">
        <w:rPr>
          <w:i/>
        </w:rPr>
        <w:t>lō’</w:t>
      </w:r>
      <w:r w:rsidRPr="00F67DD1">
        <w:t xml:space="preserve"> (not </w:t>
      </w:r>
      <w:r w:rsidRPr="00F67DD1">
        <w:rPr>
          <w:i/>
        </w:rPr>
        <w:t>’al</w:t>
      </w:r>
      <w:r w:rsidRPr="00F67DD1">
        <w:t xml:space="preserve">) suggests that </w:t>
      </w:r>
      <w:r w:rsidRPr="00F67DD1">
        <w:rPr>
          <w:i/>
        </w:rPr>
        <w:t>nakkennû</w:t>
      </w:r>
      <w:r w:rsidRPr="00F67DD1">
        <w:t xml:space="preserve"> is to be taken as yiqtol rather than cohortative; and see the footnote to 28:1.</w:t>
      </w:r>
    </w:p>
  </w:footnote>
  <w:footnote w:id="46">
    <w:p w:rsidR="00D41158" w:rsidRPr="00F67DD1" w:rsidRDefault="00D41158">
      <w:pPr>
        <w:pStyle w:val="FootnoteText"/>
      </w:pPr>
      <w:r w:rsidRPr="00F67DD1">
        <w:rPr>
          <w:rStyle w:val="FootnoteReference"/>
        </w:rPr>
        <w:footnoteRef/>
      </w:r>
      <w:r w:rsidRPr="00F67DD1">
        <w:t xml:space="preserve"> Literally “to eat bread.”</w:t>
      </w:r>
    </w:p>
  </w:footnote>
  <w:footnote w:id="47">
    <w:p w:rsidR="00D41158" w:rsidRPr="00F67DD1" w:rsidRDefault="00D41158" w:rsidP="00DB0591">
      <w:pPr>
        <w:pStyle w:val="FootnoteText"/>
      </w:pPr>
      <w:r w:rsidRPr="00F67DD1">
        <w:rPr>
          <w:rStyle w:val="FootnoteReference"/>
        </w:rPr>
        <w:footnoteRef/>
      </w:r>
      <w:r w:rsidRPr="00F67DD1">
        <w:t xml:space="preserve"> What is the relationship of “Midyanites” and “Yi</w:t>
      </w:r>
      <w:r w:rsidRPr="00F67DD1">
        <w:rPr>
          <w:rFonts w:cs="Calibri"/>
        </w:rPr>
        <w:t>š</w:t>
      </w:r>
      <w:r w:rsidRPr="00F67DD1">
        <w:t>ma’elites” and who is the subject of the verbs in v. 28? I take “Midyanites” as a subset of “Yi</w:t>
      </w:r>
      <w:r w:rsidRPr="00F67DD1">
        <w:rPr>
          <w:rFonts w:cs="Calibri"/>
        </w:rPr>
        <w:t>š</w:t>
      </w:r>
      <w:r w:rsidRPr="00F67DD1">
        <w:t>ma’elites,” and the brothers as the ones who pull up, get up, and sell Joseph; rather than the Midianites being a different group, and they being the ones who pull up, get up, and sell. See the comment.</w:t>
      </w:r>
    </w:p>
  </w:footnote>
  <w:footnote w:id="48">
    <w:p w:rsidR="00D41158" w:rsidRPr="00F67DD1" w:rsidRDefault="00D41158">
      <w:pPr>
        <w:pStyle w:val="FootnoteText"/>
      </w:pPr>
      <w:r w:rsidRPr="00F67DD1">
        <w:rPr>
          <w:rStyle w:val="FootnoteReference"/>
        </w:rPr>
        <w:footnoteRef/>
      </w:r>
      <w:r w:rsidRPr="00F67DD1">
        <w:t xml:space="preserve"> Literally, “come.”</w:t>
      </w:r>
    </w:p>
  </w:footnote>
  <w:footnote w:id="49">
    <w:p w:rsidR="00D41158" w:rsidRPr="00F67DD1" w:rsidRDefault="00D41158">
      <w:pPr>
        <w:pStyle w:val="FootnoteText"/>
      </w:pPr>
      <w:r w:rsidRPr="00F67DD1">
        <w:rPr>
          <w:rStyle w:val="FootnoteReference"/>
        </w:rPr>
        <w:footnoteRef/>
      </w:r>
      <w:r w:rsidRPr="00F67DD1">
        <w:t xml:space="preserve"> Literally, “on his hips.”</w:t>
      </w:r>
    </w:p>
  </w:footnote>
  <w:footnote w:id="50">
    <w:p w:rsidR="00D41158" w:rsidRPr="00F67DD1" w:rsidRDefault="00D41158">
      <w:pPr>
        <w:pStyle w:val="FootnoteText"/>
      </w:pPr>
      <w:r w:rsidRPr="00F67DD1">
        <w:rPr>
          <w:rStyle w:val="FootnoteReference"/>
        </w:rPr>
        <w:footnoteRef/>
      </w:r>
      <w:r w:rsidRPr="00F67DD1">
        <w:t xml:space="preserve"> What daughters? TgPsJ assumes they are his daughters-in-law, and “daughters” could include “daughters-in-law,” while </w:t>
      </w:r>
      <w:r w:rsidRPr="00F67DD1">
        <w:rPr>
          <w:i/>
        </w:rPr>
        <w:t xml:space="preserve">Jub </w:t>
      </w:r>
      <w:r w:rsidRPr="00F67DD1">
        <w:t xml:space="preserve">34:16 corrects to “daughter” (i.e., Dinah). But the odds are huge against Jacob having twelve sons but only one daughter, and 47:7 will refer to his daughters, of whom the plot has not required previous mention. </w:t>
      </w:r>
    </w:p>
  </w:footnote>
  <w:footnote w:id="51">
    <w:p w:rsidR="00D41158" w:rsidRPr="00F67DD1" w:rsidRDefault="00D41158">
      <w:pPr>
        <w:pStyle w:val="FootnoteText"/>
      </w:pPr>
      <w:r w:rsidRPr="00F67DD1">
        <w:rPr>
          <w:rStyle w:val="FootnoteReference"/>
        </w:rPr>
        <w:footnoteRef/>
      </w:r>
      <w:r w:rsidRPr="00F67DD1">
        <w:t xml:space="preserve"> </w:t>
      </w:r>
      <w:r w:rsidRPr="00F67DD1">
        <w:rPr>
          <w:i/>
        </w:rPr>
        <w:t>Midy</w:t>
      </w:r>
      <w:r w:rsidRPr="00F67DD1">
        <w:rPr>
          <w:rFonts w:cs="Calibri"/>
          <w:i/>
        </w:rPr>
        <w:t>ānîm</w:t>
      </w:r>
      <w:r w:rsidRPr="00F67DD1">
        <w:rPr>
          <w:rFonts w:cs="Calibri"/>
        </w:rPr>
        <w:t xml:space="preserve"> and </w:t>
      </w:r>
      <w:r w:rsidRPr="00F67DD1">
        <w:rPr>
          <w:rFonts w:cs="Calibri"/>
          <w:i/>
        </w:rPr>
        <w:t>mᵉdānîm</w:t>
      </w:r>
      <w:r w:rsidRPr="00F67DD1">
        <w:rPr>
          <w:rFonts w:cs="Calibri"/>
        </w:rPr>
        <w:t xml:space="preserve"> are variant ways of spelling a word for “arguments” (Prov 6:19; 10:12; 18:8); the same is apparently true of the homonyms for this ethnic group.</w:t>
      </w:r>
    </w:p>
  </w:footnote>
  <w:footnote w:id="52">
    <w:p w:rsidR="00D41158" w:rsidRPr="00F67DD1" w:rsidRDefault="00D41158">
      <w:pPr>
        <w:pStyle w:val="FootnoteText"/>
      </w:pPr>
      <w:r w:rsidRPr="00F67DD1">
        <w:rPr>
          <w:rStyle w:val="FootnoteReference"/>
        </w:rPr>
        <w:footnoteRef/>
      </w:r>
      <w:r w:rsidRPr="00F67DD1">
        <w:t xml:space="preserve"> Cf. </w:t>
      </w:r>
      <w:proofErr w:type="gramStart"/>
      <w:r w:rsidRPr="00F67DD1">
        <w:t>Tg</w:t>
      </w:r>
      <w:proofErr w:type="gramEnd"/>
      <w:r w:rsidRPr="00F67DD1">
        <w:t xml:space="preserve">; LXX, Vg have “eunuch,” which could provide background to his wife’s fancying Joseph (Brayford, </w:t>
      </w:r>
      <w:r w:rsidRPr="00F67DD1">
        <w:rPr>
          <w:i/>
        </w:rPr>
        <w:t>Genesis</w:t>
      </w:r>
      <w:r w:rsidRPr="00F67DD1">
        <w:t xml:space="preserve">, 398), but this is likely a later meaning of </w:t>
      </w:r>
      <w:r w:rsidRPr="00F67DD1">
        <w:rPr>
          <w:i/>
        </w:rPr>
        <w:t xml:space="preserve">sārîs </w:t>
      </w:r>
      <w:r w:rsidRPr="00F67DD1">
        <w:t xml:space="preserve">(see </w:t>
      </w:r>
      <w:r w:rsidRPr="00F67DD1">
        <w:rPr>
          <w:i/>
        </w:rPr>
        <w:t>HALOT</w:t>
      </w:r>
      <w:r w:rsidRPr="00F67DD1">
        <w:t xml:space="preserve">; Redford, </w:t>
      </w:r>
      <w:r w:rsidRPr="00F67DD1">
        <w:rPr>
          <w:i/>
        </w:rPr>
        <w:t>Study of the Biblical Story of Joseph</w:t>
      </w:r>
      <w:r w:rsidRPr="00F67DD1">
        <w:t xml:space="preserve">, 51). </w:t>
      </w:r>
    </w:p>
  </w:footnote>
  <w:footnote w:id="53">
    <w:p w:rsidR="00D41158" w:rsidRPr="00F67DD1" w:rsidRDefault="00D41158">
      <w:pPr>
        <w:pStyle w:val="FootnoteText"/>
      </w:pPr>
      <w:r w:rsidRPr="00F67DD1">
        <w:rPr>
          <w:rStyle w:val="FootnoteReference"/>
        </w:rPr>
        <w:footnoteRef/>
      </w:r>
      <w:r w:rsidRPr="00F67DD1">
        <w:t xml:space="preserve"> The etymology of </w:t>
      </w:r>
      <w:r w:rsidRPr="00F67DD1">
        <w:rPr>
          <w:i/>
        </w:rPr>
        <w:t>ṭabāḥ</w:t>
      </w:r>
      <w:r w:rsidRPr="00F67DD1">
        <w:t xml:space="preserve"> supports LXX “chief butcher,” TgOnq “head of the killers,” but OT usage (e.g., Jer 39:9) suggests that its meaning has become watered down (cf. Vg).</w:t>
      </w:r>
    </w:p>
  </w:footnote>
  <w:footnote w:id="54">
    <w:p w:rsidR="00D41158" w:rsidRPr="00F67DD1" w:rsidRDefault="00D41158">
      <w:pPr>
        <w:pStyle w:val="FootnoteText"/>
      </w:pPr>
      <w:r w:rsidRPr="00F67DD1">
        <w:rPr>
          <w:rStyle w:val="FootnoteReference"/>
        </w:rPr>
        <w:footnoteRef/>
      </w:r>
      <w:r w:rsidRPr="00F67DD1">
        <w:t xml:space="preserve"> Sarna, </w:t>
      </w:r>
      <w:r w:rsidRPr="00F67DD1">
        <w:rPr>
          <w:i/>
        </w:rPr>
        <w:t>Genesis</w:t>
      </w:r>
      <w:r w:rsidRPr="00F67DD1">
        <w:t>, 254.</w:t>
      </w:r>
    </w:p>
  </w:footnote>
  <w:footnote w:id="55">
    <w:p w:rsidR="00D41158" w:rsidRPr="00F67DD1" w:rsidRDefault="00D41158" w:rsidP="004A089C">
      <w:pPr>
        <w:pStyle w:val="FootnoteText"/>
      </w:pPr>
      <w:r w:rsidRPr="00F67DD1">
        <w:rPr>
          <w:rStyle w:val="FootnoteReference"/>
        </w:rPr>
        <w:footnoteRef/>
      </w:r>
      <w:r w:rsidRPr="00F67DD1">
        <w:t xml:space="preserve"> B. J. Schwartz gives a detailed analysis in “How the Compiler of Genesis Worked,” in Evans et al. (eds.), </w:t>
      </w:r>
      <w:r w:rsidRPr="00F67DD1">
        <w:rPr>
          <w:i/>
        </w:rPr>
        <w:t>Book of Genesis</w:t>
      </w:r>
      <w:r w:rsidRPr="00F67DD1">
        <w:t xml:space="preserve">, 263-78; but see the critique in F. Watson, </w:t>
      </w:r>
      <w:r w:rsidRPr="00F67DD1">
        <w:rPr>
          <w:i/>
        </w:rPr>
        <w:t xml:space="preserve">Text, Church and World </w:t>
      </w:r>
      <w:r w:rsidRPr="00F67DD1">
        <w:t>(Edinburgh: Clark, 1994), 46-59.</w:t>
      </w:r>
    </w:p>
  </w:footnote>
  <w:footnote w:id="56">
    <w:p w:rsidR="00D41158" w:rsidRPr="00F67DD1" w:rsidRDefault="00D41158">
      <w:pPr>
        <w:pStyle w:val="FootnoteText"/>
      </w:pPr>
      <w:r w:rsidRPr="00F67DD1">
        <w:rPr>
          <w:rStyle w:val="FootnoteReference"/>
        </w:rPr>
        <w:footnoteRef/>
      </w:r>
      <w:r w:rsidRPr="00F67DD1">
        <w:t xml:space="preserve"> So Frankel, </w:t>
      </w:r>
      <w:r w:rsidRPr="00F67DD1">
        <w:rPr>
          <w:i/>
        </w:rPr>
        <w:t>Five Books of Miriam</w:t>
      </w:r>
      <w:r w:rsidRPr="00F67DD1">
        <w:t>, 73.</w:t>
      </w:r>
    </w:p>
  </w:footnote>
  <w:footnote w:id="57">
    <w:p w:rsidR="00D41158" w:rsidRPr="00F67DD1" w:rsidRDefault="00D41158">
      <w:pPr>
        <w:pStyle w:val="FootnoteText"/>
      </w:pPr>
      <w:r w:rsidRPr="00F67DD1">
        <w:rPr>
          <w:rStyle w:val="FootnoteReference"/>
        </w:rPr>
        <w:footnoteRef/>
      </w:r>
      <w:r w:rsidRPr="00F67DD1">
        <w:t xml:space="preserve"> So R. Pirson, “What Is Joseph Supposed to Be?” in A. Brenner and J. W. van Henten (eds.), </w:t>
      </w:r>
      <w:r w:rsidRPr="00F67DD1">
        <w:rPr>
          <w:i/>
        </w:rPr>
        <w:t>Recycling Biblical Figures</w:t>
      </w:r>
      <w:r w:rsidRPr="00F67DD1">
        <w:t xml:space="preserve"> (Leiden: Deo, 1999), 81-92.</w:t>
      </w:r>
    </w:p>
  </w:footnote>
  <w:footnote w:id="58">
    <w:p w:rsidR="00D41158" w:rsidRPr="00F67DD1" w:rsidRDefault="00D41158" w:rsidP="00B577D0">
      <w:pPr>
        <w:pStyle w:val="FootnoteText"/>
      </w:pPr>
      <w:r w:rsidRPr="00F67DD1">
        <w:rPr>
          <w:rStyle w:val="FootnoteReference"/>
        </w:rPr>
        <w:footnoteRef/>
      </w:r>
      <w:r w:rsidRPr="00F67DD1">
        <w:t xml:space="preserve"> Cf. Qimchi, </w:t>
      </w:r>
      <w:r w:rsidRPr="00F67DD1">
        <w:rPr>
          <w:i/>
        </w:rPr>
        <w:t>Genesis</w:t>
      </w:r>
      <w:r w:rsidRPr="00F67DD1">
        <w:t xml:space="preserve">, on v. 2. </w:t>
      </w:r>
    </w:p>
  </w:footnote>
  <w:footnote w:id="59">
    <w:p w:rsidR="00D41158" w:rsidRPr="00F67DD1" w:rsidRDefault="00D41158">
      <w:pPr>
        <w:pStyle w:val="FootnoteText"/>
      </w:pPr>
      <w:r w:rsidRPr="00F67DD1">
        <w:rPr>
          <w:rStyle w:val="FootnoteReference"/>
        </w:rPr>
        <w:footnoteRef/>
      </w:r>
      <w:r w:rsidRPr="00F67DD1">
        <w:t xml:space="preserve"> Willet, </w:t>
      </w:r>
      <w:r w:rsidRPr="00F67DD1">
        <w:rPr>
          <w:rStyle w:val="monotitle"/>
          <w:i/>
        </w:rPr>
        <w:t>Hexapla in Genesin &amp; Exodum</w:t>
      </w:r>
      <w:r w:rsidRPr="00F67DD1">
        <w:rPr>
          <w:rStyle w:val="monotitle"/>
        </w:rPr>
        <w:t>, 325: the expression means variegated, but the resonances in modern English are noteworthy.</w:t>
      </w:r>
    </w:p>
  </w:footnote>
  <w:footnote w:id="60">
    <w:p w:rsidR="00D41158" w:rsidRPr="00F67DD1" w:rsidRDefault="00D41158">
      <w:pPr>
        <w:pStyle w:val="FootnoteText"/>
      </w:pPr>
      <w:r w:rsidRPr="00F67DD1">
        <w:rPr>
          <w:rStyle w:val="FootnoteReference"/>
        </w:rPr>
        <w:footnoteRef/>
      </w:r>
      <w:r w:rsidRPr="00F67DD1">
        <w:t xml:space="preserve"> Gunkel, </w:t>
      </w:r>
      <w:r w:rsidRPr="00F67DD1">
        <w:rPr>
          <w:i/>
        </w:rPr>
        <w:t>Genesis</w:t>
      </w:r>
      <w:r w:rsidRPr="00F67DD1">
        <w:t>, 390.</w:t>
      </w:r>
    </w:p>
  </w:footnote>
  <w:footnote w:id="61">
    <w:p w:rsidR="00D41158" w:rsidRPr="00F67DD1" w:rsidRDefault="00D41158">
      <w:pPr>
        <w:pStyle w:val="FootnoteText"/>
      </w:pPr>
      <w:r w:rsidRPr="00F67DD1">
        <w:rPr>
          <w:rStyle w:val="FootnoteReference"/>
        </w:rPr>
        <w:footnoteRef/>
      </w:r>
      <w:r w:rsidRPr="00F67DD1">
        <w:t xml:space="preserve"> Westermann, </w:t>
      </w:r>
      <w:r w:rsidRPr="00F67DD1">
        <w:rPr>
          <w:i/>
        </w:rPr>
        <w:t>Genesis 37—</w:t>
      </w:r>
      <w:r w:rsidRPr="00F67DD1">
        <w:t>50, 37. On the antonymous verbs, see the comment on 29:31.</w:t>
      </w:r>
    </w:p>
  </w:footnote>
  <w:footnote w:id="62">
    <w:p w:rsidR="00D41158" w:rsidRPr="00F67DD1" w:rsidRDefault="00D41158">
      <w:pPr>
        <w:pStyle w:val="FootnoteText"/>
      </w:pPr>
      <w:r w:rsidRPr="00F67DD1">
        <w:rPr>
          <w:rStyle w:val="FootnoteReference"/>
        </w:rPr>
        <w:footnoteRef/>
      </w:r>
      <w:r w:rsidRPr="00F67DD1">
        <w:t xml:space="preserve"> Redford, </w:t>
      </w:r>
      <w:r w:rsidRPr="00F67DD1">
        <w:rPr>
          <w:i/>
        </w:rPr>
        <w:t>Study of the Biblical Story of Joseph</w:t>
      </w:r>
      <w:r w:rsidRPr="00F67DD1">
        <w:t>, 73.</w:t>
      </w:r>
    </w:p>
  </w:footnote>
  <w:footnote w:id="63">
    <w:p w:rsidR="00D41158" w:rsidRPr="00F67DD1" w:rsidRDefault="00D41158">
      <w:pPr>
        <w:pStyle w:val="FootnoteText"/>
      </w:pPr>
      <w:r w:rsidRPr="00F67DD1">
        <w:rPr>
          <w:rStyle w:val="FootnoteReference"/>
        </w:rPr>
        <w:footnoteRef/>
      </w:r>
      <w:r w:rsidRPr="00F67DD1">
        <w:t xml:space="preserve"> Brueggemann, </w:t>
      </w:r>
      <w:r w:rsidRPr="00F67DD1">
        <w:rPr>
          <w:i/>
        </w:rPr>
        <w:t>Genesis</w:t>
      </w:r>
      <w:r w:rsidRPr="00F67DD1">
        <w:t xml:space="preserve">, 300, referring to R. D. Laing, </w:t>
      </w:r>
      <w:r w:rsidRPr="00F67DD1">
        <w:rPr>
          <w:i/>
        </w:rPr>
        <w:t>The Politics of the Family and Other Essays</w:t>
      </w:r>
      <w:r w:rsidRPr="00F67DD1">
        <w:t xml:space="preserve"> (reprinted New York: Pantheon, 1971).</w:t>
      </w:r>
    </w:p>
  </w:footnote>
  <w:footnote w:id="64">
    <w:p w:rsidR="00D41158" w:rsidRPr="00F67DD1" w:rsidRDefault="00D41158" w:rsidP="00167F63">
      <w:pPr>
        <w:pStyle w:val="FootnoteText"/>
      </w:pPr>
      <w:r w:rsidRPr="00F67DD1">
        <w:rPr>
          <w:rStyle w:val="FootnoteReference"/>
        </w:rPr>
        <w:footnoteRef/>
      </w:r>
      <w:r w:rsidRPr="00F67DD1">
        <w:t xml:space="preserve"> Cf. Brueggemann, </w:t>
      </w:r>
      <w:r w:rsidRPr="00F67DD1">
        <w:rPr>
          <w:i/>
        </w:rPr>
        <w:t>Genesis</w:t>
      </w:r>
      <w:r w:rsidRPr="00F67DD1">
        <w:t>, 301.</w:t>
      </w:r>
    </w:p>
  </w:footnote>
  <w:footnote w:id="65">
    <w:p w:rsidR="00D41158" w:rsidRPr="00F67DD1" w:rsidRDefault="00D41158" w:rsidP="00167F63">
      <w:pPr>
        <w:pStyle w:val="FootnoteText"/>
      </w:pPr>
      <w:r w:rsidRPr="00F67DD1">
        <w:rPr>
          <w:rStyle w:val="FootnoteReference"/>
        </w:rPr>
        <w:footnoteRef/>
      </w:r>
      <w:r w:rsidRPr="00F67DD1">
        <w:t xml:space="preserve"> Von Rad, </w:t>
      </w:r>
      <w:r w:rsidRPr="00F67DD1">
        <w:rPr>
          <w:i/>
        </w:rPr>
        <w:t xml:space="preserve">Genesis, </w:t>
      </w:r>
      <w:r w:rsidRPr="00F67DD1">
        <w:t>346.</w:t>
      </w:r>
    </w:p>
  </w:footnote>
  <w:footnote w:id="66">
    <w:p w:rsidR="00D41158" w:rsidRPr="00F67DD1" w:rsidRDefault="00D41158">
      <w:pPr>
        <w:pStyle w:val="FootnoteText"/>
      </w:pPr>
      <w:r w:rsidRPr="00F67DD1">
        <w:rPr>
          <w:rStyle w:val="FootnoteReference"/>
        </w:rPr>
        <w:footnoteRef/>
      </w:r>
      <w:r w:rsidRPr="00F67DD1">
        <w:t xml:space="preserve"> </w:t>
      </w:r>
      <w:r w:rsidRPr="00F67DD1">
        <w:rPr>
          <w:i/>
        </w:rPr>
        <w:t>Antiquities</w:t>
      </w:r>
      <w:r w:rsidRPr="00F67DD1">
        <w:t xml:space="preserve"> II, 2:3.</w:t>
      </w:r>
    </w:p>
  </w:footnote>
  <w:footnote w:id="67">
    <w:p w:rsidR="00D41158" w:rsidRPr="00F67DD1" w:rsidRDefault="00D41158" w:rsidP="00287367">
      <w:pPr>
        <w:pStyle w:val="FootnoteText"/>
      </w:pPr>
      <w:r w:rsidRPr="00F67DD1">
        <w:rPr>
          <w:rStyle w:val="FootnoteReference"/>
        </w:rPr>
        <w:footnoteRef/>
      </w:r>
      <w:r w:rsidRPr="00F67DD1">
        <w:t xml:space="preserve"> Westermann, </w:t>
      </w:r>
      <w:r w:rsidRPr="00F67DD1">
        <w:rPr>
          <w:i/>
        </w:rPr>
        <w:t>Genesis 37—</w:t>
      </w:r>
      <w:r w:rsidRPr="00F67DD1">
        <w:t>50, 38; Westermann also describes the brothers as “testy.”</w:t>
      </w:r>
    </w:p>
  </w:footnote>
  <w:footnote w:id="68">
    <w:p w:rsidR="00D41158" w:rsidRPr="00F67DD1" w:rsidRDefault="00D41158">
      <w:pPr>
        <w:pStyle w:val="FootnoteText"/>
      </w:pPr>
      <w:r w:rsidRPr="00F67DD1">
        <w:rPr>
          <w:rStyle w:val="FootnoteReference"/>
        </w:rPr>
        <w:footnoteRef/>
      </w:r>
      <w:r w:rsidRPr="00F67DD1">
        <w:t xml:space="preserve"> Cf. Piraon, </w:t>
      </w:r>
      <w:r w:rsidRPr="00F67DD1">
        <w:rPr>
          <w:i/>
        </w:rPr>
        <w:t xml:space="preserve">Lord of the Dreams, </w:t>
      </w:r>
      <w:r w:rsidRPr="00F67DD1">
        <w:t>47-50.</w:t>
      </w:r>
    </w:p>
  </w:footnote>
  <w:footnote w:id="69">
    <w:p w:rsidR="00D41158" w:rsidRPr="00F67DD1" w:rsidRDefault="00D41158" w:rsidP="00BC79F3">
      <w:pPr>
        <w:pStyle w:val="FootnoteText"/>
      </w:pPr>
      <w:r w:rsidRPr="00F67DD1">
        <w:rPr>
          <w:rStyle w:val="FootnoteReference"/>
        </w:rPr>
        <w:footnoteRef/>
      </w:r>
      <w:r w:rsidRPr="00F67DD1">
        <w:t xml:space="preserve"> Cf. Qimchi, </w:t>
      </w:r>
      <w:r w:rsidRPr="00F67DD1">
        <w:rPr>
          <w:i/>
        </w:rPr>
        <w:t>Genesis</w:t>
      </w:r>
      <w:r w:rsidRPr="00F67DD1">
        <w:t>, on v. 7.</w:t>
      </w:r>
    </w:p>
  </w:footnote>
  <w:footnote w:id="70">
    <w:p w:rsidR="00D41158" w:rsidRPr="00F67DD1" w:rsidRDefault="00D41158">
      <w:pPr>
        <w:pStyle w:val="FootnoteText"/>
      </w:pPr>
      <w:r w:rsidRPr="00F67DD1">
        <w:rPr>
          <w:rStyle w:val="FootnoteReference"/>
        </w:rPr>
        <w:footnoteRef/>
      </w:r>
      <w:r w:rsidRPr="00F67DD1">
        <w:t xml:space="preserve"> Brayford, </w:t>
      </w:r>
      <w:r w:rsidRPr="00F67DD1">
        <w:rPr>
          <w:i/>
        </w:rPr>
        <w:t>Genesis</w:t>
      </w:r>
      <w:r w:rsidRPr="00F67DD1">
        <w:t>, 391.</w:t>
      </w:r>
    </w:p>
  </w:footnote>
  <w:footnote w:id="71">
    <w:p w:rsidR="00D41158" w:rsidRPr="00F67DD1" w:rsidRDefault="00D41158" w:rsidP="001A6B6E">
      <w:pPr>
        <w:pStyle w:val="FootnoteText"/>
      </w:pPr>
      <w:r w:rsidRPr="00F67DD1">
        <w:rPr>
          <w:rStyle w:val="FootnoteReference"/>
        </w:rPr>
        <w:footnoteRef/>
      </w:r>
      <w:r w:rsidRPr="00F67DD1">
        <w:t xml:space="preserve"> Cf. Qimchi, </w:t>
      </w:r>
      <w:r w:rsidRPr="00F67DD1">
        <w:rPr>
          <w:i/>
        </w:rPr>
        <w:t>Genesis</w:t>
      </w:r>
      <w:r w:rsidRPr="00F67DD1">
        <w:t>, on v. 10.</w:t>
      </w:r>
    </w:p>
  </w:footnote>
  <w:footnote w:id="72">
    <w:p w:rsidR="00D41158" w:rsidRPr="00F67DD1" w:rsidRDefault="00D41158" w:rsidP="004504C2">
      <w:pPr>
        <w:pStyle w:val="FootnoteText"/>
      </w:pPr>
      <w:r w:rsidRPr="00F67DD1">
        <w:rPr>
          <w:rStyle w:val="FootnoteReference"/>
        </w:rPr>
        <w:footnoteRef/>
      </w:r>
      <w:r w:rsidRPr="00F67DD1">
        <w:t xml:space="preserve"> Cf. Skinner, </w:t>
      </w:r>
      <w:r w:rsidRPr="00F67DD1">
        <w:rPr>
          <w:i/>
        </w:rPr>
        <w:t>Genesis</w:t>
      </w:r>
      <w:r w:rsidRPr="00F67DD1">
        <w:t>, 446.</w:t>
      </w:r>
    </w:p>
  </w:footnote>
  <w:footnote w:id="73">
    <w:p w:rsidR="00D41158" w:rsidRPr="00F67DD1" w:rsidRDefault="00D41158" w:rsidP="009C16C4">
      <w:pPr>
        <w:pStyle w:val="FootnoteText"/>
      </w:pPr>
      <w:r w:rsidRPr="00F67DD1">
        <w:rPr>
          <w:rStyle w:val="FootnoteReference"/>
        </w:rPr>
        <w:footnoteRef/>
      </w:r>
      <w:r w:rsidRPr="00F67DD1">
        <w:t xml:space="preserve"> Cf. Luther, </w:t>
      </w:r>
      <w:r w:rsidRPr="00F67DD1">
        <w:rPr>
          <w:i/>
        </w:rPr>
        <w:t>Genesis 31—37</w:t>
      </w:r>
      <w:r w:rsidRPr="00F67DD1">
        <w:t>, 350, 351.</w:t>
      </w:r>
    </w:p>
  </w:footnote>
  <w:footnote w:id="74">
    <w:p w:rsidR="00D41158" w:rsidRPr="00F67DD1" w:rsidRDefault="00D41158">
      <w:pPr>
        <w:pStyle w:val="FootnoteText"/>
      </w:pPr>
      <w:r w:rsidRPr="00F67DD1">
        <w:rPr>
          <w:rStyle w:val="FootnoteReference"/>
        </w:rPr>
        <w:footnoteRef/>
      </w:r>
      <w:r w:rsidRPr="00F67DD1">
        <w:t xml:space="preserve"> Driver, </w:t>
      </w:r>
      <w:r w:rsidRPr="00F67DD1">
        <w:rPr>
          <w:i/>
        </w:rPr>
        <w:t>Genesis</w:t>
      </w:r>
      <w:r w:rsidRPr="00F67DD1">
        <w:t>, 323.</w:t>
      </w:r>
    </w:p>
  </w:footnote>
  <w:footnote w:id="75">
    <w:p w:rsidR="00D41158" w:rsidRPr="00F67DD1" w:rsidRDefault="00D41158">
      <w:pPr>
        <w:pStyle w:val="FootnoteText"/>
      </w:pPr>
      <w:r w:rsidRPr="00F67DD1">
        <w:rPr>
          <w:rStyle w:val="FootnoteReference"/>
        </w:rPr>
        <w:footnoteRef/>
      </w:r>
      <w:r w:rsidRPr="00F67DD1">
        <w:t xml:space="preserve"> Cf. Sarna, </w:t>
      </w:r>
      <w:r w:rsidRPr="00F67DD1">
        <w:rPr>
          <w:i/>
        </w:rPr>
        <w:t>Genesis</w:t>
      </w:r>
      <w:r w:rsidRPr="00F67DD1">
        <w:t>, 254.</w:t>
      </w:r>
    </w:p>
  </w:footnote>
  <w:footnote w:id="76">
    <w:p w:rsidR="00D41158" w:rsidRPr="00F67DD1" w:rsidRDefault="00D41158">
      <w:pPr>
        <w:pStyle w:val="FootnoteText"/>
      </w:pPr>
      <w:r w:rsidRPr="00F67DD1">
        <w:rPr>
          <w:rStyle w:val="FootnoteReference"/>
        </w:rPr>
        <w:footnoteRef/>
      </w:r>
      <w:r w:rsidRPr="00F67DD1">
        <w:t xml:space="preserve"> Brayford, </w:t>
      </w:r>
      <w:r w:rsidRPr="00F67DD1">
        <w:rPr>
          <w:i/>
        </w:rPr>
        <w:t>Genesis</w:t>
      </w:r>
      <w:r w:rsidRPr="00F67DD1">
        <w:t>, 392.</w:t>
      </w:r>
    </w:p>
  </w:footnote>
  <w:footnote w:id="77">
    <w:p w:rsidR="00D41158" w:rsidRPr="00F67DD1" w:rsidRDefault="00D41158" w:rsidP="00742A6E">
      <w:pPr>
        <w:pStyle w:val="FootnoteText"/>
      </w:pPr>
      <w:r w:rsidRPr="00F67DD1">
        <w:rPr>
          <w:rStyle w:val="FootnoteReference"/>
        </w:rPr>
        <w:footnoteRef/>
      </w:r>
      <w:r w:rsidRPr="00F67DD1">
        <w:t xml:space="preserve"> Alter, </w:t>
      </w:r>
      <w:r w:rsidRPr="00F67DD1">
        <w:rPr>
          <w:i/>
        </w:rPr>
        <w:t>Genesis</w:t>
      </w:r>
      <w:r w:rsidRPr="00F67DD1">
        <w:t>, 213.</w:t>
      </w:r>
    </w:p>
  </w:footnote>
  <w:footnote w:id="78">
    <w:p w:rsidR="00D41158" w:rsidRPr="00F67DD1" w:rsidRDefault="00D41158" w:rsidP="00F72565">
      <w:pPr>
        <w:pStyle w:val="FootnoteText"/>
      </w:pPr>
      <w:r w:rsidRPr="00F67DD1">
        <w:rPr>
          <w:rStyle w:val="FootnoteReference"/>
        </w:rPr>
        <w:footnoteRef/>
      </w:r>
      <w:r w:rsidRPr="00F67DD1">
        <w:t xml:space="preserve"> Seebass, </w:t>
      </w:r>
      <w:r w:rsidRPr="00F67DD1">
        <w:rPr>
          <w:i/>
        </w:rPr>
        <w:t xml:space="preserve">Genesis </w:t>
      </w:r>
      <w:r w:rsidRPr="00F67DD1">
        <w:t>3:28.</w:t>
      </w:r>
    </w:p>
  </w:footnote>
  <w:footnote w:id="79">
    <w:p w:rsidR="00D41158" w:rsidRDefault="00D41158">
      <w:pPr>
        <w:pStyle w:val="FootnoteText"/>
      </w:pPr>
      <w:r>
        <w:rPr>
          <w:rStyle w:val="FootnoteReference"/>
        </w:rPr>
        <w:footnoteRef/>
      </w:r>
      <w:r>
        <w:t xml:space="preserve"> KSG.</w:t>
      </w:r>
    </w:p>
  </w:footnote>
  <w:footnote w:id="80">
    <w:p w:rsidR="00D41158" w:rsidRPr="00F67DD1" w:rsidRDefault="00D41158">
      <w:pPr>
        <w:pStyle w:val="FootnoteText"/>
      </w:pPr>
      <w:r w:rsidRPr="00F67DD1">
        <w:rPr>
          <w:rStyle w:val="FootnoteReference"/>
        </w:rPr>
        <w:footnoteRef/>
      </w:r>
      <w:r w:rsidRPr="00F67DD1">
        <w:t xml:space="preserve"> See the comment there.</w:t>
      </w:r>
    </w:p>
  </w:footnote>
  <w:footnote w:id="81">
    <w:p w:rsidR="00D41158" w:rsidRPr="00F67DD1" w:rsidRDefault="00D41158">
      <w:pPr>
        <w:pStyle w:val="FootnoteText"/>
      </w:pPr>
      <w:r w:rsidRPr="00F67DD1">
        <w:rPr>
          <w:rStyle w:val="FootnoteReference"/>
        </w:rPr>
        <w:footnoteRef/>
      </w:r>
      <w:r w:rsidRPr="00F67DD1">
        <w:t xml:space="preserve"> So Hamilton, </w:t>
      </w:r>
      <w:r w:rsidRPr="00F67DD1">
        <w:rPr>
          <w:i/>
        </w:rPr>
        <w:t>Genesis 18—50</w:t>
      </w:r>
      <w:r w:rsidRPr="00F67DD1">
        <w:t xml:space="preserve">, 423. </w:t>
      </w:r>
    </w:p>
  </w:footnote>
  <w:footnote w:id="82">
    <w:p w:rsidR="00D41158" w:rsidRPr="00F67DD1" w:rsidRDefault="00D41158" w:rsidP="000022F7">
      <w:pPr>
        <w:pStyle w:val="FootnoteText"/>
      </w:pPr>
      <w:r w:rsidRPr="00F67DD1">
        <w:rPr>
          <w:rStyle w:val="FootnoteReference"/>
        </w:rPr>
        <w:footnoteRef/>
      </w:r>
      <w:r w:rsidRPr="00F67DD1">
        <w:t xml:space="preserve"> Cf. also Josephus, </w:t>
      </w:r>
      <w:r w:rsidRPr="00F67DD1">
        <w:rPr>
          <w:i/>
        </w:rPr>
        <w:t>Antiquities</w:t>
      </w:r>
      <w:r w:rsidRPr="00F67DD1">
        <w:t xml:space="preserve"> II, 3:3.</w:t>
      </w:r>
    </w:p>
  </w:footnote>
  <w:footnote w:id="83">
    <w:p w:rsidR="00D41158" w:rsidRPr="00F67DD1" w:rsidRDefault="00D41158">
      <w:pPr>
        <w:pStyle w:val="FootnoteText"/>
      </w:pPr>
      <w:r w:rsidRPr="00F67DD1">
        <w:rPr>
          <w:rStyle w:val="FootnoteReference"/>
        </w:rPr>
        <w:footnoteRef/>
      </w:r>
      <w:r w:rsidRPr="00F67DD1">
        <w:t xml:space="preserve"> So e.g., Peter Comestor, </w:t>
      </w:r>
      <w:r w:rsidRPr="00F67DD1">
        <w:rPr>
          <w:i/>
        </w:rPr>
        <w:t xml:space="preserve">Scholastic History </w:t>
      </w:r>
      <w:r w:rsidRPr="00F67DD1">
        <w:t xml:space="preserve">82, as quoted by Schroeder, </w:t>
      </w:r>
      <w:r w:rsidRPr="00F67DD1">
        <w:rPr>
          <w:i/>
        </w:rPr>
        <w:t>Genesis</w:t>
      </w:r>
      <w:r w:rsidRPr="00F67DD1">
        <w:t>, 182.</w:t>
      </w:r>
    </w:p>
  </w:footnote>
  <w:footnote w:id="84">
    <w:p w:rsidR="00D41158" w:rsidRPr="00F67DD1" w:rsidRDefault="00D41158">
      <w:pPr>
        <w:pStyle w:val="FootnoteText"/>
      </w:pPr>
      <w:r w:rsidRPr="00F67DD1">
        <w:rPr>
          <w:rStyle w:val="FootnoteReference"/>
        </w:rPr>
        <w:footnoteRef/>
      </w:r>
      <w:r w:rsidRPr="00F67DD1">
        <w:t xml:space="preserve"> Gunkel, </w:t>
      </w:r>
      <w:r w:rsidRPr="00F67DD1">
        <w:rPr>
          <w:i/>
        </w:rPr>
        <w:t>Genesis</w:t>
      </w:r>
      <w:r w:rsidRPr="00F67DD1">
        <w:t>, 394.</w:t>
      </w:r>
    </w:p>
  </w:footnote>
  <w:footnote w:id="85">
    <w:p w:rsidR="00D41158" w:rsidRPr="00F67DD1" w:rsidRDefault="00D41158" w:rsidP="00F4721B">
      <w:pPr>
        <w:pStyle w:val="FootnoteText"/>
      </w:pPr>
      <w:r w:rsidRPr="00F67DD1">
        <w:rPr>
          <w:rStyle w:val="FootnoteReference"/>
        </w:rPr>
        <w:footnoteRef/>
      </w:r>
      <w:r w:rsidRPr="00F67DD1">
        <w:t xml:space="preserve"> Gunkel, </w:t>
      </w:r>
      <w:r w:rsidRPr="00F67DD1">
        <w:rPr>
          <w:i/>
        </w:rPr>
        <w:t>Genesis</w:t>
      </w:r>
      <w:r w:rsidRPr="00F67DD1">
        <w:t>, 383.</w:t>
      </w:r>
    </w:p>
  </w:footnote>
  <w:footnote w:id="86">
    <w:p w:rsidR="00D41158" w:rsidRPr="00F67DD1" w:rsidRDefault="00D41158">
      <w:pPr>
        <w:pStyle w:val="FootnoteText"/>
      </w:pPr>
      <w:r w:rsidRPr="00F67DD1">
        <w:rPr>
          <w:rStyle w:val="FootnoteReference"/>
        </w:rPr>
        <w:footnoteRef/>
      </w:r>
      <w:r w:rsidRPr="00F67DD1">
        <w:t xml:space="preserve"> Gunkel, </w:t>
      </w:r>
      <w:r w:rsidRPr="00F67DD1">
        <w:rPr>
          <w:i/>
        </w:rPr>
        <w:t>Genesis</w:t>
      </w:r>
      <w:r w:rsidRPr="00F67DD1">
        <w:t>, 394.</w:t>
      </w:r>
    </w:p>
  </w:footnote>
  <w:footnote w:id="87">
    <w:p w:rsidR="00D41158" w:rsidRPr="00F67DD1" w:rsidRDefault="00D41158">
      <w:pPr>
        <w:pStyle w:val="FootnoteText"/>
      </w:pPr>
      <w:r w:rsidRPr="00F67DD1">
        <w:rPr>
          <w:rStyle w:val="FootnoteReference"/>
        </w:rPr>
        <w:footnoteRef/>
      </w:r>
      <w:r w:rsidRPr="00F67DD1">
        <w:t xml:space="preserve"> Von Rad, </w:t>
      </w:r>
      <w:r w:rsidRPr="00F67DD1">
        <w:rPr>
          <w:i/>
        </w:rPr>
        <w:t>Genesis</w:t>
      </w:r>
      <w:r w:rsidRPr="00F67DD1">
        <w:t>, 350.</w:t>
      </w:r>
    </w:p>
  </w:footnote>
  <w:footnote w:id="88">
    <w:p w:rsidR="00D41158" w:rsidRPr="00F67DD1" w:rsidRDefault="00D41158" w:rsidP="00972835">
      <w:pPr>
        <w:pStyle w:val="FootnoteText"/>
      </w:pPr>
      <w:r w:rsidRPr="00F67DD1">
        <w:rPr>
          <w:rStyle w:val="FootnoteReference"/>
        </w:rPr>
        <w:footnoteRef/>
      </w:r>
      <w:r w:rsidRPr="00F67DD1">
        <w:t xml:space="preserve"> Luther, </w:t>
      </w:r>
      <w:r w:rsidRPr="00F67DD1">
        <w:rPr>
          <w:i/>
        </w:rPr>
        <w:t>Genesis 31—37</w:t>
      </w:r>
      <w:r w:rsidRPr="00F67DD1">
        <w:t>, 386.</w:t>
      </w:r>
    </w:p>
  </w:footnote>
  <w:footnote w:id="89">
    <w:p w:rsidR="00D41158" w:rsidRPr="00F67DD1" w:rsidRDefault="00D41158" w:rsidP="00972835">
      <w:pPr>
        <w:pStyle w:val="FootnoteText"/>
      </w:pPr>
      <w:r w:rsidRPr="00F67DD1">
        <w:rPr>
          <w:rStyle w:val="FootnoteReference"/>
        </w:rPr>
        <w:footnoteRef/>
      </w:r>
      <w:r w:rsidRPr="00F67DD1">
        <w:t xml:space="preserve"> Gunkel, </w:t>
      </w:r>
      <w:r w:rsidRPr="00F67DD1">
        <w:rPr>
          <w:i/>
        </w:rPr>
        <w:t>Genesis</w:t>
      </w:r>
      <w:r w:rsidRPr="00F67DD1">
        <w:t>, 394.</w:t>
      </w:r>
    </w:p>
  </w:footnote>
  <w:footnote w:id="90">
    <w:p w:rsidR="00D41158" w:rsidRPr="00F67DD1" w:rsidRDefault="00D41158" w:rsidP="00972835">
      <w:pPr>
        <w:pStyle w:val="FootnoteText"/>
      </w:pPr>
      <w:r w:rsidRPr="00F67DD1">
        <w:rPr>
          <w:rStyle w:val="FootnoteReference"/>
        </w:rPr>
        <w:footnoteRef/>
      </w:r>
      <w:r w:rsidRPr="00F67DD1">
        <w:t xml:space="preserve"> Brueggemann, </w:t>
      </w:r>
      <w:r w:rsidRPr="00F67DD1">
        <w:rPr>
          <w:i/>
        </w:rPr>
        <w:t>Genesis</w:t>
      </w:r>
      <w:r w:rsidRPr="00F67DD1">
        <w:t>, 298.</w:t>
      </w:r>
    </w:p>
  </w:footnote>
  <w:footnote w:id="91">
    <w:p w:rsidR="00D41158" w:rsidRPr="00F67DD1" w:rsidRDefault="00D41158">
      <w:pPr>
        <w:pStyle w:val="FootnoteText"/>
      </w:pPr>
      <w:r w:rsidRPr="00F67DD1">
        <w:rPr>
          <w:rStyle w:val="FootnoteReference"/>
        </w:rPr>
        <w:footnoteRef/>
      </w:r>
      <w:r w:rsidRPr="00F67DD1">
        <w:t xml:space="preserve"> Cf. Reno, </w:t>
      </w:r>
      <w:r w:rsidRPr="00F67DD1">
        <w:rPr>
          <w:i/>
        </w:rPr>
        <w:t>Genesis</w:t>
      </w:r>
      <w:r w:rsidRPr="00F67DD1">
        <w:t xml:space="preserve">, </w:t>
      </w:r>
      <w:proofErr w:type="gramStart"/>
      <w:r w:rsidRPr="00F67DD1">
        <w:t>264</w:t>
      </w:r>
      <w:proofErr w:type="gramEnd"/>
      <w:r w:rsidRPr="00F67DD1">
        <w:t>-65.</w:t>
      </w:r>
    </w:p>
  </w:footnote>
  <w:footnote w:id="92">
    <w:p w:rsidR="00D41158" w:rsidRPr="00F67DD1" w:rsidRDefault="00D41158">
      <w:pPr>
        <w:pStyle w:val="FootnoteText"/>
      </w:pPr>
      <w:r w:rsidRPr="00F67DD1">
        <w:rPr>
          <w:rStyle w:val="FootnoteReference"/>
        </w:rPr>
        <w:footnoteRef/>
      </w:r>
      <w:r w:rsidRPr="00F67DD1">
        <w:t xml:space="preserve"> Y. T. Radday, “Humour in Names,” in Y. T. Radday and A. Brenner (eds.), </w:t>
      </w:r>
      <w:r w:rsidRPr="00F67DD1">
        <w:rPr>
          <w:i/>
        </w:rPr>
        <w:t xml:space="preserve">On Humour and the Comic in the Hebrew Bible </w:t>
      </w:r>
      <w:r w:rsidRPr="00F67DD1">
        <w:t>(Sheffield: Almond, 1990), 59-97 (69-70).</w:t>
      </w:r>
    </w:p>
  </w:footnote>
  <w:footnote w:id="93">
    <w:p w:rsidR="00D41158" w:rsidRPr="00F67DD1" w:rsidRDefault="00D41158" w:rsidP="00240F86">
      <w:pPr>
        <w:pStyle w:val="FootnoteText"/>
      </w:pPr>
      <w:r w:rsidRPr="00F67DD1">
        <w:rPr>
          <w:rStyle w:val="FootnoteReference"/>
        </w:rPr>
        <w:footnoteRef/>
      </w:r>
      <w:r w:rsidRPr="00F67DD1">
        <w:t xml:space="preserve"> See the translation note. </w:t>
      </w:r>
    </w:p>
  </w:footnote>
  <w:footnote w:id="94">
    <w:p w:rsidR="00D41158" w:rsidRPr="00F67DD1" w:rsidRDefault="00D41158">
      <w:pPr>
        <w:pStyle w:val="FootnoteText"/>
      </w:pPr>
      <w:r w:rsidRPr="00F67DD1">
        <w:rPr>
          <w:rStyle w:val="FootnoteReference"/>
        </w:rPr>
        <w:footnoteRef/>
      </w:r>
      <w:r w:rsidRPr="00F67DD1">
        <w:t xml:space="preserve"> So Hammurabi’s Code 14 (</w:t>
      </w:r>
      <w:r w:rsidRPr="00F67DD1">
        <w:rPr>
          <w:i/>
        </w:rPr>
        <w:t>ANET</w:t>
      </w:r>
      <w:r w:rsidRPr="00F67DD1">
        <w:t>, 166).</w:t>
      </w:r>
    </w:p>
  </w:footnote>
  <w:footnote w:id="95">
    <w:p w:rsidR="00D41158" w:rsidRPr="00F67DD1" w:rsidRDefault="00D41158">
      <w:pPr>
        <w:pStyle w:val="FootnoteText"/>
      </w:pPr>
      <w:r w:rsidRPr="00F67DD1">
        <w:rPr>
          <w:rStyle w:val="FootnoteReference"/>
        </w:rPr>
        <w:footnoteRef/>
      </w:r>
      <w:r w:rsidRPr="00F67DD1">
        <w:t xml:space="preserve"> See Sarna, </w:t>
      </w:r>
      <w:r w:rsidRPr="00F67DD1">
        <w:rPr>
          <w:i/>
        </w:rPr>
        <w:t>Genesis</w:t>
      </w:r>
      <w:r w:rsidRPr="00F67DD1">
        <w:t>, 261.</w:t>
      </w:r>
    </w:p>
  </w:footnote>
  <w:footnote w:id="96">
    <w:p w:rsidR="00D41158" w:rsidRPr="00F67DD1" w:rsidRDefault="00D41158" w:rsidP="005915FC">
      <w:pPr>
        <w:pStyle w:val="FootnoteText"/>
      </w:pPr>
      <w:r w:rsidRPr="00F67DD1">
        <w:rPr>
          <w:rStyle w:val="FootnoteReference"/>
        </w:rPr>
        <w:footnoteRef/>
      </w:r>
      <w:r w:rsidRPr="00F67DD1">
        <w:t xml:space="preserve"> See further V. H. Matthews, “The Anthropology of Clothing in the Joseph Narrative,” </w:t>
      </w:r>
      <w:r w:rsidRPr="00F67DD1">
        <w:rPr>
          <w:i/>
          <w:iCs/>
        </w:rPr>
        <w:t xml:space="preserve">JSOT 65 </w:t>
      </w:r>
      <w:r w:rsidRPr="00F67DD1">
        <w:t>(1995): 25-36; J. R. Huddlestun, “</w:t>
      </w:r>
      <w:r w:rsidRPr="00F67DD1">
        <w:rPr>
          <w:bCs/>
        </w:rPr>
        <w:t xml:space="preserve">Divestiture, Deception, and Demotion,” </w:t>
      </w:r>
      <w:r w:rsidRPr="00F67DD1">
        <w:rPr>
          <w:bCs/>
          <w:i/>
        </w:rPr>
        <w:t>JSOT</w:t>
      </w:r>
      <w:r w:rsidRPr="00F67DD1">
        <w:rPr>
          <w:bCs/>
        </w:rPr>
        <w:t xml:space="preserve"> 98 (2002): 47-62; </w:t>
      </w:r>
      <w:r w:rsidRPr="00F67DD1">
        <w:t xml:space="preserve">K. M. Heffelfinger, “From Bane to Blessing,” </w:t>
      </w:r>
      <w:r w:rsidRPr="00F67DD1">
        <w:rPr>
          <w:i/>
        </w:rPr>
        <w:t>JSOT</w:t>
      </w:r>
      <w:r w:rsidRPr="00F67DD1">
        <w:t xml:space="preserve"> 40 (2016): 297-321; S. B. Chapman, “Food, Famine, and the Nations,” in MacDonald et al. (eds.), </w:t>
      </w:r>
      <w:r w:rsidRPr="00F67DD1">
        <w:rPr>
          <w:i/>
        </w:rPr>
        <w:t>Genesis and Christian Theology</w:t>
      </w:r>
      <w:r w:rsidRPr="00F67DD1">
        <w:t>, 323-33.</w:t>
      </w:r>
    </w:p>
  </w:footnote>
  <w:footnote w:id="97">
    <w:p w:rsidR="00D41158" w:rsidRPr="00F67DD1" w:rsidRDefault="00D41158">
      <w:pPr>
        <w:pStyle w:val="FootnoteText"/>
      </w:pPr>
      <w:r w:rsidRPr="00F67DD1">
        <w:rPr>
          <w:rStyle w:val="FootnoteReference"/>
        </w:rPr>
        <w:footnoteRef/>
      </w:r>
      <w:r w:rsidRPr="00F67DD1">
        <w:t xml:space="preserve"> A number of versions of </w:t>
      </w:r>
      <w:proofErr w:type="gramStart"/>
      <w:r w:rsidRPr="00F67DD1">
        <w:t>Tg</w:t>
      </w:r>
      <w:proofErr w:type="gramEnd"/>
      <w:r w:rsidRPr="00F67DD1">
        <w:t xml:space="preserve"> take </w:t>
      </w:r>
      <w:r w:rsidRPr="00F67DD1">
        <w:rPr>
          <w:i/>
        </w:rPr>
        <w:t>kᵉna‘ănî</w:t>
      </w:r>
      <w:r w:rsidRPr="00F67DD1">
        <w:t xml:space="preserve"> to mean “merchant,” as it sometimes does, which avoids attributing such a questionable marriage to the ancestor of the clan of Judah. TgPsJ doubly safeguards against the idea that Judah married a Canaanite</w:t>
      </w:r>
      <w:r w:rsidRPr="00F67DD1">
        <w:rPr>
          <w:rFonts w:cs="Calibri"/>
        </w:rPr>
        <w:t xml:space="preserve"> by also telling us that Judah converted Shua’s daughter not that he married her.</w:t>
      </w:r>
    </w:p>
  </w:footnote>
  <w:footnote w:id="98">
    <w:p w:rsidR="00D41158" w:rsidRPr="00F67DD1" w:rsidRDefault="00D41158">
      <w:pPr>
        <w:pStyle w:val="FootnoteText"/>
      </w:pPr>
      <w:r w:rsidRPr="00F67DD1">
        <w:rPr>
          <w:rStyle w:val="FootnoteReference"/>
        </w:rPr>
        <w:footnoteRef/>
      </w:r>
      <w:r w:rsidRPr="00F67DD1">
        <w:t xml:space="preserve"> LXX takes </w:t>
      </w:r>
      <w:proofErr w:type="gramStart"/>
      <w:r w:rsidRPr="00F67DD1">
        <w:t>Ṧua‘ to</w:t>
      </w:r>
      <w:proofErr w:type="gramEnd"/>
      <w:r w:rsidRPr="00F67DD1">
        <w:t xml:space="preserve"> be the woman’s name.</w:t>
      </w:r>
    </w:p>
  </w:footnote>
  <w:footnote w:id="99">
    <w:p w:rsidR="00D41158" w:rsidRPr="00F67DD1" w:rsidRDefault="00D41158">
      <w:pPr>
        <w:pStyle w:val="FootnoteText"/>
      </w:pPr>
      <w:r w:rsidRPr="00F67DD1">
        <w:rPr>
          <w:rStyle w:val="FootnoteReference"/>
        </w:rPr>
        <w:footnoteRef/>
      </w:r>
      <w:r w:rsidRPr="00F67DD1">
        <w:t xml:space="preserve"> Literally, “came into”; so also in vv. 8, 9, 16, 18.</w:t>
      </w:r>
    </w:p>
  </w:footnote>
  <w:footnote w:id="100">
    <w:p w:rsidR="00D41158" w:rsidRPr="00F67DD1" w:rsidRDefault="00D41158">
      <w:pPr>
        <w:pStyle w:val="FootnoteText"/>
      </w:pPr>
      <w:r w:rsidRPr="00F67DD1">
        <w:rPr>
          <w:rStyle w:val="FootnoteReference"/>
        </w:rPr>
        <w:footnoteRef/>
      </w:r>
      <w:r w:rsidRPr="00F67DD1">
        <w:t xml:space="preserve"> SP, some medieval mss, and TgPsJ have “she named him,” assimilating to v. 4.</w:t>
      </w:r>
    </w:p>
  </w:footnote>
  <w:footnote w:id="101">
    <w:p w:rsidR="00D41158" w:rsidRPr="00F67DD1" w:rsidRDefault="00D41158">
      <w:pPr>
        <w:pStyle w:val="FootnoteText"/>
      </w:pPr>
      <w:r w:rsidRPr="00F67DD1">
        <w:rPr>
          <w:rStyle w:val="FootnoteReference"/>
        </w:rPr>
        <w:footnoteRef/>
      </w:r>
      <w:r w:rsidRPr="00F67DD1">
        <w:t xml:space="preserve"> LXX “She was” implies </w:t>
      </w:r>
      <w:r w:rsidRPr="00F67DD1">
        <w:rPr>
          <w:i/>
        </w:rPr>
        <w:t>w</w:t>
      </w:r>
      <w:r w:rsidRPr="00F67DD1">
        <w:rPr>
          <w:rFonts w:cs="Calibri"/>
          <w:i/>
        </w:rPr>
        <w:t xml:space="preserve">ᵉhî’ </w:t>
      </w:r>
      <w:r w:rsidRPr="00F67DD1">
        <w:t xml:space="preserve">for MT </w:t>
      </w:r>
      <w:r w:rsidRPr="00F67DD1">
        <w:rPr>
          <w:i/>
        </w:rPr>
        <w:t>w</w:t>
      </w:r>
      <w:r w:rsidRPr="00F67DD1">
        <w:rPr>
          <w:rFonts w:cs="Calibri"/>
          <w:i/>
        </w:rPr>
        <w:t>ᵉhāyāh</w:t>
      </w:r>
      <w:r w:rsidRPr="00F67DD1">
        <w:rPr>
          <w:rFonts w:cs="Calibri"/>
        </w:rPr>
        <w:t>.</w:t>
      </w:r>
    </w:p>
  </w:footnote>
  <w:footnote w:id="102">
    <w:p w:rsidR="00D41158" w:rsidRPr="00F67DD1" w:rsidRDefault="00D41158">
      <w:pPr>
        <w:pStyle w:val="FootnoteText"/>
      </w:pPr>
      <w:r w:rsidRPr="00F67DD1">
        <w:rPr>
          <w:rStyle w:val="FootnoteReference"/>
        </w:rPr>
        <w:footnoteRef/>
      </w:r>
      <w:r w:rsidRPr="00F67DD1">
        <w:t xml:space="preserve"> LXX, Vg “his shepherd” presuppose </w:t>
      </w:r>
      <w:r w:rsidRPr="00F67DD1">
        <w:rPr>
          <w:i/>
        </w:rPr>
        <w:t>r</w:t>
      </w:r>
      <w:r w:rsidRPr="00F67DD1">
        <w:rPr>
          <w:rFonts w:cs="Calibri"/>
          <w:i/>
        </w:rPr>
        <w:t>ō‘ēhû</w:t>
      </w:r>
      <w:r w:rsidRPr="00F67DD1">
        <w:rPr>
          <w:rFonts w:cs="Calibri"/>
        </w:rPr>
        <w:t xml:space="preserve"> for MT </w:t>
      </w:r>
      <w:r w:rsidRPr="00F67DD1">
        <w:rPr>
          <w:rFonts w:cs="Calibri"/>
          <w:i/>
        </w:rPr>
        <w:t>rē‘ēhû</w:t>
      </w:r>
      <w:r w:rsidRPr="00F67DD1">
        <w:rPr>
          <w:rFonts w:cs="Calibri"/>
        </w:rPr>
        <w:t xml:space="preserve"> (so also v. 20).</w:t>
      </w:r>
    </w:p>
  </w:footnote>
  <w:footnote w:id="103">
    <w:p w:rsidR="00D41158" w:rsidRPr="00F67DD1" w:rsidRDefault="00D41158">
      <w:pPr>
        <w:pStyle w:val="FootnoteText"/>
      </w:pPr>
      <w:r w:rsidRPr="00F67DD1">
        <w:rPr>
          <w:rStyle w:val="FootnoteReference"/>
        </w:rPr>
        <w:footnoteRef/>
      </w:r>
      <w:r w:rsidRPr="00F67DD1">
        <w:t xml:space="preserve"> To speak of a town’s entrance is slightly odd (though cf. 1 Kings 17:10), and Vg, TgOnq, TgPsJ take </w:t>
      </w:r>
      <w:r w:rsidRPr="00F67DD1">
        <w:rPr>
          <w:i/>
        </w:rPr>
        <w:t>petaḥ</w:t>
      </w:r>
      <w:r w:rsidRPr="00F67DD1">
        <w:t xml:space="preserve"> to mean crossroads (in English one could say that Judah is indeed coming to a crossroads). In addition, the place name ‘</w:t>
      </w:r>
      <w:r w:rsidRPr="00F67DD1">
        <w:rPr>
          <w:rFonts w:cs="Calibri"/>
        </w:rPr>
        <w:t>ê</w:t>
      </w:r>
      <w:r w:rsidRPr="00F67DD1">
        <w:t xml:space="preserve">nayim is otherwise unknown; it could mean “springs,” which would be a plausible place name. But the description of the location makes for a double entendre (Hamilton, </w:t>
      </w:r>
      <w:r w:rsidRPr="00F67DD1">
        <w:rPr>
          <w:i/>
        </w:rPr>
        <w:t>Genesis 18—50</w:t>
      </w:r>
      <w:r w:rsidRPr="00F67DD1">
        <w:t xml:space="preserve">, 440, and his references) since “the entrance to Enayim” could also mean “the opening of eyes” (see the comment). It will also be for this reason that Enam (Josh 15:34) is here called Enayim (cf. J. W. H. Bos, “An Eyeopener at the Gate,” </w:t>
      </w:r>
      <w:r w:rsidRPr="00F67DD1">
        <w:rPr>
          <w:i/>
        </w:rPr>
        <w:t xml:space="preserve">LTQ </w:t>
      </w:r>
      <w:r w:rsidRPr="00F67DD1">
        <w:t xml:space="preserve">27 [1992]:119-23). </w:t>
      </w:r>
    </w:p>
  </w:footnote>
  <w:footnote w:id="104">
    <w:p w:rsidR="00D41158" w:rsidRPr="00F67DD1" w:rsidRDefault="00D41158">
      <w:pPr>
        <w:pStyle w:val="FootnoteText"/>
      </w:pPr>
      <w:r w:rsidRPr="00F67DD1">
        <w:rPr>
          <w:rStyle w:val="FootnoteReference"/>
        </w:rPr>
        <w:footnoteRef/>
      </w:r>
      <w:r w:rsidRPr="00F67DD1">
        <w:t xml:space="preserve"> I take the masculine </w:t>
      </w:r>
      <w:r w:rsidRPr="00F67DD1">
        <w:rPr>
          <w:i/>
        </w:rPr>
        <w:t>h</w:t>
      </w:r>
      <w:r w:rsidRPr="00F67DD1">
        <w:rPr>
          <w:rFonts w:cs="Calibri"/>
          <w:i/>
        </w:rPr>
        <w:t>û</w:t>
      </w:r>
      <w:r w:rsidRPr="00F67DD1">
        <w:rPr>
          <w:i/>
        </w:rPr>
        <w:t>’</w:t>
      </w:r>
      <w:r w:rsidRPr="00F67DD1">
        <w:t xml:space="preserve"> as predicative (see Tal, 171*).</w:t>
      </w:r>
    </w:p>
  </w:footnote>
  <w:footnote w:id="105">
    <w:p w:rsidR="00D41158" w:rsidRPr="00F67DD1" w:rsidRDefault="00D41158">
      <w:pPr>
        <w:pStyle w:val="FootnoteText"/>
      </w:pPr>
      <w:r w:rsidRPr="00F67DD1">
        <w:rPr>
          <w:rStyle w:val="FootnoteReference"/>
        </w:rPr>
        <w:footnoteRef/>
      </w:r>
      <w:r w:rsidRPr="00F67DD1">
        <w:t xml:space="preserve"> Such a confession might seem an understatement (cf. A. Jeremiah, “Reclaiming ‘Her’ Right,” </w:t>
      </w:r>
      <w:r w:rsidRPr="00F67DD1">
        <w:rPr>
          <w:i/>
        </w:rPr>
        <w:t>Bangalore Theological Forum</w:t>
      </w:r>
      <w:r w:rsidRPr="00F67DD1">
        <w:t xml:space="preserve"> 38 [2006]: 145-56 [147]) and the implication may be “she is the faithful one, not me” (cf. 1 Sam 24:17 [18]; see </w:t>
      </w:r>
      <w:r w:rsidRPr="00F67DD1">
        <w:rPr>
          <w:i/>
        </w:rPr>
        <w:t xml:space="preserve">IBHS </w:t>
      </w:r>
      <w:r w:rsidRPr="00F67DD1">
        <w:t xml:space="preserve">14.4e; and the footnote to 29:20). But usually </w:t>
      </w:r>
      <w:r w:rsidRPr="00F67DD1">
        <w:rPr>
          <w:i/>
        </w:rPr>
        <w:t xml:space="preserve">min </w:t>
      </w:r>
      <w:r w:rsidRPr="00F67DD1">
        <w:t xml:space="preserve">denotes comparison rather than absolute contrast (see </w:t>
      </w:r>
      <w:r w:rsidRPr="00F67DD1">
        <w:rPr>
          <w:i/>
        </w:rPr>
        <w:t>DCH</w:t>
      </w:r>
      <w:r w:rsidRPr="00F67DD1">
        <w:t xml:space="preserve">; GK 133b). </w:t>
      </w:r>
    </w:p>
  </w:footnote>
  <w:footnote w:id="106">
    <w:p w:rsidR="00D41158" w:rsidRPr="00F67DD1" w:rsidRDefault="00D41158">
      <w:pPr>
        <w:pStyle w:val="FootnoteText"/>
      </w:pPr>
      <w:r w:rsidRPr="00F67DD1">
        <w:rPr>
          <w:rStyle w:val="FootnoteReference"/>
        </w:rPr>
        <w:footnoteRef/>
      </w:r>
      <w:r w:rsidRPr="00F67DD1">
        <w:t xml:space="preserve"> Whereas vv. 1-9, 16, 18 use the expression </w:t>
      </w:r>
      <w:r w:rsidRPr="00F67DD1">
        <w:rPr>
          <w:i/>
        </w:rPr>
        <w:t xml:space="preserve">bô’ ’el </w:t>
      </w:r>
      <w:r w:rsidRPr="00F67DD1">
        <w:t xml:space="preserve">(“come into”) to signify having sex, v. 26 uses the verb </w:t>
      </w:r>
      <w:proofErr w:type="gramStart"/>
      <w:r w:rsidRPr="00F67DD1">
        <w:rPr>
          <w:i/>
        </w:rPr>
        <w:t>yāda‘</w:t>
      </w:r>
      <w:r w:rsidRPr="00F67DD1">
        <w:t xml:space="preserve"> (</w:t>
      </w:r>
      <w:proofErr w:type="gramEnd"/>
      <w:r w:rsidRPr="00F67DD1">
        <w:t>“know/acknowledge”).</w:t>
      </w:r>
    </w:p>
  </w:footnote>
  <w:footnote w:id="107">
    <w:p w:rsidR="00D41158" w:rsidRPr="00F67DD1" w:rsidRDefault="00D41158">
      <w:pPr>
        <w:pStyle w:val="FootnoteText"/>
      </w:pPr>
      <w:r w:rsidRPr="00F67DD1">
        <w:rPr>
          <w:rStyle w:val="FootnoteReference"/>
        </w:rPr>
        <w:footnoteRef/>
      </w:r>
      <w:r w:rsidRPr="00F67DD1">
        <w:t xml:space="preserve"> While Judah might be the subject of the singular verb, it is some time since he was mentioned, and elsewhere this verbal expression is impersonal (cf. 11:9; 16:14; 19:22; 25:30; 27:36; 33:17; 50:11). SP, TgPsJ have “she named,” and LXX implies this understanding.</w:t>
      </w:r>
    </w:p>
  </w:footnote>
  <w:footnote w:id="108">
    <w:p w:rsidR="00D41158" w:rsidRPr="00F67DD1" w:rsidRDefault="00D41158">
      <w:pPr>
        <w:pStyle w:val="FootnoteText"/>
      </w:pPr>
      <w:r w:rsidRPr="00F67DD1">
        <w:rPr>
          <w:rStyle w:val="FootnoteReference"/>
        </w:rPr>
        <w:footnoteRef/>
      </w:r>
      <w:r w:rsidRPr="00F67DD1">
        <w:t xml:space="preserve"> “Breakout.”</w:t>
      </w:r>
    </w:p>
  </w:footnote>
  <w:footnote w:id="109">
    <w:p w:rsidR="00D41158" w:rsidRPr="00F67DD1" w:rsidRDefault="00D41158">
      <w:pPr>
        <w:pStyle w:val="FootnoteText"/>
      </w:pPr>
      <w:r w:rsidRPr="00F67DD1">
        <w:rPr>
          <w:rStyle w:val="FootnoteReference"/>
        </w:rPr>
        <w:footnoteRef/>
      </w:r>
      <w:r w:rsidRPr="00F67DD1">
        <w:t xml:space="preserve"> “Shining” (though Genesis does not note this name’s meaning).</w:t>
      </w:r>
    </w:p>
  </w:footnote>
  <w:footnote w:id="110">
    <w:p w:rsidR="00D41158" w:rsidRPr="00F67DD1" w:rsidRDefault="00D41158" w:rsidP="00E411C7">
      <w:pPr>
        <w:pStyle w:val="FootnoteText"/>
      </w:pPr>
      <w:r w:rsidRPr="00F67DD1">
        <w:rPr>
          <w:rStyle w:val="FootnoteReference"/>
        </w:rPr>
        <w:footnoteRef/>
      </w:r>
      <w:r w:rsidRPr="00F67DD1">
        <w:t xml:space="preserve"> Kidner, </w:t>
      </w:r>
      <w:r w:rsidRPr="00F67DD1">
        <w:rPr>
          <w:i/>
        </w:rPr>
        <w:t>Genesis</w:t>
      </w:r>
      <w:r w:rsidRPr="00F67DD1">
        <w:t xml:space="preserve">, 187. See further A. I. Abasili, “Genesis 38,” </w:t>
      </w:r>
      <w:r w:rsidRPr="00F67DD1">
        <w:rPr>
          <w:i/>
        </w:rPr>
        <w:t>SJOT</w:t>
      </w:r>
      <w:r w:rsidRPr="00F67DD1">
        <w:t xml:space="preserve"> 25 (2011): 276-88.</w:t>
      </w:r>
    </w:p>
  </w:footnote>
  <w:footnote w:id="111">
    <w:p w:rsidR="00D41158" w:rsidRPr="00F67DD1" w:rsidRDefault="00D41158">
      <w:pPr>
        <w:pStyle w:val="FootnoteText"/>
      </w:pPr>
      <w:r w:rsidRPr="00F67DD1">
        <w:rPr>
          <w:rStyle w:val="FootnoteReference"/>
        </w:rPr>
        <w:footnoteRef/>
      </w:r>
      <w:r w:rsidRPr="00F67DD1">
        <w:t xml:space="preserve"> Cf. Brett, </w:t>
      </w:r>
      <w:r w:rsidRPr="00F67DD1">
        <w:rPr>
          <w:i/>
        </w:rPr>
        <w:t>Genesis</w:t>
      </w:r>
      <w:r w:rsidRPr="00F67DD1">
        <w:t>, 113.</w:t>
      </w:r>
    </w:p>
  </w:footnote>
  <w:footnote w:id="112">
    <w:p w:rsidR="00D41158" w:rsidRPr="00F67DD1" w:rsidRDefault="00D41158" w:rsidP="00506974">
      <w:pPr>
        <w:pStyle w:val="FootnoteText"/>
      </w:pPr>
      <w:r w:rsidRPr="00F67DD1">
        <w:rPr>
          <w:rStyle w:val="FootnoteReference"/>
        </w:rPr>
        <w:footnoteRef/>
      </w:r>
      <w:r w:rsidRPr="00F67DD1">
        <w:t xml:space="preserve"> Cf. Fretheim, “Genesis,” 592; R. J. Clifford, “Genesis 38,” </w:t>
      </w:r>
      <w:r w:rsidRPr="00F67DD1">
        <w:rPr>
          <w:i/>
        </w:rPr>
        <w:t>CBQ</w:t>
      </w:r>
      <w:r w:rsidRPr="00F67DD1">
        <w:t xml:space="preserve"> 66 (2004): 519-32.</w:t>
      </w:r>
    </w:p>
  </w:footnote>
  <w:footnote w:id="113">
    <w:p w:rsidR="00D41158" w:rsidRPr="00F67DD1" w:rsidRDefault="00D41158">
      <w:pPr>
        <w:pStyle w:val="FootnoteText"/>
      </w:pPr>
      <w:r w:rsidRPr="00F67DD1">
        <w:rPr>
          <w:rStyle w:val="FootnoteReference"/>
        </w:rPr>
        <w:footnoteRef/>
      </w:r>
      <w:r w:rsidRPr="00F67DD1">
        <w:t xml:space="preserve"> Redford, </w:t>
      </w:r>
      <w:r w:rsidRPr="00F67DD1">
        <w:rPr>
          <w:i/>
        </w:rPr>
        <w:t>Study of the Biblical Story of Joseph</w:t>
      </w:r>
      <w:r w:rsidRPr="00F67DD1">
        <w:t>, 75.</w:t>
      </w:r>
    </w:p>
  </w:footnote>
  <w:footnote w:id="114">
    <w:p w:rsidR="00D41158" w:rsidRPr="00F67DD1" w:rsidRDefault="00D41158" w:rsidP="007F66BB">
      <w:pPr>
        <w:pStyle w:val="FootnoteText"/>
      </w:pPr>
      <w:r w:rsidRPr="00F67DD1">
        <w:rPr>
          <w:rStyle w:val="FootnoteReference"/>
        </w:rPr>
        <w:footnoteRef/>
      </w:r>
      <w:r w:rsidRPr="00F67DD1">
        <w:t xml:space="preserve"> See J. Kruschwitz, “The Type-Scene Connection between Genesis 38 and the Joseph Story,” </w:t>
      </w:r>
      <w:r w:rsidRPr="00F67DD1">
        <w:rPr>
          <w:i/>
        </w:rPr>
        <w:t>JSOT</w:t>
      </w:r>
      <w:r w:rsidRPr="00F67DD1">
        <w:t xml:space="preserve"> 36 (2012): 383-410.</w:t>
      </w:r>
    </w:p>
  </w:footnote>
  <w:footnote w:id="115">
    <w:p w:rsidR="00D41158" w:rsidRPr="00F67DD1" w:rsidRDefault="00D41158">
      <w:pPr>
        <w:pStyle w:val="FootnoteText"/>
      </w:pPr>
      <w:r w:rsidRPr="00F67DD1">
        <w:rPr>
          <w:rStyle w:val="FootnoteReference"/>
        </w:rPr>
        <w:footnoteRef/>
      </w:r>
      <w:r w:rsidRPr="00F67DD1">
        <w:t xml:space="preserve"> See e.g. J. P. Fokkelman, “”Genesis 37 and 38,” in L. J. de Regt et al. (eds.), </w:t>
      </w:r>
      <w:r w:rsidRPr="00F67DD1">
        <w:rPr>
          <w:i/>
        </w:rPr>
        <w:t>Literary Structure ad Rhetorical Strategies in the Hebrew Bible</w:t>
      </w:r>
      <w:r w:rsidRPr="00F67DD1">
        <w:t xml:space="preserve"> (Assen: Van Gorcum, 1996), 152-87.</w:t>
      </w:r>
    </w:p>
  </w:footnote>
  <w:footnote w:id="116">
    <w:p w:rsidR="00D41158" w:rsidRPr="00F67DD1" w:rsidRDefault="00D41158">
      <w:pPr>
        <w:pStyle w:val="FootnoteText"/>
      </w:pPr>
      <w:r w:rsidRPr="00F67DD1">
        <w:rPr>
          <w:rStyle w:val="FootnoteReference"/>
        </w:rPr>
        <w:footnoteRef/>
      </w:r>
      <w:r w:rsidRPr="00F67DD1">
        <w:t xml:space="preserve"> Cf. Wenham, </w:t>
      </w:r>
      <w:r w:rsidRPr="00F67DD1">
        <w:rPr>
          <w:i/>
        </w:rPr>
        <w:t>Genesis 16—50</w:t>
      </w:r>
      <w:r w:rsidRPr="00F67DD1">
        <w:t>, 366.</w:t>
      </w:r>
    </w:p>
  </w:footnote>
  <w:footnote w:id="117">
    <w:p w:rsidR="00D41158" w:rsidRPr="00F67DD1" w:rsidRDefault="00D41158" w:rsidP="00525F4E">
      <w:pPr>
        <w:pStyle w:val="FootnoteText"/>
      </w:pPr>
      <w:r w:rsidRPr="00F67DD1">
        <w:rPr>
          <w:rStyle w:val="FootnoteReference"/>
        </w:rPr>
        <w:footnoteRef/>
      </w:r>
      <w:r w:rsidRPr="00F67DD1">
        <w:t xml:space="preserve"> Cf. Jerome, </w:t>
      </w:r>
      <w:r w:rsidRPr="00F67DD1">
        <w:rPr>
          <w:i/>
        </w:rPr>
        <w:t>Hebrew Questions on Genesis</w:t>
      </w:r>
      <w:r w:rsidRPr="00F67DD1">
        <w:t>, 76-77; compare the footnote on Enayim in v. 14.</w:t>
      </w:r>
    </w:p>
  </w:footnote>
  <w:footnote w:id="118">
    <w:p w:rsidR="00D41158" w:rsidRPr="00F67DD1" w:rsidRDefault="00D41158" w:rsidP="00990F6D">
      <w:pPr>
        <w:pStyle w:val="FootnoteText"/>
      </w:pPr>
      <w:r w:rsidRPr="00F67DD1">
        <w:rPr>
          <w:rStyle w:val="FootnoteReference"/>
        </w:rPr>
        <w:footnoteRef/>
      </w:r>
      <w:r w:rsidRPr="00F67DD1">
        <w:t xml:space="preserve"> </w:t>
      </w:r>
      <w:r w:rsidRPr="00F67DD1">
        <w:rPr>
          <w:i/>
        </w:rPr>
        <w:t xml:space="preserve">Jub </w:t>
      </w:r>
      <w:r w:rsidRPr="00F67DD1">
        <w:t xml:space="preserve">41:1-3 has Er refusing to have sex with Tamar because she was an Aramean whereas Er’s mother was a Canaanite. </w:t>
      </w:r>
    </w:p>
  </w:footnote>
  <w:footnote w:id="119">
    <w:p w:rsidR="00D41158" w:rsidRPr="00F67DD1" w:rsidRDefault="00D41158">
      <w:pPr>
        <w:pStyle w:val="FootnoteText"/>
      </w:pPr>
      <w:r w:rsidRPr="00F67DD1">
        <w:rPr>
          <w:rStyle w:val="FootnoteReference"/>
        </w:rPr>
        <w:footnoteRef/>
      </w:r>
      <w:r w:rsidRPr="00F67DD1">
        <w:t xml:space="preserve"> Cf. Brett, </w:t>
      </w:r>
      <w:r w:rsidRPr="00F67DD1">
        <w:rPr>
          <w:i/>
        </w:rPr>
        <w:t>Genesis</w:t>
      </w:r>
      <w:r w:rsidRPr="00F67DD1">
        <w:t>, 114.</w:t>
      </w:r>
    </w:p>
  </w:footnote>
  <w:footnote w:id="120">
    <w:p w:rsidR="00D41158" w:rsidRPr="00F67DD1" w:rsidRDefault="00D41158">
      <w:pPr>
        <w:pStyle w:val="FootnoteText"/>
      </w:pPr>
      <w:r w:rsidRPr="00F67DD1">
        <w:rPr>
          <w:rStyle w:val="FootnoteReference"/>
        </w:rPr>
        <w:footnoteRef/>
      </w:r>
      <w:r w:rsidRPr="00F67DD1">
        <w:t xml:space="preserve"> Van Dijk-Hemmes, </w:t>
      </w:r>
      <w:proofErr w:type="gramStart"/>
      <w:r w:rsidRPr="00F67DD1">
        <w:rPr>
          <w:i/>
        </w:rPr>
        <w:t>The</w:t>
      </w:r>
      <w:proofErr w:type="gramEnd"/>
      <w:r w:rsidRPr="00F67DD1">
        <w:rPr>
          <w:i/>
        </w:rPr>
        <w:t xml:space="preserve"> Double Voice of Her Desire</w:t>
      </w:r>
      <w:r w:rsidRPr="00F67DD1">
        <w:t>, 81.</w:t>
      </w:r>
    </w:p>
  </w:footnote>
  <w:footnote w:id="121">
    <w:p w:rsidR="00D41158" w:rsidRPr="00F67DD1" w:rsidRDefault="00D41158">
      <w:pPr>
        <w:pStyle w:val="FootnoteText"/>
      </w:pPr>
      <w:r w:rsidRPr="00F67DD1">
        <w:rPr>
          <w:rStyle w:val="FootnoteReference"/>
        </w:rPr>
        <w:footnoteRef/>
      </w:r>
      <w:r w:rsidRPr="00F67DD1">
        <w:t xml:space="preserve"> Cf. Gunkel, </w:t>
      </w:r>
      <w:r w:rsidRPr="00F67DD1">
        <w:rPr>
          <w:i/>
        </w:rPr>
        <w:t>Genesis</w:t>
      </w:r>
      <w:r w:rsidRPr="00F67DD1">
        <w:t>, 399.</w:t>
      </w:r>
    </w:p>
  </w:footnote>
  <w:footnote w:id="122">
    <w:p w:rsidR="00D41158" w:rsidRPr="00F67DD1" w:rsidRDefault="00D41158">
      <w:pPr>
        <w:pStyle w:val="FootnoteText"/>
      </w:pPr>
      <w:r w:rsidRPr="00F67DD1">
        <w:rPr>
          <w:rStyle w:val="FootnoteReference"/>
        </w:rPr>
        <w:footnoteRef/>
      </w:r>
      <w:r w:rsidRPr="00F67DD1">
        <w:t xml:space="preserve"> See the footnote at 26:25.</w:t>
      </w:r>
    </w:p>
  </w:footnote>
  <w:footnote w:id="123">
    <w:p w:rsidR="00D41158" w:rsidRPr="00F67DD1" w:rsidRDefault="00D41158" w:rsidP="00C949D2">
      <w:pPr>
        <w:pStyle w:val="FootnoteText"/>
      </w:pPr>
      <w:r w:rsidRPr="00F67DD1">
        <w:rPr>
          <w:rStyle w:val="FootnoteReference"/>
        </w:rPr>
        <w:footnoteRef/>
      </w:r>
      <w:r w:rsidRPr="00F67DD1">
        <w:t xml:space="preserve"> L. C. Siwila, “</w:t>
      </w:r>
      <w:r w:rsidRPr="00F67DD1">
        <w:rPr>
          <w:rFonts w:asciiTheme="minorHAnsi" w:eastAsiaTheme="minorHAnsi" w:hAnsiTheme="minorHAnsi" w:cstheme="minorHAnsi"/>
          <w:bCs/>
        </w:rPr>
        <w:t xml:space="preserve">From a Father-in-law to a Client,” </w:t>
      </w:r>
      <w:r w:rsidRPr="00F67DD1">
        <w:rPr>
          <w:rFonts w:asciiTheme="minorHAnsi" w:eastAsiaTheme="minorHAnsi" w:hAnsiTheme="minorHAnsi" w:cstheme="minorHAnsi"/>
          <w:bCs/>
          <w:i/>
        </w:rPr>
        <w:t xml:space="preserve">JTSA </w:t>
      </w:r>
      <w:r w:rsidRPr="00F67DD1">
        <w:rPr>
          <w:rFonts w:asciiTheme="minorHAnsi" w:eastAsiaTheme="minorHAnsi" w:hAnsiTheme="minorHAnsi" w:cstheme="minorHAnsi"/>
          <w:bCs/>
        </w:rPr>
        <w:t>154 (2016): 141-55 (148).</w:t>
      </w:r>
    </w:p>
  </w:footnote>
  <w:footnote w:id="124">
    <w:p w:rsidR="00D41158" w:rsidRPr="00F67DD1" w:rsidRDefault="00D41158" w:rsidP="00C949D2">
      <w:pPr>
        <w:pStyle w:val="FootnoteText"/>
      </w:pPr>
      <w:r w:rsidRPr="00F67DD1">
        <w:rPr>
          <w:rStyle w:val="FootnoteReference"/>
        </w:rPr>
        <w:footnoteRef/>
      </w:r>
      <w:r w:rsidRPr="00F67DD1">
        <w:t xml:space="preserve"> See F. van Dijk-Hemmes, “Tamar and the Limits of Patriarchy,” in M. </w:t>
      </w:r>
      <w:proofErr w:type="gramStart"/>
      <w:r w:rsidRPr="00F67DD1">
        <w:t>Bal</w:t>
      </w:r>
      <w:proofErr w:type="gramEnd"/>
      <w:r w:rsidRPr="00F67DD1">
        <w:t xml:space="preserve"> (ed.), </w:t>
      </w:r>
      <w:r w:rsidRPr="00F67DD1">
        <w:rPr>
          <w:i/>
        </w:rPr>
        <w:t xml:space="preserve">Anti-Covenant </w:t>
      </w:r>
      <w:r w:rsidRPr="00F67DD1">
        <w:t xml:space="preserve">(Sheffield: Almond, 1989), 135-56 (150). On the positive picture of Tamar in Jewish interpretation, see S. C. Reif, “Early Rabbinic Exegesis of Genesis 38,” in E. Grypeou and H. Spurling (eds.), </w:t>
      </w:r>
      <w:r w:rsidRPr="00F67DD1">
        <w:rPr>
          <w:i/>
        </w:rPr>
        <w:t>The Exegetical Encounter Between Jews and Christians in Late Antiquity</w:t>
      </w:r>
      <w:r w:rsidRPr="00F67DD1">
        <w:t xml:space="preserve"> (Leiden: Brill, 2009),</w:t>
      </w:r>
      <w:r w:rsidRPr="00F67DD1">
        <w:rPr>
          <w:i/>
        </w:rPr>
        <w:t xml:space="preserve"> </w:t>
      </w:r>
      <w:r w:rsidRPr="00F67DD1">
        <w:t>221-43 (231-32).</w:t>
      </w:r>
    </w:p>
  </w:footnote>
  <w:footnote w:id="125">
    <w:p w:rsidR="00D41158" w:rsidRPr="00F67DD1" w:rsidRDefault="00D41158" w:rsidP="00714D0F">
      <w:pPr>
        <w:pStyle w:val="FootnoteText"/>
      </w:pPr>
      <w:r w:rsidRPr="00F67DD1">
        <w:rPr>
          <w:rStyle w:val="FootnoteReference"/>
        </w:rPr>
        <w:footnoteRef/>
      </w:r>
      <w:r w:rsidRPr="00F67DD1">
        <w:t xml:space="preserve"> Cf. Jacobs, </w:t>
      </w:r>
      <w:r w:rsidRPr="00F67DD1">
        <w:rPr>
          <w:i/>
        </w:rPr>
        <w:t>Gender, Power, and Persuasion</w:t>
      </w:r>
      <w:r w:rsidRPr="00F67DD1">
        <w:t>, 189-92.</w:t>
      </w:r>
    </w:p>
  </w:footnote>
  <w:footnote w:id="126">
    <w:p w:rsidR="00D41158" w:rsidRPr="00F67DD1" w:rsidRDefault="00D41158" w:rsidP="001A1BD6">
      <w:pPr>
        <w:pStyle w:val="FootnoteText"/>
      </w:pPr>
      <w:r w:rsidRPr="00F67DD1">
        <w:rPr>
          <w:rStyle w:val="FootnoteReference"/>
        </w:rPr>
        <w:footnoteRef/>
      </w:r>
      <w:r w:rsidRPr="00F67DD1">
        <w:t xml:space="preserve"> See C. Garcia Alfonso, “</w:t>
      </w:r>
      <w:r w:rsidRPr="00F67DD1">
        <w:rPr>
          <w:rFonts w:asciiTheme="minorHAnsi" w:eastAsiaTheme="minorHAnsi" w:hAnsiTheme="minorHAnsi" w:cstheme="minorHAnsi"/>
          <w:bCs/>
        </w:rPr>
        <w:t xml:space="preserve">El silencio del cuerpo,” </w:t>
      </w:r>
      <w:r w:rsidRPr="00F67DD1">
        <w:rPr>
          <w:rFonts w:asciiTheme="minorHAnsi" w:eastAsiaTheme="minorHAnsi" w:hAnsiTheme="minorHAnsi" w:cstheme="minorHAnsi"/>
          <w:bCs/>
          <w:i/>
        </w:rPr>
        <w:t>Apuntes</w:t>
      </w:r>
      <w:r w:rsidRPr="00F67DD1">
        <w:rPr>
          <w:rFonts w:asciiTheme="minorHAnsi" w:eastAsiaTheme="minorHAnsi" w:hAnsiTheme="minorHAnsi" w:cstheme="minorHAnsi"/>
          <w:bCs/>
        </w:rPr>
        <w:t xml:space="preserve"> 19/3 (1999): 80-83.</w:t>
      </w:r>
    </w:p>
  </w:footnote>
  <w:footnote w:id="127">
    <w:p w:rsidR="00D41158" w:rsidRPr="00F67DD1" w:rsidRDefault="00D41158" w:rsidP="002923CD">
      <w:pPr>
        <w:pStyle w:val="FootnoteText"/>
      </w:pPr>
      <w:r w:rsidRPr="00F67DD1">
        <w:rPr>
          <w:rStyle w:val="FootnoteReference"/>
        </w:rPr>
        <w:footnoteRef/>
      </w:r>
      <w:r w:rsidRPr="00F67DD1">
        <w:t xml:space="preserve"> M. Lewis, “‘You Have to Stand on Crooked and Cut Straight,’” in P. Sheerattan-Bisnauth (ed.), </w:t>
      </w:r>
      <w:r w:rsidRPr="00F67DD1">
        <w:rPr>
          <w:i/>
        </w:rPr>
        <w:t>Righting Her Story</w:t>
      </w:r>
      <w:r w:rsidRPr="00F67DD1">
        <w:t xml:space="preserve"> (Geneva: WCRC, 2011), 13-18.</w:t>
      </w:r>
    </w:p>
  </w:footnote>
  <w:footnote w:id="128">
    <w:p w:rsidR="00D41158" w:rsidRPr="00F67DD1" w:rsidRDefault="00D41158">
      <w:pPr>
        <w:pStyle w:val="FootnoteText"/>
      </w:pPr>
      <w:r w:rsidRPr="00F67DD1">
        <w:rPr>
          <w:rStyle w:val="FootnoteReference"/>
        </w:rPr>
        <w:footnoteRef/>
      </w:r>
      <w:r w:rsidRPr="00F67DD1">
        <w:t xml:space="preserve"> See paragraph 40 in the Middle Assyrian Laws (from a little later than the setting of the Joseph story) in </w:t>
      </w:r>
      <w:r w:rsidRPr="00F67DD1">
        <w:rPr>
          <w:i/>
        </w:rPr>
        <w:t>ANET</w:t>
      </w:r>
      <w:r w:rsidRPr="00F67DD1">
        <w:t>,</w:t>
      </w:r>
      <w:r w:rsidRPr="00F67DD1">
        <w:rPr>
          <w:i/>
        </w:rPr>
        <w:t xml:space="preserve"> </w:t>
      </w:r>
      <w:r w:rsidRPr="00F67DD1">
        <w:t xml:space="preserve">180-88 (183); cf. Sarna, </w:t>
      </w:r>
      <w:r w:rsidRPr="00F67DD1">
        <w:rPr>
          <w:i/>
        </w:rPr>
        <w:t>Genesis</w:t>
      </w:r>
      <w:r w:rsidRPr="00F67DD1">
        <w:t>, 268.</w:t>
      </w:r>
    </w:p>
  </w:footnote>
  <w:footnote w:id="129">
    <w:p w:rsidR="00D41158" w:rsidRPr="00F67DD1" w:rsidRDefault="00D41158">
      <w:pPr>
        <w:pStyle w:val="FootnoteText"/>
      </w:pPr>
      <w:r w:rsidRPr="00F67DD1">
        <w:rPr>
          <w:rStyle w:val="FootnoteReference"/>
        </w:rPr>
        <w:footnoteRef/>
      </w:r>
      <w:r w:rsidRPr="00F67DD1">
        <w:t xml:space="preserve"> See the footnote.</w:t>
      </w:r>
    </w:p>
  </w:footnote>
  <w:footnote w:id="130">
    <w:p w:rsidR="00D41158" w:rsidRPr="00F67DD1" w:rsidRDefault="00D41158" w:rsidP="00585678">
      <w:pPr>
        <w:pStyle w:val="FootnoteText"/>
      </w:pPr>
      <w:r w:rsidRPr="00F67DD1">
        <w:rPr>
          <w:rStyle w:val="FootnoteReference"/>
        </w:rPr>
        <w:footnoteRef/>
      </w:r>
      <w:r w:rsidRPr="00F67DD1">
        <w:t xml:space="preserve"> But contrast the critique of Judah in </w:t>
      </w:r>
      <w:r w:rsidRPr="00F67DD1">
        <w:rPr>
          <w:i/>
        </w:rPr>
        <w:t xml:space="preserve">Jub </w:t>
      </w:r>
      <w:r w:rsidRPr="00F67DD1">
        <w:t>41:23-26 and the warning about following his example.</w:t>
      </w:r>
    </w:p>
  </w:footnote>
  <w:footnote w:id="131">
    <w:p w:rsidR="00D41158" w:rsidRPr="00F67DD1" w:rsidRDefault="00D41158" w:rsidP="00585678">
      <w:pPr>
        <w:pStyle w:val="FootnoteText"/>
      </w:pPr>
      <w:r w:rsidRPr="00F67DD1">
        <w:rPr>
          <w:rStyle w:val="FootnoteReference"/>
        </w:rPr>
        <w:footnoteRef/>
      </w:r>
      <w:r w:rsidRPr="00F67DD1">
        <w:t xml:space="preserve"> See paragraph 193 in the mid-second millennium Hittite laws, in </w:t>
      </w:r>
      <w:r w:rsidRPr="00F67DD1">
        <w:rPr>
          <w:i/>
        </w:rPr>
        <w:t>ANET</w:t>
      </w:r>
      <w:r w:rsidRPr="00F67DD1">
        <w:t xml:space="preserve">, 188-97 (196); cf. Sarna, </w:t>
      </w:r>
      <w:r w:rsidRPr="00F67DD1">
        <w:rPr>
          <w:i/>
        </w:rPr>
        <w:t>Genesis</w:t>
      </w:r>
      <w:r w:rsidRPr="00F67DD1">
        <w:t>, 266.</w:t>
      </w:r>
    </w:p>
  </w:footnote>
  <w:footnote w:id="132">
    <w:p w:rsidR="00D41158" w:rsidRDefault="00D41158">
      <w:pPr>
        <w:pStyle w:val="FootnoteText"/>
      </w:pPr>
      <w:r>
        <w:rPr>
          <w:rStyle w:val="FootnoteReference"/>
        </w:rPr>
        <w:footnoteRef/>
      </w:r>
      <w:r>
        <w:t xml:space="preserve"> KSG.</w:t>
      </w:r>
    </w:p>
  </w:footnote>
  <w:footnote w:id="133">
    <w:p w:rsidR="00D41158" w:rsidRPr="00F67DD1" w:rsidRDefault="00D41158">
      <w:pPr>
        <w:pStyle w:val="FootnoteText"/>
      </w:pPr>
      <w:r w:rsidRPr="00F67DD1">
        <w:rPr>
          <w:rStyle w:val="FootnoteReference"/>
        </w:rPr>
        <w:footnoteRef/>
      </w:r>
      <w:r w:rsidRPr="00F67DD1">
        <w:t xml:space="preserve"> Frankel, </w:t>
      </w:r>
      <w:r w:rsidRPr="00F67DD1">
        <w:rPr>
          <w:i/>
        </w:rPr>
        <w:t>Five Books of Miriam</w:t>
      </w:r>
      <w:r w:rsidRPr="00F67DD1">
        <w:t>, 77.</w:t>
      </w:r>
    </w:p>
  </w:footnote>
  <w:footnote w:id="134">
    <w:p w:rsidR="00D41158" w:rsidRPr="00F67DD1" w:rsidRDefault="00D41158">
      <w:pPr>
        <w:pStyle w:val="FootnoteText"/>
      </w:pPr>
      <w:r w:rsidRPr="00F67DD1">
        <w:rPr>
          <w:rStyle w:val="FootnoteReference"/>
        </w:rPr>
        <w:footnoteRef/>
      </w:r>
      <w:r w:rsidRPr="00F67DD1">
        <w:t xml:space="preserve"> </w:t>
      </w:r>
      <w:r w:rsidRPr="00F67DD1">
        <w:rPr>
          <w:i/>
        </w:rPr>
        <w:t>Hitstories</w:t>
      </w:r>
      <w:r w:rsidRPr="00F67DD1">
        <w:t xml:space="preserve"> I, 195:2 (cf. Skinner, </w:t>
      </w:r>
      <w:r w:rsidRPr="00F67DD1">
        <w:rPr>
          <w:i/>
        </w:rPr>
        <w:t>Genesis</w:t>
      </w:r>
      <w:r w:rsidRPr="00F67DD1">
        <w:t>, 454.</w:t>
      </w:r>
    </w:p>
  </w:footnote>
  <w:footnote w:id="135">
    <w:p w:rsidR="00D41158" w:rsidRPr="00F67DD1" w:rsidRDefault="00D41158">
      <w:pPr>
        <w:pStyle w:val="FootnoteText"/>
      </w:pPr>
      <w:r w:rsidRPr="00F67DD1">
        <w:rPr>
          <w:rStyle w:val="FootnoteReference"/>
        </w:rPr>
        <w:footnoteRef/>
      </w:r>
      <w:r w:rsidRPr="00F67DD1">
        <w:t xml:space="preserve"> Hamilton, </w:t>
      </w:r>
      <w:r w:rsidRPr="00F67DD1">
        <w:rPr>
          <w:i/>
        </w:rPr>
        <w:t>Genesis 18—50</w:t>
      </w:r>
      <w:r w:rsidRPr="00F67DD1">
        <w:t>, 446.</w:t>
      </w:r>
    </w:p>
  </w:footnote>
  <w:footnote w:id="136">
    <w:p w:rsidR="00D41158" w:rsidRPr="00F67DD1" w:rsidRDefault="00D41158" w:rsidP="001D6E52">
      <w:pPr>
        <w:pStyle w:val="FootnoteText"/>
      </w:pPr>
      <w:r w:rsidRPr="00F67DD1">
        <w:rPr>
          <w:rStyle w:val="FootnoteReference"/>
        </w:rPr>
        <w:footnoteRef/>
      </w:r>
      <w:r w:rsidRPr="00F67DD1">
        <w:t>See the comment.</w:t>
      </w:r>
    </w:p>
  </w:footnote>
  <w:footnote w:id="137">
    <w:p w:rsidR="00D41158" w:rsidRPr="00F67DD1" w:rsidRDefault="00D41158" w:rsidP="00AD640B">
      <w:pPr>
        <w:pStyle w:val="FootnoteText"/>
      </w:pPr>
      <w:r w:rsidRPr="00F67DD1">
        <w:rPr>
          <w:rStyle w:val="FootnoteReference"/>
        </w:rPr>
        <w:footnoteRef/>
      </w:r>
      <w:r w:rsidRPr="00F67DD1">
        <w:t xml:space="preserve"> See J. DeGrado, </w:t>
      </w:r>
      <w:r w:rsidRPr="00F67DD1">
        <w:rPr>
          <w:rFonts w:asciiTheme="minorHAnsi" w:eastAsiaTheme="minorHAnsi" w:hAnsiTheme="minorHAnsi" w:cstheme="minorHAnsi"/>
          <w:bCs/>
        </w:rPr>
        <w:t xml:space="preserve">“The </w:t>
      </w:r>
      <w:r w:rsidRPr="00F67DD1">
        <w:rPr>
          <w:rFonts w:asciiTheme="minorHAnsi" w:eastAsiaTheme="minorHAnsi" w:hAnsiTheme="minorHAnsi" w:cstheme="minorHAnsi"/>
          <w:bCs/>
          <w:i/>
          <w:iCs/>
        </w:rPr>
        <w:t xml:space="preserve">qdesha </w:t>
      </w:r>
      <w:r w:rsidRPr="00F67DD1">
        <w:rPr>
          <w:rFonts w:asciiTheme="minorHAnsi" w:eastAsiaTheme="minorHAnsi" w:hAnsiTheme="minorHAnsi" w:cstheme="minorHAnsi"/>
          <w:bCs/>
        </w:rPr>
        <w:t xml:space="preserve">in Hosea 4:14,” </w:t>
      </w:r>
      <w:r w:rsidRPr="00F67DD1">
        <w:rPr>
          <w:rFonts w:asciiTheme="minorHAnsi" w:eastAsiaTheme="minorHAnsi" w:hAnsiTheme="minorHAnsi" w:cstheme="minorHAnsi"/>
          <w:bCs/>
          <w:i/>
        </w:rPr>
        <w:t xml:space="preserve">VT </w:t>
      </w:r>
      <w:r w:rsidRPr="00F67DD1">
        <w:rPr>
          <w:rFonts w:asciiTheme="minorHAnsi" w:eastAsiaTheme="minorHAnsi" w:hAnsiTheme="minorHAnsi" w:cstheme="minorHAnsi"/>
          <w:bCs/>
        </w:rPr>
        <w:t>68 (2018): 8-40, and the references in the article.</w:t>
      </w:r>
    </w:p>
  </w:footnote>
  <w:footnote w:id="138">
    <w:p w:rsidR="00D41158" w:rsidRPr="00F67DD1" w:rsidRDefault="00D41158">
      <w:pPr>
        <w:pStyle w:val="FootnoteText"/>
      </w:pPr>
      <w:r w:rsidRPr="00F67DD1">
        <w:rPr>
          <w:rStyle w:val="FootnoteReference"/>
        </w:rPr>
        <w:footnoteRef/>
      </w:r>
      <w:r w:rsidRPr="00F67DD1">
        <w:t xml:space="preserve"> See </w:t>
      </w:r>
      <w:r w:rsidRPr="00F67DD1">
        <w:rPr>
          <w:i/>
        </w:rPr>
        <w:t>ANET</w:t>
      </w:r>
      <w:r w:rsidRPr="00F67DD1">
        <w:t>, 172.</w:t>
      </w:r>
    </w:p>
  </w:footnote>
  <w:footnote w:id="139">
    <w:p w:rsidR="00D41158" w:rsidRPr="00F67DD1" w:rsidRDefault="00D41158" w:rsidP="00C56FA9">
      <w:pPr>
        <w:pStyle w:val="FootnoteText"/>
      </w:pPr>
      <w:r w:rsidRPr="00F67DD1">
        <w:rPr>
          <w:rStyle w:val="FootnoteReference"/>
        </w:rPr>
        <w:footnoteRef/>
      </w:r>
      <w:r w:rsidRPr="00F67DD1">
        <w:t xml:space="preserve"> Alter, </w:t>
      </w:r>
      <w:r w:rsidRPr="00F67DD1">
        <w:rPr>
          <w:i/>
        </w:rPr>
        <w:t>Art of Biblical Narrative</w:t>
      </w:r>
      <w:r w:rsidRPr="00F67DD1">
        <w:t>, 9.</w:t>
      </w:r>
    </w:p>
  </w:footnote>
  <w:footnote w:id="140">
    <w:p w:rsidR="00D41158" w:rsidRPr="00F67DD1" w:rsidRDefault="00D41158" w:rsidP="00C56FA9">
      <w:pPr>
        <w:pStyle w:val="FootnoteText"/>
      </w:pPr>
      <w:r w:rsidRPr="00F67DD1">
        <w:rPr>
          <w:rStyle w:val="FootnoteReference"/>
        </w:rPr>
        <w:footnoteRef/>
      </w:r>
      <w:r w:rsidRPr="00F67DD1">
        <w:t xml:space="preserve"> Cf. Kidner, </w:t>
      </w:r>
      <w:r w:rsidRPr="00F67DD1">
        <w:rPr>
          <w:i/>
        </w:rPr>
        <w:t>Genesis</w:t>
      </w:r>
      <w:r w:rsidRPr="00F67DD1">
        <w:t>, 189.</w:t>
      </w:r>
    </w:p>
  </w:footnote>
  <w:footnote w:id="141">
    <w:p w:rsidR="00D41158" w:rsidRPr="00F67DD1" w:rsidRDefault="00D41158">
      <w:pPr>
        <w:pStyle w:val="FootnoteText"/>
      </w:pPr>
      <w:r w:rsidRPr="00F67DD1">
        <w:rPr>
          <w:rStyle w:val="FootnoteReference"/>
        </w:rPr>
        <w:footnoteRef/>
      </w:r>
      <w:r w:rsidRPr="00F67DD1">
        <w:t xml:space="preserve"> This declaration is the starting point for E. Blachman’s study </w:t>
      </w:r>
      <w:r w:rsidRPr="00F67DD1">
        <w:rPr>
          <w:i/>
        </w:rPr>
        <w:t>The Transformation of Tamar (Genesis 38) in the History of Jewish Interpretation</w:t>
      </w:r>
      <w:r w:rsidRPr="00F67DD1">
        <w:t xml:space="preserve"> (Leuven: Peeters, 2013).</w:t>
      </w:r>
    </w:p>
  </w:footnote>
  <w:footnote w:id="142">
    <w:p w:rsidR="00D41158" w:rsidRPr="00F67DD1" w:rsidRDefault="00D41158" w:rsidP="003B69F9">
      <w:pPr>
        <w:pStyle w:val="FootnoteText"/>
      </w:pPr>
      <w:r w:rsidRPr="00F67DD1">
        <w:rPr>
          <w:rStyle w:val="FootnoteReference"/>
        </w:rPr>
        <w:footnoteRef/>
      </w:r>
      <w:r w:rsidRPr="00F67DD1">
        <w:t xml:space="preserve"> Adelman, </w:t>
      </w:r>
      <w:r w:rsidRPr="00F67DD1">
        <w:rPr>
          <w:i/>
        </w:rPr>
        <w:t>Female Ruse</w:t>
      </w:r>
      <w:r w:rsidRPr="00F67DD1">
        <w:t>, 5; cf. 68-89.</w:t>
      </w:r>
    </w:p>
  </w:footnote>
  <w:footnote w:id="143">
    <w:p w:rsidR="00D41158" w:rsidRPr="00F67DD1" w:rsidRDefault="00D41158" w:rsidP="006D7DA1">
      <w:pPr>
        <w:pStyle w:val="FootnoteText"/>
      </w:pPr>
      <w:r w:rsidRPr="00F67DD1">
        <w:rPr>
          <w:rStyle w:val="FootnoteReference"/>
        </w:rPr>
        <w:footnoteRef/>
      </w:r>
      <w:r w:rsidRPr="00F67DD1">
        <w:t xml:space="preserve"> See D. Kim, “The Structure of Genesis 38,” </w:t>
      </w:r>
      <w:r w:rsidRPr="00F67DD1">
        <w:rPr>
          <w:i/>
        </w:rPr>
        <w:t xml:space="preserve">VT </w:t>
      </w:r>
      <w:r w:rsidRPr="00F67DD1">
        <w:t>62 (2012): 550-60 (554).</w:t>
      </w:r>
    </w:p>
  </w:footnote>
  <w:footnote w:id="144">
    <w:p w:rsidR="00D41158" w:rsidRPr="00F67DD1" w:rsidRDefault="00D41158" w:rsidP="00146A27">
      <w:pPr>
        <w:pStyle w:val="FootnoteText"/>
      </w:pPr>
      <w:r w:rsidRPr="00F67DD1">
        <w:rPr>
          <w:rStyle w:val="FootnoteReference"/>
        </w:rPr>
        <w:footnoteRef/>
      </w:r>
      <w:r w:rsidRPr="00F67DD1">
        <w:t xml:space="preserve"> Cf. D.-W. Lim, “A </w:t>
      </w:r>
      <w:r w:rsidRPr="00F67DD1">
        <w:rPr>
          <w:rFonts w:asciiTheme="minorHAnsi" w:eastAsiaTheme="minorHAnsi" w:hAnsiTheme="minorHAnsi" w:cstheme="minorHAnsi"/>
        </w:rPr>
        <w:t xml:space="preserve">Study on the Re - canonicity of Genesis Chapter 38,” </w:t>
      </w:r>
      <w:r w:rsidRPr="00F67DD1">
        <w:rPr>
          <w:rFonts w:asciiTheme="minorHAnsi" w:eastAsiaTheme="minorHAnsi" w:hAnsiTheme="minorHAnsi" w:cstheme="minorHAnsi"/>
          <w:i/>
        </w:rPr>
        <w:t xml:space="preserve">Korea Journal of Christian Studies </w:t>
      </w:r>
      <w:r w:rsidRPr="00F67DD1">
        <w:rPr>
          <w:rFonts w:asciiTheme="minorHAnsi" w:eastAsiaTheme="minorHAnsi" w:hAnsiTheme="minorHAnsi" w:cstheme="minorHAnsi"/>
        </w:rPr>
        <w:t>36 (2004): 5-20 (14).</w:t>
      </w:r>
    </w:p>
  </w:footnote>
  <w:footnote w:id="145">
    <w:p w:rsidR="00D41158" w:rsidRPr="00F67DD1" w:rsidRDefault="00D41158" w:rsidP="004C6D8E">
      <w:pPr>
        <w:pStyle w:val="FootnoteText"/>
      </w:pPr>
      <w:r w:rsidRPr="00F67DD1">
        <w:rPr>
          <w:rStyle w:val="FootnoteReference"/>
        </w:rPr>
        <w:footnoteRef/>
      </w:r>
      <w:r w:rsidRPr="00F67DD1">
        <w:t xml:space="preserve"> Cf. Luther, </w:t>
      </w:r>
      <w:r w:rsidRPr="00F67DD1">
        <w:rPr>
          <w:i/>
        </w:rPr>
        <w:t>Genesis 38—44</w:t>
      </w:r>
      <w:r w:rsidRPr="00F67DD1">
        <w:t>, 47-48.</w:t>
      </w:r>
    </w:p>
  </w:footnote>
  <w:footnote w:id="146">
    <w:p w:rsidR="00D41158" w:rsidRPr="00F67DD1" w:rsidRDefault="00D41158" w:rsidP="00CF3FA1">
      <w:pPr>
        <w:pStyle w:val="FootnoteText"/>
      </w:pPr>
      <w:r w:rsidRPr="00F67DD1">
        <w:rPr>
          <w:rStyle w:val="FootnoteReference"/>
        </w:rPr>
        <w:footnoteRef/>
      </w:r>
      <w:r w:rsidRPr="00F67DD1">
        <w:t xml:space="preserve"> Luther, </w:t>
      </w:r>
      <w:r w:rsidRPr="00F67DD1">
        <w:rPr>
          <w:i/>
        </w:rPr>
        <w:t>Genesis 38—44</w:t>
      </w:r>
      <w:r w:rsidRPr="00F67DD1">
        <w:t>, 10-11, 18.</w:t>
      </w:r>
    </w:p>
  </w:footnote>
  <w:footnote w:id="147">
    <w:p w:rsidR="00D41158" w:rsidRPr="00F67DD1" w:rsidRDefault="00D41158" w:rsidP="00A40C6B">
      <w:pPr>
        <w:pStyle w:val="FootnoteText"/>
      </w:pPr>
      <w:r w:rsidRPr="00F67DD1">
        <w:rPr>
          <w:rStyle w:val="FootnoteReference"/>
        </w:rPr>
        <w:footnoteRef/>
      </w:r>
      <w:r w:rsidRPr="00F67DD1">
        <w:t xml:space="preserve"> But on actual Jewish interpretation of the story, see S. C. Reif, “Early Rabbinic Exegesis of Genesis 38,” in Grypeou/Spurling (eds.), </w:t>
      </w:r>
      <w:r w:rsidRPr="00F67DD1">
        <w:rPr>
          <w:i/>
        </w:rPr>
        <w:t xml:space="preserve">The Exegetical Encounter </w:t>
      </w:r>
      <w:proofErr w:type="gramStart"/>
      <w:r w:rsidRPr="00F67DD1">
        <w:rPr>
          <w:i/>
        </w:rPr>
        <w:t>Between</w:t>
      </w:r>
      <w:proofErr w:type="gramEnd"/>
      <w:r w:rsidRPr="00F67DD1">
        <w:rPr>
          <w:i/>
        </w:rPr>
        <w:t xml:space="preserve"> Jews and Christians in Late Antiquity</w:t>
      </w:r>
      <w:r w:rsidRPr="00F67DD1">
        <w:t>, 221-44.</w:t>
      </w:r>
    </w:p>
  </w:footnote>
  <w:footnote w:id="148">
    <w:p w:rsidR="00D41158" w:rsidRPr="00F67DD1" w:rsidRDefault="00D41158" w:rsidP="006532D1">
      <w:pPr>
        <w:pStyle w:val="FootnoteText"/>
      </w:pPr>
      <w:r w:rsidRPr="00F67DD1">
        <w:rPr>
          <w:rStyle w:val="FootnoteReference"/>
        </w:rPr>
        <w:footnoteRef/>
      </w:r>
      <w:r w:rsidRPr="00F67DD1">
        <w:t xml:space="preserve"> Cf. Calvin, </w:t>
      </w:r>
      <w:r w:rsidRPr="00F67DD1">
        <w:rPr>
          <w:i/>
        </w:rPr>
        <w:t xml:space="preserve">Genesis </w:t>
      </w:r>
      <w:r w:rsidRPr="00F67DD1">
        <w:t>2:277-78.</w:t>
      </w:r>
    </w:p>
  </w:footnote>
  <w:footnote w:id="149">
    <w:p w:rsidR="00D41158" w:rsidRPr="00F67DD1" w:rsidRDefault="00D41158" w:rsidP="00AB2180">
      <w:pPr>
        <w:pStyle w:val="FootnoteText"/>
        <w:rPr>
          <w:i/>
        </w:rPr>
      </w:pPr>
      <w:r w:rsidRPr="00F67DD1">
        <w:rPr>
          <w:rStyle w:val="FootnoteReference"/>
        </w:rPr>
        <w:footnoteRef/>
      </w:r>
      <w:r w:rsidRPr="00F67DD1">
        <w:t xml:space="preserve"> Wickes, “Ephrem’s Interpretation of Genesis,” 60. Cf. also Chrysostom’s comments, </w:t>
      </w:r>
      <w:r w:rsidRPr="00F67DD1">
        <w:rPr>
          <w:i/>
        </w:rPr>
        <w:t>Homilies on Genesis 46-67</w:t>
      </w:r>
      <w:r w:rsidRPr="00F67DD1">
        <w:t>, 199-200.</w:t>
      </w:r>
    </w:p>
  </w:footnote>
  <w:footnote w:id="150">
    <w:p w:rsidR="00D41158" w:rsidRPr="00F67DD1" w:rsidRDefault="00D41158" w:rsidP="00CF3FA1">
      <w:pPr>
        <w:pStyle w:val="FootnoteText"/>
      </w:pPr>
      <w:r w:rsidRPr="00F67DD1">
        <w:rPr>
          <w:rStyle w:val="FootnoteReference"/>
        </w:rPr>
        <w:footnoteRef/>
      </w:r>
      <w:r w:rsidRPr="00F67DD1">
        <w:t xml:space="preserve"> Reno, </w:t>
      </w:r>
      <w:r w:rsidRPr="00F67DD1">
        <w:rPr>
          <w:i/>
        </w:rPr>
        <w:t>Genesis</w:t>
      </w:r>
      <w:r w:rsidRPr="00F67DD1">
        <w:t>, 267.</w:t>
      </w:r>
    </w:p>
  </w:footnote>
  <w:footnote w:id="151">
    <w:p w:rsidR="00D41158" w:rsidRPr="00F67DD1" w:rsidRDefault="00D41158">
      <w:pPr>
        <w:pStyle w:val="FootnoteText"/>
      </w:pPr>
      <w:r w:rsidRPr="00F67DD1">
        <w:rPr>
          <w:rStyle w:val="FootnoteReference"/>
        </w:rPr>
        <w:footnoteRef/>
      </w:r>
      <w:r w:rsidRPr="00F67DD1">
        <w:t xml:space="preserve"> V. 2 used the hiphil of </w:t>
      </w:r>
      <w:r w:rsidRPr="00F67DD1">
        <w:rPr>
          <w:i/>
        </w:rPr>
        <w:t>ṣālaḥ</w:t>
      </w:r>
      <w:r w:rsidRPr="00F67DD1">
        <w:t xml:space="preserve"> in a declarative sense; vv. 3 and 23 use it in a causative sense.</w:t>
      </w:r>
    </w:p>
  </w:footnote>
  <w:footnote w:id="152">
    <w:p w:rsidR="00D41158" w:rsidRPr="00F67DD1" w:rsidRDefault="00D41158">
      <w:pPr>
        <w:pStyle w:val="FootnoteText"/>
      </w:pPr>
      <w:r w:rsidRPr="00F67DD1">
        <w:rPr>
          <w:rStyle w:val="FootnoteReference"/>
        </w:rPr>
        <w:footnoteRef/>
      </w:r>
      <w:r w:rsidRPr="00F67DD1">
        <w:t xml:space="preserve"> See the footnote to 22:1.</w:t>
      </w:r>
    </w:p>
  </w:footnote>
  <w:footnote w:id="153">
    <w:p w:rsidR="00D41158" w:rsidRPr="00F67DD1" w:rsidRDefault="00D41158">
      <w:pPr>
        <w:pStyle w:val="FootnoteText"/>
      </w:pPr>
      <w:r w:rsidRPr="00F67DD1">
        <w:rPr>
          <w:rStyle w:val="FootnoteReference"/>
        </w:rPr>
        <w:footnoteRef/>
      </w:r>
      <w:r w:rsidRPr="00F67DD1">
        <w:t xml:space="preserve"> Potiphar’s wife uses the lengthened form of the imperative here and in v. 12.</w:t>
      </w:r>
    </w:p>
  </w:footnote>
  <w:footnote w:id="154">
    <w:p w:rsidR="00D41158" w:rsidRPr="00F67DD1" w:rsidRDefault="00D41158">
      <w:pPr>
        <w:pStyle w:val="FootnoteText"/>
      </w:pPr>
      <w:r w:rsidRPr="00F67DD1">
        <w:rPr>
          <w:rStyle w:val="FootnoteReference"/>
        </w:rPr>
        <w:footnoteRef/>
      </w:r>
      <w:r w:rsidRPr="00F67DD1">
        <w:t xml:space="preserve"> Vg has “my God.”</w:t>
      </w:r>
    </w:p>
  </w:footnote>
  <w:footnote w:id="155">
    <w:p w:rsidR="00D41158" w:rsidRPr="00F67DD1" w:rsidRDefault="00D41158">
      <w:pPr>
        <w:pStyle w:val="FootnoteText"/>
      </w:pPr>
      <w:r w:rsidRPr="00F67DD1">
        <w:rPr>
          <w:rStyle w:val="FootnoteReference"/>
        </w:rPr>
        <w:footnoteRef/>
      </w:r>
      <w:r w:rsidRPr="00F67DD1">
        <w:t xml:space="preserve"> That is, this particular day that we are now to hear about. The construction at the beginning of v. 11 compares and contrasts with that in v. 10: both begin </w:t>
      </w:r>
      <w:r w:rsidRPr="00F67DD1">
        <w:rPr>
          <w:i/>
        </w:rPr>
        <w:t>wayᵉhî kᵉ</w:t>
      </w:r>
      <w:r w:rsidRPr="00F67DD1">
        <w:t xml:space="preserve">. The construction recurs in vv. 13, 15, 18, 19. The unusual non-elision of the article in the expression </w:t>
      </w:r>
      <w:r w:rsidRPr="00F67DD1">
        <w:rPr>
          <w:i/>
        </w:rPr>
        <w:t>k</w:t>
      </w:r>
      <w:r w:rsidRPr="00F67DD1">
        <w:rPr>
          <w:rFonts w:cs="Calibri"/>
          <w:i/>
        </w:rPr>
        <w:t>ᵉhayyôm</w:t>
      </w:r>
      <w:r w:rsidRPr="00F67DD1">
        <w:rPr>
          <w:rFonts w:cs="Calibri"/>
        </w:rPr>
        <w:t xml:space="preserve"> clarifies the significance of the </w:t>
      </w:r>
      <w:r w:rsidRPr="00F67DD1">
        <w:rPr>
          <w:rFonts w:cs="Calibri"/>
          <w:i/>
        </w:rPr>
        <w:t>kᵉ</w:t>
      </w:r>
      <w:r w:rsidRPr="00F67DD1">
        <w:rPr>
          <w:rFonts w:cs="Calibri"/>
        </w:rPr>
        <w:t>.</w:t>
      </w:r>
    </w:p>
  </w:footnote>
  <w:footnote w:id="156">
    <w:p w:rsidR="00D41158" w:rsidRPr="00F67DD1" w:rsidRDefault="00D41158">
      <w:pPr>
        <w:pStyle w:val="FootnoteText"/>
      </w:pPr>
      <w:r w:rsidRPr="00F67DD1">
        <w:rPr>
          <w:rStyle w:val="FootnoteReference"/>
        </w:rPr>
        <w:footnoteRef/>
      </w:r>
      <w:r w:rsidRPr="00F67DD1">
        <w:t xml:space="preserve"> Genesis uses the imperative verb rather than the particle </w:t>
      </w:r>
      <w:r w:rsidRPr="00F67DD1">
        <w:rPr>
          <w:i/>
        </w:rPr>
        <w:t>hinn</w:t>
      </w:r>
      <w:r w:rsidRPr="00F67DD1">
        <w:rPr>
          <w:rFonts w:cs="Calibri"/>
          <w:i/>
        </w:rPr>
        <w:t>ē</w:t>
      </w:r>
      <w:r w:rsidRPr="00F67DD1">
        <w:rPr>
          <w:i/>
        </w:rPr>
        <w:t>h</w:t>
      </w:r>
      <w:r w:rsidRPr="00F67DD1">
        <w:t>, suggesting that she is urging people actually to look at the garment.</w:t>
      </w:r>
    </w:p>
  </w:footnote>
  <w:footnote w:id="157">
    <w:p w:rsidR="00D41158" w:rsidRPr="00F67DD1" w:rsidRDefault="00D41158">
      <w:pPr>
        <w:pStyle w:val="FootnoteText"/>
      </w:pPr>
      <w:r w:rsidRPr="00F67DD1">
        <w:rPr>
          <w:rStyle w:val="FootnoteReference"/>
        </w:rPr>
        <w:footnoteRef/>
      </w:r>
      <w:r w:rsidRPr="00F67DD1">
        <w:t xml:space="preserve"> In 38:8-9 and elsewhere the Hebrew expression is a term for having sex, and the context will hints at this connotation here and in v. 17.</w:t>
      </w:r>
    </w:p>
  </w:footnote>
  <w:footnote w:id="158">
    <w:p w:rsidR="00D41158" w:rsidRPr="00F67DD1" w:rsidRDefault="00D41158">
      <w:pPr>
        <w:pStyle w:val="FootnoteText"/>
      </w:pPr>
      <w:r w:rsidRPr="00F67DD1">
        <w:rPr>
          <w:rStyle w:val="FootnoteReference"/>
        </w:rPr>
        <w:footnoteRef/>
      </w:r>
      <w:r w:rsidRPr="00F67DD1">
        <w:t xml:space="preserve"> Vg makes explicit that he listened too well.</w:t>
      </w:r>
    </w:p>
  </w:footnote>
  <w:footnote w:id="159">
    <w:p w:rsidR="00D41158" w:rsidRPr="00F67DD1" w:rsidRDefault="00D41158">
      <w:pPr>
        <w:pStyle w:val="FootnoteText"/>
      </w:pPr>
      <w:r w:rsidRPr="00F67DD1">
        <w:rPr>
          <w:rStyle w:val="FootnoteReference"/>
        </w:rPr>
        <w:footnoteRef/>
      </w:r>
      <w:r w:rsidRPr="00F67DD1">
        <w:t xml:space="preserve"> LXX translates “fortification,” which no doubt it was.</w:t>
      </w:r>
    </w:p>
  </w:footnote>
  <w:footnote w:id="160">
    <w:p w:rsidR="00D41158" w:rsidRPr="00F67DD1" w:rsidRDefault="00D41158">
      <w:pPr>
        <w:pStyle w:val="FootnoteText"/>
      </w:pPr>
      <w:r w:rsidRPr="00F67DD1">
        <w:rPr>
          <w:rStyle w:val="FootnoteReference"/>
        </w:rPr>
        <w:footnoteRef/>
      </w:r>
      <w:r w:rsidRPr="00F67DD1">
        <w:t xml:space="preserve"> Cf. Coats, </w:t>
      </w:r>
      <w:r w:rsidRPr="00F67DD1">
        <w:rPr>
          <w:i/>
        </w:rPr>
        <w:t>Genesis</w:t>
      </w:r>
      <w:r w:rsidRPr="00F67DD1">
        <w:t xml:space="preserve">, </w:t>
      </w:r>
      <w:proofErr w:type="gramStart"/>
      <w:r w:rsidRPr="00F67DD1">
        <w:t>276</w:t>
      </w:r>
      <w:proofErr w:type="gramEnd"/>
      <w:r w:rsidRPr="00F67DD1">
        <w:t>-81.</w:t>
      </w:r>
    </w:p>
  </w:footnote>
  <w:footnote w:id="161">
    <w:p w:rsidR="00D41158" w:rsidRPr="00F67DD1" w:rsidRDefault="00D41158" w:rsidP="003810D6">
      <w:pPr>
        <w:pStyle w:val="FootnoteText"/>
      </w:pPr>
      <w:r w:rsidRPr="00F67DD1">
        <w:rPr>
          <w:rStyle w:val="FootnoteReference"/>
        </w:rPr>
        <w:footnoteRef/>
      </w:r>
      <w:r w:rsidRPr="00F67DD1">
        <w:t xml:space="preserve"> See H. C. P. Kim, “Reading the Joseph Story (Genesis 37—50) as a Diaspora Narrative,” </w:t>
      </w:r>
      <w:r w:rsidRPr="00F67DD1">
        <w:rPr>
          <w:i/>
        </w:rPr>
        <w:t xml:space="preserve">CBQ </w:t>
      </w:r>
      <w:r w:rsidRPr="00F67DD1">
        <w:t>75 (2013): 219-38.</w:t>
      </w:r>
    </w:p>
  </w:footnote>
  <w:footnote w:id="162">
    <w:p w:rsidR="00D41158" w:rsidRPr="00F67DD1" w:rsidRDefault="00D41158">
      <w:pPr>
        <w:pStyle w:val="FootnoteText"/>
      </w:pPr>
      <w:r w:rsidRPr="00F67DD1">
        <w:rPr>
          <w:rStyle w:val="FootnoteReference"/>
        </w:rPr>
        <w:footnoteRef/>
      </w:r>
      <w:r w:rsidRPr="00F67DD1">
        <w:t xml:space="preserve"> Cf. Skinner, </w:t>
      </w:r>
      <w:r w:rsidRPr="00F67DD1">
        <w:rPr>
          <w:i/>
        </w:rPr>
        <w:t>Genesis</w:t>
      </w:r>
      <w:r w:rsidRPr="00F67DD1">
        <w:t>, 457.</w:t>
      </w:r>
    </w:p>
  </w:footnote>
  <w:footnote w:id="163">
    <w:p w:rsidR="00D41158" w:rsidRPr="00F67DD1" w:rsidRDefault="00D41158">
      <w:pPr>
        <w:pStyle w:val="FootnoteText"/>
      </w:pPr>
      <w:r w:rsidRPr="00F67DD1">
        <w:rPr>
          <w:rStyle w:val="FootnoteReference"/>
        </w:rPr>
        <w:footnoteRef/>
      </w:r>
      <w:r w:rsidRPr="00F67DD1">
        <w:t xml:space="preserve"> Cf. Westermann, </w:t>
      </w:r>
      <w:r w:rsidRPr="00F67DD1">
        <w:rPr>
          <w:i/>
        </w:rPr>
        <w:t>Genesis 37—50</w:t>
      </w:r>
      <w:r w:rsidRPr="00F67DD1">
        <w:t>, 63.</w:t>
      </w:r>
    </w:p>
  </w:footnote>
  <w:footnote w:id="164">
    <w:p w:rsidR="00D41158" w:rsidRPr="00F67DD1" w:rsidRDefault="00D41158">
      <w:pPr>
        <w:pStyle w:val="FootnoteText"/>
      </w:pPr>
      <w:r w:rsidRPr="00F67DD1">
        <w:rPr>
          <w:rStyle w:val="FootnoteReference"/>
        </w:rPr>
        <w:footnoteRef/>
      </w:r>
      <w:r w:rsidRPr="00F67DD1">
        <w:t xml:space="preserve"> Cf. Ephrem, “Genesis,” 185.</w:t>
      </w:r>
    </w:p>
  </w:footnote>
  <w:footnote w:id="165">
    <w:p w:rsidR="00D41158" w:rsidRPr="00F67DD1" w:rsidRDefault="00D41158">
      <w:pPr>
        <w:pStyle w:val="FootnoteText"/>
      </w:pPr>
      <w:r w:rsidRPr="00F67DD1">
        <w:rPr>
          <w:rStyle w:val="FootnoteReference"/>
        </w:rPr>
        <w:footnoteRef/>
      </w:r>
      <w:r w:rsidRPr="00F67DD1">
        <w:t xml:space="preserve"> Cf. Brueggemann, </w:t>
      </w:r>
      <w:r w:rsidRPr="00F67DD1">
        <w:rPr>
          <w:i/>
        </w:rPr>
        <w:t>Genesis</w:t>
      </w:r>
      <w:r w:rsidRPr="00F67DD1">
        <w:t xml:space="preserve">, </w:t>
      </w:r>
      <w:proofErr w:type="gramStart"/>
      <w:r w:rsidRPr="00F67DD1">
        <w:t>314</w:t>
      </w:r>
      <w:proofErr w:type="gramEnd"/>
      <w:r w:rsidRPr="00F67DD1">
        <w:t>-15.</w:t>
      </w:r>
    </w:p>
  </w:footnote>
  <w:footnote w:id="166">
    <w:p w:rsidR="00D41158" w:rsidRPr="00F67DD1" w:rsidRDefault="00D41158">
      <w:pPr>
        <w:pStyle w:val="FootnoteText"/>
      </w:pPr>
      <w:r w:rsidRPr="00F67DD1">
        <w:rPr>
          <w:rStyle w:val="FootnoteReference"/>
        </w:rPr>
        <w:footnoteRef/>
      </w:r>
      <w:r w:rsidRPr="00F67DD1">
        <w:t xml:space="preserve"> See e.g., the late medieval </w:t>
      </w:r>
      <w:proofErr w:type="gramStart"/>
      <w:r w:rsidRPr="00F67DD1">
        <w:t>midrash</w:t>
      </w:r>
      <w:proofErr w:type="gramEnd"/>
      <w:r w:rsidRPr="00F67DD1">
        <w:t xml:space="preserve"> </w:t>
      </w:r>
      <w:r w:rsidRPr="00F67DD1">
        <w:rPr>
          <w:i/>
        </w:rPr>
        <w:t>Sefer HaYashar</w:t>
      </w:r>
      <w:r w:rsidRPr="00F67DD1">
        <w:t xml:space="preserve"> on the passage: (trans. </w:t>
      </w:r>
      <w:r w:rsidRPr="00F67DD1">
        <w:rPr>
          <w:i/>
        </w:rPr>
        <w:t>The Book of Jasher</w:t>
      </w:r>
      <w:r w:rsidRPr="00F67DD1">
        <w:t xml:space="preserve"> (New York: Noah, 1840),</w:t>
      </w:r>
      <w:r w:rsidRPr="00F67DD1">
        <w:rPr>
          <w:i/>
        </w:rPr>
        <w:t xml:space="preserve"> </w:t>
      </w:r>
      <w:r w:rsidRPr="00F67DD1">
        <w:t>140</w:t>
      </w:r>
      <w:proofErr w:type="gramStart"/>
      <w:r w:rsidRPr="00F67DD1">
        <w:t>..</w:t>
      </w:r>
      <w:proofErr w:type="gramEnd"/>
    </w:p>
  </w:footnote>
  <w:footnote w:id="167">
    <w:p w:rsidR="00D41158" w:rsidRPr="00F67DD1" w:rsidRDefault="00D41158">
      <w:pPr>
        <w:pStyle w:val="FootnoteText"/>
      </w:pPr>
      <w:r w:rsidRPr="00F67DD1">
        <w:rPr>
          <w:rStyle w:val="FootnoteReference"/>
        </w:rPr>
        <w:footnoteRef/>
      </w:r>
      <w:r w:rsidRPr="00F67DD1">
        <w:t xml:space="preserve"> Cf. Luther, </w:t>
      </w:r>
      <w:r w:rsidRPr="00F67DD1">
        <w:rPr>
          <w:i/>
        </w:rPr>
        <w:t>Genesis 38—44</w:t>
      </w:r>
      <w:r w:rsidRPr="00F67DD1">
        <w:t>, 75-86.</w:t>
      </w:r>
    </w:p>
  </w:footnote>
  <w:footnote w:id="168">
    <w:p w:rsidR="00D41158" w:rsidRPr="00F67DD1" w:rsidRDefault="00D41158" w:rsidP="003810D6">
      <w:pPr>
        <w:pStyle w:val="FootnoteText"/>
      </w:pPr>
      <w:r w:rsidRPr="00F67DD1">
        <w:rPr>
          <w:rStyle w:val="FootnoteReference"/>
        </w:rPr>
        <w:footnoteRef/>
      </w:r>
      <w:r w:rsidRPr="00F67DD1">
        <w:t xml:space="preserve"> So S. Niditch, in Eskenazi/Weiss (eds.), </w:t>
      </w:r>
      <w:r w:rsidRPr="00F67DD1">
        <w:rPr>
          <w:i/>
        </w:rPr>
        <w:t>The Torah: A Women’s Commentary</w:t>
      </w:r>
      <w:r w:rsidRPr="00F67DD1">
        <w:t>, 226.</w:t>
      </w:r>
    </w:p>
  </w:footnote>
  <w:footnote w:id="169">
    <w:p w:rsidR="00D41158" w:rsidRPr="00F67DD1" w:rsidRDefault="00D41158" w:rsidP="002445FE">
      <w:pPr>
        <w:pStyle w:val="FootnoteText"/>
      </w:pPr>
      <w:r w:rsidRPr="00F67DD1">
        <w:rPr>
          <w:rStyle w:val="FootnoteReference"/>
        </w:rPr>
        <w:footnoteRef/>
      </w:r>
      <w:r w:rsidRPr="00F67DD1">
        <w:t xml:space="preserve"> Cf. H. A. McKay, “Confronting Redundancy as Middle Manager and Wife,” </w:t>
      </w:r>
      <w:r w:rsidRPr="00F67DD1">
        <w:rPr>
          <w:i/>
        </w:rPr>
        <w:t>Semeia</w:t>
      </w:r>
      <w:r w:rsidRPr="00F67DD1">
        <w:t xml:space="preserve"> 37 (1999): 215-31 (218).</w:t>
      </w:r>
    </w:p>
  </w:footnote>
  <w:footnote w:id="170">
    <w:p w:rsidR="00D41158" w:rsidRDefault="00D41158">
      <w:pPr>
        <w:pStyle w:val="FootnoteText"/>
      </w:pPr>
      <w:r>
        <w:rPr>
          <w:rStyle w:val="FootnoteReference"/>
        </w:rPr>
        <w:footnoteRef/>
      </w:r>
      <w:r>
        <w:t xml:space="preserve"> KSG.</w:t>
      </w:r>
    </w:p>
  </w:footnote>
  <w:footnote w:id="171">
    <w:p w:rsidR="00D41158" w:rsidRPr="00F67DD1" w:rsidRDefault="00D41158">
      <w:pPr>
        <w:pStyle w:val="FootnoteText"/>
      </w:pPr>
      <w:r w:rsidRPr="00F67DD1">
        <w:rPr>
          <w:rStyle w:val="FootnoteReference"/>
        </w:rPr>
        <w:footnoteRef/>
      </w:r>
      <w:r w:rsidRPr="00F67DD1">
        <w:t xml:space="preserve"> Cf. Brett, </w:t>
      </w:r>
      <w:r w:rsidRPr="00F67DD1">
        <w:rPr>
          <w:i/>
        </w:rPr>
        <w:t>Genesis</w:t>
      </w:r>
      <w:r w:rsidRPr="00F67DD1">
        <w:t xml:space="preserve">, </w:t>
      </w:r>
      <w:proofErr w:type="gramStart"/>
      <w:r w:rsidRPr="00F67DD1">
        <w:t>115</w:t>
      </w:r>
      <w:proofErr w:type="gramEnd"/>
      <w:r w:rsidRPr="00F67DD1">
        <w:t>-16.</w:t>
      </w:r>
    </w:p>
  </w:footnote>
  <w:footnote w:id="172">
    <w:p w:rsidR="00D41158" w:rsidRPr="00F67DD1" w:rsidRDefault="00D41158">
      <w:pPr>
        <w:pStyle w:val="FootnoteText"/>
      </w:pPr>
      <w:r w:rsidRPr="00F67DD1">
        <w:rPr>
          <w:rStyle w:val="FootnoteReference"/>
        </w:rPr>
        <w:footnoteRef/>
      </w:r>
      <w:r w:rsidRPr="00F67DD1">
        <w:t xml:space="preserve"> Cf. Chromatius of Aquileia, “Incipit de sancto patriarcha Ioseph” 2, in </w:t>
      </w:r>
      <w:r w:rsidRPr="00F67DD1">
        <w:rPr>
          <w:i/>
        </w:rPr>
        <w:t xml:space="preserve">Opera </w:t>
      </w:r>
      <w:r w:rsidRPr="00F67DD1">
        <w:t xml:space="preserve">(Corpus Christianorum Series Latina 9A; Turnhout: Brephols, 1974), 108 (cf. Sheridan [ed.], </w:t>
      </w:r>
      <w:r w:rsidRPr="00F67DD1">
        <w:rPr>
          <w:i/>
        </w:rPr>
        <w:t>Genesis 12—50</w:t>
      </w:r>
      <w:r w:rsidRPr="00F67DD1">
        <w:t>, 250).</w:t>
      </w:r>
    </w:p>
  </w:footnote>
  <w:footnote w:id="173">
    <w:p w:rsidR="00D41158" w:rsidRPr="00F67DD1" w:rsidRDefault="00D41158">
      <w:pPr>
        <w:pStyle w:val="FootnoteText"/>
      </w:pPr>
      <w:r w:rsidRPr="00F67DD1">
        <w:rPr>
          <w:rStyle w:val="FootnoteReference"/>
        </w:rPr>
        <w:footnoteRef/>
      </w:r>
      <w:r w:rsidRPr="00F67DD1">
        <w:t xml:space="preserve"> Cf. Reno, </w:t>
      </w:r>
      <w:r w:rsidRPr="00F67DD1">
        <w:rPr>
          <w:i/>
        </w:rPr>
        <w:t>Genesis</w:t>
      </w:r>
      <w:r w:rsidRPr="00F67DD1">
        <w:t>, 268.</w:t>
      </w:r>
    </w:p>
  </w:footnote>
  <w:footnote w:id="174">
    <w:p w:rsidR="00D41158" w:rsidRPr="00F67DD1" w:rsidRDefault="00D41158" w:rsidP="009378C9">
      <w:pPr>
        <w:pStyle w:val="FootnoteText"/>
      </w:pPr>
      <w:r w:rsidRPr="00F67DD1">
        <w:rPr>
          <w:rStyle w:val="FootnoteReference"/>
        </w:rPr>
        <w:footnoteRef/>
      </w:r>
      <w:r w:rsidRPr="00F67DD1">
        <w:t xml:space="preserve"> So S. Bakon, “</w:t>
      </w:r>
      <w:r w:rsidRPr="00F67DD1">
        <w:rPr>
          <w:rFonts w:asciiTheme="minorHAnsi" w:eastAsiaTheme="minorHAnsi" w:hAnsiTheme="minorHAnsi" w:cstheme="minorHAnsi"/>
          <w:bCs/>
        </w:rPr>
        <w:t xml:space="preserve">Subtleties in the Story of Joseph and Potiphar's Wife,” </w:t>
      </w:r>
      <w:r w:rsidRPr="00F67DD1">
        <w:rPr>
          <w:rFonts w:asciiTheme="minorHAnsi" w:eastAsiaTheme="minorHAnsi" w:hAnsiTheme="minorHAnsi" w:cstheme="minorHAnsi"/>
          <w:bCs/>
          <w:i/>
        </w:rPr>
        <w:t xml:space="preserve">JBQ </w:t>
      </w:r>
      <w:r w:rsidRPr="00F67DD1">
        <w:rPr>
          <w:rFonts w:asciiTheme="minorHAnsi" w:eastAsiaTheme="minorHAnsi" w:hAnsiTheme="minorHAnsi" w:cstheme="minorHAnsi"/>
          <w:bCs/>
        </w:rPr>
        <w:t>41 (2013): 171-74 (171-72).</w:t>
      </w:r>
    </w:p>
  </w:footnote>
  <w:footnote w:id="175">
    <w:p w:rsidR="00D41158" w:rsidRPr="00F67DD1" w:rsidRDefault="00D41158">
      <w:pPr>
        <w:pStyle w:val="FootnoteText"/>
        <w:rPr>
          <w:rFonts w:asciiTheme="minorHAnsi" w:hAnsiTheme="minorHAnsi" w:cstheme="minorHAnsi"/>
        </w:rPr>
      </w:pPr>
      <w:r w:rsidRPr="00F67DD1">
        <w:rPr>
          <w:rStyle w:val="FootnoteReference"/>
          <w:rFonts w:asciiTheme="minorHAnsi" w:hAnsiTheme="minorHAnsi" w:cstheme="minorHAnsi"/>
        </w:rPr>
        <w:footnoteRef/>
      </w:r>
      <w:r w:rsidRPr="00F67DD1">
        <w:rPr>
          <w:rFonts w:asciiTheme="minorHAnsi" w:hAnsiTheme="minorHAnsi" w:cstheme="minorHAnsi"/>
        </w:rPr>
        <w:t xml:space="preserve"> See </w:t>
      </w:r>
      <w:r w:rsidRPr="00F67DD1">
        <w:rPr>
          <w:rFonts w:asciiTheme="minorHAnsi" w:hAnsiTheme="minorHAnsi" w:cstheme="minorHAnsi"/>
          <w:i/>
        </w:rPr>
        <w:t>ANET</w:t>
      </w:r>
      <w:r w:rsidRPr="00F67DD1">
        <w:rPr>
          <w:rFonts w:asciiTheme="minorHAnsi" w:hAnsiTheme="minorHAnsi" w:cstheme="minorHAnsi"/>
        </w:rPr>
        <w:t>, 23-25 (24).</w:t>
      </w:r>
    </w:p>
  </w:footnote>
  <w:footnote w:id="176">
    <w:p w:rsidR="00D41158" w:rsidRPr="00F67DD1" w:rsidRDefault="00D41158">
      <w:pPr>
        <w:pStyle w:val="FootnoteText"/>
      </w:pPr>
      <w:r w:rsidRPr="00F67DD1">
        <w:rPr>
          <w:rStyle w:val="FootnoteReference"/>
        </w:rPr>
        <w:footnoteRef/>
      </w:r>
      <w:r w:rsidRPr="00F67DD1">
        <w:t xml:space="preserve"> Cf. Ibn Ezra, </w:t>
      </w:r>
      <w:r w:rsidRPr="00F67DD1">
        <w:rPr>
          <w:i/>
        </w:rPr>
        <w:t>Genesis</w:t>
      </w:r>
      <w:r w:rsidRPr="00F67DD1">
        <w:t>,</w:t>
      </w:r>
      <w:r w:rsidRPr="00F67DD1">
        <w:rPr>
          <w:i/>
        </w:rPr>
        <w:t xml:space="preserve"> </w:t>
      </w:r>
      <w:r w:rsidRPr="00F67DD1">
        <w:t>362.</w:t>
      </w:r>
    </w:p>
  </w:footnote>
  <w:footnote w:id="177">
    <w:p w:rsidR="00D41158" w:rsidRPr="00F67DD1" w:rsidRDefault="00D41158" w:rsidP="007F66BB">
      <w:pPr>
        <w:pStyle w:val="FootnoteText"/>
      </w:pPr>
      <w:r w:rsidRPr="00F67DD1">
        <w:rPr>
          <w:rStyle w:val="FootnoteReference"/>
        </w:rPr>
        <w:footnoteRef/>
      </w:r>
      <w:r w:rsidRPr="00F67DD1">
        <w:t xml:space="preserve"> Sternberg, </w:t>
      </w:r>
      <w:r w:rsidRPr="00F67DD1">
        <w:rPr>
          <w:i/>
        </w:rPr>
        <w:t>Poetics of Biblical Narrative</w:t>
      </w:r>
      <w:r w:rsidRPr="00F67DD1">
        <w:t>, 424.</w:t>
      </w:r>
    </w:p>
  </w:footnote>
  <w:footnote w:id="178">
    <w:p w:rsidR="00D41158" w:rsidRPr="00F67DD1" w:rsidRDefault="00D41158">
      <w:pPr>
        <w:pStyle w:val="FootnoteText"/>
      </w:pPr>
      <w:r w:rsidRPr="00F67DD1">
        <w:rPr>
          <w:rStyle w:val="FootnoteReference"/>
        </w:rPr>
        <w:footnoteRef/>
      </w:r>
      <w:r w:rsidRPr="00F67DD1">
        <w:t xml:space="preserve"> See the comment there.</w:t>
      </w:r>
    </w:p>
  </w:footnote>
  <w:footnote w:id="179">
    <w:p w:rsidR="00D41158" w:rsidRPr="00F67DD1" w:rsidRDefault="00D41158">
      <w:pPr>
        <w:pStyle w:val="FootnoteText"/>
      </w:pPr>
      <w:r w:rsidRPr="00F67DD1">
        <w:rPr>
          <w:rStyle w:val="FootnoteReference"/>
        </w:rPr>
        <w:footnoteRef/>
      </w:r>
      <w:r w:rsidRPr="00F67DD1">
        <w:t xml:space="preserve"> See M. Sternberg, </w:t>
      </w:r>
      <w:r w:rsidRPr="00F67DD1">
        <w:rPr>
          <w:i/>
        </w:rPr>
        <w:t>Hebrews Between Cultures</w:t>
      </w:r>
      <w:r w:rsidRPr="00F67DD1">
        <w:t xml:space="preserve"> (Bloomington: Indiana University, 1998).</w:t>
      </w:r>
    </w:p>
  </w:footnote>
  <w:footnote w:id="180">
    <w:p w:rsidR="00D41158" w:rsidRPr="00F67DD1" w:rsidRDefault="00D41158" w:rsidP="00732600">
      <w:pPr>
        <w:pStyle w:val="FootnoteText"/>
      </w:pPr>
      <w:r w:rsidRPr="00F67DD1">
        <w:rPr>
          <w:rStyle w:val="FootnoteReference"/>
        </w:rPr>
        <w:footnoteRef/>
      </w:r>
      <w:r w:rsidRPr="00F67DD1">
        <w:t xml:space="preserve"> They are the first of the story’s “narrative techniques” discussed in Humphreys, </w:t>
      </w:r>
      <w:r w:rsidRPr="00F67DD1">
        <w:rPr>
          <w:i/>
        </w:rPr>
        <w:t>Joseph</w:t>
      </w:r>
      <w:r w:rsidRPr="00F67DD1">
        <w:t>, 93-99.</w:t>
      </w:r>
    </w:p>
  </w:footnote>
  <w:footnote w:id="181">
    <w:p w:rsidR="00D41158" w:rsidRPr="00F67DD1" w:rsidRDefault="00D41158" w:rsidP="00A93217">
      <w:pPr>
        <w:pStyle w:val="FootnoteText"/>
      </w:pPr>
      <w:r w:rsidRPr="00F67DD1">
        <w:rPr>
          <w:rStyle w:val="FootnoteReference"/>
        </w:rPr>
        <w:footnoteRef/>
      </w:r>
      <w:r w:rsidRPr="00F67DD1">
        <w:t xml:space="preserve"> Alter, </w:t>
      </w:r>
      <w:r w:rsidRPr="00F67DD1">
        <w:rPr>
          <w:i/>
        </w:rPr>
        <w:t>Art of Biblical Narrative</w:t>
      </w:r>
      <w:r w:rsidRPr="00F67DD1">
        <w:t>, 109.</w:t>
      </w:r>
    </w:p>
  </w:footnote>
  <w:footnote w:id="182">
    <w:p w:rsidR="00D41158" w:rsidRPr="00F67DD1" w:rsidRDefault="00D41158" w:rsidP="00A93217">
      <w:pPr>
        <w:pStyle w:val="FootnoteText"/>
      </w:pPr>
      <w:r w:rsidRPr="00F67DD1">
        <w:rPr>
          <w:rStyle w:val="FootnoteReference"/>
        </w:rPr>
        <w:footnoteRef/>
      </w:r>
      <w:r w:rsidRPr="00F67DD1">
        <w:t xml:space="preserve"> Cf. Skinner, </w:t>
      </w:r>
      <w:r w:rsidRPr="00F67DD1">
        <w:rPr>
          <w:i/>
        </w:rPr>
        <w:t>Genesis</w:t>
      </w:r>
      <w:r w:rsidRPr="00F67DD1">
        <w:t xml:space="preserve">, </w:t>
      </w:r>
      <w:proofErr w:type="gramStart"/>
      <w:r w:rsidRPr="00F67DD1">
        <w:t>458</w:t>
      </w:r>
      <w:proofErr w:type="gramEnd"/>
      <w:r w:rsidRPr="00F67DD1">
        <w:t>-59.</w:t>
      </w:r>
    </w:p>
  </w:footnote>
  <w:footnote w:id="183">
    <w:p w:rsidR="00D41158" w:rsidRPr="00F67DD1" w:rsidRDefault="00D41158">
      <w:pPr>
        <w:pStyle w:val="FootnoteText"/>
      </w:pPr>
      <w:r w:rsidRPr="00F67DD1">
        <w:rPr>
          <w:rStyle w:val="FootnoteReference"/>
        </w:rPr>
        <w:footnoteRef/>
      </w:r>
      <w:r w:rsidRPr="00F67DD1">
        <w:t xml:space="preserve"> So Sarna, </w:t>
      </w:r>
      <w:r w:rsidRPr="00F67DD1">
        <w:rPr>
          <w:i/>
        </w:rPr>
        <w:t>Genesis</w:t>
      </w:r>
      <w:r w:rsidRPr="00F67DD1">
        <w:t>, 275.</w:t>
      </w:r>
    </w:p>
  </w:footnote>
  <w:footnote w:id="184">
    <w:p w:rsidR="00D41158" w:rsidRPr="00F67DD1" w:rsidRDefault="00D41158">
      <w:pPr>
        <w:pStyle w:val="FootnoteText"/>
      </w:pPr>
      <w:r w:rsidRPr="00F67DD1">
        <w:rPr>
          <w:rStyle w:val="FootnoteReference"/>
        </w:rPr>
        <w:footnoteRef/>
      </w:r>
      <w:r w:rsidRPr="00F67DD1">
        <w:t xml:space="preserve"> </w:t>
      </w:r>
      <w:r w:rsidRPr="00F67DD1">
        <w:rPr>
          <w:i/>
        </w:rPr>
        <w:t>Historical Library</w:t>
      </w:r>
      <w:r w:rsidRPr="00F67DD1">
        <w:t xml:space="preserve"> I, 78:4 (cf. Gunkel, </w:t>
      </w:r>
      <w:r w:rsidRPr="00F67DD1">
        <w:rPr>
          <w:i/>
        </w:rPr>
        <w:t>Genesis</w:t>
      </w:r>
      <w:r w:rsidRPr="00F67DD1">
        <w:t>, 409).</w:t>
      </w:r>
    </w:p>
  </w:footnote>
  <w:footnote w:id="185">
    <w:p w:rsidR="00D41158" w:rsidRPr="00F67DD1" w:rsidRDefault="00D41158">
      <w:pPr>
        <w:pStyle w:val="FootnoteText"/>
      </w:pPr>
      <w:r w:rsidRPr="00F67DD1">
        <w:rPr>
          <w:rStyle w:val="FootnoteReference"/>
        </w:rPr>
        <w:footnoteRef/>
      </w:r>
      <w:r w:rsidRPr="00F67DD1">
        <w:t xml:space="preserve"> </w:t>
      </w:r>
      <w:r w:rsidRPr="00F67DD1">
        <w:rPr>
          <w:rFonts w:asciiTheme="minorHAnsi" w:hAnsiTheme="minorHAnsi" w:cstheme="minorHAnsi"/>
        </w:rPr>
        <w:t xml:space="preserve">See </w:t>
      </w:r>
      <w:r w:rsidRPr="00F67DD1">
        <w:rPr>
          <w:rFonts w:asciiTheme="minorHAnsi" w:eastAsiaTheme="minorHAnsi" w:hAnsiTheme="minorHAnsi" w:cstheme="minorHAnsi"/>
        </w:rPr>
        <w:t xml:space="preserve">C. J. Eyre, “Crime and Adultery in Ancient Egypt,” </w:t>
      </w:r>
      <w:r w:rsidRPr="00F67DD1">
        <w:rPr>
          <w:rFonts w:asciiTheme="minorHAnsi" w:eastAsiaTheme="minorHAnsi" w:hAnsiTheme="minorHAnsi" w:cstheme="minorHAnsi"/>
          <w:i/>
        </w:rPr>
        <w:t>Journal of Egyptian Archaeology</w:t>
      </w:r>
      <w:r w:rsidRPr="00F67DD1">
        <w:rPr>
          <w:rFonts w:asciiTheme="minorHAnsi" w:eastAsiaTheme="minorHAnsi" w:hAnsiTheme="minorHAnsi" w:cstheme="minorHAnsi"/>
        </w:rPr>
        <w:t xml:space="preserve"> 70 (1984): 92-105.</w:t>
      </w:r>
    </w:p>
  </w:footnote>
  <w:footnote w:id="186">
    <w:p w:rsidR="00D41158" w:rsidRPr="00F67DD1" w:rsidRDefault="00D41158">
      <w:pPr>
        <w:pStyle w:val="FootnoteText"/>
      </w:pPr>
      <w:r w:rsidRPr="00F67DD1">
        <w:rPr>
          <w:rStyle w:val="FootnoteReference"/>
        </w:rPr>
        <w:footnoteRef/>
      </w:r>
      <w:r w:rsidRPr="00F67DD1">
        <w:t xml:space="preserve"> Cf. TgPsJ; Ibn Ezra, </w:t>
      </w:r>
      <w:r w:rsidRPr="00F67DD1">
        <w:rPr>
          <w:i/>
        </w:rPr>
        <w:t>Genesis</w:t>
      </w:r>
      <w:r w:rsidRPr="00F67DD1">
        <w:t>,</w:t>
      </w:r>
      <w:r w:rsidRPr="00F67DD1">
        <w:rPr>
          <w:i/>
        </w:rPr>
        <w:t xml:space="preserve"> </w:t>
      </w:r>
      <w:r w:rsidRPr="00F67DD1">
        <w:t>363.</w:t>
      </w:r>
    </w:p>
  </w:footnote>
  <w:footnote w:id="187">
    <w:p w:rsidR="00D41158" w:rsidRPr="00F67DD1" w:rsidRDefault="00D41158">
      <w:pPr>
        <w:pStyle w:val="FootnoteText"/>
      </w:pPr>
      <w:r w:rsidRPr="00F67DD1">
        <w:rPr>
          <w:rStyle w:val="FootnoteReference"/>
        </w:rPr>
        <w:footnoteRef/>
      </w:r>
      <w:r w:rsidRPr="00F67DD1">
        <w:t xml:space="preserve"> Cf. von Rad, </w:t>
      </w:r>
      <w:r w:rsidRPr="00F67DD1">
        <w:rPr>
          <w:i/>
        </w:rPr>
        <w:t>Genesis</w:t>
      </w:r>
      <w:r w:rsidRPr="00F67DD1">
        <w:t>, 362.</w:t>
      </w:r>
    </w:p>
  </w:footnote>
  <w:footnote w:id="188">
    <w:p w:rsidR="00D41158" w:rsidRPr="00F67DD1" w:rsidRDefault="00D41158" w:rsidP="00BF3632">
      <w:pPr>
        <w:pStyle w:val="FootnoteText"/>
      </w:pPr>
      <w:r w:rsidRPr="00F67DD1">
        <w:rPr>
          <w:rStyle w:val="FootnoteReference"/>
        </w:rPr>
        <w:footnoteRef/>
      </w:r>
      <w:r w:rsidRPr="00F67DD1">
        <w:t xml:space="preserve"> Westermann, </w:t>
      </w:r>
      <w:r w:rsidRPr="00F67DD1">
        <w:rPr>
          <w:i/>
        </w:rPr>
        <w:t>Genesis 37—50</w:t>
      </w:r>
      <w:r w:rsidRPr="00F67DD1">
        <w:t>, 62.</w:t>
      </w:r>
    </w:p>
  </w:footnote>
  <w:footnote w:id="189">
    <w:p w:rsidR="00D41158" w:rsidRPr="00F67DD1" w:rsidRDefault="00D41158" w:rsidP="007C5263">
      <w:pPr>
        <w:pStyle w:val="FootnoteText"/>
      </w:pPr>
      <w:r w:rsidRPr="00F67DD1">
        <w:rPr>
          <w:rStyle w:val="FootnoteReference"/>
        </w:rPr>
        <w:footnoteRef/>
      </w:r>
      <w:r w:rsidRPr="00F67DD1">
        <w:t xml:space="preserve"> Calvin, </w:t>
      </w:r>
      <w:r w:rsidRPr="00F67DD1">
        <w:rPr>
          <w:i/>
        </w:rPr>
        <w:t xml:space="preserve">Genesis </w:t>
      </w:r>
      <w:r w:rsidRPr="00F67DD1">
        <w:t>2:260.</w:t>
      </w:r>
    </w:p>
  </w:footnote>
  <w:footnote w:id="190">
    <w:p w:rsidR="00D41158" w:rsidRPr="00F67DD1" w:rsidRDefault="00D41158" w:rsidP="00BF3632">
      <w:pPr>
        <w:pStyle w:val="FootnoteText"/>
      </w:pPr>
      <w:r w:rsidRPr="00F67DD1">
        <w:rPr>
          <w:rStyle w:val="FootnoteReference"/>
        </w:rPr>
        <w:footnoteRef/>
      </w:r>
      <w:r w:rsidRPr="00F67DD1">
        <w:t xml:space="preserve"> See further Keil/Delitzsch, </w:t>
      </w:r>
      <w:r w:rsidRPr="00F67DD1">
        <w:rPr>
          <w:i/>
        </w:rPr>
        <w:t>Pentateuch</w:t>
      </w:r>
      <w:r w:rsidRPr="00F67DD1">
        <w:t>, 330-31.</w:t>
      </w:r>
    </w:p>
  </w:footnote>
  <w:footnote w:id="191">
    <w:p w:rsidR="00D41158" w:rsidRDefault="00D41158">
      <w:pPr>
        <w:pStyle w:val="FootnoteText"/>
      </w:pPr>
      <w:r>
        <w:rPr>
          <w:rStyle w:val="FootnoteReference"/>
        </w:rPr>
        <w:footnoteRef/>
      </w:r>
      <w:r>
        <w:t xml:space="preserve"> See further the section on “Whereas You Intended Something Bad for Me…” at the end of the commentary on 49:28—50:26.</w:t>
      </w:r>
    </w:p>
  </w:footnote>
  <w:footnote w:id="192">
    <w:p w:rsidR="00D41158" w:rsidRPr="00F67DD1" w:rsidRDefault="00D41158">
      <w:pPr>
        <w:pStyle w:val="FootnoteText"/>
      </w:pPr>
      <w:r w:rsidRPr="00F67DD1">
        <w:rPr>
          <w:rStyle w:val="FootnoteReference"/>
        </w:rPr>
        <w:footnoteRef/>
      </w:r>
      <w:r w:rsidRPr="00F67DD1">
        <w:t xml:space="preserve"> Literally, “gave his favor”: a genitive of advantage.</w:t>
      </w:r>
    </w:p>
  </w:footnote>
  <w:footnote w:id="193">
    <w:p w:rsidR="00D41158" w:rsidRPr="00F67DD1" w:rsidRDefault="00D41158">
      <w:pPr>
        <w:pStyle w:val="FootnoteText"/>
      </w:pPr>
      <w:r w:rsidRPr="00F67DD1">
        <w:rPr>
          <w:rStyle w:val="FootnoteReference"/>
        </w:rPr>
        <w:footnoteRef/>
      </w:r>
      <w:r w:rsidRPr="00F67DD1">
        <w:t xml:space="preserve"> See the footnote to 22:1.</w:t>
      </w:r>
    </w:p>
  </w:footnote>
  <w:footnote w:id="194">
    <w:p w:rsidR="00D41158" w:rsidRPr="00F67DD1" w:rsidRDefault="00D41158">
      <w:pPr>
        <w:pStyle w:val="FootnoteText"/>
      </w:pPr>
      <w:r w:rsidRPr="00F67DD1">
        <w:rPr>
          <w:rStyle w:val="FootnoteReference"/>
        </w:rPr>
        <w:footnoteRef/>
      </w:r>
      <w:r w:rsidRPr="00F67DD1">
        <w:t xml:space="preserve"> On the unusual use of </w:t>
      </w:r>
      <w:r w:rsidRPr="00F67DD1">
        <w:rPr>
          <w:i/>
        </w:rPr>
        <w:t>kî ’im</w:t>
      </w:r>
      <w:r w:rsidRPr="00F67DD1">
        <w:t xml:space="preserve">, see GK 163cd, which also notes that </w:t>
      </w:r>
      <w:r w:rsidRPr="00F67DD1">
        <w:rPr>
          <w:i/>
        </w:rPr>
        <w:t>kî ’im</w:t>
      </w:r>
      <w:r w:rsidRPr="00F67DD1">
        <w:t xml:space="preserve"> commonly leads into a qatal—as in 32:27.</w:t>
      </w:r>
    </w:p>
  </w:footnote>
  <w:footnote w:id="195">
    <w:p w:rsidR="00D41158" w:rsidRPr="00F67DD1" w:rsidRDefault="00D41158" w:rsidP="00735D40">
      <w:pPr>
        <w:pStyle w:val="FootnoteText"/>
      </w:pPr>
      <w:r w:rsidRPr="00F67DD1">
        <w:rPr>
          <w:rStyle w:val="FootnoteReference"/>
        </w:rPr>
        <w:footnoteRef/>
      </w:r>
      <w:r w:rsidRPr="00F67DD1">
        <w:t xml:space="preserve"> Conventionally, one would translate “make mention of me to Pharaoh,” but Joseph is repeating the verb </w:t>
      </w:r>
      <w:r w:rsidRPr="00F67DD1">
        <w:rPr>
          <w:i/>
        </w:rPr>
        <w:t>z</w:t>
      </w:r>
      <w:r w:rsidRPr="00F67DD1">
        <w:rPr>
          <w:rFonts w:cs="Calibri"/>
          <w:i/>
        </w:rPr>
        <w:t>ā</w:t>
      </w:r>
      <w:r w:rsidRPr="00F67DD1">
        <w:rPr>
          <w:i/>
        </w:rPr>
        <w:t xml:space="preserve">kar </w:t>
      </w:r>
      <w:r w:rsidRPr="00F67DD1">
        <w:t>which he earlier used in the qal and here uses in the hiphil.</w:t>
      </w:r>
    </w:p>
  </w:footnote>
  <w:footnote w:id="196">
    <w:p w:rsidR="00D41158" w:rsidRPr="00F67DD1" w:rsidRDefault="00D41158" w:rsidP="00F61DF4">
      <w:pPr>
        <w:pStyle w:val="FootnoteText"/>
      </w:pPr>
      <w:r w:rsidRPr="00F67DD1">
        <w:rPr>
          <w:rStyle w:val="FootnoteReference"/>
        </w:rPr>
        <w:footnoteRef/>
      </w:r>
      <w:r w:rsidRPr="00F67DD1">
        <w:t xml:space="preserve"> The verb is preceded by the infinitive of the same root, adding emphasis.</w:t>
      </w:r>
    </w:p>
  </w:footnote>
  <w:footnote w:id="197">
    <w:p w:rsidR="00D41158" w:rsidRPr="00F67DD1" w:rsidRDefault="00D41158">
      <w:pPr>
        <w:pStyle w:val="FootnoteText"/>
      </w:pPr>
      <w:r w:rsidRPr="00F67DD1">
        <w:rPr>
          <w:rStyle w:val="FootnoteReference"/>
        </w:rPr>
        <w:footnoteRef/>
      </w:r>
      <w:r w:rsidRPr="00F67DD1">
        <w:t xml:space="preserve"> For the hapax </w:t>
      </w:r>
      <w:r w:rsidRPr="00F67DD1">
        <w:rPr>
          <w:i/>
        </w:rPr>
        <w:t>ḥōrî</w:t>
      </w:r>
      <w:r w:rsidRPr="00F67DD1">
        <w:t>,</w:t>
      </w:r>
      <w:r w:rsidRPr="00F67DD1">
        <w:rPr>
          <w:i/>
        </w:rPr>
        <w:t xml:space="preserve"> </w:t>
      </w:r>
      <w:r w:rsidRPr="00F67DD1">
        <w:t xml:space="preserve">the root </w:t>
      </w:r>
      <w:r w:rsidRPr="00F67DD1">
        <w:rPr>
          <w:i/>
        </w:rPr>
        <w:t>ḥûr</w:t>
      </w:r>
      <w:r w:rsidRPr="00F67DD1">
        <w:t xml:space="preserve"> suggest something white, but “white bread” (BDB, </w:t>
      </w:r>
      <w:r w:rsidRPr="00F67DD1">
        <w:rPr>
          <w:i/>
        </w:rPr>
        <w:t>DCH</w:t>
      </w:r>
      <w:r w:rsidRPr="00F67DD1">
        <w:t>) seems misleading since v. 17 refers to all kinds of baked goods; though LXX, Vg imply ordinary bread</w:t>
      </w:r>
      <w:proofErr w:type="gramStart"/>
      <w:r w:rsidRPr="00F67DD1">
        <w:t>;.</w:t>
      </w:r>
      <w:proofErr w:type="gramEnd"/>
    </w:p>
  </w:footnote>
  <w:footnote w:id="198">
    <w:p w:rsidR="00D41158" w:rsidRPr="00F67DD1" w:rsidRDefault="00D41158" w:rsidP="00FC1568">
      <w:pPr>
        <w:pStyle w:val="FootnoteText"/>
      </w:pPr>
      <w:r w:rsidRPr="00F67DD1">
        <w:rPr>
          <w:rStyle w:val="FootnoteReference"/>
        </w:rPr>
        <w:footnoteRef/>
      </w:r>
      <w:r w:rsidRPr="00F67DD1">
        <w:t xml:space="preserve"> Dillmann, </w:t>
      </w:r>
      <w:r w:rsidRPr="00F67DD1">
        <w:rPr>
          <w:i/>
        </w:rPr>
        <w:t xml:space="preserve">Genesis </w:t>
      </w:r>
      <w:r w:rsidRPr="00F67DD1">
        <w:t>2:359.</w:t>
      </w:r>
    </w:p>
  </w:footnote>
  <w:footnote w:id="199">
    <w:p w:rsidR="00D41158" w:rsidRPr="00F67DD1" w:rsidRDefault="00D41158" w:rsidP="00FC1568">
      <w:pPr>
        <w:pStyle w:val="FootnoteText"/>
      </w:pPr>
      <w:r w:rsidRPr="00F67DD1">
        <w:rPr>
          <w:rStyle w:val="FootnoteReference"/>
        </w:rPr>
        <w:footnoteRef/>
      </w:r>
      <w:r w:rsidRPr="00F67DD1">
        <w:t xml:space="preserve"> Hamilton, </w:t>
      </w:r>
      <w:r w:rsidRPr="00F67DD1">
        <w:rPr>
          <w:i/>
        </w:rPr>
        <w:t>Genesis 18—50</w:t>
      </w:r>
      <w:r w:rsidRPr="00F67DD1">
        <w:t>, 471.</w:t>
      </w:r>
    </w:p>
  </w:footnote>
  <w:footnote w:id="200">
    <w:p w:rsidR="00D41158" w:rsidRPr="00F67DD1" w:rsidRDefault="00D41158" w:rsidP="00FC1568">
      <w:pPr>
        <w:pStyle w:val="FootnoteText"/>
      </w:pPr>
      <w:r w:rsidRPr="00F67DD1">
        <w:rPr>
          <w:rStyle w:val="FootnoteReference"/>
        </w:rPr>
        <w:footnoteRef/>
      </w:r>
      <w:r w:rsidRPr="00F67DD1">
        <w:t xml:space="preserve"> Luther, </w:t>
      </w:r>
      <w:r w:rsidRPr="00F67DD1">
        <w:rPr>
          <w:i/>
        </w:rPr>
        <w:t>Genesis 38—44</w:t>
      </w:r>
      <w:r w:rsidRPr="00F67DD1">
        <w:t>, 98.</w:t>
      </w:r>
    </w:p>
  </w:footnote>
  <w:footnote w:id="201">
    <w:p w:rsidR="00D41158" w:rsidRPr="00F67DD1" w:rsidRDefault="00D41158" w:rsidP="00FC1568">
      <w:pPr>
        <w:pStyle w:val="FootnoteText"/>
      </w:pPr>
      <w:r w:rsidRPr="00F67DD1">
        <w:rPr>
          <w:rStyle w:val="FootnoteReference"/>
        </w:rPr>
        <w:footnoteRef/>
      </w:r>
      <w:r w:rsidRPr="00F67DD1">
        <w:t xml:space="preserve"> Cf. Seebass, </w:t>
      </w:r>
      <w:r w:rsidRPr="00F67DD1">
        <w:rPr>
          <w:i/>
        </w:rPr>
        <w:t xml:space="preserve">Genesis </w:t>
      </w:r>
      <w:r w:rsidRPr="00F67DD1">
        <w:t>3:52.</w:t>
      </w:r>
    </w:p>
  </w:footnote>
  <w:footnote w:id="202">
    <w:p w:rsidR="00D41158" w:rsidRPr="00F67DD1" w:rsidRDefault="00D41158" w:rsidP="003C4FCB">
      <w:pPr>
        <w:pStyle w:val="FootnoteText"/>
        <w:tabs>
          <w:tab w:val="left" w:pos="6120"/>
        </w:tabs>
      </w:pPr>
      <w:r w:rsidRPr="00F67DD1">
        <w:rPr>
          <w:rStyle w:val="FootnoteReference"/>
        </w:rPr>
        <w:footnoteRef/>
      </w:r>
      <w:r w:rsidRPr="00F67DD1">
        <w:t xml:space="preserve"> Calvin, </w:t>
      </w:r>
      <w:r w:rsidRPr="00F67DD1">
        <w:rPr>
          <w:i/>
        </w:rPr>
        <w:t xml:space="preserve">Genesis </w:t>
      </w:r>
      <w:r w:rsidRPr="00F67DD1">
        <w:t>2:305.</w:t>
      </w:r>
      <w:r w:rsidRPr="00F67DD1">
        <w:tab/>
      </w:r>
    </w:p>
  </w:footnote>
  <w:footnote w:id="203">
    <w:p w:rsidR="00D41158" w:rsidRPr="00F67DD1" w:rsidRDefault="00D41158" w:rsidP="00FC1568">
      <w:pPr>
        <w:pStyle w:val="FootnoteText"/>
      </w:pPr>
      <w:r w:rsidRPr="00F67DD1">
        <w:rPr>
          <w:rStyle w:val="FootnoteReference"/>
        </w:rPr>
        <w:footnoteRef/>
      </w:r>
      <w:r w:rsidRPr="00F67DD1">
        <w:t xml:space="preserve"> Cf. Brayford, </w:t>
      </w:r>
      <w:r w:rsidRPr="00F67DD1">
        <w:rPr>
          <w:i/>
        </w:rPr>
        <w:t>Genesis</w:t>
      </w:r>
      <w:r w:rsidRPr="00F67DD1">
        <w:t>, 403.</w:t>
      </w:r>
    </w:p>
  </w:footnote>
  <w:footnote w:id="204">
    <w:p w:rsidR="00D41158" w:rsidRPr="00F67DD1" w:rsidRDefault="00D41158" w:rsidP="00FC1568">
      <w:pPr>
        <w:pStyle w:val="FootnoteText"/>
      </w:pPr>
      <w:r w:rsidRPr="00F67DD1">
        <w:rPr>
          <w:rStyle w:val="FootnoteReference"/>
        </w:rPr>
        <w:footnoteRef/>
      </w:r>
      <w:r w:rsidRPr="00F67DD1">
        <w:t xml:space="preserve"> Luther, </w:t>
      </w:r>
      <w:r w:rsidRPr="00F67DD1">
        <w:rPr>
          <w:i/>
        </w:rPr>
        <w:t>Genesis 38—44</w:t>
      </w:r>
      <w:r w:rsidRPr="00F67DD1">
        <w:t>, 100.</w:t>
      </w:r>
    </w:p>
  </w:footnote>
  <w:footnote w:id="205">
    <w:p w:rsidR="00D41158" w:rsidRPr="00F67DD1" w:rsidRDefault="00D41158">
      <w:pPr>
        <w:pStyle w:val="FootnoteText"/>
      </w:pPr>
      <w:r w:rsidRPr="00F67DD1">
        <w:rPr>
          <w:rStyle w:val="FootnoteReference"/>
        </w:rPr>
        <w:footnoteRef/>
      </w:r>
      <w:r w:rsidRPr="00F67DD1">
        <w:t xml:space="preserve"> Literally each time “and it happened after these things”—though “after” is </w:t>
      </w:r>
      <w:r w:rsidRPr="00F67DD1">
        <w:rPr>
          <w:i/>
        </w:rPr>
        <w:t>’aḥar</w:t>
      </w:r>
      <w:r w:rsidRPr="00F67DD1">
        <w:t xml:space="preserve"> in 39:7, </w:t>
      </w:r>
      <w:r w:rsidRPr="00F67DD1">
        <w:rPr>
          <w:i/>
        </w:rPr>
        <w:t>’aḥarê</w:t>
      </w:r>
      <w:r w:rsidRPr="00F67DD1">
        <w:t xml:space="preserve"> here.</w:t>
      </w:r>
    </w:p>
  </w:footnote>
  <w:footnote w:id="206">
    <w:p w:rsidR="00D41158" w:rsidRPr="00F67DD1" w:rsidRDefault="00D41158">
      <w:pPr>
        <w:pStyle w:val="FootnoteText"/>
      </w:pPr>
      <w:r w:rsidRPr="00F67DD1">
        <w:rPr>
          <w:rStyle w:val="FootnoteReference"/>
        </w:rPr>
        <w:footnoteRef/>
      </w:r>
      <w:r w:rsidRPr="00F67DD1">
        <w:t xml:space="preserve"> See the footnote there.</w:t>
      </w:r>
    </w:p>
  </w:footnote>
  <w:footnote w:id="207">
    <w:p w:rsidR="00D41158" w:rsidRPr="00F67DD1" w:rsidRDefault="00D41158" w:rsidP="003C4FCB">
      <w:pPr>
        <w:pStyle w:val="FootnoteText"/>
      </w:pPr>
      <w:r w:rsidRPr="00F67DD1">
        <w:rPr>
          <w:rStyle w:val="FootnoteReference"/>
        </w:rPr>
        <w:footnoteRef/>
      </w:r>
      <w:r w:rsidRPr="00F67DD1">
        <w:t xml:space="preserve"> Cf. Alter, </w:t>
      </w:r>
      <w:r w:rsidRPr="00F67DD1">
        <w:rPr>
          <w:i/>
        </w:rPr>
        <w:t>Genesis</w:t>
      </w:r>
      <w:r w:rsidRPr="00F67DD1">
        <w:t>, 229.</w:t>
      </w:r>
    </w:p>
  </w:footnote>
  <w:footnote w:id="208">
    <w:p w:rsidR="00D41158" w:rsidRPr="00F67DD1" w:rsidRDefault="00D41158" w:rsidP="003C4FCB">
      <w:pPr>
        <w:pStyle w:val="FootnoteText"/>
      </w:pPr>
      <w:r w:rsidRPr="00F67DD1">
        <w:rPr>
          <w:rStyle w:val="FootnoteReference"/>
        </w:rPr>
        <w:footnoteRef/>
      </w:r>
      <w:r w:rsidRPr="00F67DD1">
        <w:t xml:space="preserve"> Cf. Gunkel, </w:t>
      </w:r>
      <w:r w:rsidRPr="00F67DD1">
        <w:rPr>
          <w:i/>
        </w:rPr>
        <w:t>Genesis</w:t>
      </w:r>
      <w:r w:rsidRPr="00F67DD1">
        <w:t>, 412.</w:t>
      </w:r>
    </w:p>
  </w:footnote>
  <w:footnote w:id="209">
    <w:p w:rsidR="00D41158" w:rsidRPr="00F67DD1" w:rsidRDefault="00D41158">
      <w:pPr>
        <w:pStyle w:val="FootnoteText"/>
      </w:pPr>
      <w:r w:rsidRPr="00F67DD1">
        <w:rPr>
          <w:rStyle w:val="FootnoteReference"/>
        </w:rPr>
        <w:footnoteRef/>
      </w:r>
      <w:r w:rsidRPr="00F67DD1">
        <w:t xml:space="preserve"> See e.g., </w:t>
      </w:r>
      <w:r w:rsidRPr="00F67DD1">
        <w:rPr>
          <w:i/>
        </w:rPr>
        <w:t>DCH</w:t>
      </w:r>
      <w:r w:rsidRPr="00F67DD1">
        <w:t xml:space="preserve"> on </w:t>
      </w:r>
      <w:r w:rsidRPr="00F67DD1">
        <w:rPr>
          <w:i/>
        </w:rPr>
        <w:t>pātar</w:t>
      </w:r>
      <w:r w:rsidRPr="00F67DD1">
        <w:t xml:space="preserve"> and </w:t>
      </w:r>
      <w:r w:rsidRPr="00F67DD1">
        <w:rPr>
          <w:i/>
        </w:rPr>
        <w:t>pešer</w:t>
      </w:r>
      <w:r w:rsidRPr="00F67DD1">
        <w:t xml:space="preserve"> and related words.</w:t>
      </w:r>
    </w:p>
  </w:footnote>
  <w:footnote w:id="210">
    <w:p w:rsidR="00D41158" w:rsidRPr="00F67DD1" w:rsidRDefault="00D41158">
      <w:pPr>
        <w:pStyle w:val="FootnoteText"/>
      </w:pPr>
      <w:r w:rsidRPr="00F67DD1">
        <w:rPr>
          <w:rStyle w:val="FootnoteReference"/>
        </w:rPr>
        <w:footnoteRef/>
      </w:r>
      <w:r w:rsidRPr="00F67DD1">
        <w:t xml:space="preserve"> See e.g., K. M. Szpakowska, </w:t>
      </w:r>
      <w:r w:rsidRPr="00F67DD1">
        <w:rPr>
          <w:i/>
        </w:rPr>
        <w:t>Behind Closed Eyes: Dreams and Nightmares in Ancient Egypt</w:t>
      </w:r>
      <w:r w:rsidRPr="00F67DD1">
        <w:t xml:space="preserve"> (Swansea: Classical Press of Wales, 2003).</w:t>
      </w:r>
    </w:p>
  </w:footnote>
  <w:footnote w:id="211">
    <w:p w:rsidR="00D41158" w:rsidRPr="005B3A1A" w:rsidRDefault="00D41158">
      <w:pPr>
        <w:pStyle w:val="FootnoteText"/>
      </w:pPr>
      <w:r>
        <w:rPr>
          <w:rStyle w:val="FootnoteReference"/>
        </w:rPr>
        <w:footnoteRef/>
      </w:r>
      <w:r>
        <w:t xml:space="preserve"> See further J. Goldingay, </w:t>
      </w:r>
      <w:r>
        <w:rPr>
          <w:i/>
        </w:rPr>
        <w:t xml:space="preserve">Daniel </w:t>
      </w:r>
      <w:r>
        <w:t>(revised ed.; Grand Rapids: Zondervan, 2018).</w:t>
      </w:r>
    </w:p>
  </w:footnote>
  <w:footnote w:id="212">
    <w:p w:rsidR="00D41158" w:rsidRPr="00F67DD1" w:rsidRDefault="00D41158" w:rsidP="003345B7">
      <w:pPr>
        <w:pStyle w:val="FootnoteText"/>
      </w:pPr>
      <w:r w:rsidRPr="00F67DD1">
        <w:rPr>
          <w:rStyle w:val="FootnoteReference"/>
        </w:rPr>
        <w:footnoteRef/>
      </w:r>
      <w:r w:rsidRPr="00F67DD1">
        <w:t xml:space="preserve"> M. V. Fox, “Joseph and Wisdom,” in Evans et al. (eds.), </w:t>
      </w:r>
      <w:r w:rsidRPr="00F67DD1">
        <w:rPr>
          <w:i/>
        </w:rPr>
        <w:t>Book of Genesis</w:t>
      </w:r>
      <w:r w:rsidRPr="00F67DD1">
        <w:t>, 231-62 (245).</w:t>
      </w:r>
    </w:p>
  </w:footnote>
  <w:footnote w:id="213">
    <w:p w:rsidR="00D41158" w:rsidRPr="00F67DD1" w:rsidRDefault="00D41158" w:rsidP="00C025EA">
      <w:pPr>
        <w:pStyle w:val="FootnoteText"/>
      </w:pPr>
      <w:r w:rsidRPr="00F67DD1">
        <w:rPr>
          <w:rStyle w:val="FootnoteReference"/>
        </w:rPr>
        <w:footnoteRef/>
      </w:r>
      <w:r w:rsidRPr="00F67DD1">
        <w:t xml:space="preserve"> Cf. von Rad, </w:t>
      </w:r>
      <w:r w:rsidRPr="00F67DD1">
        <w:rPr>
          <w:i/>
        </w:rPr>
        <w:t>Genesis</w:t>
      </w:r>
      <w:r w:rsidRPr="00F67DD1">
        <w:t>, 366.</w:t>
      </w:r>
    </w:p>
  </w:footnote>
  <w:footnote w:id="214">
    <w:p w:rsidR="00D41158" w:rsidRPr="00F67DD1" w:rsidRDefault="00D41158">
      <w:pPr>
        <w:pStyle w:val="FootnoteText"/>
      </w:pPr>
      <w:r w:rsidRPr="00F67DD1">
        <w:rPr>
          <w:rStyle w:val="FootnoteReference"/>
        </w:rPr>
        <w:footnoteRef/>
      </w:r>
      <w:r w:rsidRPr="00F67DD1">
        <w:t xml:space="preserve"> See </w:t>
      </w:r>
      <w:r w:rsidRPr="00F67DD1">
        <w:rPr>
          <w:i/>
        </w:rPr>
        <w:t>DCH</w:t>
      </w:r>
      <w:r w:rsidRPr="00F67DD1">
        <w:t xml:space="preserve"> 5:760.</w:t>
      </w:r>
    </w:p>
  </w:footnote>
  <w:footnote w:id="215">
    <w:p w:rsidR="00D41158" w:rsidRPr="00F67DD1" w:rsidRDefault="00D41158" w:rsidP="00666EAE">
      <w:pPr>
        <w:pStyle w:val="FootnoteText"/>
      </w:pPr>
      <w:r w:rsidRPr="00F67DD1">
        <w:rPr>
          <w:rStyle w:val="FootnoteReference"/>
        </w:rPr>
        <w:footnoteRef/>
      </w:r>
      <w:r w:rsidRPr="00F67DD1">
        <w:t xml:space="preserve"> Cf. Fretheim, “Genesis,” 616.</w:t>
      </w:r>
    </w:p>
  </w:footnote>
  <w:footnote w:id="216">
    <w:p w:rsidR="00D41158" w:rsidRPr="00F67DD1" w:rsidRDefault="00D41158" w:rsidP="0007177D">
      <w:pPr>
        <w:pStyle w:val="FootnoteText"/>
      </w:pPr>
      <w:r w:rsidRPr="00F67DD1">
        <w:rPr>
          <w:rStyle w:val="FootnoteReference"/>
        </w:rPr>
        <w:footnoteRef/>
      </w:r>
      <w:r w:rsidRPr="00F67DD1">
        <w:t xml:space="preserve"> Brueggemann, </w:t>
      </w:r>
      <w:r w:rsidRPr="00F67DD1">
        <w:rPr>
          <w:i/>
        </w:rPr>
        <w:t>Genesis</w:t>
      </w:r>
      <w:r w:rsidRPr="00F67DD1">
        <w:t>, 324-25.</w:t>
      </w:r>
    </w:p>
  </w:footnote>
  <w:footnote w:id="217">
    <w:p w:rsidR="00D41158" w:rsidRPr="00F67DD1" w:rsidRDefault="00D41158">
      <w:pPr>
        <w:pStyle w:val="FootnoteText"/>
      </w:pPr>
      <w:r w:rsidRPr="00F67DD1">
        <w:rPr>
          <w:rStyle w:val="FootnoteReference"/>
        </w:rPr>
        <w:footnoteRef/>
      </w:r>
      <w:r w:rsidRPr="00F67DD1">
        <w:t xml:space="preserve"> So J. Vergote, </w:t>
      </w:r>
      <w:r w:rsidRPr="00F67DD1">
        <w:rPr>
          <w:i/>
        </w:rPr>
        <w:t xml:space="preserve">Joseph en </w:t>
      </w:r>
      <w:r w:rsidRPr="00F67DD1">
        <w:rPr>
          <w:rFonts w:cs="Calibri"/>
          <w:i/>
        </w:rPr>
        <w:t>É</w:t>
      </w:r>
      <w:r w:rsidRPr="00F67DD1">
        <w:rPr>
          <w:i/>
        </w:rPr>
        <w:t xml:space="preserve">gypte </w:t>
      </w:r>
      <w:r w:rsidRPr="00F67DD1">
        <w:t xml:space="preserve">(Louvain, Publications Universitaires, 1959), 37; cf. Wenham, </w:t>
      </w:r>
      <w:r w:rsidRPr="00F67DD1">
        <w:rPr>
          <w:i/>
        </w:rPr>
        <w:t>Genesis 16—50</w:t>
      </w:r>
      <w:r w:rsidRPr="00F67DD1">
        <w:t>, 384.</w:t>
      </w:r>
    </w:p>
  </w:footnote>
  <w:footnote w:id="218">
    <w:p w:rsidR="00D41158" w:rsidRPr="00F67DD1" w:rsidRDefault="00D41158" w:rsidP="003E56A0">
      <w:pPr>
        <w:pStyle w:val="FootnoteText"/>
      </w:pPr>
      <w:r w:rsidRPr="00F67DD1">
        <w:rPr>
          <w:rStyle w:val="FootnoteReference"/>
        </w:rPr>
        <w:footnoteRef/>
      </w:r>
      <w:r w:rsidRPr="00F67DD1">
        <w:t xml:space="preserve"> Gunkel, </w:t>
      </w:r>
      <w:r w:rsidRPr="00F67DD1">
        <w:rPr>
          <w:i/>
        </w:rPr>
        <w:t>Genesis</w:t>
      </w:r>
      <w:r w:rsidRPr="00F67DD1">
        <w:t>, 413.</w:t>
      </w:r>
    </w:p>
  </w:footnote>
  <w:footnote w:id="219">
    <w:p w:rsidR="00D41158" w:rsidRPr="00F67DD1" w:rsidRDefault="00D41158" w:rsidP="003E56A0">
      <w:pPr>
        <w:pStyle w:val="FootnoteText"/>
      </w:pPr>
      <w:r w:rsidRPr="00F67DD1">
        <w:rPr>
          <w:rStyle w:val="FootnoteReference"/>
        </w:rPr>
        <w:footnoteRef/>
      </w:r>
      <w:r w:rsidRPr="00F67DD1">
        <w:t xml:space="preserve"> De La Torre, </w:t>
      </w:r>
      <w:r w:rsidRPr="00F67DD1">
        <w:rPr>
          <w:i/>
        </w:rPr>
        <w:t>Genesis</w:t>
      </w:r>
      <w:r w:rsidRPr="00F67DD1">
        <w:t>, 326.</w:t>
      </w:r>
    </w:p>
  </w:footnote>
  <w:footnote w:id="220">
    <w:p w:rsidR="00D41158" w:rsidRPr="00F67DD1" w:rsidRDefault="00D41158">
      <w:pPr>
        <w:pStyle w:val="FootnoteText"/>
      </w:pPr>
      <w:r w:rsidRPr="00F67DD1">
        <w:rPr>
          <w:rStyle w:val="FootnoteReference"/>
        </w:rPr>
        <w:footnoteRef/>
      </w:r>
      <w:r>
        <w:t xml:space="preserve"> Literally, “</w:t>
      </w:r>
      <w:r w:rsidRPr="00F67DD1">
        <w:t>two years days.”</w:t>
      </w:r>
    </w:p>
  </w:footnote>
  <w:footnote w:id="221">
    <w:p w:rsidR="00D41158" w:rsidRDefault="00D41158">
      <w:pPr>
        <w:pStyle w:val="FootnoteText"/>
      </w:pPr>
      <w:r>
        <w:rPr>
          <w:rStyle w:val="FootnoteReference"/>
        </w:rPr>
        <w:footnoteRef/>
      </w:r>
      <w:r>
        <w:t xml:space="preserve"> A Hebrew adaptation of the Egyptian term for the Nile; the latter name is an adaptation of a Greek term of unknown origin.</w:t>
      </w:r>
    </w:p>
  </w:footnote>
  <w:footnote w:id="222">
    <w:p w:rsidR="00D41158" w:rsidRPr="00F67DD1" w:rsidRDefault="00D41158" w:rsidP="00CA1A58">
      <w:pPr>
        <w:pStyle w:val="FootnoteText"/>
      </w:pPr>
      <w:r w:rsidRPr="00F67DD1">
        <w:rPr>
          <w:rStyle w:val="FootnoteReference"/>
        </w:rPr>
        <w:footnoteRef/>
      </w:r>
      <w:r w:rsidRPr="00F67DD1">
        <w:t xml:space="preserve"> </w:t>
      </w:r>
      <w:r w:rsidRPr="00F67DD1">
        <w:rPr>
          <w:i/>
        </w:rPr>
        <w:t xml:space="preserve">’Āḥû </w:t>
      </w:r>
      <w:r w:rsidRPr="00F67DD1">
        <w:t xml:space="preserve">is one of several Egyptian words in Gen 41, along with </w:t>
      </w:r>
      <w:r w:rsidRPr="00F67DD1">
        <w:rPr>
          <w:i/>
        </w:rPr>
        <w:t>ḥarṭumîm</w:t>
      </w:r>
      <w:r w:rsidRPr="00F67DD1">
        <w:t xml:space="preserve"> “diviners” and </w:t>
      </w:r>
      <w:r w:rsidRPr="00F67DD1">
        <w:rPr>
          <w:i/>
        </w:rPr>
        <w:t>šēš</w:t>
      </w:r>
      <w:r w:rsidRPr="00F67DD1">
        <w:t xml:space="preserve"> “linen,” the possibly puzzling word </w:t>
      </w:r>
      <w:r w:rsidRPr="00F67DD1">
        <w:rPr>
          <w:i/>
        </w:rPr>
        <w:t>’abrēk</w:t>
      </w:r>
      <w:r w:rsidRPr="00F67DD1">
        <w:t xml:space="preserve"> in v. 43, and the several names, which give local color to the story (Alter, </w:t>
      </w:r>
      <w:r w:rsidRPr="00F67DD1">
        <w:rPr>
          <w:i/>
        </w:rPr>
        <w:t>Genesis</w:t>
      </w:r>
      <w:r w:rsidRPr="00F67DD1">
        <w:t>, 234).</w:t>
      </w:r>
    </w:p>
  </w:footnote>
  <w:footnote w:id="223">
    <w:p w:rsidR="00D41158" w:rsidRPr="00F67DD1" w:rsidRDefault="00D41158" w:rsidP="00AA59EC">
      <w:pPr>
        <w:pStyle w:val="FootnoteText"/>
      </w:pPr>
      <w:r w:rsidRPr="00F67DD1">
        <w:rPr>
          <w:rStyle w:val="FootnoteReference"/>
        </w:rPr>
        <w:footnoteRef/>
      </w:r>
      <w:r w:rsidRPr="00F67DD1">
        <w:t xml:space="preserve"> Vg nicely calls them conjecturers (</w:t>
      </w:r>
      <w:r w:rsidRPr="00F67DD1">
        <w:rPr>
          <w:i/>
        </w:rPr>
        <w:t>coniectores</w:t>
      </w:r>
      <w:r w:rsidRPr="00F67DD1">
        <w:t>).</w:t>
      </w:r>
    </w:p>
  </w:footnote>
  <w:footnote w:id="224">
    <w:p w:rsidR="00D41158" w:rsidRPr="00F67DD1" w:rsidRDefault="00D41158">
      <w:pPr>
        <w:pStyle w:val="FootnoteText"/>
      </w:pPr>
      <w:r w:rsidRPr="00F67DD1">
        <w:rPr>
          <w:rStyle w:val="FootnoteReference"/>
        </w:rPr>
        <w:footnoteRef/>
      </w:r>
      <w:r w:rsidRPr="00F67DD1">
        <w:t xml:space="preserve"> The familiar Hebrew word </w:t>
      </w:r>
      <w:r w:rsidRPr="00F67DD1">
        <w:rPr>
          <w:rFonts w:cs="Calibri"/>
          <w:i/>
        </w:rPr>
        <w:t>ḥā</w:t>
      </w:r>
      <w:r w:rsidRPr="00F67DD1">
        <w:rPr>
          <w:i/>
        </w:rPr>
        <w:t>k</w:t>
      </w:r>
      <w:r w:rsidRPr="00F67DD1">
        <w:rPr>
          <w:rFonts w:cs="Calibri"/>
          <w:i/>
        </w:rPr>
        <w:t>ā</w:t>
      </w:r>
      <w:r w:rsidRPr="00F67DD1">
        <w:rPr>
          <w:i/>
        </w:rPr>
        <w:t>m</w:t>
      </w:r>
      <w:r w:rsidRPr="00F67DD1">
        <w:t xml:space="preserve"> explains the Egyptian word </w:t>
      </w:r>
      <w:r w:rsidRPr="00F67DD1">
        <w:rPr>
          <w:rFonts w:cs="Calibri"/>
          <w:i/>
        </w:rPr>
        <w:t>ḥ</w:t>
      </w:r>
      <w:r w:rsidRPr="00F67DD1">
        <w:rPr>
          <w:i/>
        </w:rPr>
        <w:t>ar</w:t>
      </w:r>
      <w:r w:rsidRPr="00F67DD1">
        <w:rPr>
          <w:rFonts w:cs="Calibri"/>
          <w:i/>
        </w:rPr>
        <w:t>ṭō</w:t>
      </w:r>
      <w:r w:rsidRPr="00F67DD1">
        <w:rPr>
          <w:i/>
        </w:rPr>
        <w:t>m</w:t>
      </w:r>
      <w:r w:rsidRPr="00F67DD1">
        <w:t>.</w:t>
      </w:r>
    </w:p>
  </w:footnote>
  <w:footnote w:id="225">
    <w:p w:rsidR="00D41158" w:rsidRPr="00F67DD1" w:rsidRDefault="00D41158">
      <w:pPr>
        <w:pStyle w:val="FootnoteText"/>
      </w:pPr>
      <w:r w:rsidRPr="00F67DD1">
        <w:rPr>
          <w:rStyle w:val="FootnoteReference"/>
        </w:rPr>
        <w:footnoteRef/>
      </w:r>
      <w:r w:rsidRPr="00F67DD1">
        <w:t xml:space="preserve"> Conventionally, the hiphil of </w:t>
      </w:r>
      <w:r w:rsidRPr="00F67DD1">
        <w:rPr>
          <w:i/>
        </w:rPr>
        <w:t>z</w:t>
      </w:r>
      <w:r w:rsidRPr="00F67DD1">
        <w:rPr>
          <w:rFonts w:cs="Calibri"/>
          <w:i/>
        </w:rPr>
        <w:t>ā</w:t>
      </w:r>
      <w:r w:rsidRPr="00F67DD1">
        <w:rPr>
          <w:i/>
        </w:rPr>
        <w:t xml:space="preserve">kar </w:t>
      </w:r>
      <w:r w:rsidRPr="00F67DD1">
        <w:t xml:space="preserve">translates as “make mention of,” and the verb can denote the giving of evidence in court—so that the butler implies he is testifying against himself (von Rad, </w:t>
      </w:r>
      <w:r w:rsidRPr="00F67DD1">
        <w:rPr>
          <w:i/>
        </w:rPr>
        <w:t>Genesis</w:t>
      </w:r>
      <w:r w:rsidRPr="00F67DD1">
        <w:t>, 370-71).</w:t>
      </w:r>
      <w:r w:rsidRPr="00F67DD1">
        <w:rPr>
          <w:i/>
        </w:rPr>
        <w:t xml:space="preserve"> </w:t>
      </w:r>
      <w:r w:rsidRPr="00F67DD1">
        <w:t>But he is picking up the verb from Joseph’s words to him in 40:14 (see the footnote).</w:t>
      </w:r>
    </w:p>
  </w:footnote>
  <w:footnote w:id="226">
    <w:p w:rsidR="00D41158" w:rsidRPr="00F67DD1" w:rsidRDefault="00D41158">
      <w:pPr>
        <w:pStyle w:val="FootnoteText"/>
      </w:pPr>
      <w:r w:rsidRPr="00F67DD1">
        <w:rPr>
          <w:rStyle w:val="FootnoteReference"/>
        </w:rPr>
        <w:footnoteRef/>
      </w:r>
      <w:r w:rsidRPr="00F67DD1">
        <w:t xml:space="preserve"> The head butler continues to speak deferentially to Pharaoh in the third person; Pharaoh himself is the “he.”</w:t>
      </w:r>
    </w:p>
  </w:footnote>
  <w:footnote w:id="227">
    <w:p w:rsidR="00D41158" w:rsidRPr="00F67DD1" w:rsidRDefault="00D41158">
      <w:pPr>
        <w:pStyle w:val="FootnoteText"/>
      </w:pPr>
      <w:r w:rsidRPr="00F67DD1">
        <w:rPr>
          <w:rStyle w:val="FootnoteReference"/>
        </w:rPr>
        <w:footnoteRef/>
      </w:r>
      <w:r w:rsidRPr="00F67DD1">
        <w:t xml:space="preserve"> On this rare emphatic expression, see the footnote to 14:24.</w:t>
      </w:r>
    </w:p>
  </w:footnote>
  <w:footnote w:id="228">
    <w:p w:rsidR="00D41158" w:rsidRPr="00F67DD1" w:rsidRDefault="00D41158">
      <w:pPr>
        <w:pStyle w:val="FootnoteText"/>
      </w:pPr>
      <w:r w:rsidRPr="00F67DD1">
        <w:rPr>
          <w:rStyle w:val="FootnoteReference"/>
        </w:rPr>
        <w:footnoteRef/>
      </w:r>
      <w:r w:rsidRPr="00F67DD1">
        <w:t xml:space="preserve"> On this translation of </w:t>
      </w:r>
      <w:r w:rsidRPr="00F67DD1">
        <w:rPr>
          <w:i/>
        </w:rPr>
        <w:t>‘ānāh</w:t>
      </w:r>
      <w:r w:rsidRPr="00F67DD1">
        <w:t>, see the footnote to 18:27.</w:t>
      </w:r>
    </w:p>
  </w:footnote>
  <w:footnote w:id="229">
    <w:p w:rsidR="00D41158" w:rsidRPr="00F67DD1" w:rsidRDefault="00D41158">
      <w:pPr>
        <w:pStyle w:val="FootnoteText"/>
      </w:pPr>
      <w:r w:rsidRPr="00F67DD1">
        <w:rPr>
          <w:rStyle w:val="FootnoteReference"/>
        </w:rPr>
        <w:footnoteRef/>
      </w:r>
      <w:r w:rsidRPr="00F67DD1">
        <w:t xml:space="preserve"> Pharaoh switches from </w:t>
      </w:r>
      <w:r w:rsidRPr="00F67DD1">
        <w:rPr>
          <w:i/>
        </w:rPr>
        <w:t>daq</w:t>
      </w:r>
      <w:r w:rsidRPr="00F67DD1">
        <w:t xml:space="preserve"> (thin) to </w:t>
      </w:r>
      <w:r w:rsidRPr="00F67DD1">
        <w:rPr>
          <w:i/>
        </w:rPr>
        <w:t xml:space="preserve">raq </w:t>
      </w:r>
      <w:r w:rsidRPr="00F67DD1">
        <w:t xml:space="preserve">(skinny); the two words similar in meaning are even more similar in appearance in Hebrew than in English (because d and r look similar). Thus (e.g.) SP had </w:t>
      </w:r>
      <w:r w:rsidRPr="00F67DD1">
        <w:rPr>
          <w:i/>
        </w:rPr>
        <w:t>raq</w:t>
      </w:r>
      <w:r w:rsidRPr="00F67DD1">
        <w:t xml:space="preserve"> in v. 3.</w:t>
      </w:r>
    </w:p>
  </w:footnote>
  <w:footnote w:id="230">
    <w:p w:rsidR="00D41158" w:rsidRPr="00F67DD1" w:rsidRDefault="00D41158">
      <w:pPr>
        <w:pStyle w:val="FootnoteText"/>
      </w:pPr>
      <w:r w:rsidRPr="00F67DD1">
        <w:rPr>
          <w:rStyle w:val="FootnoteReference"/>
        </w:rPr>
        <w:footnoteRef/>
      </w:r>
      <w:r w:rsidRPr="00F67DD1">
        <w:t xml:space="preserve"> The four occurrences of </w:t>
      </w:r>
      <w:r w:rsidRPr="00F67DD1">
        <w:rPr>
          <w:i/>
        </w:rPr>
        <w:t>’</w:t>
      </w:r>
      <w:r w:rsidRPr="00F67DD1">
        <w:rPr>
          <w:rFonts w:cs="Calibri"/>
          <w:i/>
        </w:rPr>
        <w:t>ĕlōhîm</w:t>
      </w:r>
      <w:r w:rsidRPr="00F67DD1">
        <w:rPr>
          <w:rFonts w:cs="Calibri"/>
        </w:rPr>
        <w:t xml:space="preserve"> on Joseph’s lips in vv. 25-32 have the article, perhaps implying “the real God” (cf. Arnold, </w:t>
      </w:r>
      <w:r w:rsidRPr="00F67DD1">
        <w:rPr>
          <w:rFonts w:cs="Calibri"/>
          <w:i/>
        </w:rPr>
        <w:t>Genesis</w:t>
      </w:r>
      <w:r w:rsidRPr="00F67DD1">
        <w:rPr>
          <w:rFonts w:cs="Calibri"/>
        </w:rPr>
        <w:t xml:space="preserve">, 341). </w:t>
      </w:r>
    </w:p>
  </w:footnote>
  <w:footnote w:id="231">
    <w:p w:rsidR="00D41158" w:rsidRPr="00F67DD1" w:rsidRDefault="00D41158" w:rsidP="00BA68D5">
      <w:pPr>
        <w:pStyle w:val="FootnoteText"/>
      </w:pPr>
      <w:r w:rsidRPr="00F67DD1">
        <w:rPr>
          <w:rStyle w:val="FootnoteReference"/>
        </w:rPr>
        <w:footnoteRef/>
      </w:r>
      <w:r w:rsidRPr="00F67DD1">
        <w:t xml:space="preserve"> To make the linguistic links even more subtle (see the footnote to v. 19), “empty” is </w:t>
      </w:r>
      <w:r w:rsidRPr="00F67DD1">
        <w:rPr>
          <w:i/>
        </w:rPr>
        <w:t>rēq</w:t>
      </w:r>
      <w:r w:rsidRPr="00F67DD1">
        <w:t xml:space="preserve">; in meaning it also contrasts with “full” in v. 22. </w:t>
      </w:r>
    </w:p>
  </w:footnote>
  <w:footnote w:id="232">
    <w:p w:rsidR="00D41158" w:rsidRPr="00F67DD1" w:rsidRDefault="00D41158" w:rsidP="00CA089C">
      <w:pPr>
        <w:pStyle w:val="FootnoteText"/>
      </w:pPr>
      <w:r w:rsidRPr="00F67DD1">
        <w:rPr>
          <w:rStyle w:val="FootnoteReference"/>
        </w:rPr>
        <w:footnoteRef/>
      </w:r>
      <w:r w:rsidRPr="00F67DD1">
        <w:t xml:space="preserve"> The declarative/performative qatal suggests a speech act, “I hereby put.” </w:t>
      </w:r>
    </w:p>
  </w:footnote>
  <w:footnote w:id="233">
    <w:p w:rsidR="00D41158" w:rsidRPr="00F67DD1" w:rsidRDefault="00D41158">
      <w:pPr>
        <w:pStyle w:val="FootnoteText"/>
      </w:pPr>
      <w:r w:rsidRPr="00F67DD1">
        <w:rPr>
          <w:rStyle w:val="FootnoteReference"/>
        </w:rPr>
        <w:footnoteRef/>
      </w:r>
      <w:r w:rsidRPr="00F67DD1">
        <w:t xml:space="preserve"> For “acquire a fifth of” TgOnq has “equip” (BDB’s </w:t>
      </w:r>
      <w:r w:rsidRPr="00F67DD1">
        <w:rPr>
          <w:i/>
        </w:rPr>
        <w:t xml:space="preserve">ḥmš </w:t>
      </w:r>
      <w:r w:rsidRPr="00F67DD1">
        <w:t>IV).</w:t>
      </w:r>
    </w:p>
  </w:footnote>
  <w:footnote w:id="234">
    <w:p w:rsidR="00D41158" w:rsidRPr="00F67DD1" w:rsidRDefault="00D41158">
      <w:pPr>
        <w:pStyle w:val="FootnoteText"/>
      </w:pPr>
      <w:r w:rsidRPr="00F67DD1">
        <w:rPr>
          <w:rStyle w:val="FootnoteReference"/>
        </w:rPr>
        <w:footnoteRef/>
      </w:r>
      <w:r w:rsidRPr="00F67DD1">
        <w:t xml:space="preserve"> A third expression from the root </w:t>
      </w:r>
      <w:r w:rsidRPr="00F67DD1">
        <w:rPr>
          <w:i/>
        </w:rPr>
        <w:t>pāqad</w:t>
      </w:r>
      <w:r w:rsidRPr="00F67DD1">
        <w:t xml:space="preserve"> (see v. 34), “one of the most elegant words in the Hebrew language” (Luther, Genesis, 38—44</w:t>
      </w:r>
      <w:r w:rsidRPr="00F67DD1">
        <w:rPr>
          <w:i/>
        </w:rPr>
        <w:t xml:space="preserve">, </w:t>
      </w:r>
      <w:r w:rsidRPr="00F67DD1">
        <w:t>157); cf. the varied occurrences in 21:1; 39:5; 40:4, 5; 50:24, 25.</w:t>
      </w:r>
    </w:p>
  </w:footnote>
  <w:footnote w:id="235">
    <w:p w:rsidR="00D41158" w:rsidRPr="00F67DD1" w:rsidRDefault="00D41158">
      <w:pPr>
        <w:pStyle w:val="FootnoteText"/>
      </w:pPr>
      <w:r w:rsidRPr="00F67DD1">
        <w:rPr>
          <w:rStyle w:val="FootnoteReference"/>
        </w:rPr>
        <w:footnoteRef/>
      </w:r>
      <w:r w:rsidRPr="00F67DD1">
        <w:t xml:space="preserve"> Cf. LXX, Vg for the translation of this verb, which I take as </w:t>
      </w:r>
      <w:r w:rsidRPr="00F67DD1">
        <w:rPr>
          <w:i/>
        </w:rPr>
        <w:t>DCH</w:t>
      </w:r>
      <w:r w:rsidRPr="00F67DD1">
        <w:t xml:space="preserve">’s </w:t>
      </w:r>
      <w:r w:rsidRPr="00F67DD1">
        <w:rPr>
          <w:i/>
        </w:rPr>
        <w:t xml:space="preserve">nāšaq </w:t>
      </w:r>
      <w:r w:rsidRPr="00F67DD1">
        <w:t>III as in Ps 2:12.</w:t>
      </w:r>
    </w:p>
  </w:footnote>
  <w:footnote w:id="236">
    <w:p w:rsidR="00D41158" w:rsidRPr="00F67DD1" w:rsidRDefault="00D41158">
      <w:pPr>
        <w:pStyle w:val="FootnoteText"/>
      </w:pPr>
      <w:r w:rsidRPr="00F67DD1">
        <w:rPr>
          <w:rStyle w:val="FootnoteReference"/>
        </w:rPr>
        <w:footnoteRef/>
      </w:r>
      <w:r w:rsidRPr="00F67DD1">
        <w:t xml:space="preserve"> The declarative/performative qatal sugg</w:t>
      </w:r>
      <w:r>
        <w:t>ests a speech act, “I hereby declare”; there is another example in v. 41.</w:t>
      </w:r>
      <w:r w:rsidRPr="00F67DD1">
        <w:t xml:space="preserve"> </w:t>
      </w:r>
    </w:p>
  </w:footnote>
  <w:footnote w:id="237">
    <w:p w:rsidR="00D41158" w:rsidRPr="00F67DD1" w:rsidRDefault="00D41158">
      <w:pPr>
        <w:pStyle w:val="FootnoteText"/>
      </w:pPr>
      <w:r w:rsidRPr="00F67DD1">
        <w:rPr>
          <w:rStyle w:val="FootnoteReference"/>
        </w:rPr>
        <w:footnoteRef/>
      </w:r>
      <w:r w:rsidRPr="00F67DD1">
        <w:t xml:space="preserve"> Alter (</w:t>
      </w:r>
      <w:r w:rsidRPr="00F67DD1">
        <w:rPr>
          <w:i/>
        </w:rPr>
        <w:t>Genesis</w:t>
      </w:r>
      <w:r w:rsidRPr="00F67DD1">
        <w:t>, 240) notes that Egyptian bas-reliefs portray people wearing a collar incorporating gold wire.</w:t>
      </w:r>
    </w:p>
  </w:footnote>
  <w:footnote w:id="238">
    <w:p w:rsidR="00D41158" w:rsidRPr="00F67DD1" w:rsidRDefault="00D41158">
      <w:pPr>
        <w:pStyle w:val="FootnoteText"/>
      </w:pPr>
      <w:r w:rsidRPr="00F67DD1">
        <w:rPr>
          <w:rStyle w:val="FootnoteReference"/>
        </w:rPr>
        <w:footnoteRef/>
      </w:r>
      <w:r w:rsidRPr="00F67DD1">
        <w:t xml:space="preserve"> The meaning of </w:t>
      </w:r>
      <w:r w:rsidRPr="00F67DD1">
        <w:rPr>
          <w:i/>
        </w:rPr>
        <w:t>’abrēk</w:t>
      </w:r>
      <w:r w:rsidRPr="00F67DD1">
        <w:t xml:space="preserve"> has to be guessed from the context, but a Hebrew speaker would plausibly link it with </w:t>
      </w:r>
      <w:r w:rsidRPr="00F67DD1">
        <w:rPr>
          <w:i/>
        </w:rPr>
        <w:t xml:space="preserve">bārak </w:t>
      </w:r>
      <w:r w:rsidRPr="00F67DD1">
        <w:t xml:space="preserve">“kneel” (cf. Aq, Vg), and might not be mistaken (see Redford, </w:t>
      </w:r>
      <w:r w:rsidRPr="00F67DD1">
        <w:rPr>
          <w:i/>
        </w:rPr>
        <w:t>Study of the Biblical Story of Joseph</w:t>
      </w:r>
      <w:r w:rsidRPr="00F67DD1">
        <w:t xml:space="preserve">, 224-26). LXX has “herald”: see C. Stadel, “A Septuagint Translation Tradition and the </w:t>
      </w:r>
      <w:r w:rsidRPr="00F67DD1">
        <w:rPr>
          <w:i/>
        </w:rPr>
        <w:t>Samaritan Targum</w:t>
      </w:r>
      <w:r w:rsidRPr="00F67DD1">
        <w:t xml:space="preserve"> to Genesis 41:43,” </w:t>
      </w:r>
      <w:r w:rsidRPr="00F67DD1">
        <w:rPr>
          <w:i/>
        </w:rPr>
        <w:t>JBL</w:t>
      </w:r>
      <w:r w:rsidRPr="00F67DD1">
        <w:t xml:space="preserve"> 131 (2012): 705-13.</w:t>
      </w:r>
    </w:p>
  </w:footnote>
  <w:footnote w:id="239">
    <w:p w:rsidR="00D41158" w:rsidRPr="00F67DD1" w:rsidRDefault="00D41158">
      <w:pPr>
        <w:pStyle w:val="FootnoteText"/>
      </w:pPr>
      <w:r w:rsidRPr="00F67DD1">
        <w:rPr>
          <w:rStyle w:val="FootnoteReference"/>
        </w:rPr>
        <w:footnoteRef/>
      </w:r>
      <w:r w:rsidRPr="00F67DD1">
        <w:t xml:space="preserve"> The infinitive absolute takes the place of a finite verb.</w:t>
      </w:r>
    </w:p>
  </w:footnote>
  <w:footnote w:id="240">
    <w:p w:rsidR="00D41158" w:rsidRPr="00F67DD1" w:rsidRDefault="00D41158">
      <w:pPr>
        <w:pStyle w:val="FootnoteText"/>
      </w:pPr>
      <w:r w:rsidRPr="00F67DD1">
        <w:rPr>
          <w:rStyle w:val="FootnoteReference"/>
        </w:rPr>
        <w:footnoteRef/>
      </w:r>
      <w:r w:rsidRPr="00F67DD1">
        <w:t xml:space="preserve"> </w:t>
      </w:r>
      <w:proofErr w:type="gramStart"/>
      <w:r w:rsidRPr="00F67DD1">
        <w:t>Tg</w:t>
      </w:r>
      <w:proofErr w:type="gramEnd"/>
      <w:r w:rsidRPr="00F67DD1">
        <w:t xml:space="preserve"> makes Joseph’s father-in-law ruler rather than priest.</w:t>
      </w:r>
    </w:p>
  </w:footnote>
  <w:footnote w:id="241">
    <w:p w:rsidR="00D41158" w:rsidRPr="00F67DD1" w:rsidRDefault="00D41158">
      <w:pPr>
        <w:pStyle w:val="FootnoteText"/>
      </w:pPr>
      <w:r w:rsidRPr="00F67DD1">
        <w:rPr>
          <w:rStyle w:val="FootnoteReference"/>
        </w:rPr>
        <w:footnoteRef/>
      </w:r>
      <w:r w:rsidRPr="00F67DD1">
        <w:t xml:space="preserve"> In light of what precedes, on might translate </w:t>
      </w:r>
      <w:r w:rsidRPr="00F67DD1">
        <w:rPr>
          <w:i/>
        </w:rPr>
        <w:t xml:space="preserve">yāṣā’ </w:t>
      </w:r>
      <w:r w:rsidRPr="00F67DD1">
        <w:t>“arose” (cf. the literal use in 19:23); but in light of the recurrence of the verb in v. 46, more likely it has the literal meaning.</w:t>
      </w:r>
    </w:p>
  </w:footnote>
  <w:footnote w:id="242">
    <w:p w:rsidR="00D41158" w:rsidRPr="00F67DD1" w:rsidRDefault="00D41158">
      <w:pPr>
        <w:pStyle w:val="FootnoteText"/>
      </w:pPr>
      <w:r w:rsidRPr="00F67DD1">
        <w:rPr>
          <w:rStyle w:val="FootnoteReference"/>
        </w:rPr>
        <w:footnoteRef/>
      </w:r>
      <w:r w:rsidRPr="00F67DD1">
        <w:t xml:space="preserve"> “They stored up fist over fist, hand over hand” (Rashi, </w:t>
      </w:r>
      <w:r w:rsidRPr="00F67DD1">
        <w:rPr>
          <w:i/>
        </w:rPr>
        <w:t>Br’šyt</w:t>
      </w:r>
      <w:r w:rsidRPr="00F67DD1">
        <w:t>, 465).</w:t>
      </w:r>
    </w:p>
  </w:footnote>
  <w:footnote w:id="243">
    <w:p w:rsidR="00D41158" w:rsidRPr="00F67DD1" w:rsidRDefault="00D41158">
      <w:pPr>
        <w:pStyle w:val="FootnoteText"/>
      </w:pPr>
      <w:r w:rsidRPr="00F67DD1">
        <w:rPr>
          <w:rStyle w:val="FootnoteReference"/>
        </w:rPr>
        <w:footnoteRef/>
      </w:r>
      <w:r w:rsidRPr="00F67DD1">
        <w:t xml:space="preserve"> Genesis introduces its third word for wheat or grain. In vv. 5-7, 22-27 it used the word </w:t>
      </w:r>
      <w:r w:rsidRPr="00F67DD1">
        <w:rPr>
          <w:i/>
        </w:rPr>
        <w:t>šibbōlet</w:t>
      </w:r>
      <w:r w:rsidRPr="00F67DD1">
        <w:t xml:space="preserve"> which refers to ears of wheat as they grow. In vv. 35, 49 it used the word </w:t>
      </w:r>
      <w:r w:rsidRPr="00F67DD1">
        <w:rPr>
          <w:i/>
        </w:rPr>
        <w:t>bar</w:t>
      </w:r>
      <w:r w:rsidRPr="00F67DD1">
        <w:t xml:space="preserve"> which strictly denotes grains of wheat when they have been harvested. In vv. 56-57 it uses the verb </w:t>
      </w:r>
      <w:r w:rsidRPr="00F67DD1">
        <w:rPr>
          <w:i/>
        </w:rPr>
        <w:t>šābar</w:t>
      </w:r>
      <w:r w:rsidRPr="00F67DD1">
        <w:t xml:space="preserve">, a denominative verb from </w:t>
      </w:r>
      <w:r w:rsidRPr="00F67DD1">
        <w:rPr>
          <w:i/>
        </w:rPr>
        <w:t>šeber</w:t>
      </w:r>
      <w:r w:rsidRPr="00F67DD1">
        <w:t xml:space="preserve"> which denotes trading in grain. Elsewhere the qal denotes buying and the hiphil selling, but here in vv. 56-57 MT uses the qal with both meanings.</w:t>
      </w:r>
    </w:p>
  </w:footnote>
  <w:footnote w:id="244">
    <w:p w:rsidR="00D41158" w:rsidRPr="00F67DD1" w:rsidRDefault="00D41158" w:rsidP="00736686">
      <w:pPr>
        <w:pStyle w:val="FootnoteText"/>
      </w:pPr>
      <w:r w:rsidRPr="00F67DD1">
        <w:rPr>
          <w:rStyle w:val="FootnoteReference"/>
        </w:rPr>
        <w:footnoteRef/>
      </w:r>
      <w:r w:rsidRPr="00F67DD1">
        <w:t xml:space="preserve"> Sarna, </w:t>
      </w:r>
      <w:r w:rsidRPr="00F67DD1">
        <w:rPr>
          <w:i/>
        </w:rPr>
        <w:t>Genesis</w:t>
      </w:r>
      <w:r w:rsidRPr="00F67DD1">
        <w:t>, 280.</w:t>
      </w:r>
    </w:p>
  </w:footnote>
  <w:footnote w:id="245">
    <w:p w:rsidR="00D41158" w:rsidRPr="00F67DD1" w:rsidRDefault="00D41158">
      <w:pPr>
        <w:pStyle w:val="FootnoteText"/>
      </w:pPr>
      <w:r w:rsidRPr="00F67DD1">
        <w:rPr>
          <w:rStyle w:val="FootnoteReference"/>
        </w:rPr>
        <w:footnoteRef/>
      </w:r>
      <w:r w:rsidRPr="00F67DD1">
        <w:t xml:space="preserve"> Gunkel, </w:t>
      </w:r>
      <w:r w:rsidRPr="00F67DD1">
        <w:rPr>
          <w:i/>
        </w:rPr>
        <w:t>Genesis</w:t>
      </w:r>
      <w:r w:rsidRPr="00F67DD1">
        <w:t>, 415.</w:t>
      </w:r>
    </w:p>
  </w:footnote>
  <w:footnote w:id="246">
    <w:p w:rsidR="00D41158" w:rsidRPr="00F67DD1" w:rsidRDefault="00D41158">
      <w:pPr>
        <w:pStyle w:val="FootnoteText"/>
      </w:pPr>
      <w:r w:rsidRPr="00F67DD1">
        <w:rPr>
          <w:rStyle w:val="FootnoteReference"/>
        </w:rPr>
        <w:footnoteRef/>
      </w:r>
      <w:r w:rsidRPr="00F67DD1">
        <w:t xml:space="preserve"> See the footnote to v. 57.</w:t>
      </w:r>
    </w:p>
  </w:footnote>
  <w:footnote w:id="247">
    <w:p w:rsidR="00D41158" w:rsidRPr="00F67DD1" w:rsidRDefault="00D41158">
      <w:pPr>
        <w:pStyle w:val="FootnoteText"/>
      </w:pPr>
      <w:r w:rsidRPr="00F67DD1">
        <w:rPr>
          <w:rStyle w:val="FootnoteReference"/>
        </w:rPr>
        <w:footnoteRef/>
      </w:r>
      <w:r w:rsidRPr="00F67DD1">
        <w:t xml:space="preserve"> Calvin, </w:t>
      </w:r>
      <w:r w:rsidRPr="00F67DD1">
        <w:rPr>
          <w:i/>
        </w:rPr>
        <w:t xml:space="preserve">Genesis </w:t>
      </w:r>
      <w:r w:rsidRPr="00F67DD1">
        <w:t>2:318.</w:t>
      </w:r>
    </w:p>
  </w:footnote>
  <w:footnote w:id="248">
    <w:p w:rsidR="00D41158" w:rsidRPr="00F67DD1" w:rsidRDefault="00D41158" w:rsidP="00415FCD">
      <w:pPr>
        <w:pStyle w:val="FootnoteText"/>
      </w:pPr>
      <w:r w:rsidRPr="00F67DD1">
        <w:rPr>
          <w:rStyle w:val="FootnoteReference"/>
        </w:rPr>
        <w:footnoteRef/>
      </w:r>
      <w:r w:rsidRPr="00F67DD1">
        <w:t xml:space="preserve"> De La Torre, </w:t>
      </w:r>
      <w:r w:rsidRPr="00F67DD1">
        <w:rPr>
          <w:i/>
        </w:rPr>
        <w:t>Genesis,</w:t>
      </w:r>
      <w:r w:rsidRPr="00F67DD1">
        <w:t xml:space="preserve"> 326.</w:t>
      </w:r>
    </w:p>
  </w:footnote>
  <w:footnote w:id="249">
    <w:p w:rsidR="00D41158" w:rsidRPr="00F67DD1" w:rsidRDefault="00D41158">
      <w:pPr>
        <w:pStyle w:val="FootnoteText"/>
      </w:pPr>
      <w:r w:rsidRPr="00F67DD1">
        <w:rPr>
          <w:rStyle w:val="FootnoteReference"/>
        </w:rPr>
        <w:footnoteRef/>
      </w:r>
      <w:r w:rsidRPr="00F67DD1">
        <w:t xml:space="preserve"> See </w:t>
      </w:r>
      <w:r w:rsidRPr="00F67DD1">
        <w:rPr>
          <w:i/>
        </w:rPr>
        <w:t>ANET</w:t>
      </w:r>
      <w:r w:rsidRPr="00F67DD1">
        <w:t xml:space="preserve">, 76-77 (cf. Hamilton, </w:t>
      </w:r>
      <w:r w:rsidRPr="00F67DD1">
        <w:rPr>
          <w:i/>
        </w:rPr>
        <w:t>Genesis 18—50</w:t>
      </w:r>
      <w:r w:rsidRPr="00F67DD1">
        <w:t>, 487-88).</w:t>
      </w:r>
    </w:p>
  </w:footnote>
  <w:footnote w:id="250">
    <w:p w:rsidR="00D41158" w:rsidRPr="00F67DD1" w:rsidRDefault="00D41158">
      <w:pPr>
        <w:pStyle w:val="FootnoteText"/>
      </w:pPr>
      <w:r w:rsidRPr="00F67DD1">
        <w:rPr>
          <w:rStyle w:val="FootnoteReference"/>
        </w:rPr>
        <w:footnoteRef/>
      </w:r>
      <w:r w:rsidRPr="00F67DD1">
        <w:t xml:space="preserve"> </w:t>
      </w:r>
      <w:r w:rsidRPr="00F67DD1">
        <w:rPr>
          <w:rFonts w:eastAsiaTheme="majorEastAsia"/>
        </w:rPr>
        <w:t xml:space="preserve">Cf. Wenham, </w:t>
      </w:r>
      <w:r w:rsidRPr="00F67DD1">
        <w:rPr>
          <w:rFonts w:eastAsiaTheme="majorEastAsia"/>
          <w:i/>
        </w:rPr>
        <w:t>Genesis 16—50</w:t>
      </w:r>
      <w:r w:rsidRPr="00F67DD1">
        <w:rPr>
          <w:rFonts w:eastAsiaTheme="majorEastAsia"/>
        </w:rPr>
        <w:t>,</w:t>
      </w:r>
      <w:r w:rsidRPr="00F67DD1">
        <w:rPr>
          <w:rFonts w:eastAsiaTheme="majorEastAsia"/>
          <w:i/>
        </w:rPr>
        <w:t xml:space="preserve"> </w:t>
      </w:r>
      <w:r w:rsidRPr="00F67DD1">
        <w:rPr>
          <w:rFonts w:eastAsiaTheme="majorEastAsia"/>
        </w:rPr>
        <w:t>391.</w:t>
      </w:r>
    </w:p>
  </w:footnote>
  <w:footnote w:id="251">
    <w:p w:rsidR="00D41158" w:rsidRPr="00F67DD1" w:rsidRDefault="00D41158">
      <w:pPr>
        <w:pStyle w:val="FootnoteText"/>
      </w:pPr>
      <w:r w:rsidRPr="00F67DD1">
        <w:rPr>
          <w:rStyle w:val="FootnoteReference"/>
        </w:rPr>
        <w:footnoteRef/>
      </w:r>
      <w:r w:rsidRPr="00F67DD1">
        <w:t xml:space="preserve"> See the comment on 40:4b-8.</w:t>
      </w:r>
    </w:p>
  </w:footnote>
  <w:footnote w:id="252">
    <w:p w:rsidR="00D41158" w:rsidRPr="00F67DD1" w:rsidRDefault="00D41158" w:rsidP="000C1C47">
      <w:pPr>
        <w:pStyle w:val="FootnoteText"/>
      </w:pPr>
      <w:r w:rsidRPr="00F67DD1">
        <w:rPr>
          <w:rStyle w:val="FootnoteReference"/>
        </w:rPr>
        <w:footnoteRef/>
      </w:r>
      <w:r w:rsidRPr="00F67DD1">
        <w:t xml:space="preserve"> Luther, </w:t>
      </w:r>
      <w:r w:rsidRPr="00F67DD1">
        <w:rPr>
          <w:i/>
        </w:rPr>
        <w:t>Genesis 38—44</w:t>
      </w:r>
      <w:r w:rsidRPr="00F67DD1">
        <w:t>, 149.</w:t>
      </w:r>
    </w:p>
  </w:footnote>
  <w:footnote w:id="253">
    <w:p w:rsidR="00D41158" w:rsidRPr="00F67DD1" w:rsidRDefault="00D41158">
      <w:pPr>
        <w:pStyle w:val="FootnoteText"/>
      </w:pPr>
      <w:r w:rsidRPr="00F67DD1">
        <w:rPr>
          <w:rStyle w:val="FootnoteReference"/>
        </w:rPr>
        <w:footnoteRef/>
      </w:r>
      <w:r w:rsidRPr="00F67DD1">
        <w:t xml:space="preserve"> Cf. Driver, </w:t>
      </w:r>
      <w:r w:rsidRPr="00F67DD1">
        <w:rPr>
          <w:i/>
        </w:rPr>
        <w:t>Genesis</w:t>
      </w:r>
      <w:r w:rsidRPr="00F67DD1">
        <w:t>, 339.</w:t>
      </w:r>
    </w:p>
  </w:footnote>
  <w:footnote w:id="254">
    <w:p w:rsidR="00D41158" w:rsidRPr="00F67DD1" w:rsidRDefault="00D41158">
      <w:pPr>
        <w:pStyle w:val="FootnoteText"/>
      </w:pPr>
      <w:r w:rsidRPr="00F67DD1">
        <w:rPr>
          <w:rStyle w:val="FootnoteReference"/>
        </w:rPr>
        <w:footnoteRef/>
      </w:r>
      <w:r w:rsidRPr="00F67DD1">
        <w:t xml:space="preserve"> M. Baumgarten, </w:t>
      </w:r>
      <w:r w:rsidRPr="00F67DD1">
        <w:rPr>
          <w:i/>
        </w:rPr>
        <w:t>Theologischer Commentar zum Pentateuch</w:t>
      </w:r>
      <w:r w:rsidRPr="00F67DD1">
        <w:t xml:space="preserve"> (Kiel: Universit</w:t>
      </w:r>
      <w:r w:rsidRPr="00F67DD1">
        <w:rPr>
          <w:rFonts w:cs="Calibri"/>
        </w:rPr>
        <w:t>ä</w:t>
      </w:r>
      <w:r w:rsidRPr="00F67DD1">
        <w:t xml:space="preserve">ts, 1843) 1:325 (cf. Keil/ Delitzsch, </w:t>
      </w:r>
      <w:r w:rsidRPr="00F67DD1">
        <w:rPr>
          <w:i/>
        </w:rPr>
        <w:t>Pentateuch</w:t>
      </w:r>
      <w:r w:rsidRPr="00F67DD1">
        <w:t>, 349).</w:t>
      </w:r>
    </w:p>
  </w:footnote>
  <w:footnote w:id="255">
    <w:p w:rsidR="00D41158" w:rsidRPr="00F67DD1" w:rsidRDefault="00D41158">
      <w:pPr>
        <w:pStyle w:val="FootnoteText"/>
      </w:pPr>
      <w:r w:rsidRPr="00F67DD1">
        <w:rPr>
          <w:rStyle w:val="FootnoteReference"/>
        </w:rPr>
        <w:footnoteRef/>
      </w:r>
      <w:r w:rsidRPr="00F67DD1">
        <w:t xml:space="preserve"> Qimchi, </w:t>
      </w:r>
      <w:r w:rsidRPr="00F67DD1">
        <w:rPr>
          <w:i/>
        </w:rPr>
        <w:t>Genesis</w:t>
      </w:r>
      <w:r w:rsidRPr="00F67DD1">
        <w:t>, on 41:1.</w:t>
      </w:r>
    </w:p>
  </w:footnote>
  <w:footnote w:id="256">
    <w:p w:rsidR="00D41158" w:rsidRPr="00F67DD1" w:rsidRDefault="00D41158">
      <w:pPr>
        <w:pStyle w:val="FootnoteText"/>
      </w:pPr>
      <w:r w:rsidRPr="00F67DD1">
        <w:rPr>
          <w:rStyle w:val="FootnoteReference"/>
        </w:rPr>
        <w:footnoteRef/>
      </w:r>
      <w:r w:rsidRPr="00F67DD1">
        <w:t xml:space="preserve"> Brueggemann, </w:t>
      </w:r>
      <w:r w:rsidRPr="00F67DD1">
        <w:rPr>
          <w:i/>
        </w:rPr>
        <w:t>Genesis</w:t>
      </w:r>
      <w:r w:rsidRPr="00F67DD1">
        <w:t>, 326.</w:t>
      </w:r>
    </w:p>
  </w:footnote>
  <w:footnote w:id="257">
    <w:p w:rsidR="00D41158" w:rsidRPr="00F67DD1" w:rsidRDefault="00D41158">
      <w:pPr>
        <w:pStyle w:val="FootnoteText"/>
      </w:pPr>
      <w:r w:rsidRPr="00F67DD1">
        <w:rPr>
          <w:rStyle w:val="FootnoteReference"/>
        </w:rPr>
        <w:footnoteRef/>
      </w:r>
      <w:r w:rsidRPr="00F67DD1">
        <w:t xml:space="preserve"> Cf. Rashi, </w:t>
      </w:r>
      <w:r w:rsidRPr="00F67DD1">
        <w:rPr>
          <w:i/>
        </w:rPr>
        <w:t>Br’šyt</w:t>
      </w:r>
      <w:r w:rsidRPr="00F67DD1">
        <w:t>, 455.</w:t>
      </w:r>
    </w:p>
  </w:footnote>
  <w:footnote w:id="258">
    <w:p w:rsidR="00D41158" w:rsidRPr="00F67DD1" w:rsidRDefault="00D41158" w:rsidP="002F4DBA">
      <w:pPr>
        <w:pStyle w:val="FootnoteText"/>
      </w:pPr>
      <w:r w:rsidRPr="00F67DD1">
        <w:rPr>
          <w:rStyle w:val="FootnoteReference"/>
        </w:rPr>
        <w:footnoteRef/>
      </w:r>
      <w:r w:rsidRPr="00F67DD1">
        <w:t xml:space="preserve"> Luther, </w:t>
      </w:r>
      <w:r w:rsidRPr="00F67DD1">
        <w:rPr>
          <w:i/>
        </w:rPr>
        <w:t>Genesis 38—44</w:t>
      </w:r>
      <w:r w:rsidRPr="00F67DD1">
        <w:t>, 156.</w:t>
      </w:r>
    </w:p>
  </w:footnote>
  <w:footnote w:id="259">
    <w:p w:rsidR="00D41158" w:rsidRPr="00F67DD1" w:rsidRDefault="00D41158">
      <w:pPr>
        <w:pStyle w:val="FootnoteText"/>
      </w:pPr>
      <w:r w:rsidRPr="00F67DD1">
        <w:rPr>
          <w:rStyle w:val="FootnoteReference"/>
        </w:rPr>
        <w:footnoteRef/>
      </w:r>
      <w:r w:rsidRPr="00F67DD1">
        <w:t xml:space="preserve"> Cf. Luther, </w:t>
      </w:r>
      <w:r w:rsidRPr="00F67DD1">
        <w:rPr>
          <w:i/>
        </w:rPr>
        <w:t>Genesis 38—44</w:t>
      </w:r>
      <w:r w:rsidRPr="00F67DD1">
        <w:t>, 148-49.</w:t>
      </w:r>
    </w:p>
  </w:footnote>
  <w:footnote w:id="260">
    <w:p w:rsidR="00D41158" w:rsidRPr="00F67DD1" w:rsidRDefault="00D41158">
      <w:pPr>
        <w:pStyle w:val="FootnoteText"/>
      </w:pPr>
      <w:r w:rsidRPr="00F67DD1">
        <w:rPr>
          <w:rStyle w:val="FootnoteReference"/>
        </w:rPr>
        <w:footnoteRef/>
      </w:r>
      <w:r w:rsidRPr="00F67DD1">
        <w:t xml:space="preserve"> Herodotus, </w:t>
      </w:r>
      <w:r w:rsidRPr="00F67DD1">
        <w:rPr>
          <w:i/>
        </w:rPr>
        <w:t>Histories</w:t>
      </w:r>
      <w:r w:rsidRPr="00F67DD1">
        <w:t xml:space="preserve"> 2:5; cf. Seebass, </w:t>
      </w:r>
      <w:r w:rsidRPr="00F67DD1">
        <w:rPr>
          <w:i/>
        </w:rPr>
        <w:t xml:space="preserve">Genesis </w:t>
      </w:r>
      <w:r w:rsidRPr="00F67DD1">
        <w:t>3:66.</w:t>
      </w:r>
    </w:p>
  </w:footnote>
  <w:footnote w:id="261">
    <w:p w:rsidR="00D41158" w:rsidRPr="00F67DD1" w:rsidRDefault="00D41158">
      <w:pPr>
        <w:pStyle w:val="FootnoteText"/>
      </w:pPr>
      <w:r w:rsidRPr="00F67DD1">
        <w:rPr>
          <w:rStyle w:val="FootnoteReference"/>
        </w:rPr>
        <w:footnoteRef/>
      </w:r>
      <w:r w:rsidRPr="00F67DD1">
        <w:t xml:space="preserve"> See the inscription quoted in </w:t>
      </w:r>
      <w:r w:rsidRPr="00F67DD1">
        <w:rPr>
          <w:i/>
        </w:rPr>
        <w:t>ANET</w:t>
      </w:r>
      <w:r w:rsidRPr="00F67DD1">
        <w:t xml:space="preserve">, 31-32, with the heading “The Tradition of Seven Lean Years in Egypt” (and further, Hamilton, </w:t>
      </w:r>
      <w:r w:rsidRPr="00F67DD1">
        <w:rPr>
          <w:i/>
        </w:rPr>
        <w:t>Genesis 18—50</w:t>
      </w:r>
      <w:r w:rsidRPr="00F67DD1">
        <w:t>, 497).</w:t>
      </w:r>
    </w:p>
  </w:footnote>
  <w:footnote w:id="262">
    <w:p w:rsidR="00D41158" w:rsidRPr="00F67DD1" w:rsidRDefault="00D41158">
      <w:pPr>
        <w:pStyle w:val="FootnoteText"/>
      </w:pPr>
      <w:r w:rsidRPr="00F67DD1">
        <w:rPr>
          <w:rStyle w:val="FootnoteReference"/>
        </w:rPr>
        <w:footnoteRef/>
      </w:r>
      <w:r w:rsidRPr="00F67DD1">
        <w:t xml:space="preserve"> See e.g., </w:t>
      </w:r>
      <w:r w:rsidRPr="00F67DD1">
        <w:rPr>
          <w:i/>
        </w:rPr>
        <w:t>The Book of the Dead</w:t>
      </w:r>
      <w:r w:rsidRPr="00F67DD1">
        <w:t xml:space="preserve"> as translated by T. G. Allen (Chicago: University of Chicago, 1974), 139.</w:t>
      </w:r>
    </w:p>
  </w:footnote>
  <w:footnote w:id="263">
    <w:p w:rsidR="00D41158" w:rsidRPr="00F67DD1" w:rsidRDefault="00D41158">
      <w:pPr>
        <w:pStyle w:val="FootnoteText"/>
      </w:pPr>
      <w:r w:rsidRPr="00F67DD1">
        <w:rPr>
          <w:rStyle w:val="FootnoteReference"/>
        </w:rPr>
        <w:footnoteRef/>
      </w:r>
      <w:r w:rsidRPr="00F67DD1">
        <w:t xml:space="preserve"> See Sarna, </w:t>
      </w:r>
      <w:r w:rsidRPr="00F67DD1">
        <w:rPr>
          <w:i/>
        </w:rPr>
        <w:t>Genesis</w:t>
      </w:r>
      <w:r w:rsidRPr="00F67DD1">
        <w:t>, 290.</w:t>
      </w:r>
    </w:p>
  </w:footnote>
  <w:footnote w:id="264">
    <w:p w:rsidR="00D41158" w:rsidRPr="00F67DD1" w:rsidRDefault="00D41158" w:rsidP="009C2EC4">
      <w:pPr>
        <w:pStyle w:val="FootnoteText"/>
      </w:pPr>
      <w:r w:rsidRPr="00F67DD1">
        <w:rPr>
          <w:rStyle w:val="FootnoteReference"/>
        </w:rPr>
        <w:footnoteRef/>
      </w:r>
      <w:r w:rsidRPr="00F67DD1">
        <w:t xml:space="preserve"> Cf. Driver, </w:t>
      </w:r>
      <w:r w:rsidRPr="00F67DD1">
        <w:rPr>
          <w:i/>
        </w:rPr>
        <w:t>Genesis</w:t>
      </w:r>
      <w:r w:rsidRPr="00F67DD1">
        <w:t xml:space="preserve">, </w:t>
      </w:r>
      <w:proofErr w:type="gramStart"/>
      <w:r w:rsidRPr="00F67DD1">
        <w:t>346</w:t>
      </w:r>
      <w:proofErr w:type="gramEnd"/>
      <w:r w:rsidRPr="00F67DD1">
        <w:t>-47.</w:t>
      </w:r>
    </w:p>
  </w:footnote>
  <w:footnote w:id="265">
    <w:p w:rsidR="00D41158" w:rsidRPr="00F67DD1" w:rsidRDefault="00D41158">
      <w:pPr>
        <w:pStyle w:val="FootnoteText"/>
      </w:pPr>
      <w:r w:rsidRPr="00F67DD1">
        <w:rPr>
          <w:rStyle w:val="FootnoteReference"/>
        </w:rPr>
        <w:footnoteRef/>
      </w:r>
      <w:r w:rsidRPr="00F67DD1">
        <w:t xml:space="preserve"> Cf. Arnold, </w:t>
      </w:r>
      <w:r w:rsidRPr="00F67DD1">
        <w:rPr>
          <w:i/>
        </w:rPr>
        <w:t>Genesis</w:t>
      </w:r>
      <w:r w:rsidRPr="00F67DD1">
        <w:t>, 342.</w:t>
      </w:r>
    </w:p>
  </w:footnote>
  <w:footnote w:id="266">
    <w:p w:rsidR="00D41158" w:rsidRPr="00F67DD1" w:rsidRDefault="00D41158">
      <w:pPr>
        <w:pStyle w:val="FootnoteText"/>
      </w:pPr>
      <w:r w:rsidRPr="00F67DD1">
        <w:rPr>
          <w:rStyle w:val="FootnoteReference"/>
        </w:rPr>
        <w:footnoteRef/>
      </w:r>
      <w:r w:rsidRPr="00F67DD1">
        <w:t xml:space="preserve"> Cf. Hamilton, </w:t>
      </w:r>
      <w:r w:rsidRPr="00F67DD1">
        <w:rPr>
          <w:i/>
        </w:rPr>
        <w:t>Genesis 18—50</w:t>
      </w:r>
      <w:r w:rsidRPr="00F67DD1">
        <w:t>, 499.</w:t>
      </w:r>
    </w:p>
  </w:footnote>
  <w:footnote w:id="267">
    <w:p w:rsidR="00D41158" w:rsidRPr="00F67DD1" w:rsidRDefault="00D41158">
      <w:pPr>
        <w:pStyle w:val="FootnoteText"/>
      </w:pPr>
      <w:r w:rsidRPr="00F67DD1">
        <w:rPr>
          <w:rStyle w:val="FootnoteReference"/>
        </w:rPr>
        <w:footnoteRef/>
      </w:r>
      <w:r w:rsidRPr="00F67DD1">
        <w:t xml:space="preserve"> Cf. W. A. Ward, “The Egyptian Office of Joseph,” </w:t>
      </w:r>
      <w:r w:rsidRPr="00F67DD1">
        <w:rPr>
          <w:i/>
        </w:rPr>
        <w:t>Journal of Semitic Studies</w:t>
      </w:r>
      <w:r w:rsidRPr="00F67DD1">
        <w:t xml:space="preserve"> 5 (1960): 144-50.</w:t>
      </w:r>
    </w:p>
  </w:footnote>
  <w:footnote w:id="268">
    <w:p w:rsidR="00D41158" w:rsidRPr="00F67DD1" w:rsidRDefault="00D41158" w:rsidP="00B20BF7">
      <w:pPr>
        <w:pStyle w:val="FootnoteText"/>
      </w:pPr>
      <w:r w:rsidRPr="00F67DD1">
        <w:rPr>
          <w:rStyle w:val="FootnoteReference"/>
        </w:rPr>
        <w:footnoteRef/>
      </w:r>
      <w:r w:rsidRPr="00F67DD1">
        <w:t xml:space="preserve"> See e.g., Sarna, </w:t>
      </w:r>
      <w:r w:rsidRPr="00F67DD1">
        <w:rPr>
          <w:i/>
        </w:rPr>
        <w:t>Genesis</w:t>
      </w:r>
      <w:r w:rsidRPr="00F67DD1">
        <w:t>, 288.</w:t>
      </w:r>
    </w:p>
  </w:footnote>
  <w:footnote w:id="269">
    <w:p w:rsidR="00D41158" w:rsidRPr="00F67DD1" w:rsidRDefault="00D41158">
      <w:pPr>
        <w:pStyle w:val="FootnoteText"/>
      </w:pPr>
      <w:r w:rsidRPr="00F67DD1">
        <w:rPr>
          <w:rStyle w:val="FootnoteReference"/>
        </w:rPr>
        <w:footnoteRef/>
      </w:r>
      <w:r w:rsidRPr="00F67DD1">
        <w:t xml:space="preserve"> Cf. Alter, </w:t>
      </w:r>
      <w:r w:rsidRPr="00F67DD1">
        <w:rPr>
          <w:i/>
        </w:rPr>
        <w:t>Genesis</w:t>
      </w:r>
      <w:r w:rsidRPr="00F67DD1">
        <w:t>, 240.</w:t>
      </w:r>
    </w:p>
  </w:footnote>
  <w:footnote w:id="270">
    <w:p w:rsidR="00D41158" w:rsidRPr="00F67DD1" w:rsidRDefault="00D41158" w:rsidP="003B223F">
      <w:pPr>
        <w:pStyle w:val="FootnoteText"/>
      </w:pPr>
      <w:r w:rsidRPr="00F67DD1">
        <w:rPr>
          <w:rStyle w:val="FootnoteReference"/>
        </w:rPr>
        <w:footnoteRef/>
      </w:r>
      <w:r w:rsidRPr="00F67DD1">
        <w:t xml:space="preserve"> Cf. Skinner, </w:t>
      </w:r>
      <w:r w:rsidRPr="00F67DD1">
        <w:rPr>
          <w:i/>
        </w:rPr>
        <w:t>Genesis</w:t>
      </w:r>
      <w:r w:rsidRPr="00F67DD1">
        <w:t>, 469.</w:t>
      </w:r>
    </w:p>
  </w:footnote>
  <w:footnote w:id="271">
    <w:p w:rsidR="00D41158" w:rsidRPr="00F67DD1" w:rsidRDefault="00D41158">
      <w:pPr>
        <w:pStyle w:val="FootnoteText"/>
      </w:pPr>
      <w:r w:rsidRPr="00F67DD1">
        <w:rPr>
          <w:rStyle w:val="FootnoteReference"/>
        </w:rPr>
        <w:footnoteRef/>
      </w:r>
      <w:r w:rsidRPr="00F67DD1">
        <w:t xml:space="preserve"> Seebass, </w:t>
      </w:r>
      <w:r w:rsidRPr="00F67DD1">
        <w:rPr>
          <w:i/>
        </w:rPr>
        <w:t>Genesis</w:t>
      </w:r>
      <w:r w:rsidRPr="00F67DD1">
        <w:t xml:space="preserve"> 3:71.</w:t>
      </w:r>
    </w:p>
  </w:footnote>
  <w:footnote w:id="272">
    <w:p w:rsidR="00D41158" w:rsidRPr="00F67DD1" w:rsidRDefault="00D41158">
      <w:pPr>
        <w:pStyle w:val="FootnoteText"/>
      </w:pPr>
      <w:r w:rsidRPr="00F67DD1">
        <w:rPr>
          <w:rStyle w:val="FootnoteReference"/>
        </w:rPr>
        <w:footnoteRef/>
      </w:r>
      <w:r w:rsidRPr="00F67DD1">
        <w:t xml:space="preserve"> Cf. G. J. Wenham, “The Religion of the Patriarchs,” in A. R. Millard and D. J. Wiseman (eds.), </w:t>
      </w:r>
      <w:r w:rsidRPr="00F67DD1">
        <w:rPr>
          <w:i/>
        </w:rPr>
        <w:t xml:space="preserve">Essays on the Patriarchal Narratives </w:t>
      </w:r>
      <w:r w:rsidRPr="00F67DD1">
        <w:t>(Leicester, UK: IVP, 1980), 157-88 (184).</w:t>
      </w:r>
    </w:p>
  </w:footnote>
  <w:footnote w:id="273">
    <w:p w:rsidR="00D41158" w:rsidRPr="00F67DD1" w:rsidRDefault="00D41158">
      <w:pPr>
        <w:pStyle w:val="FootnoteText"/>
      </w:pPr>
      <w:r w:rsidRPr="00F67DD1">
        <w:rPr>
          <w:rStyle w:val="FootnoteReference"/>
        </w:rPr>
        <w:footnoteRef/>
      </w:r>
      <w:r w:rsidRPr="00F67DD1">
        <w:t xml:space="preserve"> See BDB</w:t>
      </w:r>
      <w:r w:rsidRPr="00F67DD1">
        <w:rPr>
          <w:i/>
        </w:rPr>
        <w:t>.</w:t>
      </w:r>
    </w:p>
  </w:footnote>
  <w:footnote w:id="274">
    <w:p w:rsidR="00D41158" w:rsidRPr="00F67DD1" w:rsidRDefault="00D41158">
      <w:pPr>
        <w:pStyle w:val="FootnoteText"/>
      </w:pPr>
      <w:r w:rsidRPr="00F67DD1">
        <w:rPr>
          <w:rStyle w:val="FootnoteReference"/>
        </w:rPr>
        <w:footnoteRef/>
      </w:r>
      <w:r w:rsidRPr="00F67DD1">
        <w:t xml:space="preserve"> Von Rad, </w:t>
      </w:r>
      <w:r w:rsidRPr="00F67DD1">
        <w:rPr>
          <w:i/>
        </w:rPr>
        <w:t>Genesis</w:t>
      </w:r>
      <w:r w:rsidRPr="00F67DD1">
        <w:t>, 372.</w:t>
      </w:r>
    </w:p>
  </w:footnote>
  <w:footnote w:id="275">
    <w:p w:rsidR="00D41158" w:rsidRPr="00F67DD1" w:rsidRDefault="00D41158" w:rsidP="00485B25">
      <w:pPr>
        <w:pStyle w:val="FootnoteText"/>
      </w:pPr>
      <w:r w:rsidRPr="00F67DD1">
        <w:rPr>
          <w:rStyle w:val="FootnoteReference"/>
        </w:rPr>
        <w:footnoteRef/>
      </w:r>
      <w:r w:rsidRPr="00F67DD1">
        <w:t xml:space="preserve"> Cf. Driver, </w:t>
      </w:r>
      <w:r w:rsidRPr="00F67DD1">
        <w:rPr>
          <w:i/>
        </w:rPr>
        <w:t>Genesis</w:t>
      </w:r>
      <w:r w:rsidRPr="00F67DD1">
        <w:t>, 343.</w:t>
      </w:r>
    </w:p>
  </w:footnote>
  <w:footnote w:id="276">
    <w:p w:rsidR="00D41158" w:rsidRPr="00F67DD1" w:rsidRDefault="00D41158" w:rsidP="00485B25">
      <w:pPr>
        <w:pStyle w:val="FootnoteText"/>
      </w:pPr>
      <w:r w:rsidRPr="00F67DD1">
        <w:rPr>
          <w:rStyle w:val="FootnoteReference"/>
        </w:rPr>
        <w:footnoteRef/>
      </w:r>
      <w:r w:rsidRPr="00F67DD1">
        <w:t xml:space="preserve"> De la Torre, </w:t>
      </w:r>
      <w:r w:rsidRPr="00F67DD1">
        <w:rPr>
          <w:i/>
        </w:rPr>
        <w:t>Genesis</w:t>
      </w:r>
      <w:r w:rsidRPr="00F67DD1">
        <w:t xml:space="preserve">, 327; cf. Brett, </w:t>
      </w:r>
      <w:r w:rsidRPr="00F67DD1">
        <w:rPr>
          <w:i/>
        </w:rPr>
        <w:t>Genesis</w:t>
      </w:r>
      <w:r w:rsidRPr="00F67DD1">
        <w:t>, 119.</w:t>
      </w:r>
    </w:p>
  </w:footnote>
  <w:footnote w:id="277">
    <w:p w:rsidR="00D41158" w:rsidRPr="00F67DD1" w:rsidRDefault="00D41158" w:rsidP="00485B25">
      <w:pPr>
        <w:pStyle w:val="FootnoteText"/>
      </w:pPr>
      <w:r w:rsidRPr="00F67DD1">
        <w:rPr>
          <w:rStyle w:val="FootnoteReference"/>
        </w:rPr>
        <w:footnoteRef/>
      </w:r>
      <w:r w:rsidRPr="00F67DD1">
        <w:t xml:space="preserve"> Cf. Qimchi, </w:t>
      </w:r>
      <w:r w:rsidRPr="00F67DD1">
        <w:rPr>
          <w:i/>
        </w:rPr>
        <w:t>Genesis</w:t>
      </w:r>
      <w:r w:rsidRPr="00F67DD1">
        <w:t>, on vv. 35-36.</w:t>
      </w:r>
    </w:p>
  </w:footnote>
  <w:footnote w:id="278">
    <w:p w:rsidR="00D41158" w:rsidRPr="00F67DD1" w:rsidRDefault="00D41158" w:rsidP="00520A10">
      <w:pPr>
        <w:pStyle w:val="FootnoteText"/>
      </w:pPr>
      <w:r w:rsidRPr="00F67DD1">
        <w:rPr>
          <w:rStyle w:val="FootnoteReference"/>
        </w:rPr>
        <w:footnoteRef/>
      </w:r>
      <w:r w:rsidRPr="00F67DD1">
        <w:t xml:space="preserve"> Fretheim, “Genesis,” 624.</w:t>
      </w:r>
    </w:p>
  </w:footnote>
  <w:footnote w:id="279">
    <w:p w:rsidR="00D41158" w:rsidRPr="00F67DD1" w:rsidRDefault="00D41158">
      <w:pPr>
        <w:pStyle w:val="FootnoteText"/>
      </w:pPr>
      <w:r w:rsidRPr="00F67DD1">
        <w:rPr>
          <w:rStyle w:val="FootnoteReference"/>
        </w:rPr>
        <w:footnoteRef/>
      </w:r>
      <w:r w:rsidRPr="00F67DD1">
        <w:t xml:space="preserve"> Cf. Wenham, </w:t>
      </w:r>
      <w:r w:rsidRPr="00F67DD1">
        <w:rPr>
          <w:i/>
        </w:rPr>
        <w:t>Genesis 16—50</w:t>
      </w:r>
      <w:r w:rsidRPr="00F67DD1">
        <w:t>, 397-98.</w:t>
      </w:r>
    </w:p>
  </w:footnote>
  <w:footnote w:id="280">
    <w:p w:rsidR="00D41158" w:rsidRPr="00F67DD1" w:rsidRDefault="00D41158">
      <w:pPr>
        <w:pStyle w:val="FootnoteText"/>
      </w:pPr>
      <w:r w:rsidRPr="00F67DD1">
        <w:rPr>
          <w:rStyle w:val="FootnoteReference"/>
        </w:rPr>
        <w:footnoteRef/>
      </w:r>
      <w:r w:rsidRPr="00F67DD1">
        <w:t xml:space="preserve"> The subject rather than the verb comes first in v. 57, which is thus a similar circumstantial clause to 43:1; both give background information to what follows. I thus associate 41:57 (which changes the subject over against what precedes) with 42:1-38, against the medieval chapter division.</w:t>
      </w:r>
    </w:p>
  </w:footnote>
  <w:footnote w:id="281">
    <w:p w:rsidR="00D41158" w:rsidRPr="00F67DD1" w:rsidRDefault="00D41158">
      <w:pPr>
        <w:pStyle w:val="FootnoteText"/>
      </w:pPr>
      <w:r w:rsidRPr="00F67DD1">
        <w:rPr>
          <w:rStyle w:val="FootnoteReference"/>
        </w:rPr>
        <w:footnoteRef/>
      </w:r>
      <w:r w:rsidRPr="00F67DD1">
        <w:t xml:space="preserve"> Literally, “saw that”; the translation reflects the link with the recurrence of the verb in v. 1b.</w:t>
      </w:r>
    </w:p>
  </w:footnote>
  <w:footnote w:id="282">
    <w:p w:rsidR="00D41158" w:rsidRPr="00F67DD1" w:rsidRDefault="00D41158">
      <w:pPr>
        <w:pStyle w:val="FootnoteText"/>
      </w:pPr>
      <w:r w:rsidRPr="00F67DD1">
        <w:rPr>
          <w:rStyle w:val="FootnoteReference"/>
        </w:rPr>
        <w:footnoteRef/>
      </w:r>
      <w:r w:rsidRPr="00F67DD1">
        <w:t xml:space="preserve"> TgPsJ has “why are you afraid,” implying a form from </w:t>
      </w:r>
      <w:r w:rsidRPr="00F67DD1">
        <w:rPr>
          <w:i/>
        </w:rPr>
        <w:t>yārē’</w:t>
      </w:r>
      <w:r w:rsidRPr="00F67DD1">
        <w:t xml:space="preserve"> rather than </w:t>
      </w:r>
      <w:r w:rsidRPr="00F67DD1">
        <w:rPr>
          <w:i/>
        </w:rPr>
        <w:t xml:space="preserve">rā’āh; </w:t>
      </w:r>
      <w:r w:rsidRPr="00F67DD1">
        <w:t>cf. Jerome</w:t>
      </w:r>
      <w:r w:rsidRPr="00F67DD1">
        <w:rPr>
          <w:i/>
        </w:rPr>
        <w:t xml:space="preserve">, Hebrew Questions on Genesis, </w:t>
      </w:r>
      <w:r w:rsidRPr="00F67DD1">
        <w:t>188-89. LXX “why are you taking things easy,” Vg “why are you neglectful” convey the implication—as indeed may TgPsJ.</w:t>
      </w:r>
    </w:p>
  </w:footnote>
  <w:footnote w:id="283">
    <w:p w:rsidR="00D41158" w:rsidRPr="00F67DD1" w:rsidRDefault="00D41158">
      <w:pPr>
        <w:pStyle w:val="FootnoteText"/>
      </w:pPr>
      <w:r w:rsidRPr="00F67DD1">
        <w:rPr>
          <w:rStyle w:val="FootnoteReference"/>
        </w:rPr>
        <w:footnoteRef/>
      </w:r>
      <w:r w:rsidRPr="00F67DD1">
        <w:t xml:space="preserve"> For the translation of the circumstantial clause, see S. A. Geller, “Cleft Sentences with Pleonastic pronoun,” </w:t>
      </w:r>
      <w:r w:rsidRPr="00F67DD1">
        <w:rPr>
          <w:i/>
        </w:rPr>
        <w:t xml:space="preserve">Journal of the Ancient Near Eastern Society </w:t>
      </w:r>
      <w:r w:rsidRPr="00F67DD1">
        <w:t>20 (1991): 15-33 (26-27).</w:t>
      </w:r>
    </w:p>
  </w:footnote>
  <w:footnote w:id="284">
    <w:p w:rsidR="00D41158" w:rsidRPr="00F67DD1" w:rsidRDefault="00D41158">
      <w:pPr>
        <w:pStyle w:val="FootnoteText"/>
      </w:pPr>
      <w:r w:rsidRPr="00F67DD1">
        <w:rPr>
          <w:rStyle w:val="FootnoteReference"/>
        </w:rPr>
        <w:footnoteRef/>
      </w:r>
      <w:r>
        <w:t xml:space="preserve"> </w:t>
      </w:r>
      <w:r w:rsidRPr="00F67DD1">
        <w:rPr>
          <w:i/>
        </w:rPr>
        <w:t>BDB</w:t>
      </w:r>
      <w:r w:rsidRPr="00F67DD1">
        <w:t xml:space="preserve">, </w:t>
      </w:r>
      <w:r w:rsidRPr="00F67DD1">
        <w:rPr>
          <w:i/>
        </w:rPr>
        <w:t>DCH</w:t>
      </w:r>
      <w:r w:rsidRPr="00F67DD1">
        <w:t xml:space="preserve">, and B. Lang in </w:t>
      </w:r>
      <w:r w:rsidRPr="00F67DD1">
        <w:rPr>
          <w:i/>
        </w:rPr>
        <w:t>TDOT</w:t>
      </w:r>
      <w:r w:rsidRPr="00F67DD1">
        <w:t xml:space="preserve"> 9:423-31 derive</w:t>
      </w:r>
      <w:r>
        <w:t xml:space="preserve"> the two</w:t>
      </w:r>
      <w:r w:rsidRPr="00F67DD1">
        <w:t xml:space="preserve"> forms of </w:t>
      </w:r>
      <w:r w:rsidRPr="00F67DD1">
        <w:rPr>
          <w:i/>
        </w:rPr>
        <w:t>nākar</w:t>
      </w:r>
      <w:r w:rsidRPr="00F67DD1">
        <w:t xml:space="preserve"> from separate roots</w:t>
      </w:r>
      <w:r>
        <w:t>, one meaning “recognize” and one meaning “be foreign.”</w:t>
      </w:r>
      <w:r w:rsidRPr="00F67DD1">
        <w:t xml:space="preserve"> </w:t>
      </w:r>
      <w:r w:rsidRPr="00F67DD1">
        <w:rPr>
          <w:i/>
        </w:rPr>
        <w:t>HALOT</w:t>
      </w:r>
      <w:r w:rsidRPr="00F67DD1">
        <w:t xml:space="preserve"> takes them as antithetical meanings from </w:t>
      </w:r>
      <w:r>
        <w:t>the same root. Either way, the juxtaposition has</w:t>
      </w:r>
      <w:r w:rsidRPr="00F67DD1">
        <w:t xml:space="preserve"> the effect of paronomasia: he recognized, but he acted so as not be recognized, or he knew they were not foreigners but he acted as if they were. The point is underscored by the double recurrence of the verb in v. 8. It also makes a link with 37:32-33 (and 38:25-26).</w:t>
      </w:r>
    </w:p>
  </w:footnote>
  <w:footnote w:id="285">
    <w:p w:rsidR="00D41158" w:rsidRPr="00F67DD1" w:rsidRDefault="00D41158">
      <w:pPr>
        <w:pStyle w:val="FootnoteText"/>
      </w:pPr>
      <w:r w:rsidRPr="00F67DD1">
        <w:rPr>
          <w:rStyle w:val="FootnoteReference"/>
        </w:rPr>
        <w:footnoteRef/>
      </w:r>
      <w:r w:rsidRPr="00F67DD1">
        <w:t xml:space="preserve"> Etymologically, people “going about on foot.” </w:t>
      </w:r>
    </w:p>
  </w:footnote>
  <w:footnote w:id="286">
    <w:p w:rsidR="00D41158" w:rsidRPr="00F67DD1" w:rsidRDefault="00D41158" w:rsidP="00FC5A9F">
      <w:pPr>
        <w:pStyle w:val="FootnoteText"/>
      </w:pPr>
      <w:r w:rsidRPr="00F67DD1">
        <w:rPr>
          <w:rStyle w:val="FootnoteReference"/>
        </w:rPr>
        <w:footnoteRef/>
      </w:r>
      <w:r w:rsidRPr="00F67DD1">
        <w:t xml:space="preserve"> TgOnq has “defects/breaches,” Vg “weaknesses,” LXX “tracks,” Sym “secrets,” TgNeoph “entrances,” TgPsJ the bareness of the whores.” The word order highlights the nature of the accusation (Bandstra, “Word Order and Emphasis,” 121).</w:t>
      </w:r>
    </w:p>
  </w:footnote>
  <w:footnote w:id="287">
    <w:p w:rsidR="00D41158" w:rsidRPr="00F67DD1" w:rsidRDefault="00D41158">
      <w:pPr>
        <w:pStyle w:val="FootnoteText"/>
      </w:pPr>
      <w:r w:rsidRPr="00F67DD1">
        <w:rPr>
          <w:rStyle w:val="FootnoteReference"/>
        </w:rPr>
        <w:footnoteRef/>
      </w:r>
      <w:r w:rsidRPr="00F67DD1">
        <w:t xml:space="preserve"> LXX “peaceable” sacrifices the irony in their claim.</w:t>
      </w:r>
    </w:p>
  </w:footnote>
  <w:footnote w:id="288">
    <w:p w:rsidR="00D41158" w:rsidRPr="00F67DD1" w:rsidRDefault="00D41158">
      <w:pPr>
        <w:pStyle w:val="FootnoteText"/>
      </w:pPr>
      <w:r w:rsidRPr="00F67DD1">
        <w:rPr>
          <w:rStyle w:val="FootnoteReference"/>
        </w:rPr>
        <w:footnoteRef/>
      </w:r>
      <w:r w:rsidRPr="00F67DD1">
        <w:t xml:space="preserve"> LXX, Vg “another” imply </w:t>
      </w:r>
      <w:r w:rsidRPr="00F67DD1">
        <w:rPr>
          <w:i/>
        </w:rPr>
        <w:t>’a</w:t>
      </w:r>
      <w:r w:rsidRPr="00F67DD1">
        <w:rPr>
          <w:rFonts w:cs="Calibri"/>
          <w:i/>
        </w:rPr>
        <w:t xml:space="preserve">ḥēr </w:t>
      </w:r>
      <w:r w:rsidRPr="00F67DD1">
        <w:rPr>
          <w:rFonts w:cs="Calibri"/>
        </w:rPr>
        <w:t xml:space="preserve">for </w:t>
      </w:r>
      <w:r w:rsidRPr="00F67DD1">
        <w:rPr>
          <w:rFonts w:cs="Calibri"/>
          <w:i/>
        </w:rPr>
        <w:t>’aḥad</w:t>
      </w:r>
      <w:r w:rsidRPr="00F67DD1">
        <w:rPr>
          <w:rFonts w:cs="Calibri"/>
        </w:rPr>
        <w:t>.</w:t>
      </w:r>
    </w:p>
  </w:footnote>
  <w:footnote w:id="289">
    <w:p w:rsidR="00D41158" w:rsidRPr="00F67DD1" w:rsidRDefault="00D41158">
      <w:pPr>
        <w:pStyle w:val="FootnoteText"/>
      </w:pPr>
      <w:r w:rsidRPr="00F67DD1">
        <w:rPr>
          <w:rStyle w:val="FootnoteReference"/>
          <w:rFonts w:asciiTheme="minorHAnsi" w:hAnsiTheme="minorHAnsi" w:cstheme="minorHAnsi"/>
        </w:rPr>
        <w:footnoteRef/>
      </w:r>
      <w:r w:rsidRPr="00F67DD1">
        <w:rPr>
          <w:rFonts w:asciiTheme="minorHAnsi" w:hAnsiTheme="minorHAnsi" w:cstheme="minorHAnsi"/>
        </w:rPr>
        <w:t xml:space="preserve"> TgNeoph, TgPsJ “</w:t>
      </w:r>
      <w:r w:rsidRPr="00F67DD1">
        <w:rPr>
          <w:rFonts w:asciiTheme="minorHAnsi" w:eastAsiaTheme="minorHAnsi" w:hAnsiTheme="minorHAnsi" w:cstheme="minorHAnsi"/>
        </w:rPr>
        <w:t xml:space="preserve">one </w:t>
      </w:r>
      <w:r w:rsidRPr="00F67DD1">
        <w:rPr>
          <w:rFonts w:asciiTheme="minorHAnsi" w:eastAsiaTheme="minorHAnsi" w:hAnsiTheme="minorHAnsi" w:cstheme="minorHAnsi"/>
          <w:iCs/>
        </w:rPr>
        <w:t>left us, and we do not know what became of him in the end"</w:t>
      </w:r>
      <w:r w:rsidRPr="00F67DD1">
        <w:rPr>
          <w:rFonts w:asciiTheme="minorHAnsi" w:hAnsiTheme="minorHAnsi" w:cstheme="minorHAnsi"/>
        </w:rPr>
        <w:t xml:space="preserve"> perhaps lets them off the</w:t>
      </w:r>
      <w:r w:rsidRPr="00F67DD1">
        <w:t xml:space="preserve"> hook.</w:t>
      </w:r>
    </w:p>
  </w:footnote>
  <w:footnote w:id="290">
    <w:p w:rsidR="00D41158" w:rsidRPr="00F67DD1" w:rsidRDefault="00D41158">
      <w:pPr>
        <w:pStyle w:val="FootnoteText"/>
      </w:pPr>
      <w:r w:rsidRPr="00F67DD1">
        <w:rPr>
          <w:rStyle w:val="FootnoteReference"/>
        </w:rPr>
        <w:footnoteRef/>
      </w:r>
      <w:r w:rsidRPr="00F67DD1">
        <w:t xml:space="preserve"> Vg has “by Pharaoh’s life,” which makes good sense of the asyndetic expression, on which see JM 165e; </w:t>
      </w:r>
      <w:r w:rsidRPr="00F67DD1">
        <w:rPr>
          <w:i/>
        </w:rPr>
        <w:t xml:space="preserve">IBHS </w:t>
      </w:r>
      <w:r w:rsidRPr="00F67DD1">
        <w:t>40.2.2b.</w:t>
      </w:r>
    </w:p>
  </w:footnote>
  <w:footnote w:id="291">
    <w:p w:rsidR="00D41158" w:rsidRPr="00F67DD1" w:rsidRDefault="00D41158">
      <w:pPr>
        <w:pStyle w:val="FootnoteText"/>
      </w:pPr>
      <w:r w:rsidRPr="00F67DD1">
        <w:rPr>
          <w:rStyle w:val="FootnoteReference"/>
        </w:rPr>
        <w:footnoteRef/>
      </w:r>
      <w:r w:rsidRPr="00F67DD1">
        <w:t xml:space="preserve"> LXX sees the </w:t>
      </w:r>
      <w:r w:rsidRPr="00F67DD1">
        <w:rPr>
          <w:i/>
        </w:rPr>
        <w:t>’</w:t>
      </w:r>
      <w:r w:rsidRPr="00F67DD1">
        <w:rPr>
          <w:rFonts w:cs="Calibri"/>
          <w:i/>
        </w:rPr>
        <w:t>ăš</w:t>
      </w:r>
      <w:r w:rsidRPr="00F67DD1">
        <w:rPr>
          <w:i/>
        </w:rPr>
        <w:t xml:space="preserve">er </w:t>
      </w:r>
      <w:r w:rsidRPr="00F67DD1">
        <w:t xml:space="preserve">at the beginning of this clause as a rare causal use of the conjunction; Vg sees it as referring back to the suffix on “our brother”; I take it as referring forward to the suffix on </w:t>
      </w:r>
      <w:r w:rsidRPr="00F67DD1">
        <w:rPr>
          <w:i/>
        </w:rPr>
        <w:t>nap</w:t>
      </w:r>
      <w:r w:rsidRPr="00F67DD1">
        <w:rPr>
          <w:rFonts w:cs="Calibri"/>
          <w:i/>
        </w:rPr>
        <w:t>šô</w:t>
      </w:r>
      <w:r w:rsidRPr="00F67DD1">
        <w:rPr>
          <w:rFonts w:cs="Calibri"/>
        </w:rPr>
        <w:t>—l</w:t>
      </w:r>
      <w:r w:rsidRPr="00F67DD1">
        <w:t>iterally, “brother, the distress of whose spirit we saw.”</w:t>
      </w:r>
    </w:p>
  </w:footnote>
  <w:footnote w:id="292">
    <w:p w:rsidR="00D41158" w:rsidRPr="00F67DD1" w:rsidRDefault="00D41158" w:rsidP="00CB5A54">
      <w:pPr>
        <w:pStyle w:val="FootnoteText"/>
      </w:pPr>
      <w:r w:rsidRPr="00F67DD1">
        <w:rPr>
          <w:rStyle w:val="FootnoteReference"/>
        </w:rPr>
        <w:footnoteRef/>
      </w:r>
      <w:r w:rsidRPr="00F67DD1">
        <w:t xml:space="preserve"> On this translation of </w:t>
      </w:r>
      <w:r w:rsidRPr="00F67DD1">
        <w:rPr>
          <w:i/>
        </w:rPr>
        <w:t>‘ānāh</w:t>
      </w:r>
      <w:r w:rsidRPr="00F67DD1">
        <w:t>, see 18:27 and the note.</w:t>
      </w:r>
    </w:p>
  </w:footnote>
  <w:footnote w:id="293">
    <w:p w:rsidR="00D41158" w:rsidRPr="00F67DD1" w:rsidRDefault="00D41158">
      <w:pPr>
        <w:pStyle w:val="FootnoteText"/>
      </w:pPr>
      <w:r w:rsidRPr="00F67DD1">
        <w:rPr>
          <w:rStyle w:val="FootnoteReference"/>
        </w:rPr>
        <w:footnoteRef/>
      </w:r>
      <w:r w:rsidRPr="00F67DD1">
        <w:t xml:space="preserve"> Cf. </w:t>
      </w:r>
      <w:proofErr w:type="gramStart"/>
      <w:r w:rsidRPr="00F67DD1">
        <w:t>Tg</w:t>
      </w:r>
      <w:proofErr w:type="gramEnd"/>
      <w:r w:rsidRPr="00F67DD1">
        <w:t>; literally, “their heart went out,” the heart being the locus of understanding.</w:t>
      </w:r>
    </w:p>
  </w:footnote>
  <w:footnote w:id="294">
    <w:p w:rsidR="00D41158" w:rsidRPr="00F67DD1" w:rsidRDefault="00D41158">
      <w:pPr>
        <w:pStyle w:val="FootnoteText"/>
      </w:pPr>
      <w:r w:rsidRPr="00F67DD1">
        <w:rPr>
          <w:rStyle w:val="FootnoteReference"/>
        </w:rPr>
        <w:footnoteRef/>
      </w:r>
      <w:r w:rsidRPr="00F67DD1">
        <w:t xml:space="preserve"> Skinner, </w:t>
      </w:r>
      <w:r w:rsidRPr="00F67DD1">
        <w:rPr>
          <w:i/>
        </w:rPr>
        <w:t>Genesis</w:t>
      </w:r>
      <w:r w:rsidRPr="00F67DD1">
        <w:t>, 473.</w:t>
      </w:r>
    </w:p>
  </w:footnote>
  <w:footnote w:id="295">
    <w:p w:rsidR="00D41158" w:rsidRPr="00F67DD1" w:rsidRDefault="00D41158" w:rsidP="00910962">
      <w:pPr>
        <w:pStyle w:val="FootnoteText"/>
      </w:pPr>
      <w:r w:rsidRPr="00F67DD1">
        <w:rPr>
          <w:rStyle w:val="FootnoteReference"/>
        </w:rPr>
        <w:footnoteRef/>
      </w:r>
      <w:r w:rsidRPr="00F67DD1">
        <w:t xml:space="preserve"> Gunkel, </w:t>
      </w:r>
      <w:r w:rsidRPr="00F67DD1">
        <w:rPr>
          <w:i/>
        </w:rPr>
        <w:t>Genesis</w:t>
      </w:r>
      <w:r w:rsidRPr="00F67DD1">
        <w:t>, 422.</w:t>
      </w:r>
    </w:p>
  </w:footnote>
  <w:footnote w:id="296">
    <w:p w:rsidR="00D41158" w:rsidRPr="00F67DD1" w:rsidRDefault="00D41158">
      <w:pPr>
        <w:pStyle w:val="FootnoteText"/>
      </w:pPr>
      <w:r w:rsidRPr="00F67DD1">
        <w:rPr>
          <w:rStyle w:val="FootnoteReference"/>
        </w:rPr>
        <w:footnoteRef/>
      </w:r>
      <w:r w:rsidRPr="00F67DD1">
        <w:t xml:space="preserve"> Cf. von Rad, </w:t>
      </w:r>
      <w:r w:rsidRPr="00F67DD1">
        <w:rPr>
          <w:i/>
        </w:rPr>
        <w:t>Genesis</w:t>
      </w:r>
      <w:r w:rsidRPr="00F67DD1">
        <w:t>, 376.</w:t>
      </w:r>
    </w:p>
  </w:footnote>
  <w:footnote w:id="297">
    <w:p w:rsidR="00D41158" w:rsidRPr="00F67DD1" w:rsidRDefault="00D41158">
      <w:pPr>
        <w:pStyle w:val="FootnoteText"/>
      </w:pPr>
      <w:r w:rsidRPr="00F67DD1">
        <w:rPr>
          <w:rStyle w:val="FootnoteReference"/>
        </w:rPr>
        <w:footnoteRef/>
      </w:r>
      <w:r w:rsidRPr="00F67DD1">
        <w:t xml:space="preserve"> Westermann, </w:t>
      </w:r>
      <w:r w:rsidRPr="00F67DD1">
        <w:rPr>
          <w:i/>
        </w:rPr>
        <w:t>Genesis 37—50</w:t>
      </w:r>
      <w:r w:rsidRPr="00F67DD1">
        <w:t>, 103.</w:t>
      </w:r>
    </w:p>
  </w:footnote>
  <w:footnote w:id="298">
    <w:p w:rsidR="00D41158" w:rsidRPr="00F67DD1" w:rsidRDefault="00D41158">
      <w:pPr>
        <w:pStyle w:val="FootnoteText"/>
      </w:pPr>
      <w:r w:rsidRPr="00F67DD1">
        <w:rPr>
          <w:rStyle w:val="FootnoteReference"/>
        </w:rPr>
        <w:footnoteRef/>
      </w:r>
      <w:r w:rsidRPr="00F67DD1">
        <w:t xml:space="preserve"> So Alter, </w:t>
      </w:r>
      <w:r w:rsidRPr="00F67DD1">
        <w:rPr>
          <w:i/>
        </w:rPr>
        <w:t>Genesis</w:t>
      </w:r>
      <w:r w:rsidRPr="00F67DD1">
        <w:t>, 244, 245.</w:t>
      </w:r>
    </w:p>
  </w:footnote>
  <w:footnote w:id="299">
    <w:p w:rsidR="00D41158" w:rsidRPr="00F67DD1" w:rsidRDefault="00D41158">
      <w:pPr>
        <w:pStyle w:val="FootnoteText"/>
      </w:pPr>
      <w:r w:rsidRPr="00F67DD1">
        <w:rPr>
          <w:rStyle w:val="FootnoteReference"/>
        </w:rPr>
        <w:footnoteRef/>
      </w:r>
      <w:r w:rsidRPr="00F67DD1">
        <w:t xml:space="preserve"> See the comment.</w:t>
      </w:r>
    </w:p>
  </w:footnote>
  <w:footnote w:id="300">
    <w:p w:rsidR="00D41158" w:rsidRPr="00F67DD1" w:rsidRDefault="00D41158" w:rsidP="00AC07D6">
      <w:pPr>
        <w:pStyle w:val="FootnoteText"/>
      </w:pPr>
      <w:r w:rsidRPr="00F67DD1">
        <w:rPr>
          <w:rStyle w:val="FootnoteReference"/>
        </w:rPr>
        <w:footnoteRef/>
      </w:r>
      <w:r w:rsidRPr="00F67DD1">
        <w:t xml:space="preserve"> Humphreys, </w:t>
      </w:r>
      <w:r w:rsidRPr="00F67DD1">
        <w:rPr>
          <w:i/>
        </w:rPr>
        <w:t>Joseph</w:t>
      </w:r>
      <w:r w:rsidRPr="00F67DD1">
        <w:t>, 108.</w:t>
      </w:r>
    </w:p>
  </w:footnote>
  <w:footnote w:id="301">
    <w:p w:rsidR="00D41158" w:rsidRPr="00F67DD1" w:rsidRDefault="00D41158" w:rsidP="00106C3C">
      <w:pPr>
        <w:pStyle w:val="FootnoteText"/>
      </w:pPr>
      <w:r w:rsidRPr="00F67DD1">
        <w:rPr>
          <w:rStyle w:val="FootnoteReference"/>
        </w:rPr>
        <w:footnoteRef/>
      </w:r>
      <w:r w:rsidRPr="00F67DD1">
        <w:t xml:space="preserve"> Sternberg, </w:t>
      </w:r>
      <w:r w:rsidRPr="00F67DD1">
        <w:rPr>
          <w:i/>
        </w:rPr>
        <w:t>Poetics of Biblical Narrative</w:t>
      </w:r>
      <w:r w:rsidRPr="00F67DD1">
        <w:t>, 289.</w:t>
      </w:r>
    </w:p>
  </w:footnote>
  <w:footnote w:id="302">
    <w:p w:rsidR="00D41158" w:rsidRPr="00F67DD1" w:rsidRDefault="00D41158">
      <w:pPr>
        <w:pStyle w:val="FootnoteText"/>
      </w:pPr>
      <w:r w:rsidRPr="00F67DD1">
        <w:rPr>
          <w:rStyle w:val="FootnoteReference"/>
        </w:rPr>
        <w:footnoteRef/>
      </w:r>
      <w:r w:rsidRPr="00F67DD1">
        <w:t xml:space="preserve"> Cf. M. J. Williams, “Lies, lies, I Tell You!” </w:t>
      </w:r>
      <w:r w:rsidRPr="00F67DD1">
        <w:rPr>
          <w:i/>
        </w:rPr>
        <w:t xml:space="preserve">CTJ </w:t>
      </w:r>
      <w:r w:rsidRPr="00F67DD1">
        <w:t>43 (2008): 9-20.</w:t>
      </w:r>
    </w:p>
  </w:footnote>
  <w:footnote w:id="303">
    <w:p w:rsidR="00D41158" w:rsidRPr="00F67DD1" w:rsidRDefault="00D41158" w:rsidP="00106C3C">
      <w:pPr>
        <w:pStyle w:val="FootnoteText"/>
      </w:pPr>
      <w:r w:rsidRPr="00F67DD1">
        <w:rPr>
          <w:rStyle w:val="FootnoteReference"/>
        </w:rPr>
        <w:footnoteRef/>
      </w:r>
      <w:r w:rsidRPr="00F67DD1">
        <w:t xml:space="preserve"> Cf. Seebass, </w:t>
      </w:r>
      <w:r w:rsidRPr="00F67DD1">
        <w:rPr>
          <w:i/>
        </w:rPr>
        <w:t>Genesis</w:t>
      </w:r>
      <w:r w:rsidRPr="00F67DD1">
        <w:t xml:space="preserve"> 3:92</w:t>
      </w:r>
      <w:proofErr w:type="gramStart"/>
      <w:r w:rsidRPr="00F67DD1">
        <w:t>..</w:t>
      </w:r>
      <w:proofErr w:type="gramEnd"/>
      <w:r w:rsidRPr="00F67DD1">
        <w:t xml:space="preserve"> </w:t>
      </w:r>
    </w:p>
  </w:footnote>
  <w:footnote w:id="304">
    <w:p w:rsidR="00D41158" w:rsidRPr="00F67DD1" w:rsidRDefault="00D41158" w:rsidP="00900A9C">
      <w:pPr>
        <w:pStyle w:val="FootnoteText"/>
      </w:pPr>
      <w:r w:rsidRPr="00F67DD1">
        <w:rPr>
          <w:rStyle w:val="FootnoteReference"/>
        </w:rPr>
        <w:footnoteRef/>
      </w:r>
      <w:r w:rsidRPr="00F67DD1">
        <w:t xml:space="preserve"> Fretheim, “Genesis,” 599.</w:t>
      </w:r>
    </w:p>
  </w:footnote>
  <w:footnote w:id="305">
    <w:p w:rsidR="00D41158" w:rsidRPr="00F67DD1" w:rsidRDefault="00D41158">
      <w:pPr>
        <w:pStyle w:val="FootnoteText"/>
      </w:pPr>
      <w:r w:rsidRPr="00F67DD1">
        <w:rPr>
          <w:rStyle w:val="FootnoteReference"/>
        </w:rPr>
        <w:footnoteRef/>
      </w:r>
      <w:r w:rsidRPr="00F67DD1">
        <w:t xml:space="preserve"> Cf. Jerome</w:t>
      </w:r>
      <w:r w:rsidRPr="00F67DD1">
        <w:rPr>
          <w:i/>
        </w:rPr>
        <w:t xml:space="preserve">, Hebrew Questions on Genesis, </w:t>
      </w:r>
      <w:r w:rsidRPr="00F67DD1">
        <w:t>189.</w:t>
      </w:r>
    </w:p>
  </w:footnote>
  <w:footnote w:id="306">
    <w:p w:rsidR="00D41158" w:rsidRPr="00F67DD1" w:rsidRDefault="00D41158">
      <w:pPr>
        <w:pStyle w:val="FootnoteText"/>
      </w:pPr>
      <w:r w:rsidRPr="00F67DD1">
        <w:rPr>
          <w:rStyle w:val="FootnoteReference"/>
        </w:rPr>
        <w:footnoteRef/>
      </w:r>
      <w:r w:rsidRPr="00F67DD1">
        <w:t xml:space="preserve"> See e.g., Brayford, </w:t>
      </w:r>
      <w:r w:rsidRPr="00F67DD1">
        <w:rPr>
          <w:i/>
        </w:rPr>
        <w:t>Genesis</w:t>
      </w:r>
      <w:r w:rsidRPr="00F67DD1">
        <w:t>, 425-26.</w:t>
      </w:r>
    </w:p>
  </w:footnote>
  <w:footnote w:id="307">
    <w:p w:rsidR="00D41158" w:rsidRPr="00F67DD1" w:rsidRDefault="00D41158" w:rsidP="00FA1CAA">
      <w:pPr>
        <w:pStyle w:val="FootnoteText"/>
      </w:pPr>
      <w:r w:rsidRPr="00F67DD1">
        <w:rPr>
          <w:rStyle w:val="FootnoteReference"/>
        </w:rPr>
        <w:footnoteRef/>
      </w:r>
      <w:r w:rsidRPr="00F67DD1">
        <w:t xml:space="preserve"> Alter, </w:t>
      </w:r>
      <w:r w:rsidRPr="00F67DD1">
        <w:rPr>
          <w:i/>
        </w:rPr>
        <w:t>Art of Biblical Narrative</w:t>
      </w:r>
      <w:r w:rsidRPr="00F67DD1">
        <w:t>, 163.</w:t>
      </w:r>
    </w:p>
  </w:footnote>
  <w:footnote w:id="308">
    <w:p w:rsidR="00D41158" w:rsidRPr="00F67DD1" w:rsidRDefault="00D41158" w:rsidP="00FA1CAA">
      <w:pPr>
        <w:pStyle w:val="FootnoteText"/>
      </w:pPr>
      <w:r w:rsidRPr="00F67DD1">
        <w:rPr>
          <w:rStyle w:val="FootnoteReference"/>
        </w:rPr>
        <w:footnoteRef/>
      </w:r>
      <w:r w:rsidRPr="00F67DD1">
        <w:t xml:space="preserve"> M. Polliack, “Joseph’s Journey: From Trauma to Resolution,” in Brenner et al., </w:t>
      </w:r>
      <w:r w:rsidRPr="00F67DD1">
        <w:rPr>
          <w:i/>
        </w:rPr>
        <w:t>Genesis</w:t>
      </w:r>
      <w:r w:rsidRPr="00F67DD1">
        <w:t>, 147-74.</w:t>
      </w:r>
    </w:p>
  </w:footnote>
  <w:footnote w:id="309">
    <w:p w:rsidR="00D41158" w:rsidRPr="00F67DD1" w:rsidRDefault="00D41158" w:rsidP="008872C3">
      <w:pPr>
        <w:pStyle w:val="FootnoteText"/>
      </w:pPr>
      <w:r w:rsidRPr="00F67DD1">
        <w:rPr>
          <w:rStyle w:val="FootnoteReference"/>
        </w:rPr>
        <w:footnoteRef/>
      </w:r>
      <w:r w:rsidRPr="00F67DD1">
        <w:t xml:space="preserve"> Cf. von Rad, </w:t>
      </w:r>
      <w:r w:rsidRPr="00F67DD1">
        <w:rPr>
          <w:i/>
        </w:rPr>
        <w:t>Genesis</w:t>
      </w:r>
      <w:r w:rsidRPr="00F67DD1">
        <w:t>, 378.</w:t>
      </w:r>
    </w:p>
  </w:footnote>
  <w:footnote w:id="310">
    <w:p w:rsidR="00D41158" w:rsidRPr="00F67DD1" w:rsidRDefault="00D41158" w:rsidP="00EB3BA7">
      <w:pPr>
        <w:pStyle w:val="FootnoteText"/>
        <w:rPr>
          <w:i/>
        </w:rPr>
      </w:pPr>
      <w:r w:rsidRPr="00F67DD1">
        <w:rPr>
          <w:rStyle w:val="FootnoteReference"/>
        </w:rPr>
        <w:footnoteRef/>
      </w:r>
      <w:r w:rsidRPr="00F67DD1">
        <w:t xml:space="preserve"> Cf. Chrysostom, </w:t>
      </w:r>
      <w:r w:rsidRPr="00F67DD1">
        <w:rPr>
          <w:i/>
        </w:rPr>
        <w:t>Homilies on Genesis 46-67</w:t>
      </w:r>
      <w:r w:rsidRPr="00F67DD1">
        <w:t xml:space="preserve">, </w:t>
      </w:r>
      <w:proofErr w:type="gramStart"/>
      <w:r w:rsidRPr="00F67DD1">
        <w:t>226</w:t>
      </w:r>
      <w:proofErr w:type="gramEnd"/>
      <w:r w:rsidRPr="00F67DD1">
        <w:t>-28.</w:t>
      </w:r>
    </w:p>
  </w:footnote>
  <w:footnote w:id="311">
    <w:p w:rsidR="00D41158" w:rsidRPr="00F67DD1" w:rsidRDefault="00D41158" w:rsidP="00F17E97">
      <w:pPr>
        <w:pStyle w:val="FootnoteText"/>
      </w:pPr>
      <w:r w:rsidRPr="00F67DD1">
        <w:rPr>
          <w:rStyle w:val="FootnoteReference"/>
        </w:rPr>
        <w:footnoteRef/>
      </w:r>
      <w:r w:rsidRPr="00F67DD1">
        <w:t xml:space="preserve"> Cf. Brayford, </w:t>
      </w:r>
      <w:r w:rsidRPr="00F67DD1">
        <w:rPr>
          <w:i/>
        </w:rPr>
        <w:t>Genesis</w:t>
      </w:r>
      <w:r w:rsidRPr="00F67DD1">
        <w:t>, 421.</w:t>
      </w:r>
    </w:p>
  </w:footnote>
  <w:footnote w:id="312">
    <w:p w:rsidR="00D41158" w:rsidRPr="00F67DD1" w:rsidRDefault="00D41158" w:rsidP="00EB3BA7">
      <w:pPr>
        <w:pStyle w:val="FootnoteText"/>
      </w:pPr>
      <w:r w:rsidRPr="00F67DD1">
        <w:rPr>
          <w:rStyle w:val="FootnoteReference"/>
        </w:rPr>
        <w:footnoteRef/>
      </w:r>
      <w:r w:rsidRPr="00F67DD1">
        <w:t xml:space="preserve"> Westermann, </w:t>
      </w:r>
      <w:r w:rsidRPr="00F67DD1">
        <w:rPr>
          <w:i/>
        </w:rPr>
        <w:t>Genesis</w:t>
      </w:r>
      <w:r w:rsidRPr="00F67DD1">
        <w:t xml:space="preserve"> </w:t>
      </w:r>
      <w:r w:rsidRPr="00F67DD1">
        <w:rPr>
          <w:i/>
        </w:rPr>
        <w:t>37-50</w:t>
      </w:r>
      <w:r w:rsidRPr="00F67DD1">
        <w:t>, 110.</w:t>
      </w:r>
    </w:p>
  </w:footnote>
  <w:footnote w:id="313">
    <w:p w:rsidR="00D41158" w:rsidRPr="00F67DD1" w:rsidRDefault="00D41158" w:rsidP="0049020B">
      <w:pPr>
        <w:pStyle w:val="FootnoteText"/>
      </w:pPr>
      <w:r w:rsidRPr="00F67DD1">
        <w:rPr>
          <w:rStyle w:val="FootnoteReference"/>
        </w:rPr>
        <w:footnoteRef/>
      </w:r>
      <w:r w:rsidRPr="00F67DD1">
        <w:t xml:space="preserve"> Calvin, </w:t>
      </w:r>
      <w:r w:rsidRPr="00F67DD1">
        <w:rPr>
          <w:i/>
        </w:rPr>
        <w:t xml:space="preserve">Genesis </w:t>
      </w:r>
      <w:r w:rsidRPr="00F67DD1">
        <w:t>2:343.</w:t>
      </w:r>
    </w:p>
  </w:footnote>
  <w:footnote w:id="314">
    <w:p w:rsidR="00D41158" w:rsidRPr="00F67DD1" w:rsidRDefault="00D41158" w:rsidP="008604A8">
      <w:pPr>
        <w:pStyle w:val="FootnoteText"/>
      </w:pPr>
      <w:r w:rsidRPr="00F67DD1">
        <w:rPr>
          <w:rStyle w:val="FootnoteReference"/>
        </w:rPr>
        <w:footnoteRef/>
      </w:r>
      <w:r w:rsidRPr="00F67DD1">
        <w:t xml:space="preserve"> S. Singer, in Eskenazi/Weiss (</w:t>
      </w:r>
      <w:proofErr w:type="gramStart"/>
      <w:r w:rsidRPr="00F67DD1">
        <w:t>eds</w:t>
      </w:r>
      <w:proofErr w:type="gramEnd"/>
      <w:r w:rsidRPr="00F67DD1">
        <w:t xml:space="preserve">.). </w:t>
      </w:r>
      <w:r w:rsidRPr="00F67DD1">
        <w:rPr>
          <w:i/>
        </w:rPr>
        <w:t>The Torah: A Women’s Commentary</w:t>
      </w:r>
      <w:r w:rsidRPr="00F67DD1">
        <w:t>, 254.</w:t>
      </w:r>
    </w:p>
  </w:footnote>
  <w:footnote w:id="315">
    <w:p w:rsidR="00D41158" w:rsidRPr="00F67DD1" w:rsidRDefault="00D41158">
      <w:pPr>
        <w:pStyle w:val="FootnoteText"/>
      </w:pPr>
      <w:r w:rsidRPr="00F67DD1">
        <w:rPr>
          <w:rStyle w:val="FootnoteReference"/>
        </w:rPr>
        <w:footnoteRef/>
      </w:r>
      <w:r w:rsidRPr="00F67DD1">
        <w:t xml:space="preserve"> See the comment.</w:t>
      </w:r>
    </w:p>
  </w:footnote>
  <w:footnote w:id="316">
    <w:p w:rsidR="00D41158" w:rsidRPr="00F67DD1" w:rsidRDefault="00D41158" w:rsidP="0049020B">
      <w:pPr>
        <w:pStyle w:val="FootnoteText"/>
      </w:pPr>
      <w:r w:rsidRPr="00F67DD1">
        <w:rPr>
          <w:rStyle w:val="FootnoteReference"/>
        </w:rPr>
        <w:footnoteRef/>
      </w:r>
      <w:r w:rsidRPr="00F67DD1">
        <w:t xml:space="preserve"> Alter, </w:t>
      </w:r>
      <w:r w:rsidRPr="00F67DD1">
        <w:rPr>
          <w:i/>
        </w:rPr>
        <w:t>Art of Biblical Narrative</w:t>
      </w:r>
      <w:r w:rsidRPr="00F67DD1">
        <w:t>, 167.</w:t>
      </w:r>
    </w:p>
  </w:footnote>
  <w:footnote w:id="317">
    <w:p w:rsidR="00D41158" w:rsidRPr="00F67DD1" w:rsidRDefault="00D41158">
      <w:pPr>
        <w:pStyle w:val="FootnoteText"/>
      </w:pPr>
      <w:r w:rsidRPr="00F67DD1">
        <w:rPr>
          <w:rStyle w:val="FootnoteReference"/>
        </w:rPr>
        <w:footnoteRef/>
      </w:r>
      <w:r w:rsidRPr="00F67DD1">
        <w:t xml:space="preserve"> So Qimchi, </w:t>
      </w:r>
      <w:r w:rsidRPr="00F67DD1">
        <w:rPr>
          <w:i/>
        </w:rPr>
        <w:t>Genesis</w:t>
      </w:r>
      <w:r w:rsidRPr="00F67DD1">
        <w:t>, on the verse.</w:t>
      </w:r>
    </w:p>
  </w:footnote>
  <w:footnote w:id="318">
    <w:p w:rsidR="00D41158" w:rsidRPr="00F67DD1" w:rsidRDefault="00D41158">
      <w:pPr>
        <w:pStyle w:val="FootnoteText"/>
      </w:pPr>
      <w:r w:rsidRPr="00F67DD1">
        <w:rPr>
          <w:rStyle w:val="FootnoteReference"/>
        </w:rPr>
        <w:footnoteRef/>
      </w:r>
      <w:r w:rsidRPr="00F67DD1">
        <w:t xml:space="preserve"> Cf. Hamilton, </w:t>
      </w:r>
      <w:r w:rsidRPr="00F67DD1">
        <w:rPr>
          <w:i/>
        </w:rPr>
        <w:t>Genesis 18—50</w:t>
      </w:r>
      <w:r w:rsidRPr="00F67DD1">
        <w:t>, 532.</w:t>
      </w:r>
    </w:p>
  </w:footnote>
  <w:footnote w:id="319">
    <w:p w:rsidR="00D41158" w:rsidRPr="00F67DD1" w:rsidRDefault="00D41158">
      <w:pPr>
        <w:pStyle w:val="FootnoteText"/>
      </w:pPr>
      <w:r w:rsidRPr="00F67DD1">
        <w:rPr>
          <w:rStyle w:val="FootnoteReference"/>
        </w:rPr>
        <w:footnoteRef/>
      </w:r>
      <w:r w:rsidRPr="00F67DD1">
        <w:t xml:space="preserve"> Cf. Rashi, </w:t>
      </w:r>
      <w:r w:rsidRPr="00F67DD1">
        <w:rPr>
          <w:i/>
        </w:rPr>
        <w:t>Br’šyt</w:t>
      </w:r>
      <w:r w:rsidRPr="00F67DD1">
        <w:t>, 478.</w:t>
      </w:r>
    </w:p>
  </w:footnote>
  <w:footnote w:id="320">
    <w:p w:rsidR="00D41158" w:rsidRPr="00F67DD1" w:rsidRDefault="00D41158">
      <w:pPr>
        <w:pStyle w:val="FootnoteText"/>
      </w:pPr>
      <w:r w:rsidRPr="00F67DD1">
        <w:rPr>
          <w:rStyle w:val="FootnoteReference"/>
        </w:rPr>
        <w:footnoteRef/>
      </w:r>
      <w:r w:rsidRPr="00F67DD1">
        <w:t xml:space="preserve"> Luther, </w:t>
      </w:r>
      <w:r w:rsidRPr="00F67DD1">
        <w:rPr>
          <w:i/>
        </w:rPr>
        <w:t>Genesis 38—44</w:t>
      </w:r>
      <w:r w:rsidRPr="00F67DD1">
        <w:t>, 275, 277.</w:t>
      </w:r>
    </w:p>
  </w:footnote>
  <w:footnote w:id="321">
    <w:p w:rsidR="00D41158" w:rsidRPr="00F67DD1" w:rsidRDefault="00D41158">
      <w:pPr>
        <w:pStyle w:val="FootnoteText"/>
      </w:pPr>
      <w:r w:rsidRPr="00F67DD1">
        <w:rPr>
          <w:rStyle w:val="FootnoteReference"/>
        </w:rPr>
        <w:footnoteRef/>
      </w:r>
      <w:r w:rsidRPr="00F67DD1">
        <w:t xml:space="preserve"> Cf. Calvin, </w:t>
      </w:r>
      <w:r w:rsidRPr="00F67DD1">
        <w:rPr>
          <w:i/>
        </w:rPr>
        <w:t xml:space="preserve">Genesis </w:t>
      </w:r>
      <w:r w:rsidRPr="00F67DD1">
        <w:t>2:347.</w:t>
      </w:r>
    </w:p>
  </w:footnote>
  <w:footnote w:id="322">
    <w:p w:rsidR="00D41158" w:rsidRPr="00F67DD1" w:rsidRDefault="00D41158">
      <w:pPr>
        <w:pStyle w:val="FootnoteText"/>
      </w:pPr>
      <w:r w:rsidRPr="00F67DD1">
        <w:rPr>
          <w:rStyle w:val="FootnoteReference"/>
        </w:rPr>
        <w:footnoteRef/>
      </w:r>
      <w:r w:rsidRPr="00F67DD1">
        <w:t xml:space="preserve"> Cf. Wenham, </w:t>
      </w:r>
      <w:r w:rsidRPr="00F67DD1">
        <w:rPr>
          <w:i/>
        </w:rPr>
        <w:t>Genesis 16—50</w:t>
      </w:r>
      <w:r w:rsidRPr="00F67DD1">
        <w:t>, 410.</w:t>
      </w:r>
    </w:p>
  </w:footnote>
  <w:footnote w:id="323">
    <w:p w:rsidR="00D41158" w:rsidRPr="00F67DD1" w:rsidRDefault="00D41158" w:rsidP="00287A1D">
      <w:pPr>
        <w:pStyle w:val="FootnoteText"/>
      </w:pPr>
      <w:r w:rsidRPr="00F67DD1">
        <w:rPr>
          <w:rStyle w:val="FootnoteReference"/>
        </w:rPr>
        <w:footnoteRef/>
      </w:r>
      <w:r w:rsidRPr="00F67DD1">
        <w:t xml:space="preserve"> Sternberg, </w:t>
      </w:r>
      <w:r w:rsidRPr="00F67DD1">
        <w:rPr>
          <w:i/>
        </w:rPr>
        <w:t>Poetics of Biblical Narrative</w:t>
      </w:r>
      <w:r w:rsidRPr="00F67DD1">
        <w:t>, 297.</w:t>
      </w:r>
    </w:p>
  </w:footnote>
  <w:footnote w:id="324">
    <w:p w:rsidR="00D41158" w:rsidRPr="00F67DD1" w:rsidRDefault="00D41158">
      <w:pPr>
        <w:pStyle w:val="FootnoteText"/>
      </w:pPr>
      <w:r w:rsidRPr="00F67DD1">
        <w:rPr>
          <w:rStyle w:val="FootnoteReference"/>
        </w:rPr>
        <w:footnoteRef/>
      </w:r>
      <w:r w:rsidRPr="00F67DD1">
        <w:t xml:space="preserve"> Cf. Westermann, </w:t>
      </w:r>
      <w:r w:rsidRPr="00F67DD1">
        <w:rPr>
          <w:i/>
        </w:rPr>
        <w:t>Genesis 37—50</w:t>
      </w:r>
      <w:r w:rsidRPr="00F67DD1">
        <w:t>, 113.</w:t>
      </w:r>
    </w:p>
  </w:footnote>
  <w:footnote w:id="325">
    <w:p w:rsidR="00D41158" w:rsidRPr="00F67DD1" w:rsidRDefault="00D41158">
      <w:pPr>
        <w:pStyle w:val="FootnoteText"/>
      </w:pPr>
      <w:r w:rsidRPr="00F67DD1">
        <w:rPr>
          <w:rStyle w:val="FootnoteReference"/>
        </w:rPr>
        <w:footnoteRef/>
      </w:r>
      <w:r w:rsidRPr="00F67DD1">
        <w:t xml:space="preserve"> Brett, </w:t>
      </w:r>
      <w:r w:rsidRPr="00F67DD1">
        <w:rPr>
          <w:i/>
        </w:rPr>
        <w:t>Genesis</w:t>
      </w:r>
      <w:r w:rsidRPr="00F67DD1">
        <w:t xml:space="preserve">, 121; </w:t>
      </w:r>
      <w:r w:rsidRPr="00F67DD1">
        <w:rPr>
          <w:i/>
        </w:rPr>
        <w:t>GenR</w:t>
      </w:r>
      <w:r w:rsidRPr="00F67DD1">
        <w:t xml:space="preserve"> 90:9 imagines Jacob’s dismissive reply, “Are your sons not my sons too”?</w:t>
      </w:r>
    </w:p>
  </w:footnote>
  <w:footnote w:id="326">
    <w:p w:rsidR="00D41158" w:rsidRPr="00F67DD1" w:rsidRDefault="00D41158" w:rsidP="00076CBF">
      <w:pPr>
        <w:pStyle w:val="FootnoteText"/>
      </w:pPr>
      <w:r w:rsidRPr="00F67DD1">
        <w:rPr>
          <w:rStyle w:val="FootnoteReference"/>
        </w:rPr>
        <w:footnoteRef/>
      </w:r>
      <w:r w:rsidRPr="00F67DD1">
        <w:t xml:space="preserve"> Reno, </w:t>
      </w:r>
      <w:r w:rsidRPr="00F67DD1">
        <w:rPr>
          <w:i/>
        </w:rPr>
        <w:t>Genesis</w:t>
      </w:r>
      <w:r w:rsidRPr="00F67DD1">
        <w:t>, 277.</w:t>
      </w:r>
    </w:p>
  </w:footnote>
  <w:footnote w:id="327">
    <w:p w:rsidR="00D41158" w:rsidRPr="00F67DD1" w:rsidRDefault="00D41158">
      <w:pPr>
        <w:pStyle w:val="FootnoteText"/>
      </w:pPr>
      <w:r w:rsidRPr="00F67DD1">
        <w:rPr>
          <w:rStyle w:val="FootnoteReference"/>
        </w:rPr>
        <w:footnoteRef/>
      </w:r>
      <w:r w:rsidRPr="00F67DD1">
        <w:t xml:space="preserve"> The parallel with 41:57 suggests that </w:t>
      </w:r>
      <w:r w:rsidRPr="00F67DD1">
        <w:rPr>
          <w:i/>
        </w:rPr>
        <w:t>’ere</w:t>
      </w:r>
      <w:r w:rsidRPr="00F67DD1">
        <w:rPr>
          <w:rFonts w:cs="Calibri"/>
          <w:i/>
        </w:rPr>
        <w:t>ṣ</w:t>
      </w:r>
      <w:r w:rsidRPr="00F67DD1">
        <w:rPr>
          <w:rFonts w:cs="Calibri"/>
        </w:rPr>
        <w:t xml:space="preserve"> refers to the world and not just the country of Canaan.</w:t>
      </w:r>
    </w:p>
  </w:footnote>
  <w:footnote w:id="328">
    <w:p w:rsidR="00D41158" w:rsidRPr="00F67DD1" w:rsidRDefault="00D41158">
      <w:pPr>
        <w:pStyle w:val="FootnoteText"/>
      </w:pPr>
      <w:r w:rsidRPr="00F67DD1">
        <w:rPr>
          <w:rStyle w:val="FootnoteReference"/>
        </w:rPr>
        <w:footnoteRef/>
      </w:r>
      <w:r w:rsidRPr="00F67DD1">
        <w:t xml:space="preserve"> More literally, “Go again, get us supplies, a little food.” The asyndetic sequence of verbs suggests that </w:t>
      </w:r>
      <w:r w:rsidRPr="00F67DD1">
        <w:rPr>
          <w:rFonts w:cs="Calibri"/>
          <w:i/>
        </w:rPr>
        <w:t>šub</w:t>
      </w:r>
      <w:r w:rsidRPr="00F67DD1">
        <w:rPr>
          <w:rFonts w:cs="Calibri"/>
        </w:rPr>
        <w:t xml:space="preserve"> functions as a semi-auxiliary verb (cf. JM 177bcd) meaning “repeat” as in 30:31 (cf. Tal, </w:t>
      </w:r>
      <w:r w:rsidRPr="00F67DD1">
        <w:rPr>
          <w:rFonts w:cs="Calibri"/>
          <w:i/>
        </w:rPr>
        <w:t>Genesis</w:t>
      </w:r>
      <w:r w:rsidRPr="00F67DD1">
        <w:rPr>
          <w:rFonts w:cs="Calibri"/>
        </w:rPr>
        <w:t>, 181-82*), though as part of a commission to the brothers to go back to Egypt, it likely also suggests the connotation “go back” (as Vg assumes; LXX has a double translation). Contrast v. 13 and the note.</w:t>
      </w:r>
    </w:p>
  </w:footnote>
  <w:footnote w:id="329">
    <w:p w:rsidR="00D41158" w:rsidRPr="00F67DD1" w:rsidRDefault="00D41158">
      <w:pPr>
        <w:pStyle w:val="FootnoteText"/>
      </w:pPr>
      <w:r w:rsidRPr="00F67DD1">
        <w:rPr>
          <w:rStyle w:val="FootnoteReference"/>
        </w:rPr>
        <w:footnoteRef/>
      </w:r>
      <w:r w:rsidRPr="00F67DD1">
        <w:t xml:space="preserve"> The infinitive precedes the finite verb for emphasis: “in affirming he affirmed.” The idiom recurs twice in 43:7, in 43:20, and in 44:5.</w:t>
      </w:r>
    </w:p>
  </w:footnote>
  <w:footnote w:id="330">
    <w:p w:rsidR="00D41158" w:rsidRPr="00F67DD1" w:rsidRDefault="00D41158">
      <w:pPr>
        <w:pStyle w:val="FootnoteText"/>
      </w:pPr>
      <w:r w:rsidRPr="00F67DD1">
        <w:rPr>
          <w:rStyle w:val="FootnoteReference"/>
        </w:rPr>
        <w:footnoteRef/>
      </w:r>
      <w:r w:rsidRPr="00F67DD1">
        <w:t xml:space="preserve"> The two verbs are cohortative, indicating willingness.</w:t>
      </w:r>
    </w:p>
  </w:footnote>
  <w:footnote w:id="331">
    <w:p w:rsidR="00D41158" w:rsidRPr="00F67DD1" w:rsidRDefault="00D41158">
      <w:pPr>
        <w:pStyle w:val="FootnoteText"/>
      </w:pPr>
      <w:r w:rsidRPr="00F67DD1">
        <w:rPr>
          <w:rStyle w:val="FootnoteReference"/>
        </w:rPr>
        <w:footnoteRef/>
      </w:r>
      <w:r w:rsidRPr="00F67DD1">
        <w:t xml:space="preserve"> It’s not clear why Jacob is called Israel in vv. 6, 8, and 11.</w:t>
      </w:r>
    </w:p>
  </w:footnote>
  <w:footnote w:id="332">
    <w:p w:rsidR="00D41158" w:rsidRPr="00F67DD1" w:rsidRDefault="00D41158">
      <w:pPr>
        <w:pStyle w:val="FootnoteText"/>
      </w:pPr>
      <w:r w:rsidRPr="00F67DD1">
        <w:rPr>
          <w:rStyle w:val="FootnoteReference"/>
        </w:rPr>
        <w:footnoteRef/>
      </w:r>
      <w:r w:rsidRPr="00F67DD1">
        <w:t xml:space="preserve"> The hapax </w:t>
      </w:r>
      <w:r w:rsidRPr="00F67DD1">
        <w:rPr>
          <w:i/>
        </w:rPr>
        <w:t>zimrāh</w:t>
      </w:r>
      <w:r w:rsidRPr="00F67DD1">
        <w:t xml:space="preserve"> might derive from </w:t>
      </w:r>
      <w:r w:rsidRPr="00F67DD1">
        <w:rPr>
          <w:i/>
        </w:rPr>
        <w:t>zāmar</w:t>
      </w:r>
      <w:r w:rsidRPr="00F67DD1">
        <w:t xml:space="preserve"> II “prune” (LXX has “fruits”)</w:t>
      </w:r>
      <w:r w:rsidRPr="00F67DD1">
        <w:rPr>
          <w:i/>
        </w:rPr>
        <w:t xml:space="preserve"> </w:t>
      </w:r>
      <w:r w:rsidRPr="00F67DD1">
        <w:t xml:space="preserve">or from </w:t>
      </w:r>
      <w:r w:rsidRPr="00F67DD1">
        <w:rPr>
          <w:i/>
        </w:rPr>
        <w:t>zāmar</w:t>
      </w:r>
      <w:r w:rsidRPr="00F67DD1">
        <w:t xml:space="preserve"> I “make music” (</w:t>
      </w:r>
      <w:proofErr w:type="gramStart"/>
      <w:r w:rsidRPr="00F67DD1">
        <w:t>Tg</w:t>
      </w:r>
      <w:proofErr w:type="gramEnd"/>
      <w:r w:rsidRPr="00F67DD1">
        <w:t xml:space="preserve"> has “what is praised;” Vg “the best of the fruits,” perhaps a double translation) or from </w:t>
      </w:r>
      <w:r w:rsidRPr="00F67DD1">
        <w:rPr>
          <w:i/>
        </w:rPr>
        <w:t>HALOT</w:t>
      </w:r>
      <w:r w:rsidRPr="00F67DD1">
        <w:t xml:space="preserve">’s </w:t>
      </w:r>
      <w:r w:rsidRPr="00F67DD1">
        <w:rPr>
          <w:i/>
        </w:rPr>
        <w:t>zāmar</w:t>
      </w:r>
      <w:r w:rsidRPr="00F67DD1">
        <w:t xml:space="preserve"> III suggesting “strength.”</w:t>
      </w:r>
    </w:p>
  </w:footnote>
  <w:footnote w:id="333">
    <w:p w:rsidR="00D41158" w:rsidRPr="00F67DD1" w:rsidRDefault="00D41158">
      <w:pPr>
        <w:pStyle w:val="FootnoteText"/>
      </w:pPr>
      <w:r w:rsidRPr="00F67DD1">
        <w:rPr>
          <w:rStyle w:val="FootnoteReference"/>
        </w:rPr>
        <w:footnoteRef/>
      </w:r>
      <w:r w:rsidRPr="00F67DD1">
        <w:t xml:space="preserve"> The </w:t>
      </w:r>
      <w:r w:rsidRPr="00F67DD1">
        <w:rPr>
          <w:i/>
        </w:rPr>
        <w:t>dᵉbaš</w:t>
      </w:r>
      <w:r w:rsidRPr="00F67DD1">
        <w:t xml:space="preserve"> which flows in Canaan along with milk commonly denotes the sweet sauce made from fruits such as dates, rather than bee honey.</w:t>
      </w:r>
    </w:p>
  </w:footnote>
  <w:footnote w:id="334">
    <w:p w:rsidR="00D41158" w:rsidRPr="00F67DD1" w:rsidRDefault="00D41158">
      <w:pPr>
        <w:pStyle w:val="FootnoteText"/>
      </w:pPr>
      <w:r w:rsidRPr="00F67DD1">
        <w:rPr>
          <w:rStyle w:val="FootnoteReference"/>
        </w:rPr>
        <w:footnoteRef/>
      </w:r>
      <w:r w:rsidRPr="00F67DD1">
        <w:t xml:space="preserve"> Here </w:t>
      </w:r>
      <w:r w:rsidRPr="00F67DD1">
        <w:rPr>
          <w:rFonts w:cs="Calibri"/>
          <w:i/>
        </w:rPr>
        <w:t xml:space="preserve">šûb </w:t>
      </w:r>
      <w:r w:rsidRPr="00F67DD1">
        <w:rPr>
          <w:rFonts w:cs="Calibri"/>
        </w:rPr>
        <w:t>is a full verb and is helped by a semi-auxiliary (contrast v. 2 and the note).</w:t>
      </w:r>
    </w:p>
  </w:footnote>
  <w:footnote w:id="335">
    <w:p w:rsidR="00D41158" w:rsidRPr="00F67DD1" w:rsidRDefault="00D41158" w:rsidP="006B1427">
      <w:pPr>
        <w:pStyle w:val="FootnoteText"/>
      </w:pPr>
      <w:r w:rsidRPr="00F67DD1">
        <w:rPr>
          <w:rStyle w:val="FootnoteReference"/>
        </w:rPr>
        <w:footnoteRef/>
      </w:r>
      <w:r w:rsidRPr="00F67DD1">
        <w:t xml:space="preserve"> The name of God comes before the verb, as it regularly does, suggesting emphasis.</w:t>
      </w:r>
    </w:p>
  </w:footnote>
  <w:footnote w:id="336">
    <w:p w:rsidR="00D41158" w:rsidRPr="00F67DD1" w:rsidRDefault="00D41158">
      <w:pPr>
        <w:pStyle w:val="FootnoteText"/>
      </w:pPr>
      <w:r w:rsidRPr="00F67DD1">
        <w:rPr>
          <w:rStyle w:val="FootnoteReference"/>
        </w:rPr>
        <w:footnoteRef/>
      </w:r>
      <w:r w:rsidRPr="00F67DD1">
        <w:t xml:space="preserve"> TgNeoph and TgPsJ nicely take Jacob to mean “as I have been bereaved of Joseph, so I will have been bereaved of Simeon and Benjamin.”</w:t>
      </w:r>
    </w:p>
  </w:footnote>
  <w:footnote w:id="337">
    <w:p w:rsidR="00D41158" w:rsidRPr="00F67DD1" w:rsidRDefault="00D41158">
      <w:pPr>
        <w:pStyle w:val="FootnoteText"/>
      </w:pPr>
      <w:r w:rsidRPr="00F67DD1">
        <w:rPr>
          <w:rStyle w:val="FootnoteReference"/>
        </w:rPr>
        <w:footnoteRef/>
      </w:r>
      <w:r w:rsidRPr="00F67DD1">
        <w:t xml:space="preserve"> Literally, “roll on us.”</w:t>
      </w:r>
    </w:p>
  </w:footnote>
  <w:footnote w:id="338">
    <w:p w:rsidR="00D41158" w:rsidRPr="00F67DD1" w:rsidRDefault="00D41158">
      <w:pPr>
        <w:pStyle w:val="FootnoteText"/>
      </w:pPr>
      <w:r w:rsidRPr="00F67DD1">
        <w:rPr>
          <w:rStyle w:val="FootnoteReference"/>
        </w:rPr>
        <w:footnoteRef/>
      </w:r>
      <w:r w:rsidRPr="00F67DD1">
        <w:t xml:space="preserve"> The word order shows v. 22a to be a circumstantial clause.</w:t>
      </w:r>
    </w:p>
  </w:footnote>
  <w:footnote w:id="339">
    <w:p w:rsidR="00D41158" w:rsidRPr="00F67DD1" w:rsidRDefault="00D41158">
      <w:pPr>
        <w:pStyle w:val="FootnoteText"/>
      </w:pPr>
      <w:r w:rsidRPr="00F67DD1">
        <w:rPr>
          <w:rStyle w:val="FootnoteReference"/>
        </w:rPr>
        <w:footnoteRef/>
      </w:r>
      <w:r w:rsidRPr="00F67DD1">
        <w:t xml:space="preserve"> A </w:t>
      </w:r>
      <w:r w:rsidRPr="00F67DD1">
        <w:rPr>
          <w:i/>
        </w:rPr>
        <w:t xml:space="preserve">w </w:t>
      </w:r>
      <w:r w:rsidRPr="00F67DD1">
        <w:t>prefixes “the God of your father.”</w:t>
      </w:r>
    </w:p>
  </w:footnote>
  <w:footnote w:id="340">
    <w:p w:rsidR="00D41158" w:rsidRPr="00404C9F" w:rsidRDefault="00D41158">
      <w:pPr>
        <w:pStyle w:val="FootnoteText"/>
      </w:pPr>
      <w:r>
        <w:rPr>
          <w:rStyle w:val="FootnoteReference"/>
        </w:rPr>
        <w:footnoteRef/>
      </w:r>
      <w:r>
        <w:t xml:space="preserve"> Only in 12:12, 14; 43:32 does Genesis use the gentilic </w:t>
      </w:r>
      <w:r>
        <w:rPr>
          <w:i/>
        </w:rPr>
        <w:t>mi</w:t>
      </w:r>
      <w:r>
        <w:rPr>
          <w:rFonts w:cs="Calibri"/>
          <w:i/>
        </w:rPr>
        <w:t>ṣrîm</w:t>
      </w:r>
      <w:r>
        <w:rPr>
          <w:rFonts w:cs="Calibri"/>
        </w:rPr>
        <w:t xml:space="preserve">, apparently referring to some Egyptians as opposed to Egyptians generally for which it uses </w:t>
      </w:r>
      <w:r>
        <w:rPr>
          <w:rFonts w:cs="Calibri"/>
          <w:i/>
        </w:rPr>
        <w:t>miṣrayim</w:t>
      </w:r>
      <w:r>
        <w:rPr>
          <w:rFonts w:cs="Calibri"/>
        </w:rPr>
        <w:t xml:space="preserve"> (as one uses “America” to denote Americans in general).</w:t>
      </w:r>
    </w:p>
  </w:footnote>
  <w:footnote w:id="341">
    <w:p w:rsidR="00D41158" w:rsidRPr="00F67DD1" w:rsidRDefault="00D41158">
      <w:pPr>
        <w:pStyle w:val="FootnoteText"/>
      </w:pPr>
      <w:r w:rsidRPr="00F67DD1">
        <w:rPr>
          <w:rStyle w:val="FootnoteReference"/>
        </w:rPr>
        <w:footnoteRef/>
      </w:r>
      <w:r w:rsidRPr="00F67DD1">
        <w:t xml:space="preserve"> Literally “five times,” but five is a round figure to suggest “several” and not to be pressed, like “two or three” or “a dozen” in English (cf. 45:22; 47:2; Lev 26:8; Judg 18:2; 1 Sam 17:40; 21:3 [4]).</w:t>
      </w:r>
    </w:p>
  </w:footnote>
  <w:footnote w:id="342">
    <w:p w:rsidR="00D41158" w:rsidRPr="00F67DD1" w:rsidRDefault="00D41158" w:rsidP="00C066A0">
      <w:pPr>
        <w:pStyle w:val="FootnoteText"/>
      </w:pPr>
      <w:r w:rsidRPr="00F67DD1">
        <w:rPr>
          <w:rStyle w:val="FootnoteReference"/>
        </w:rPr>
        <w:footnoteRef/>
      </w:r>
      <w:r w:rsidRPr="00F67DD1">
        <w:t xml:space="preserve"> On </w:t>
      </w:r>
      <w:r w:rsidRPr="00F67DD1">
        <w:rPr>
          <w:i/>
        </w:rPr>
        <w:t>ḥālîlāh</w:t>
      </w:r>
      <w:r w:rsidRPr="00F67DD1">
        <w:t>, see the footnote to 18:25.</w:t>
      </w:r>
    </w:p>
  </w:footnote>
  <w:footnote w:id="343">
    <w:p w:rsidR="00D41158" w:rsidRPr="00F67DD1" w:rsidRDefault="00D41158">
      <w:pPr>
        <w:pStyle w:val="FootnoteText"/>
      </w:pPr>
      <w:r w:rsidRPr="00F67DD1">
        <w:rPr>
          <w:rStyle w:val="FootnoteReference"/>
        </w:rPr>
        <w:footnoteRef/>
      </w:r>
      <w:r w:rsidRPr="00F67DD1">
        <w:t xml:space="preserve"> LXX translates “But he said, ‘</w:t>
      </w:r>
      <w:proofErr w:type="gramStart"/>
      <w:r w:rsidRPr="00F67DD1">
        <w:t>And</w:t>
      </w:r>
      <w:proofErr w:type="gramEnd"/>
      <w:r w:rsidRPr="00F67DD1">
        <w:t xml:space="preserve"> now, as you say, so it will be: the man with whom the chalice is found…’” But this makes the second half of the verse contradict the first half. Rather the man begins with a concessive clause (cf. Qimchi, </w:t>
      </w:r>
      <w:r w:rsidRPr="00F67DD1">
        <w:rPr>
          <w:i/>
        </w:rPr>
        <w:t>Genesis</w:t>
      </w:r>
      <w:r w:rsidRPr="00F67DD1">
        <w:t>, on the verse).</w:t>
      </w:r>
    </w:p>
  </w:footnote>
  <w:footnote w:id="344">
    <w:p w:rsidR="00D41158" w:rsidRPr="00F67DD1" w:rsidRDefault="00D41158" w:rsidP="008F25A3">
      <w:pPr>
        <w:pStyle w:val="FootnoteText"/>
      </w:pPr>
      <w:r w:rsidRPr="00F67DD1">
        <w:rPr>
          <w:rStyle w:val="FootnoteReference"/>
        </w:rPr>
        <w:footnoteRef/>
      </w:r>
      <w:r w:rsidRPr="00F67DD1">
        <w:t xml:space="preserve"> Seebass, </w:t>
      </w:r>
      <w:r w:rsidRPr="00F67DD1">
        <w:rPr>
          <w:i/>
        </w:rPr>
        <w:t>Genesis</w:t>
      </w:r>
      <w:r w:rsidRPr="00F67DD1">
        <w:t xml:space="preserve"> 3:105.</w:t>
      </w:r>
    </w:p>
  </w:footnote>
  <w:footnote w:id="345">
    <w:p w:rsidR="00D41158" w:rsidRPr="00F67DD1" w:rsidRDefault="00D41158" w:rsidP="00153CC8">
      <w:pPr>
        <w:pStyle w:val="FootnoteText"/>
      </w:pPr>
      <w:r w:rsidRPr="00F67DD1">
        <w:rPr>
          <w:rStyle w:val="FootnoteReference"/>
        </w:rPr>
        <w:footnoteRef/>
      </w:r>
      <w:r w:rsidRPr="00F67DD1">
        <w:t xml:space="preserve"> Cf. Arnold, </w:t>
      </w:r>
      <w:r w:rsidRPr="00F67DD1">
        <w:rPr>
          <w:i/>
        </w:rPr>
        <w:t>Genesis</w:t>
      </w:r>
      <w:r w:rsidRPr="00F67DD1">
        <w:t>, 355.</w:t>
      </w:r>
    </w:p>
  </w:footnote>
  <w:footnote w:id="346">
    <w:p w:rsidR="00D41158" w:rsidRPr="00F67DD1" w:rsidRDefault="00D41158">
      <w:pPr>
        <w:pStyle w:val="FootnoteText"/>
      </w:pPr>
      <w:r w:rsidRPr="00F67DD1">
        <w:rPr>
          <w:rStyle w:val="FootnoteReference"/>
        </w:rPr>
        <w:footnoteRef/>
      </w:r>
      <w:r w:rsidRPr="00F67DD1">
        <w:t xml:space="preserve"> Cf. Alter, </w:t>
      </w:r>
      <w:r w:rsidRPr="00F67DD1">
        <w:rPr>
          <w:i/>
        </w:rPr>
        <w:t>Genesis</w:t>
      </w:r>
      <w:r w:rsidRPr="00F67DD1">
        <w:t>, 252.</w:t>
      </w:r>
    </w:p>
  </w:footnote>
  <w:footnote w:id="347">
    <w:p w:rsidR="00D41158" w:rsidRPr="00F67DD1" w:rsidRDefault="00D41158" w:rsidP="004E35FA">
      <w:pPr>
        <w:pStyle w:val="FootnoteText"/>
      </w:pPr>
      <w:r w:rsidRPr="00F67DD1">
        <w:rPr>
          <w:rStyle w:val="FootnoteReference"/>
        </w:rPr>
        <w:footnoteRef/>
      </w:r>
      <w:r w:rsidRPr="00F67DD1">
        <w:t xml:space="preserve"> Chrysostom, </w:t>
      </w:r>
      <w:r w:rsidRPr="00F67DD1">
        <w:rPr>
          <w:i/>
        </w:rPr>
        <w:t>Homilies on Genesis 46-67</w:t>
      </w:r>
      <w:r w:rsidRPr="00F67DD1">
        <w:t>, 232.</w:t>
      </w:r>
    </w:p>
  </w:footnote>
  <w:footnote w:id="348">
    <w:p w:rsidR="00D41158" w:rsidRPr="00F67DD1" w:rsidRDefault="00D41158">
      <w:pPr>
        <w:pStyle w:val="FootnoteText"/>
      </w:pPr>
      <w:r w:rsidRPr="00F67DD1">
        <w:rPr>
          <w:rStyle w:val="FootnoteReference"/>
        </w:rPr>
        <w:footnoteRef/>
      </w:r>
      <w:r w:rsidRPr="00F67DD1">
        <w:t xml:space="preserve"> Alter, </w:t>
      </w:r>
      <w:r w:rsidRPr="00F67DD1">
        <w:rPr>
          <w:i/>
        </w:rPr>
        <w:t>Genesis</w:t>
      </w:r>
      <w:r w:rsidRPr="00F67DD1">
        <w:t>, 253.</w:t>
      </w:r>
    </w:p>
  </w:footnote>
  <w:footnote w:id="349">
    <w:p w:rsidR="00D41158" w:rsidRPr="00F67DD1" w:rsidRDefault="00D41158">
      <w:pPr>
        <w:pStyle w:val="FootnoteText"/>
      </w:pPr>
      <w:r w:rsidRPr="00F67DD1">
        <w:rPr>
          <w:rStyle w:val="FootnoteReference"/>
        </w:rPr>
        <w:footnoteRef/>
      </w:r>
      <w:r w:rsidRPr="00F67DD1">
        <w:t xml:space="preserve"> Ephrem, “Genesis,” 191.</w:t>
      </w:r>
    </w:p>
  </w:footnote>
  <w:footnote w:id="350">
    <w:p w:rsidR="00D41158" w:rsidRPr="00F67DD1" w:rsidRDefault="00D41158">
      <w:pPr>
        <w:pStyle w:val="FootnoteText"/>
      </w:pPr>
      <w:r w:rsidRPr="00F67DD1">
        <w:rPr>
          <w:rStyle w:val="FootnoteReference"/>
        </w:rPr>
        <w:footnoteRef/>
      </w:r>
      <w:r w:rsidRPr="00F67DD1">
        <w:t xml:space="preserve"> Brett, </w:t>
      </w:r>
      <w:r w:rsidRPr="00F67DD1">
        <w:rPr>
          <w:i/>
        </w:rPr>
        <w:t>Genesis</w:t>
      </w:r>
      <w:r w:rsidRPr="00F67DD1">
        <w:t>, 122.</w:t>
      </w:r>
    </w:p>
  </w:footnote>
  <w:footnote w:id="351">
    <w:p w:rsidR="00D41158" w:rsidRPr="00F67DD1" w:rsidRDefault="00D41158">
      <w:pPr>
        <w:pStyle w:val="FootnoteText"/>
      </w:pPr>
      <w:r w:rsidRPr="00F67DD1">
        <w:rPr>
          <w:rStyle w:val="FootnoteReference"/>
        </w:rPr>
        <w:footnoteRef/>
      </w:r>
      <w:r w:rsidRPr="00F67DD1">
        <w:t xml:space="preserve"> Cf. Gunkel, </w:t>
      </w:r>
      <w:r w:rsidRPr="00F67DD1">
        <w:rPr>
          <w:i/>
        </w:rPr>
        <w:t>Genesis</w:t>
      </w:r>
      <w:r w:rsidRPr="00F67DD1">
        <w:t xml:space="preserve">, </w:t>
      </w:r>
      <w:proofErr w:type="gramStart"/>
      <w:r w:rsidRPr="00F67DD1">
        <w:t>428</w:t>
      </w:r>
      <w:proofErr w:type="gramEnd"/>
      <w:r w:rsidRPr="00F67DD1">
        <w:t>-29.</w:t>
      </w:r>
    </w:p>
  </w:footnote>
  <w:footnote w:id="352">
    <w:p w:rsidR="00D41158" w:rsidRPr="00F67DD1" w:rsidRDefault="00D41158">
      <w:pPr>
        <w:pStyle w:val="FootnoteText"/>
      </w:pPr>
      <w:r w:rsidRPr="00F67DD1">
        <w:rPr>
          <w:rStyle w:val="FootnoteReference"/>
        </w:rPr>
        <w:footnoteRef/>
      </w:r>
      <w:r w:rsidRPr="00F67DD1">
        <w:t xml:space="preserve"> “Obituary Bassam Ghraoui,” </w:t>
      </w:r>
      <w:r w:rsidRPr="00F67DD1">
        <w:rPr>
          <w:i/>
        </w:rPr>
        <w:t xml:space="preserve">The Economist </w:t>
      </w:r>
      <w:r w:rsidRPr="00F67DD1">
        <w:t>12 May 2018, 82.</w:t>
      </w:r>
    </w:p>
  </w:footnote>
  <w:footnote w:id="353">
    <w:p w:rsidR="00D41158" w:rsidRPr="00F67DD1" w:rsidRDefault="00D41158" w:rsidP="00B87D5E">
      <w:pPr>
        <w:pStyle w:val="FootnoteText"/>
      </w:pPr>
      <w:r w:rsidRPr="00F67DD1">
        <w:rPr>
          <w:rStyle w:val="FootnoteReference"/>
        </w:rPr>
        <w:footnoteRef/>
      </w:r>
      <w:r w:rsidRPr="00F67DD1">
        <w:t xml:space="preserve"> Cf. Willet, </w:t>
      </w:r>
      <w:r w:rsidRPr="00F67DD1">
        <w:rPr>
          <w:rStyle w:val="monotitle"/>
          <w:i/>
        </w:rPr>
        <w:t>Hexapla in Genesin &amp; Exodum</w:t>
      </w:r>
      <w:r w:rsidRPr="00F67DD1">
        <w:rPr>
          <w:rStyle w:val="monotitle"/>
        </w:rPr>
        <w:t>, 358.</w:t>
      </w:r>
    </w:p>
  </w:footnote>
  <w:footnote w:id="354">
    <w:p w:rsidR="00D41158" w:rsidRPr="00F67DD1" w:rsidRDefault="00D41158">
      <w:pPr>
        <w:pStyle w:val="FootnoteText"/>
      </w:pPr>
      <w:r w:rsidRPr="00F67DD1">
        <w:rPr>
          <w:rStyle w:val="FootnoteReference"/>
        </w:rPr>
        <w:footnoteRef/>
      </w:r>
      <w:r w:rsidRPr="00F67DD1">
        <w:t xml:space="preserve"> Reno, </w:t>
      </w:r>
      <w:r w:rsidRPr="00F67DD1">
        <w:rPr>
          <w:i/>
        </w:rPr>
        <w:t>Genesis</w:t>
      </w:r>
      <w:r w:rsidRPr="00F67DD1">
        <w:t>, 278.</w:t>
      </w:r>
    </w:p>
  </w:footnote>
  <w:footnote w:id="355">
    <w:p w:rsidR="00D41158" w:rsidRPr="00F67DD1" w:rsidRDefault="00D41158">
      <w:pPr>
        <w:pStyle w:val="FootnoteText"/>
      </w:pPr>
      <w:r w:rsidRPr="00F67DD1">
        <w:rPr>
          <w:rStyle w:val="FootnoteReference"/>
        </w:rPr>
        <w:footnoteRef/>
      </w:r>
      <w:r w:rsidRPr="00F67DD1">
        <w:t xml:space="preserve"> Brueggemann, </w:t>
      </w:r>
      <w:r w:rsidRPr="00F67DD1">
        <w:rPr>
          <w:i/>
        </w:rPr>
        <w:t>Genesis</w:t>
      </w:r>
      <w:r w:rsidRPr="00F67DD1">
        <w:t>, 342.</w:t>
      </w:r>
    </w:p>
  </w:footnote>
  <w:footnote w:id="356">
    <w:p w:rsidR="00D41158" w:rsidRPr="00F67DD1" w:rsidRDefault="00D41158">
      <w:pPr>
        <w:pStyle w:val="FootnoteText"/>
      </w:pPr>
      <w:r w:rsidRPr="00F67DD1">
        <w:rPr>
          <w:rStyle w:val="FootnoteReference"/>
        </w:rPr>
        <w:footnoteRef/>
      </w:r>
      <w:r w:rsidRPr="00F67DD1">
        <w:t xml:space="preserve"> Cf. Sarna, </w:t>
      </w:r>
      <w:r w:rsidRPr="00F67DD1">
        <w:rPr>
          <w:i/>
        </w:rPr>
        <w:t>Genesis</w:t>
      </w:r>
      <w:r w:rsidRPr="00F67DD1">
        <w:t>, 300.</w:t>
      </w:r>
    </w:p>
  </w:footnote>
  <w:footnote w:id="357">
    <w:p w:rsidR="00D41158" w:rsidRPr="00F67DD1" w:rsidRDefault="00D41158">
      <w:pPr>
        <w:pStyle w:val="FootnoteText"/>
      </w:pPr>
      <w:r w:rsidRPr="00F67DD1">
        <w:rPr>
          <w:rStyle w:val="FootnoteReference"/>
        </w:rPr>
        <w:footnoteRef/>
      </w:r>
      <w:r w:rsidRPr="00F67DD1">
        <w:t xml:space="preserve"> Cf. Gunkel, </w:t>
      </w:r>
      <w:r w:rsidRPr="00F67DD1">
        <w:rPr>
          <w:i/>
        </w:rPr>
        <w:t>Genesis</w:t>
      </w:r>
      <w:r w:rsidRPr="00F67DD1">
        <w:t>, 430.</w:t>
      </w:r>
    </w:p>
  </w:footnote>
  <w:footnote w:id="358">
    <w:p w:rsidR="00D41158" w:rsidRPr="00F67DD1" w:rsidRDefault="00D41158">
      <w:pPr>
        <w:pStyle w:val="FootnoteText"/>
      </w:pPr>
      <w:r w:rsidRPr="00F67DD1">
        <w:rPr>
          <w:rStyle w:val="FootnoteReference"/>
        </w:rPr>
        <w:footnoteRef/>
      </w:r>
      <w:r w:rsidRPr="00F67DD1">
        <w:t xml:space="preserve"> Fretheim, “Gonesis,” 636.</w:t>
      </w:r>
    </w:p>
  </w:footnote>
  <w:footnote w:id="359">
    <w:p w:rsidR="00D41158" w:rsidRPr="00F67DD1" w:rsidRDefault="00D41158">
      <w:pPr>
        <w:pStyle w:val="FootnoteText"/>
      </w:pPr>
      <w:r w:rsidRPr="00F67DD1">
        <w:rPr>
          <w:rStyle w:val="FootnoteReference"/>
        </w:rPr>
        <w:footnoteRef/>
      </w:r>
      <w:r w:rsidRPr="00F67DD1">
        <w:t xml:space="preserve"> Reno, </w:t>
      </w:r>
      <w:r w:rsidRPr="00F67DD1">
        <w:rPr>
          <w:i/>
        </w:rPr>
        <w:t>Genesis</w:t>
      </w:r>
      <w:r w:rsidRPr="00F67DD1">
        <w:t>, 279.</w:t>
      </w:r>
    </w:p>
  </w:footnote>
  <w:footnote w:id="360">
    <w:p w:rsidR="00D41158" w:rsidRPr="00F67DD1" w:rsidRDefault="00D41158">
      <w:pPr>
        <w:pStyle w:val="FootnoteText"/>
      </w:pPr>
      <w:r w:rsidRPr="00F67DD1">
        <w:rPr>
          <w:rStyle w:val="FootnoteReference"/>
        </w:rPr>
        <w:footnoteRef/>
      </w:r>
      <w:r w:rsidRPr="00F67DD1">
        <w:t xml:space="preserve"> Cf. Seebass, </w:t>
      </w:r>
      <w:r w:rsidRPr="00F67DD1">
        <w:rPr>
          <w:i/>
        </w:rPr>
        <w:t xml:space="preserve">Genesis </w:t>
      </w:r>
      <w:r w:rsidRPr="00F67DD1">
        <w:t>3:100.</w:t>
      </w:r>
    </w:p>
  </w:footnote>
  <w:footnote w:id="361">
    <w:p w:rsidR="00D41158" w:rsidRPr="00F67DD1" w:rsidRDefault="00D41158" w:rsidP="005D7AAB">
      <w:pPr>
        <w:pStyle w:val="FootnoteText"/>
      </w:pPr>
      <w:r w:rsidRPr="00F67DD1">
        <w:rPr>
          <w:rStyle w:val="FootnoteReference"/>
        </w:rPr>
        <w:footnoteRef/>
      </w:r>
      <w:r w:rsidRPr="00F67DD1">
        <w:t xml:space="preserve"> Cf. Redford, </w:t>
      </w:r>
      <w:proofErr w:type="gramStart"/>
      <w:r w:rsidRPr="00F67DD1">
        <w:rPr>
          <w:i/>
        </w:rPr>
        <w:t>A</w:t>
      </w:r>
      <w:proofErr w:type="gramEnd"/>
      <w:r w:rsidRPr="00F67DD1">
        <w:rPr>
          <w:i/>
        </w:rPr>
        <w:t xml:space="preserve"> Study of the Biblical Story of Joseph</w:t>
      </w:r>
      <w:r w:rsidRPr="00F67DD1">
        <w:t>, 235.</w:t>
      </w:r>
    </w:p>
  </w:footnote>
  <w:footnote w:id="362">
    <w:p w:rsidR="00D41158" w:rsidRPr="00F67DD1" w:rsidRDefault="00D41158" w:rsidP="0008247F">
      <w:pPr>
        <w:pStyle w:val="FootnoteText"/>
      </w:pPr>
      <w:r w:rsidRPr="00F67DD1">
        <w:rPr>
          <w:rStyle w:val="FootnoteReference"/>
        </w:rPr>
        <w:footnoteRef/>
      </w:r>
      <w:r w:rsidRPr="00F67DD1">
        <w:t xml:space="preserve"> Cf. Wenham, </w:t>
      </w:r>
      <w:r w:rsidRPr="00F67DD1">
        <w:rPr>
          <w:i/>
        </w:rPr>
        <w:t>Genesis 16—50</w:t>
      </w:r>
      <w:r w:rsidRPr="00F67DD1">
        <w:t>, 424.</w:t>
      </w:r>
    </w:p>
  </w:footnote>
  <w:footnote w:id="363">
    <w:p w:rsidR="00D41158" w:rsidRPr="00F67DD1" w:rsidRDefault="00D41158" w:rsidP="006D5791">
      <w:pPr>
        <w:pStyle w:val="FootnoteText"/>
      </w:pPr>
      <w:r w:rsidRPr="00F67DD1">
        <w:rPr>
          <w:rStyle w:val="FootnoteReference"/>
        </w:rPr>
        <w:footnoteRef/>
      </w:r>
      <w:r w:rsidRPr="00F67DD1">
        <w:t xml:space="preserve"> Cf. Wenham, </w:t>
      </w:r>
      <w:r w:rsidRPr="00F67DD1">
        <w:rPr>
          <w:i/>
        </w:rPr>
        <w:t>Genesis 16—50</w:t>
      </w:r>
      <w:r w:rsidRPr="00F67DD1">
        <w:t>, 424.</w:t>
      </w:r>
    </w:p>
  </w:footnote>
  <w:footnote w:id="364">
    <w:p w:rsidR="00D41158" w:rsidRPr="00F67DD1" w:rsidRDefault="00D41158">
      <w:pPr>
        <w:pStyle w:val="FootnoteText"/>
      </w:pPr>
      <w:r w:rsidRPr="00F67DD1">
        <w:rPr>
          <w:rStyle w:val="FootnoteReference"/>
        </w:rPr>
        <w:footnoteRef/>
      </w:r>
      <w:r w:rsidRPr="00F67DD1">
        <w:t xml:space="preserve"> Cf. Sarna, </w:t>
      </w:r>
      <w:r w:rsidRPr="00F67DD1">
        <w:rPr>
          <w:i/>
        </w:rPr>
        <w:t>Genesis</w:t>
      </w:r>
      <w:r w:rsidRPr="00F67DD1">
        <w:t>, 303.</w:t>
      </w:r>
    </w:p>
  </w:footnote>
  <w:footnote w:id="365">
    <w:p w:rsidR="00D41158" w:rsidRPr="00F67DD1" w:rsidRDefault="00D41158" w:rsidP="0076720A">
      <w:pPr>
        <w:pStyle w:val="FootnoteText"/>
      </w:pPr>
      <w:r w:rsidRPr="00F67DD1">
        <w:rPr>
          <w:rStyle w:val="FootnoteReference"/>
        </w:rPr>
        <w:footnoteRef/>
      </w:r>
      <w:r w:rsidRPr="00F67DD1">
        <w:t xml:space="preserve"> See “What You Wear, How You Dream, What You Eat, How You Lie, How You Cry,” at the end of the commentary on Gen 37.</w:t>
      </w:r>
    </w:p>
  </w:footnote>
  <w:footnote w:id="366">
    <w:p w:rsidR="00D41158" w:rsidRPr="00F67DD1" w:rsidRDefault="00D41158">
      <w:pPr>
        <w:pStyle w:val="FootnoteText"/>
      </w:pPr>
      <w:r w:rsidRPr="00F67DD1">
        <w:rPr>
          <w:rStyle w:val="FootnoteReference"/>
        </w:rPr>
        <w:footnoteRef/>
      </w:r>
      <w:r w:rsidRPr="00F67DD1">
        <w:t xml:space="preserve"> Cf. Willet, </w:t>
      </w:r>
      <w:r w:rsidRPr="00F67DD1">
        <w:rPr>
          <w:rStyle w:val="monotitle"/>
          <w:i/>
        </w:rPr>
        <w:t>Hexapla in Genesin &amp; Exodum</w:t>
      </w:r>
      <w:r w:rsidRPr="00F67DD1">
        <w:rPr>
          <w:rStyle w:val="monotitle"/>
        </w:rPr>
        <w:t>, 362.</w:t>
      </w:r>
    </w:p>
  </w:footnote>
  <w:footnote w:id="367">
    <w:p w:rsidR="00D41158" w:rsidRPr="00F67DD1" w:rsidRDefault="00D41158" w:rsidP="007D0CEA">
      <w:pPr>
        <w:pStyle w:val="FootnoteText"/>
      </w:pPr>
      <w:r w:rsidRPr="00F67DD1">
        <w:rPr>
          <w:rStyle w:val="FootnoteReference"/>
        </w:rPr>
        <w:footnoteRef/>
      </w:r>
      <w:r w:rsidRPr="00F67DD1">
        <w:t xml:space="preserve"> Kidner, </w:t>
      </w:r>
      <w:r w:rsidRPr="00F67DD1">
        <w:rPr>
          <w:i/>
        </w:rPr>
        <w:t>Genesis</w:t>
      </w:r>
      <w:r w:rsidRPr="00F67DD1">
        <w:t>, 204.</w:t>
      </w:r>
    </w:p>
  </w:footnote>
  <w:footnote w:id="368">
    <w:p w:rsidR="00D41158" w:rsidRPr="00F67DD1" w:rsidRDefault="00D41158">
      <w:pPr>
        <w:pStyle w:val="FootnoteText"/>
      </w:pPr>
      <w:r w:rsidRPr="00F67DD1">
        <w:rPr>
          <w:rStyle w:val="FootnoteReference"/>
        </w:rPr>
        <w:footnoteRef/>
      </w:r>
      <w:r w:rsidRPr="00F67DD1">
        <w:t xml:space="preserve"> Cf. von Rad, </w:t>
      </w:r>
      <w:r w:rsidRPr="00F67DD1">
        <w:rPr>
          <w:i/>
        </w:rPr>
        <w:t>Genesis</w:t>
      </w:r>
      <w:r w:rsidRPr="00F67DD1">
        <w:t>, 384.</w:t>
      </w:r>
    </w:p>
  </w:footnote>
  <w:footnote w:id="369">
    <w:p w:rsidR="00D41158" w:rsidRPr="00F67DD1" w:rsidRDefault="00D41158" w:rsidP="009F67DB">
      <w:pPr>
        <w:pStyle w:val="FootnoteText"/>
      </w:pPr>
      <w:r w:rsidRPr="00F67DD1">
        <w:rPr>
          <w:rStyle w:val="FootnoteReference"/>
        </w:rPr>
        <w:footnoteRef/>
      </w:r>
      <w:r w:rsidRPr="00F67DD1">
        <w:t xml:space="preserve"> See e.g., A. Annus (ed.), </w:t>
      </w:r>
      <w:r w:rsidRPr="00F67DD1">
        <w:rPr>
          <w:i/>
        </w:rPr>
        <w:t>Divination and Interpretation of Signs in the Ancient World</w:t>
      </w:r>
      <w:r w:rsidRPr="00F67DD1">
        <w:t xml:space="preserve"> (Chicago: University of Chicago, 2010).</w:t>
      </w:r>
    </w:p>
  </w:footnote>
  <w:footnote w:id="370">
    <w:p w:rsidR="00D41158" w:rsidRPr="00F67DD1" w:rsidRDefault="00D41158" w:rsidP="000D58D3">
      <w:pPr>
        <w:pStyle w:val="FootnoteText"/>
      </w:pPr>
      <w:r w:rsidRPr="00F67DD1">
        <w:rPr>
          <w:rStyle w:val="FootnoteReference"/>
        </w:rPr>
        <w:footnoteRef/>
      </w:r>
      <w:r w:rsidRPr="00F67DD1">
        <w:t xml:space="preserve"> Cf. Alter, </w:t>
      </w:r>
      <w:r w:rsidRPr="00F67DD1">
        <w:rPr>
          <w:i/>
        </w:rPr>
        <w:t>Genesis</w:t>
      </w:r>
      <w:r w:rsidRPr="00F67DD1">
        <w:t>, 260.</w:t>
      </w:r>
    </w:p>
  </w:footnote>
  <w:footnote w:id="371">
    <w:p w:rsidR="00D41158" w:rsidRPr="00F67DD1" w:rsidRDefault="00D41158" w:rsidP="009F67DB">
      <w:pPr>
        <w:pStyle w:val="FootnoteText"/>
      </w:pPr>
      <w:r w:rsidRPr="00F67DD1">
        <w:rPr>
          <w:rStyle w:val="FootnoteReference"/>
        </w:rPr>
        <w:footnoteRef/>
      </w:r>
      <w:r w:rsidRPr="00F67DD1">
        <w:t xml:space="preserve"> Cf. Gunkel, </w:t>
      </w:r>
      <w:r w:rsidRPr="00F67DD1">
        <w:rPr>
          <w:i/>
        </w:rPr>
        <w:t>Genesis</w:t>
      </w:r>
      <w:r w:rsidRPr="00F67DD1">
        <w:t>, 433.</w:t>
      </w:r>
    </w:p>
  </w:footnote>
  <w:footnote w:id="372">
    <w:p w:rsidR="00D41158" w:rsidRPr="00F67DD1" w:rsidRDefault="00D41158">
      <w:pPr>
        <w:pStyle w:val="FootnoteText"/>
      </w:pPr>
      <w:r w:rsidRPr="00F67DD1">
        <w:rPr>
          <w:rStyle w:val="FootnoteReference"/>
        </w:rPr>
        <w:footnoteRef/>
      </w:r>
      <w:r w:rsidRPr="00F67DD1">
        <w:t xml:space="preserve"> Cf. Driver, </w:t>
      </w:r>
      <w:r w:rsidRPr="00F67DD1">
        <w:rPr>
          <w:i/>
        </w:rPr>
        <w:t>Genesis</w:t>
      </w:r>
      <w:r w:rsidRPr="00F67DD1">
        <w:t>, 364.</w:t>
      </w:r>
    </w:p>
  </w:footnote>
  <w:footnote w:id="373">
    <w:p w:rsidR="00D41158" w:rsidRPr="00F67DD1" w:rsidRDefault="00D41158" w:rsidP="00D83F5B">
      <w:pPr>
        <w:pStyle w:val="FootnoteText"/>
      </w:pPr>
      <w:r w:rsidRPr="00F67DD1">
        <w:rPr>
          <w:rStyle w:val="FootnoteReference"/>
        </w:rPr>
        <w:footnoteRef/>
      </w:r>
      <w:r w:rsidRPr="00F67DD1">
        <w:t xml:space="preserve"> The infinitive before the finite verb adds emphasis.</w:t>
      </w:r>
    </w:p>
  </w:footnote>
  <w:footnote w:id="374">
    <w:p w:rsidR="00D41158" w:rsidRPr="00F67DD1" w:rsidRDefault="00D41158">
      <w:pPr>
        <w:pStyle w:val="FootnoteText"/>
      </w:pPr>
      <w:r w:rsidRPr="00F67DD1">
        <w:rPr>
          <w:rStyle w:val="FootnoteReference"/>
        </w:rPr>
        <w:footnoteRef/>
      </w:r>
      <w:r w:rsidRPr="00F67DD1">
        <w:t xml:space="preserve"> See the footnote to 18:25.</w:t>
      </w:r>
    </w:p>
  </w:footnote>
  <w:footnote w:id="375">
    <w:p w:rsidR="00D41158" w:rsidRPr="00F67DD1" w:rsidRDefault="00D41158">
      <w:pPr>
        <w:pStyle w:val="FootnoteText"/>
      </w:pPr>
      <w:r w:rsidRPr="00F67DD1">
        <w:rPr>
          <w:rStyle w:val="FootnoteReference"/>
        </w:rPr>
        <w:footnoteRef/>
      </w:r>
      <w:r w:rsidRPr="00F67DD1">
        <w:t xml:space="preserve"> For good, TgPsJ clarifies.</w:t>
      </w:r>
    </w:p>
  </w:footnote>
  <w:footnote w:id="376">
    <w:p w:rsidR="00D41158" w:rsidRPr="00F67DD1" w:rsidRDefault="00D41158">
      <w:pPr>
        <w:pStyle w:val="FootnoteText"/>
      </w:pPr>
      <w:r w:rsidRPr="00F67DD1">
        <w:rPr>
          <w:rStyle w:val="FootnoteReference"/>
        </w:rPr>
        <w:footnoteRef/>
      </w:r>
      <w:r w:rsidRPr="00F67DD1">
        <w:t xml:space="preserve"> LXX omits “my”; Rachel was not Jacob’s only wife (Tal, </w:t>
      </w:r>
      <w:r w:rsidRPr="00F67DD1">
        <w:rPr>
          <w:i/>
        </w:rPr>
        <w:t>Genesis</w:t>
      </w:r>
      <w:r w:rsidRPr="00F67DD1">
        <w:t>, 184*).</w:t>
      </w:r>
    </w:p>
  </w:footnote>
  <w:footnote w:id="377">
    <w:p w:rsidR="00D41158" w:rsidRPr="00F67DD1" w:rsidRDefault="00D41158">
      <w:pPr>
        <w:pStyle w:val="FootnoteText"/>
      </w:pPr>
      <w:r w:rsidRPr="00F67DD1">
        <w:rPr>
          <w:rStyle w:val="FootnoteReference"/>
        </w:rPr>
        <w:footnoteRef/>
      </w:r>
      <w:r w:rsidRPr="00F67DD1">
        <w:t xml:space="preserve"> See the footnote at 37:33.</w:t>
      </w:r>
    </w:p>
  </w:footnote>
  <w:footnote w:id="378">
    <w:p w:rsidR="00D41158" w:rsidRPr="00F67DD1" w:rsidRDefault="00D41158" w:rsidP="00315117">
      <w:pPr>
        <w:pStyle w:val="FootnoteText"/>
      </w:pPr>
      <w:r w:rsidRPr="00F67DD1">
        <w:rPr>
          <w:rStyle w:val="FootnoteReference"/>
        </w:rPr>
        <w:footnoteRef/>
      </w:r>
      <w:r w:rsidRPr="00F67DD1">
        <w:t xml:space="preserve"> Rather than “the earth,” in the context.</w:t>
      </w:r>
    </w:p>
  </w:footnote>
  <w:footnote w:id="379">
    <w:p w:rsidR="00D41158" w:rsidRPr="00F67DD1" w:rsidRDefault="00D41158">
      <w:pPr>
        <w:pStyle w:val="FootnoteText"/>
      </w:pPr>
      <w:r w:rsidRPr="00F67DD1">
        <w:rPr>
          <w:rStyle w:val="FootnoteReference"/>
        </w:rPr>
        <w:footnoteRef/>
      </w:r>
      <w:r w:rsidRPr="00F67DD1">
        <w:t xml:space="preserve"> More literally “</w:t>
      </w:r>
      <w:r>
        <w:t>to make live for you for a big</w:t>
      </w:r>
      <w:r w:rsidRPr="00F67DD1">
        <w:t xml:space="preserve"> escape group”: the expression mixes two possible forms of expression, the syntactical equivalent of a composite morphological form. Instead of repeating </w:t>
      </w:r>
      <w:r w:rsidRPr="00F67DD1">
        <w:rPr>
          <w:i/>
        </w:rPr>
        <w:t>l</w:t>
      </w:r>
      <w:r w:rsidRPr="00F67DD1">
        <w:t>,</w:t>
      </w:r>
      <w:r w:rsidRPr="00F67DD1">
        <w:rPr>
          <w:i/>
        </w:rPr>
        <w:t xml:space="preserve"> </w:t>
      </w:r>
      <w:r w:rsidRPr="00F67DD1">
        <w:t xml:space="preserve">it would have been more regular </w:t>
      </w:r>
      <w:r>
        <w:t>to make either “you” or “a big</w:t>
      </w:r>
      <w:r w:rsidRPr="00F67DD1">
        <w:t xml:space="preserve"> escape group” the direct object, as in v. 7a.</w:t>
      </w:r>
    </w:p>
  </w:footnote>
  <w:footnote w:id="380">
    <w:p w:rsidR="00D41158" w:rsidRPr="00F67DD1" w:rsidRDefault="00D41158" w:rsidP="00315117">
      <w:pPr>
        <w:pStyle w:val="FootnoteText"/>
      </w:pPr>
      <w:r w:rsidRPr="00F67DD1">
        <w:rPr>
          <w:rStyle w:val="FootnoteReference"/>
        </w:rPr>
        <w:footnoteRef/>
      </w:r>
      <w:r w:rsidRPr="00F67DD1">
        <w:t xml:space="preserve"> For the translation of </w:t>
      </w:r>
      <w:r w:rsidRPr="00F67DD1">
        <w:rPr>
          <w:i/>
        </w:rPr>
        <w:t xml:space="preserve">tiwwārēš </w:t>
      </w:r>
      <w:r w:rsidRPr="00F67DD1">
        <w:t xml:space="preserve">from </w:t>
      </w:r>
      <w:r w:rsidRPr="00F67DD1">
        <w:rPr>
          <w:i/>
        </w:rPr>
        <w:t>yāraš</w:t>
      </w:r>
      <w:proofErr w:type="gramStart"/>
      <w:r w:rsidRPr="00F67DD1">
        <w:t>,,</w:t>
      </w:r>
      <w:proofErr w:type="gramEnd"/>
      <w:r w:rsidRPr="00F67DD1">
        <w:t xml:space="preserve"> cf. TgPsJ; “perish” (LXX, Aq, Vg, TgOnq) seems to be simply a loose translation. With this meaning, the verb might be read as a byform of or as having the resonances of </w:t>
      </w:r>
      <w:r w:rsidRPr="00F67DD1">
        <w:rPr>
          <w:i/>
        </w:rPr>
        <w:t>rûš</w:t>
      </w:r>
      <w:r w:rsidRPr="00F67DD1">
        <w:t xml:space="preserve"> “be in want.”</w:t>
      </w:r>
    </w:p>
  </w:footnote>
  <w:footnote w:id="381">
    <w:p w:rsidR="00D41158" w:rsidRPr="00F67DD1" w:rsidRDefault="00D41158" w:rsidP="00315117">
      <w:pPr>
        <w:pStyle w:val="FootnoteText"/>
      </w:pPr>
      <w:r w:rsidRPr="00F67DD1">
        <w:rPr>
          <w:rStyle w:val="FootnoteReference"/>
        </w:rPr>
        <w:footnoteRef/>
      </w:r>
      <w:r w:rsidRPr="00F67DD1">
        <w:t xml:space="preserve"> The sentence involves an ellipse: he sound (</w:t>
      </w:r>
      <w:r w:rsidRPr="00F67DD1">
        <w:rPr>
          <w:i/>
        </w:rPr>
        <w:t>q</w:t>
      </w:r>
      <w:r w:rsidRPr="00F67DD1">
        <w:rPr>
          <w:rFonts w:cs="Calibri"/>
          <w:i/>
        </w:rPr>
        <w:t>ôl</w:t>
      </w:r>
      <w:r w:rsidRPr="00F67DD1">
        <w:rPr>
          <w:rFonts w:cs="Calibri"/>
        </w:rPr>
        <w:t>)</w:t>
      </w:r>
      <w:r w:rsidRPr="00F67DD1">
        <w:rPr>
          <w:i/>
        </w:rPr>
        <w:t xml:space="preserve"> </w:t>
      </w:r>
      <w:r w:rsidRPr="00F67DD1">
        <w:t>was the sound of Joseph’s voice (v. 2) that made itself heard, and the explanation of the noise is that Joseph’s brothers have come.</w:t>
      </w:r>
    </w:p>
  </w:footnote>
  <w:footnote w:id="382">
    <w:p w:rsidR="00D41158" w:rsidRPr="00F67DD1" w:rsidRDefault="00D41158" w:rsidP="00315117">
      <w:pPr>
        <w:pStyle w:val="FootnoteText"/>
      </w:pPr>
      <w:r w:rsidRPr="00F67DD1">
        <w:rPr>
          <w:rStyle w:val="FootnoteReference"/>
        </w:rPr>
        <w:footnoteRef/>
      </w:r>
      <w:r w:rsidRPr="00F67DD1">
        <w:t xml:space="preserve"> See the footnote to 43:34.</w:t>
      </w:r>
    </w:p>
  </w:footnote>
  <w:footnote w:id="383">
    <w:p w:rsidR="00D41158" w:rsidRPr="00F67DD1" w:rsidRDefault="00D41158">
      <w:pPr>
        <w:pStyle w:val="FootnoteText"/>
      </w:pPr>
      <w:r w:rsidRPr="00F67DD1">
        <w:rPr>
          <w:rStyle w:val="FootnoteReference"/>
        </w:rPr>
        <w:footnoteRef/>
      </w:r>
      <w:r w:rsidRPr="00F67DD1">
        <w:t xml:space="preserve"> Vg “five best robes” conveys the sense.</w:t>
      </w:r>
    </w:p>
  </w:footnote>
  <w:footnote w:id="384">
    <w:p w:rsidR="00D41158" w:rsidRPr="00F67DD1" w:rsidRDefault="00D41158" w:rsidP="00315117">
      <w:pPr>
        <w:pStyle w:val="FootnoteText"/>
      </w:pPr>
      <w:r w:rsidRPr="00F67DD1">
        <w:rPr>
          <w:rStyle w:val="FootnoteReference"/>
        </w:rPr>
        <w:footnoteRef/>
      </w:r>
      <w:r w:rsidRPr="00F67DD1">
        <w:t xml:space="preserve"> Cf. Aq. LXX, Vg have “don’t be angry,” but this is not the usual meaning of </w:t>
      </w:r>
      <w:r w:rsidRPr="00F67DD1">
        <w:rPr>
          <w:i/>
        </w:rPr>
        <w:t>rāgaz</w:t>
      </w:r>
      <w:r w:rsidRPr="00F67DD1">
        <w:t xml:space="preserve"> nor does it fit the context.</w:t>
      </w:r>
    </w:p>
  </w:footnote>
  <w:footnote w:id="385">
    <w:p w:rsidR="00D41158" w:rsidRPr="00F67DD1" w:rsidRDefault="00D41158">
      <w:pPr>
        <w:pStyle w:val="FootnoteText"/>
      </w:pPr>
      <w:r w:rsidRPr="00F67DD1">
        <w:rPr>
          <w:rStyle w:val="FootnoteReference"/>
        </w:rPr>
        <w:footnoteRef/>
      </w:r>
      <w:r w:rsidRPr="00F67DD1">
        <w:t xml:space="preserve"> Vg’s “it is enough” understates the significance of </w:t>
      </w:r>
      <w:r w:rsidRPr="00F67DD1">
        <w:rPr>
          <w:i/>
        </w:rPr>
        <w:t>rab</w:t>
      </w:r>
      <w:r w:rsidRPr="00F67DD1">
        <w:t>.</w:t>
      </w:r>
    </w:p>
  </w:footnote>
  <w:footnote w:id="386">
    <w:p w:rsidR="00D41158" w:rsidRPr="00F67DD1" w:rsidRDefault="00D41158" w:rsidP="00E811EC">
      <w:pPr>
        <w:pStyle w:val="FootnoteText"/>
      </w:pPr>
      <w:r w:rsidRPr="00F67DD1">
        <w:rPr>
          <w:rStyle w:val="FootnoteReference"/>
        </w:rPr>
        <w:footnoteRef/>
      </w:r>
      <w:r w:rsidRPr="00F67DD1">
        <w:t xml:space="preserve"> See</w:t>
      </w:r>
      <w:r w:rsidRPr="00F67DD1">
        <w:rPr>
          <w:rFonts w:eastAsiaTheme="majorEastAsia"/>
        </w:rPr>
        <w:t xml:space="preserve"> the introduction to the “Interpretation” section relating to 43:1—44:13.</w:t>
      </w:r>
    </w:p>
  </w:footnote>
  <w:footnote w:id="387">
    <w:p w:rsidR="00D41158" w:rsidRPr="00F67DD1" w:rsidRDefault="00D41158" w:rsidP="00B52B1F">
      <w:pPr>
        <w:pStyle w:val="FootnoteText"/>
      </w:pPr>
      <w:r w:rsidRPr="00F67DD1">
        <w:rPr>
          <w:rStyle w:val="FootnoteReference"/>
        </w:rPr>
        <w:footnoteRef/>
      </w:r>
      <w:r w:rsidRPr="00F67DD1">
        <w:t xml:space="preserve"> Cf. Coats, </w:t>
      </w:r>
      <w:r w:rsidRPr="00F67DD1">
        <w:rPr>
          <w:i/>
        </w:rPr>
        <w:t>Genesis</w:t>
      </w:r>
      <w:r w:rsidRPr="00F67DD1">
        <w:t>, 292.</w:t>
      </w:r>
    </w:p>
  </w:footnote>
  <w:footnote w:id="388">
    <w:p w:rsidR="00D41158" w:rsidRPr="00F67DD1" w:rsidRDefault="00D41158">
      <w:pPr>
        <w:pStyle w:val="FootnoteText"/>
      </w:pPr>
      <w:r w:rsidRPr="00F67DD1">
        <w:rPr>
          <w:rStyle w:val="FootnoteReference"/>
        </w:rPr>
        <w:footnoteRef/>
      </w:r>
      <w:r w:rsidRPr="00F67DD1">
        <w:t xml:space="preserve"> Cf. von Rad, </w:t>
      </w:r>
      <w:r w:rsidRPr="00F67DD1">
        <w:rPr>
          <w:i/>
        </w:rPr>
        <w:t>Genesis</w:t>
      </w:r>
      <w:r w:rsidRPr="00F67DD1">
        <w:t>, 388.</w:t>
      </w:r>
    </w:p>
  </w:footnote>
  <w:footnote w:id="389">
    <w:p w:rsidR="00D41158" w:rsidRPr="00F67DD1" w:rsidRDefault="00D41158">
      <w:pPr>
        <w:pStyle w:val="FootnoteText"/>
      </w:pPr>
      <w:r w:rsidRPr="00F67DD1">
        <w:rPr>
          <w:rStyle w:val="FootnoteReference"/>
        </w:rPr>
        <w:footnoteRef/>
      </w:r>
      <w:r w:rsidRPr="00F67DD1">
        <w:t xml:space="preserve"> Cf. Skinner, </w:t>
      </w:r>
      <w:r w:rsidRPr="00F67DD1">
        <w:rPr>
          <w:i/>
        </w:rPr>
        <w:t>Genesis</w:t>
      </w:r>
      <w:r w:rsidRPr="00F67DD1">
        <w:t xml:space="preserve">, 485. </w:t>
      </w:r>
    </w:p>
  </w:footnote>
  <w:footnote w:id="390">
    <w:p w:rsidR="00D41158" w:rsidRPr="00F67DD1" w:rsidRDefault="00D41158">
      <w:pPr>
        <w:pStyle w:val="FootnoteText"/>
      </w:pPr>
      <w:r w:rsidRPr="00F67DD1">
        <w:rPr>
          <w:rStyle w:val="FootnoteReference"/>
        </w:rPr>
        <w:footnoteRef/>
      </w:r>
      <w:r w:rsidRPr="00F67DD1">
        <w:t xml:space="preserve"> See the comment on 33:3b.</w:t>
      </w:r>
    </w:p>
  </w:footnote>
  <w:footnote w:id="391">
    <w:p w:rsidR="00D41158" w:rsidRPr="00F67DD1" w:rsidRDefault="00D41158">
      <w:pPr>
        <w:pStyle w:val="FootnoteText"/>
      </w:pPr>
      <w:r w:rsidRPr="00F67DD1">
        <w:rPr>
          <w:rStyle w:val="FootnoteReference"/>
        </w:rPr>
        <w:footnoteRef/>
      </w:r>
      <w:r w:rsidRPr="00F67DD1">
        <w:t xml:space="preserve"> Cf. Keil/Delitzsch, </w:t>
      </w:r>
      <w:r w:rsidRPr="00F67DD1">
        <w:rPr>
          <w:i/>
        </w:rPr>
        <w:t>Pentateuch</w:t>
      </w:r>
      <w:r w:rsidRPr="00F67DD1">
        <w:t>, 364.</w:t>
      </w:r>
    </w:p>
  </w:footnote>
  <w:footnote w:id="392">
    <w:p w:rsidR="00D41158" w:rsidRPr="00F67DD1" w:rsidRDefault="00D41158" w:rsidP="00591C5B">
      <w:pPr>
        <w:pStyle w:val="FootnoteText"/>
      </w:pPr>
      <w:r w:rsidRPr="00F67DD1">
        <w:rPr>
          <w:rStyle w:val="FootnoteReference"/>
        </w:rPr>
        <w:footnoteRef/>
      </w:r>
      <w:r w:rsidRPr="00F67DD1">
        <w:t xml:space="preserve"> J. Joosten, “Biblical Rhetoric as Illustrated by Judah’s Speech in Genesis44:18-34,” </w:t>
      </w:r>
      <w:r w:rsidRPr="00F67DD1">
        <w:rPr>
          <w:i/>
        </w:rPr>
        <w:t>JSOT</w:t>
      </w:r>
      <w:r w:rsidRPr="00F67DD1">
        <w:t xml:space="preserve"> 41 (2016): 15-30 (23-25).</w:t>
      </w:r>
    </w:p>
  </w:footnote>
  <w:footnote w:id="393">
    <w:p w:rsidR="00D41158" w:rsidRPr="00F67DD1" w:rsidRDefault="00D41158" w:rsidP="009B0550">
      <w:pPr>
        <w:pStyle w:val="FootnoteText"/>
      </w:pPr>
      <w:r w:rsidRPr="00F67DD1">
        <w:rPr>
          <w:rStyle w:val="FootnoteReference"/>
        </w:rPr>
        <w:footnoteRef/>
      </w:r>
      <w:r w:rsidRPr="00F67DD1">
        <w:t xml:space="preserve"> Cf. Hamilton, </w:t>
      </w:r>
      <w:r w:rsidRPr="00F67DD1">
        <w:rPr>
          <w:i/>
        </w:rPr>
        <w:t>Genesis</w:t>
      </w:r>
      <w:r w:rsidRPr="00F67DD1">
        <w:t>, 569.</w:t>
      </w:r>
    </w:p>
  </w:footnote>
  <w:footnote w:id="394">
    <w:p w:rsidR="00D41158" w:rsidRPr="00F67DD1" w:rsidRDefault="00D41158" w:rsidP="00CA73DF">
      <w:pPr>
        <w:pStyle w:val="FootnoteText"/>
      </w:pPr>
      <w:r w:rsidRPr="00F67DD1">
        <w:rPr>
          <w:rStyle w:val="FootnoteReference"/>
        </w:rPr>
        <w:footnoteRef/>
      </w:r>
      <w:r w:rsidRPr="00F67DD1">
        <w:t xml:space="preserve"> Alter, </w:t>
      </w:r>
      <w:r w:rsidRPr="00F67DD1">
        <w:rPr>
          <w:i/>
        </w:rPr>
        <w:t>Art of Biblical Narrative</w:t>
      </w:r>
      <w:r w:rsidRPr="00F67DD1">
        <w:t>, 174, 175.</w:t>
      </w:r>
    </w:p>
  </w:footnote>
  <w:footnote w:id="395">
    <w:p w:rsidR="00D41158" w:rsidRPr="00F67DD1" w:rsidRDefault="00D41158" w:rsidP="000D0C4E">
      <w:pPr>
        <w:pStyle w:val="FootnoteText"/>
      </w:pPr>
      <w:r w:rsidRPr="00F67DD1">
        <w:rPr>
          <w:rStyle w:val="FootnoteReference"/>
        </w:rPr>
        <w:footnoteRef/>
      </w:r>
      <w:r w:rsidRPr="00F67DD1">
        <w:t xml:space="preserve"> Cf. Westermann, </w:t>
      </w:r>
      <w:r w:rsidRPr="00F67DD1">
        <w:rPr>
          <w:i/>
        </w:rPr>
        <w:t>Genesis 37—50</w:t>
      </w:r>
      <w:r w:rsidRPr="00F67DD1">
        <w:t>, 137.</w:t>
      </w:r>
    </w:p>
  </w:footnote>
  <w:footnote w:id="396">
    <w:p w:rsidR="00D41158" w:rsidRPr="00F67DD1" w:rsidRDefault="00D41158" w:rsidP="00FD24A9">
      <w:pPr>
        <w:pStyle w:val="FootnoteText"/>
      </w:pPr>
      <w:r w:rsidRPr="00F67DD1">
        <w:rPr>
          <w:rStyle w:val="FootnoteReference"/>
        </w:rPr>
        <w:footnoteRef/>
      </w:r>
      <w:r w:rsidRPr="00F67DD1">
        <w:t xml:space="preserve"> Alter, </w:t>
      </w:r>
      <w:r w:rsidRPr="00F67DD1">
        <w:rPr>
          <w:i/>
        </w:rPr>
        <w:t>Genesis</w:t>
      </w:r>
      <w:r w:rsidRPr="00F67DD1">
        <w:t>, 263, 264.</w:t>
      </w:r>
    </w:p>
  </w:footnote>
  <w:footnote w:id="397">
    <w:p w:rsidR="00D41158" w:rsidRPr="00F67DD1" w:rsidRDefault="00D41158" w:rsidP="00FD24A9">
      <w:pPr>
        <w:pStyle w:val="FootnoteText"/>
      </w:pPr>
      <w:r w:rsidRPr="00F67DD1">
        <w:rPr>
          <w:rStyle w:val="FootnoteReference"/>
        </w:rPr>
        <w:footnoteRef/>
      </w:r>
      <w:r w:rsidRPr="00F67DD1">
        <w:t xml:space="preserve"> So Driver, </w:t>
      </w:r>
      <w:r w:rsidRPr="00F67DD1">
        <w:rPr>
          <w:i/>
        </w:rPr>
        <w:t>Genesis</w:t>
      </w:r>
      <w:r w:rsidRPr="00F67DD1">
        <w:t>, 360.</w:t>
      </w:r>
    </w:p>
  </w:footnote>
  <w:footnote w:id="398">
    <w:p w:rsidR="00D41158" w:rsidRPr="00F67DD1" w:rsidRDefault="00D41158" w:rsidP="00FD24A9">
      <w:pPr>
        <w:pStyle w:val="FootnoteText"/>
      </w:pPr>
      <w:r w:rsidRPr="00F67DD1">
        <w:rPr>
          <w:rStyle w:val="FootnoteReference"/>
        </w:rPr>
        <w:footnoteRef/>
      </w:r>
      <w:r w:rsidRPr="00F67DD1">
        <w:t xml:space="preserve"> Wenham, </w:t>
      </w:r>
      <w:r w:rsidRPr="00F67DD1">
        <w:rPr>
          <w:i/>
        </w:rPr>
        <w:t>Genesis 16—50</w:t>
      </w:r>
      <w:r w:rsidRPr="00F67DD1">
        <w:t>, 427.</w:t>
      </w:r>
    </w:p>
  </w:footnote>
  <w:footnote w:id="399">
    <w:p w:rsidR="00D41158" w:rsidRPr="00F67DD1" w:rsidRDefault="00D41158" w:rsidP="00375748">
      <w:pPr>
        <w:pStyle w:val="FootnoteText"/>
      </w:pPr>
      <w:r w:rsidRPr="00F67DD1">
        <w:rPr>
          <w:rStyle w:val="FootnoteReference"/>
        </w:rPr>
        <w:footnoteRef/>
      </w:r>
      <w:r w:rsidRPr="00F67DD1">
        <w:t xml:space="preserve"> Cf. Sarna, </w:t>
      </w:r>
      <w:r w:rsidRPr="00F67DD1">
        <w:rPr>
          <w:i/>
        </w:rPr>
        <w:t>Genesis</w:t>
      </w:r>
      <w:r w:rsidRPr="00F67DD1">
        <w:t>, 307.</w:t>
      </w:r>
    </w:p>
  </w:footnote>
  <w:footnote w:id="400">
    <w:p w:rsidR="00D41158" w:rsidRPr="00F67DD1" w:rsidRDefault="00D41158" w:rsidP="000D0C4E">
      <w:pPr>
        <w:pStyle w:val="FootnoteText"/>
      </w:pPr>
      <w:r w:rsidRPr="00F67DD1">
        <w:rPr>
          <w:rStyle w:val="FootnoteReference"/>
        </w:rPr>
        <w:footnoteRef/>
      </w:r>
      <w:r w:rsidRPr="00F67DD1">
        <w:t xml:space="preserve"> Von Rad, </w:t>
      </w:r>
      <w:r w:rsidRPr="00F67DD1">
        <w:rPr>
          <w:i/>
        </w:rPr>
        <w:t>Genesis</w:t>
      </w:r>
      <w:r w:rsidRPr="00F67DD1">
        <w:t>, 389.</w:t>
      </w:r>
    </w:p>
  </w:footnote>
  <w:footnote w:id="401">
    <w:p w:rsidR="00D41158" w:rsidRPr="00F67DD1" w:rsidRDefault="00D41158">
      <w:pPr>
        <w:pStyle w:val="FootnoteText"/>
      </w:pPr>
      <w:r w:rsidRPr="00F67DD1">
        <w:rPr>
          <w:rStyle w:val="FootnoteReference"/>
        </w:rPr>
        <w:footnoteRef/>
      </w:r>
      <w:r w:rsidRPr="00F67DD1">
        <w:t xml:space="preserve"> Gunkel, </w:t>
      </w:r>
      <w:r w:rsidRPr="00F67DD1">
        <w:rPr>
          <w:i/>
        </w:rPr>
        <w:t>Genesis</w:t>
      </w:r>
      <w:r w:rsidRPr="00F67DD1">
        <w:t>, 436.</w:t>
      </w:r>
    </w:p>
  </w:footnote>
  <w:footnote w:id="402">
    <w:p w:rsidR="00D41158" w:rsidRPr="00F67DD1" w:rsidRDefault="00D41158" w:rsidP="001A03FC">
      <w:pPr>
        <w:pStyle w:val="FootnoteText"/>
      </w:pPr>
      <w:r w:rsidRPr="00F67DD1">
        <w:rPr>
          <w:rStyle w:val="FootnoteReference"/>
        </w:rPr>
        <w:footnoteRef/>
      </w:r>
      <w:r w:rsidRPr="00F67DD1">
        <w:t xml:space="preserve"> Brett, </w:t>
      </w:r>
      <w:r w:rsidRPr="00F67DD1">
        <w:rPr>
          <w:i/>
        </w:rPr>
        <w:t>Genesis</w:t>
      </w:r>
      <w:r w:rsidRPr="00F67DD1">
        <w:t>, 124-25.</w:t>
      </w:r>
    </w:p>
  </w:footnote>
  <w:footnote w:id="403">
    <w:p w:rsidR="00D41158" w:rsidRPr="00F67DD1" w:rsidRDefault="00D41158">
      <w:pPr>
        <w:pStyle w:val="FootnoteText"/>
      </w:pPr>
      <w:r w:rsidRPr="00F67DD1">
        <w:rPr>
          <w:rStyle w:val="FootnoteReference"/>
        </w:rPr>
        <w:footnoteRef/>
      </w:r>
      <w:r w:rsidRPr="00F67DD1">
        <w:t xml:space="preserve"> Sarna, </w:t>
      </w:r>
      <w:r w:rsidRPr="00F67DD1">
        <w:rPr>
          <w:i/>
        </w:rPr>
        <w:t>Genesis</w:t>
      </w:r>
      <w:r w:rsidRPr="00F67DD1">
        <w:t>, 308.</w:t>
      </w:r>
    </w:p>
  </w:footnote>
  <w:footnote w:id="404">
    <w:p w:rsidR="00D41158" w:rsidRPr="00F67DD1" w:rsidRDefault="00D41158" w:rsidP="00F55D53">
      <w:pPr>
        <w:pStyle w:val="FootnoteText"/>
      </w:pPr>
      <w:r w:rsidRPr="00F67DD1">
        <w:rPr>
          <w:rStyle w:val="FootnoteReference"/>
        </w:rPr>
        <w:footnoteRef/>
      </w:r>
      <w:r w:rsidRPr="00F67DD1">
        <w:t xml:space="preserve"> Cf. Luther, </w:t>
      </w:r>
      <w:r w:rsidRPr="00F67DD1">
        <w:rPr>
          <w:i/>
        </w:rPr>
        <w:t>Genesis 45—50</w:t>
      </w:r>
      <w:r w:rsidRPr="00F67DD1">
        <w:t>, 24-37.</w:t>
      </w:r>
    </w:p>
  </w:footnote>
  <w:footnote w:id="405">
    <w:p w:rsidR="00D41158" w:rsidRPr="00F67DD1" w:rsidRDefault="00D41158" w:rsidP="00F55D53">
      <w:pPr>
        <w:pStyle w:val="FootnoteText"/>
      </w:pPr>
      <w:r w:rsidRPr="00F67DD1">
        <w:rPr>
          <w:rStyle w:val="FootnoteReference"/>
        </w:rPr>
        <w:footnoteRef/>
      </w:r>
      <w:r w:rsidRPr="00F67DD1">
        <w:t xml:space="preserve"> Brueggemann, </w:t>
      </w:r>
      <w:r w:rsidRPr="00F67DD1">
        <w:rPr>
          <w:i/>
        </w:rPr>
        <w:t>Genesis</w:t>
      </w:r>
      <w:r w:rsidRPr="00F67DD1">
        <w:t>, 345.</w:t>
      </w:r>
    </w:p>
  </w:footnote>
  <w:footnote w:id="406">
    <w:p w:rsidR="00D41158" w:rsidRPr="00F67DD1" w:rsidRDefault="00D41158" w:rsidP="00CF365A">
      <w:pPr>
        <w:pStyle w:val="FootnoteText"/>
      </w:pPr>
      <w:r w:rsidRPr="00F67DD1">
        <w:rPr>
          <w:rStyle w:val="FootnoteReference"/>
        </w:rPr>
        <w:footnoteRef/>
      </w:r>
      <w:r w:rsidRPr="00F67DD1">
        <w:t xml:space="preserve"> Speiser, </w:t>
      </w:r>
      <w:r w:rsidRPr="00F67DD1">
        <w:rPr>
          <w:i/>
        </w:rPr>
        <w:t>Genesis</w:t>
      </w:r>
      <w:r w:rsidRPr="00F67DD1">
        <w:t>, 338.</w:t>
      </w:r>
    </w:p>
  </w:footnote>
  <w:footnote w:id="407">
    <w:p w:rsidR="00D41158" w:rsidRPr="00F67DD1" w:rsidRDefault="00D41158" w:rsidP="00F21A62">
      <w:pPr>
        <w:pStyle w:val="FootnoteText"/>
      </w:pPr>
      <w:r w:rsidRPr="00F67DD1">
        <w:rPr>
          <w:rStyle w:val="FootnoteReference"/>
        </w:rPr>
        <w:footnoteRef/>
      </w:r>
      <w:r w:rsidRPr="00F67DD1">
        <w:t xml:space="preserve"> Von Rad, </w:t>
      </w:r>
      <w:r w:rsidRPr="00F67DD1">
        <w:rPr>
          <w:i/>
        </w:rPr>
        <w:t>Genesis</w:t>
      </w:r>
      <w:r w:rsidRPr="00F67DD1">
        <w:t>, 394.</w:t>
      </w:r>
    </w:p>
  </w:footnote>
  <w:footnote w:id="408">
    <w:p w:rsidR="00D41158" w:rsidRPr="00F67DD1" w:rsidRDefault="00D41158" w:rsidP="00110E1D">
      <w:pPr>
        <w:pStyle w:val="FootnoteText"/>
      </w:pPr>
      <w:r w:rsidRPr="00F67DD1">
        <w:rPr>
          <w:rStyle w:val="FootnoteReference"/>
        </w:rPr>
        <w:footnoteRef/>
      </w:r>
      <w:r w:rsidRPr="00F67DD1">
        <w:t xml:space="preserve"> Fretheim, “Genesis,” 646.</w:t>
      </w:r>
    </w:p>
  </w:footnote>
  <w:footnote w:id="409">
    <w:p w:rsidR="00D41158" w:rsidRPr="00F67DD1" w:rsidRDefault="00D41158" w:rsidP="001A03FC">
      <w:pPr>
        <w:pStyle w:val="FootnoteText"/>
      </w:pPr>
      <w:r w:rsidRPr="00F67DD1">
        <w:rPr>
          <w:rStyle w:val="FootnoteReference"/>
        </w:rPr>
        <w:footnoteRef/>
      </w:r>
      <w:r w:rsidRPr="00F67DD1">
        <w:t xml:space="preserve"> See Skinner, </w:t>
      </w:r>
      <w:r w:rsidRPr="00F67DD1">
        <w:rPr>
          <w:i/>
        </w:rPr>
        <w:t>Genesis</w:t>
      </w:r>
      <w:r w:rsidRPr="00F67DD1">
        <w:t>, 488;</w:t>
      </w:r>
      <w:r w:rsidRPr="00F67DD1">
        <w:rPr>
          <w:i/>
        </w:rPr>
        <w:t xml:space="preserve"> </w:t>
      </w:r>
      <w:r w:rsidRPr="00F67DD1">
        <w:t xml:space="preserve">more recently, J. Van Seters, “The Geography of the Exodus,” in J. A. Dearman and M. P. Graham (eds.), </w:t>
      </w:r>
      <w:r w:rsidRPr="00F67DD1">
        <w:rPr>
          <w:i/>
        </w:rPr>
        <w:t xml:space="preserve">The Land That I Will Show You </w:t>
      </w:r>
      <w:r w:rsidRPr="00F67DD1">
        <w:t>(J. M. Miller Festschrift; Sheffield: Sheffield Academic Press, 2001), 255-76 (267-69).</w:t>
      </w:r>
    </w:p>
  </w:footnote>
  <w:footnote w:id="410">
    <w:p w:rsidR="00D41158" w:rsidRPr="00F67DD1" w:rsidRDefault="00D41158" w:rsidP="00BE574D">
      <w:pPr>
        <w:pStyle w:val="FootnoteText"/>
      </w:pPr>
      <w:r w:rsidRPr="00F67DD1">
        <w:rPr>
          <w:rStyle w:val="FootnoteReference"/>
        </w:rPr>
        <w:footnoteRef/>
      </w:r>
      <w:r w:rsidRPr="00F67DD1">
        <w:t xml:space="preserve"> Cf. Dillmann, </w:t>
      </w:r>
      <w:r w:rsidRPr="00F67DD1">
        <w:rPr>
          <w:i/>
        </w:rPr>
        <w:t>Genesis</w:t>
      </w:r>
      <w:r w:rsidRPr="00F67DD1">
        <w:t xml:space="preserve"> 2:409.</w:t>
      </w:r>
    </w:p>
  </w:footnote>
  <w:footnote w:id="411">
    <w:p w:rsidR="00D41158" w:rsidRDefault="00D41158">
      <w:pPr>
        <w:pStyle w:val="FootnoteText"/>
      </w:pPr>
      <w:r>
        <w:rPr>
          <w:rStyle w:val="FootnoteReference"/>
        </w:rPr>
        <w:footnoteRef/>
      </w:r>
      <w:r>
        <w:t xml:space="preserve"> KSG.</w:t>
      </w:r>
    </w:p>
  </w:footnote>
  <w:footnote w:id="412">
    <w:p w:rsidR="00D41158" w:rsidRPr="00F67DD1" w:rsidRDefault="00D41158" w:rsidP="001A03FC">
      <w:pPr>
        <w:pStyle w:val="FootnoteText"/>
      </w:pPr>
      <w:r w:rsidRPr="00F67DD1">
        <w:rPr>
          <w:rStyle w:val="FootnoteReference"/>
        </w:rPr>
        <w:footnoteRef/>
      </w:r>
      <w:r w:rsidRPr="00F67DD1">
        <w:t xml:space="preserve"> Brett, </w:t>
      </w:r>
      <w:r w:rsidRPr="00F67DD1">
        <w:rPr>
          <w:i/>
        </w:rPr>
        <w:t>Genesis</w:t>
      </w:r>
      <w:r w:rsidRPr="00F67DD1">
        <w:t>, 125.</w:t>
      </w:r>
    </w:p>
  </w:footnote>
  <w:footnote w:id="413">
    <w:p w:rsidR="00D41158" w:rsidRPr="00F67DD1" w:rsidRDefault="00D41158" w:rsidP="00FE348F">
      <w:pPr>
        <w:pStyle w:val="FootnoteText"/>
      </w:pPr>
      <w:r w:rsidRPr="00F67DD1">
        <w:rPr>
          <w:rStyle w:val="FootnoteReference"/>
        </w:rPr>
        <w:footnoteRef/>
      </w:r>
      <w:r w:rsidRPr="00F67DD1">
        <w:t xml:space="preserve"> Brueggemann, </w:t>
      </w:r>
      <w:r w:rsidRPr="00F67DD1">
        <w:rPr>
          <w:i/>
        </w:rPr>
        <w:t>Genesis</w:t>
      </w:r>
      <w:r w:rsidRPr="00F67DD1">
        <w:t>, 350.</w:t>
      </w:r>
    </w:p>
  </w:footnote>
  <w:footnote w:id="414">
    <w:p w:rsidR="00D41158" w:rsidRPr="00F67DD1" w:rsidRDefault="00D41158" w:rsidP="001A03FC">
      <w:pPr>
        <w:pStyle w:val="FootnoteText"/>
      </w:pPr>
      <w:r w:rsidRPr="00F67DD1">
        <w:rPr>
          <w:rStyle w:val="FootnoteReference"/>
        </w:rPr>
        <w:footnoteRef/>
      </w:r>
      <w:r w:rsidRPr="00F67DD1">
        <w:t xml:space="preserve"> Hamilton, </w:t>
      </w:r>
      <w:r w:rsidRPr="00F67DD1">
        <w:rPr>
          <w:i/>
        </w:rPr>
        <w:t>Genesis 18—50</w:t>
      </w:r>
      <w:r w:rsidRPr="00F67DD1">
        <w:t>, 587.</w:t>
      </w:r>
    </w:p>
  </w:footnote>
  <w:footnote w:id="415">
    <w:p w:rsidR="00D41158" w:rsidRPr="00F67DD1" w:rsidRDefault="00D41158" w:rsidP="00EF7388">
      <w:pPr>
        <w:pStyle w:val="FootnoteText"/>
      </w:pPr>
      <w:r w:rsidRPr="00F67DD1">
        <w:rPr>
          <w:rStyle w:val="FootnoteReference"/>
        </w:rPr>
        <w:footnoteRef/>
      </w:r>
      <w:r w:rsidRPr="00F67DD1">
        <w:t xml:space="preserve"> See T. J. Stone, “Joseph in the Likeness of Adam,” in MacDonald et al. (eds.), </w:t>
      </w:r>
      <w:r w:rsidRPr="00F67DD1">
        <w:rPr>
          <w:i/>
        </w:rPr>
        <w:t>Genesis and Christian Theology</w:t>
      </w:r>
      <w:r w:rsidRPr="00F67DD1">
        <w:t>, 62-73.</w:t>
      </w:r>
    </w:p>
  </w:footnote>
  <w:footnote w:id="416">
    <w:p w:rsidR="00D41158" w:rsidRDefault="00D41158">
      <w:pPr>
        <w:pStyle w:val="FootnoteText"/>
      </w:pPr>
      <w:r>
        <w:rPr>
          <w:rStyle w:val="FootnoteReference"/>
        </w:rPr>
        <w:footnoteRef/>
      </w:r>
      <w:r>
        <w:t xml:space="preserve"> KSG.</w:t>
      </w:r>
    </w:p>
  </w:footnote>
  <w:footnote w:id="417">
    <w:p w:rsidR="00D41158" w:rsidRPr="00F67DD1" w:rsidRDefault="00D41158" w:rsidP="003B6A4A">
      <w:pPr>
        <w:pStyle w:val="FootnoteText"/>
      </w:pPr>
      <w:r w:rsidRPr="00F67DD1">
        <w:rPr>
          <w:rStyle w:val="FootnoteReference"/>
        </w:rPr>
        <w:footnoteRef/>
      </w:r>
      <w:r w:rsidRPr="00F67DD1">
        <w:t xml:space="preserve"> For the plural, cf. Ezek 1:1; 8:3; 40:2; 43:3: in Ezekiel, at least, the plural may suggest the various things that appeared in the vision.</w:t>
      </w:r>
    </w:p>
  </w:footnote>
  <w:footnote w:id="418">
    <w:p w:rsidR="00D41158" w:rsidRPr="00F67DD1" w:rsidRDefault="00D41158" w:rsidP="003B6A4A">
      <w:pPr>
        <w:pStyle w:val="FootnoteText"/>
      </w:pPr>
      <w:r w:rsidRPr="00F67DD1">
        <w:rPr>
          <w:rStyle w:val="FootnoteReference"/>
        </w:rPr>
        <w:footnoteRef/>
      </w:r>
      <w:r w:rsidRPr="00F67DD1">
        <w:t xml:space="preserve"> The infinitive absolute (here qal following hiphil, and following the finite verb) makes it emphatic.</w:t>
      </w:r>
    </w:p>
  </w:footnote>
  <w:footnote w:id="419">
    <w:p w:rsidR="00D41158" w:rsidRPr="00F67DD1" w:rsidRDefault="00D41158">
      <w:pPr>
        <w:pStyle w:val="FootnoteText"/>
      </w:pPr>
      <w:r w:rsidRPr="00F67DD1">
        <w:rPr>
          <w:rStyle w:val="FootnoteReference"/>
        </w:rPr>
        <w:footnoteRef/>
      </w:r>
      <w:r w:rsidRPr="00F67DD1">
        <w:t xml:space="preserve"> Nemu’el in Num 26:12.</w:t>
      </w:r>
    </w:p>
  </w:footnote>
  <w:footnote w:id="420">
    <w:p w:rsidR="00D41158" w:rsidRPr="00F67DD1" w:rsidRDefault="00D41158">
      <w:pPr>
        <w:pStyle w:val="FootnoteText"/>
      </w:pPr>
      <w:r w:rsidRPr="00F67DD1">
        <w:rPr>
          <w:rStyle w:val="FootnoteReference"/>
        </w:rPr>
        <w:footnoteRef/>
      </w:r>
      <w:r w:rsidRPr="00F67DD1">
        <w:t xml:space="preserve"> </w:t>
      </w:r>
      <w:r w:rsidRPr="00F67DD1">
        <w:rPr>
          <w:rFonts w:cs="Calibri"/>
        </w:rPr>
        <w:t>Ṣeraḥ in Num 26:13.</w:t>
      </w:r>
    </w:p>
  </w:footnote>
  <w:footnote w:id="421">
    <w:p w:rsidR="00D41158" w:rsidRPr="00F67DD1" w:rsidRDefault="00D41158">
      <w:pPr>
        <w:pStyle w:val="FootnoteText"/>
      </w:pPr>
      <w:r w:rsidRPr="00F67DD1">
        <w:rPr>
          <w:rStyle w:val="FootnoteReference"/>
        </w:rPr>
        <w:footnoteRef/>
      </w:r>
      <w:r w:rsidRPr="00F67DD1">
        <w:t xml:space="preserve"> Ya</w:t>
      </w:r>
      <w:r w:rsidRPr="00F67DD1">
        <w:rPr>
          <w:rFonts w:cs="Calibri"/>
        </w:rPr>
        <w:t>šû</w:t>
      </w:r>
      <w:r w:rsidRPr="00F67DD1">
        <w:t>b in Num 26:24.</w:t>
      </w:r>
    </w:p>
  </w:footnote>
  <w:footnote w:id="422">
    <w:p w:rsidR="00D41158" w:rsidRPr="00F67DD1" w:rsidRDefault="00D41158">
      <w:pPr>
        <w:pStyle w:val="FootnoteText"/>
      </w:pPr>
      <w:r w:rsidRPr="00F67DD1">
        <w:rPr>
          <w:rStyle w:val="FootnoteReference"/>
        </w:rPr>
        <w:footnoteRef/>
      </w:r>
      <w:r w:rsidRPr="00F67DD1">
        <w:t xml:space="preserve"> The plural is conventional-- there was only one (cf. v. 23).</w:t>
      </w:r>
    </w:p>
  </w:footnote>
  <w:footnote w:id="423">
    <w:p w:rsidR="00D41158" w:rsidRPr="00F67DD1" w:rsidRDefault="00D41158">
      <w:pPr>
        <w:pStyle w:val="FootnoteText"/>
      </w:pPr>
      <w:r w:rsidRPr="00F67DD1">
        <w:rPr>
          <w:rStyle w:val="FootnoteReference"/>
        </w:rPr>
        <w:footnoteRef/>
      </w:r>
      <w:r w:rsidRPr="00F67DD1">
        <w:t xml:space="preserve"> In Num 26:15 </w:t>
      </w:r>
      <w:r w:rsidRPr="00F67DD1">
        <w:rPr>
          <w:rFonts w:cs="Calibri"/>
        </w:rPr>
        <w:t>Ṣepon.</w:t>
      </w:r>
    </w:p>
  </w:footnote>
  <w:footnote w:id="424">
    <w:p w:rsidR="00D41158" w:rsidRPr="00F67DD1" w:rsidRDefault="00D41158">
      <w:pPr>
        <w:pStyle w:val="FootnoteText"/>
      </w:pPr>
      <w:r w:rsidRPr="00F67DD1">
        <w:rPr>
          <w:rStyle w:val="FootnoteReference"/>
        </w:rPr>
        <w:footnoteRef/>
      </w:r>
      <w:r w:rsidRPr="00F67DD1">
        <w:t xml:space="preserve"> In Num 26:16 Ozn</w:t>
      </w:r>
      <w:r w:rsidRPr="00F67DD1">
        <w:rPr>
          <w:rFonts w:cs="Calibri"/>
        </w:rPr>
        <w:t>i.</w:t>
      </w:r>
    </w:p>
  </w:footnote>
  <w:footnote w:id="425">
    <w:p w:rsidR="00D41158" w:rsidRPr="00F67DD1" w:rsidRDefault="00D41158">
      <w:pPr>
        <w:pStyle w:val="FootnoteText"/>
      </w:pPr>
      <w:r w:rsidRPr="00F67DD1">
        <w:rPr>
          <w:rStyle w:val="FootnoteReference"/>
        </w:rPr>
        <w:footnoteRef/>
      </w:r>
      <w:r w:rsidRPr="00F67DD1">
        <w:t xml:space="preserve"> He does not appear in Num 26:44.</w:t>
      </w:r>
    </w:p>
  </w:footnote>
  <w:footnote w:id="426">
    <w:p w:rsidR="00D41158" w:rsidRPr="00F67DD1" w:rsidRDefault="00D41158" w:rsidP="009A5F1E">
      <w:pPr>
        <w:pStyle w:val="FootnoteText"/>
      </w:pPr>
      <w:r w:rsidRPr="00F67DD1">
        <w:rPr>
          <w:rStyle w:val="FootnoteReference"/>
        </w:rPr>
        <w:footnoteRef/>
      </w:r>
      <w:r w:rsidRPr="00F67DD1">
        <w:t xml:space="preserve"> The list of names in v. 21 is particularly different from that in Num 26:38-39.</w:t>
      </w:r>
    </w:p>
  </w:footnote>
  <w:footnote w:id="427">
    <w:p w:rsidR="00D41158" w:rsidRPr="00F67DD1" w:rsidRDefault="00D41158">
      <w:pPr>
        <w:pStyle w:val="FootnoteText"/>
      </w:pPr>
      <w:r w:rsidRPr="00F67DD1">
        <w:rPr>
          <w:rStyle w:val="FootnoteReference"/>
        </w:rPr>
        <w:footnoteRef/>
      </w:r>
      <w:r w:rsidRPr="00F67DD1">
        <w:t xml:space="preserve"> The plural follows the regular formula even though there is only one son to name.</w:t>
      </w:r>
    </w:p>
  </w:footnote>
  <w:footnote w:id="428">
    <w:p w:rsidR="00D41158" w:rsidRPr="00F67DD1" w:rsidRDefault="00D41158">
      <w:pPr>
        <w:pStyle w:val="FootnoteText"/>
      </w:pPr>
      <w:r w:rsidRPr="00F67DD1">
        <w:rPr>
          <w:rStyle w:val="FootnoteReference"/>
        </w:rPr>
        <w:footnoteRef/>
      </w:r>
      <w:r w:rsidRPr="00F67DD1">
        <w:t xml:space="preserve"> In Num 26:42 </w:t>
      </w:r>
      <w:r w:rsidRPr="00F67DD1">
        <w:rPr>
          <w:rFonts w:cs="Calibri"/>
        </w:rPr>
        <w:t>Šuḥam.</w:t>
      </w:r>
    </w:p>
  </w:footnote>
  <w:footnote w:id="429">
    <w:p w:rsidR="00D41158" w:rsidRPr="00F67DD1" w:rsidRDefault="00D41158">
      <w:pPr>
        <w:pStyle w:val="FootnoteText"/>
      </w:pPr>
      <w:r w:rsidRPr="00F67DD1">
        <w:rPr>
          <w:rStyle w:val="FootnoteReference"/>
        </w:rPr>
        <w:footnoteRef/>
      </w:r>
      <w:r w:rsidRPr="00F67DD1">
        <w:t xml:space="preserve"> </w:t>
      </w:r>
      <w:r w:rsidRPr="00F67DD1">
        <w:rPr>
          <w:i/>
        </w:rPr>
        <w:t xml:space="preserve">Yārāh </w:t>
      </w:r>
      <w:r w:rsidRPr="00F67DD1">
        <w:t xml:space="preserve">hiphil without an object is unusual; LXX “appear” takes </w:t>
      </w:r>
      <w:r w:rsidRPr="00F67DD1">
        <w:rPr>
          <w:i/>
        </w:rPr>
        <w:t>h</w:t>
      </w:r>
      <w:r w:rsidRPr="00F67DD1">
        <w:rPr>
          <w:rFonts w:cs="Calibri"/>
          <w:i/>
        </w:rPr>
        <w:t>ôrōt</w:t>
      </w:r>
      <w:r w:rsidRPr="00F67DD1">
        <w:rPr>
          <w:rFonts w:cs="Calibri"/>
        </w:rPr>
        <w:t xml:space="preserve"> as niphal from </w:t>
      </w:r>
      <w:r w:rsidRPr="00F67DD1">
        <w:rPr>
          <w:rFonts w:cs="Calibri"/>
          <w:i/>
        </w:rPr>
        <w:t>rā’āh</w:t>
      </w:r>
      <w:r w:rsidRPr="00F67DD1">
        <w:rPr>
          <w:rFonts w:cs="Calibri"/>
        </w:rPr>
        <w:t>.</w:t>
      </w:r>
    </w:p>
  </w:footnote>
  <w:footnote w:id="430">
    <w:p w:rsidR="00D41158" w:rsidRPr="00F67DD1" w:rsidRDefault="00D41158" w:rsidP="002901AC">
      <w:pPr>
        <w:rPr>
          <w:sz w:val="20"/>
          <w:szCs w:val="20"/>
        </w:rPr>
      </w:pPr>
      <w:r w:rsidRPr="00F67DD1">
        <w:rPr>
          <w:rStyle w:val="FootnoteReference"/>
          <w:sz w:val="20"/>
          <w:szCs w:val="20"/>
        </w:rPr>
        <w:footnoteRef/>
      </w:r>
      <w:r w:rsidRPr="00F67DD1">
        <w:rPr>
          <w:sz w:val="20"/>
          <w:szCs w:val="20"/>
        </w:rPr>
        <w:t xml:space="preserve"> While both Joseph and Jacob have done a fair amount of crying in Genesis so far, and an unannounced change to Jacob as subject in the middle of v. 29 would be possible, the change to Jacob as subject in v. 30 supports the more obvious assumption that Joseph is the subject through v. 29.</w:t>
      </w:r>
    </w:p>
  </w:footnote>
  <w:footnote w:id="431">
    <w:p w:rsidR="00D41158" w:rsidRPr="00F67DD1" w:rsidRDefault="00D41158">
      <w:pPr>
        <w:pStyle w:val="FootnoteText"/>
      </w:pPr>
      <w:r w:rsidRPr="00F67DD1">
        <w:rPr>
          <w:rStyle w:val="FootnoteReference"/>
        </w:rPr>
        <w:footnoteRef/>
      </w:r>
      <w:r w:rsidRPr="00F67DD1">
        <w:t xml:space="preserve"> The verb is cohortative.</w:t>
      </w:r>
    </w:p>
  </w:footnote>
  <w:footnote w:id="432">
    <w:p w:rsidR="00D41158" w:rsidRPr="00F67DD1" w:rsidRDefault="00D41158">
      <w:pPr>
        <w:pStyle w:val="FootnoteText"/>
      </w:pPr>
      <w:r w:rsidRPr="00F67DD1">
        <w:rPr>
          <w:rStyle w:val="FootnoteReference"/>
        </w:rPr>
        <w:footnoteRef/>
      </w:r>
      <w:r w:rsidRPr="00F67DD1">
        <w:t xml:space="preserve"> Whereas Joseph “went up” to Goshen (v. 29) which was higher in altitude than the Nile and was on the way to Canaan (to which Israelites “went up”), here “go up” will mean “go up river” or “go up town” (cf. the footnote to 26:23).</w:t>
      </w:r>
    </w:p>
  </w:footnote>
  <w:footnote w:id="433">
    <w:p w:rsidR="00D41158" w:rsidRPr="00F67DD1" w:rsidRDefault="00D41158">
      <w:pPr>
        <w:pStyle w:val="FootnoteText"/>
      </w:pPr>
      <w:r w:rsidRPr="00F67DD1">
        <w:rPr>
          <w:rStyle w:val="FootnoteReference"/>
        </w:rPr>
        <w:footnoteRef/>
      </w:r>
      <w:r w:rsidRPr="00F67DD1">
        <w:t xml:space="preserve"> The phraseology implies an ellipse—it has been their occupation from their youth and also their’ ancestors’ occupation.</w:t>
      </w:r>
    </w:p>
  </w:footnote>
  <w:footnote w:id="434">
    <w:p w:rsidR="00D41158" w:rsidRPr="00F67DD1" w:rsidRDefault="00D41158">
      <w:pPr>
        <w:pStyle w:val="FootnoteText"/>
      </w:pPr>
      <w:r w:rsidRPr="00F67DD1">
        <w:rPr>
          <w:rStyle w:val="FootnoteReference"/>
        </w:rPr>
        <w:footnoteRef/>
      </w:r>
      <w:r w:rsidRPr="00F67DD1">
        <w:t xml:space="preserve"> For this meaning of </w:t>
      </w:r>
      <w:r w:rsidRPr="00F67DD1">
        <w:rPr>
          <w:i/>
        </w:rPr>
        <w:t>qāṣeh</w:t>
      </w:r>
      <w:r w:rsidRPr="00F67DD1">
        <w:t xml:space="preserve">, cf. BDB, 892a; </w:t>
      </w:r>
      <w:r w:rsidRPr="00F67DD1">
        <w:rPr>
          <w:i/>
        </w:rPr>
        <w:t>DCH</w:t>
      </w:r>
      <w:r w:rsidRPr="00F67DD1">
        <w:t>, 280b.</w:t>
      </w:r>
    </w:p>
  </w:footnote>
  <w:footnote w:id="435">
    <w:p w:rsidR="00D41158" w:rsidRPr="00F67DD1" w:rsidRDefault="00D41158">
      <w:pPr>
        <w:pStyle w:val="FootnoteText"/>
      </w:pPr>
      <w:r w:rsidRPr="00F67DD1">
        <w:rPr>
          <w:rStyle w:val="FootnoteReference"/>
        </w:rPr>
        <w:footnoteRef/>
      </w:r>
      <w:r w:rsidRPr="00F67DD1">
        <w:t xml:space="preserve"> See the footnote to 43:34.</w:t>
      </w:r>
    </w:p>
  </w:footnote>
  <w:footnote w:id="436">
    <w:p w:rsidR="00D41158" w:rsidRPr="00F67DD1" w:rsidRDefault="00D41158">
      <w:pPr>
        <w:pStyle w:val="FootnoteText"/>
      </w:pPr>
      <w:r w:rsidRPr="00F67DD1">
        <w:rPr>
          <w:rStyle w:val="FootnoteReference"/>
        </w:rPr>
        <w:footnoteRef/>
      </w:r>
      <w:r w:rsidRPr="00F67DD1">
        <w:t xml:space="preserve"> On this verb, see the comment on 12:10.</w:t>
      </w:r>
    </w:p>
  </w:footnote>
  <w:footnote w:id="437">
    <w:p w:rsidR="00D41158" w:rsidRPr="00F67DD1" w:rsidRDefault="00D41158">
      <w:pPr>
        <w:pStyle w:val="FootnoteText"/>
      </w:pPr>
      <w:r w:rsidRPr="00F67DD1">
        <w:rPr>
          <w:rStyle w:val="FootnoteReference"/>
        </w:rPr>
        <w:footnoteRef/>
      </w:r>
      <w:r w:rsidRPr="00F67DD1">
        <w:t xml:space="preserve"> LXX has an unusually different version of vv. 5-6 (see e.g., Speiser, </w:t>
      </w:r>
      <w:r w:rsidRPr="00F67DD1">
        <w:rPr>
          <w:i/>
        </w:rPr>
        <w:t>Genesis</w:t>
      </w:r>
      <w:r w:rsidRPr="00F67DD1">
        <w:t xml:space="preserve"> 350-51), possibly to tidy up the jerky sequence of questions and answers; Pharaoh’s addressing his response to the brother’s question by speaking to Joseph might reflect courtly protocol (cf. Wenhem, </w:t>
      </w:r>
      <w:r w:rsidRPr="00F67DD1">
        <w:rPr>
          <w:i/>
        </w:rPr>
        <w:t>Genesis 16—50</w:t>
      </w:r>
      <w:r w:rsidRPr="00F67DD1">
        <w:t>, 446).</w:t>
      </w:r>
    </w:p>
  </w:footnote>
  <w:footnote w:id="438">
    <w:p w:rsidR="00D41158" w:rsidRPr="00F67DD1" w:rsidRDefault="00D41158" w:rsidP="00190F77">
      <w:pPr>
        <w:pStyle w:val="FootnoteText"/>
      </w:pPr>
      <w:r w:rsidRPr="00F67DD1">
        <w:rPr>
          <w:rStyle w:val="FootnoteReference"/>
        </w:rPr>
        <w:footnoteRef/>
      </w:r>
      <w:r w:rsidRPr="00F67DD1">
        <w:t xml:space="preserve"> Literally, “the days of”; so also in v. 8.</w:t>
      </w:r>
    </w:p>
  </w:footnote>
  <w:footnote w:id="439">
    <w:p w:rsidR="00D41158" w:rsidRPr="00F67DD1" w:rsidRDefault="00D41158" w:rsidP="000D254B">
      <w:pPr>
        <w:pStyle w:val="FootnoteText"/>
      </w:pPr>
      <w:r w:rsidRPr="00F67DD1">
        <w:rPr>
          <w:rStyle w:val="FootnoteReference"/>
        </w:rPr>
        <w:footnoteRef/>
      </w:r>
      <w:r w:rsidRPr="00F67DD1">
        <w:t xml:space="preserve"> Prefixing </w:t>
      </w:r>
      <w:r w:rsidRPr="00F67DD1">
        <w:rPr>
          <w:i/>
        </w:rPr>
        <w:t>hā’āreṣ</w:t>
      </w:r>
      <w:r w:rsidRPr="00F67DD1">
        <w:t xml:space="preserve"> with the word “entire” implies that the verse refers to more than the country of Egypt, which then gets an explicit reference later in the verse; the expression refers to the entire “world” that concerns Genesis at this point (cf. 41:57; 43:1).</w:t>
      </w:r>
    </w:p>
  </w:footnote>
  <w:footnote w:id="440">
    <w:p w:rsidR="00D41158" w:rsidRPr="00F67DD1" w:rsidRDefault="00D41158" w:rsidP="000D254B">
      <w:pPr>
        <w:pStyle w:val="FootnoteText"/>
      </w:pPr>
      <w:r w:rsidRPr="00F67DD1">
        <w:rPr>
          <w:rStyle w:val="FootnoteReference"/>
        </w:rPr>
        <w:footnoteRef/>
      </w:r>
      <w:r w:rsidRPr="00F67DD1">
        <w:t xml:space="preserve"> CF. LXX, Vg, for the meaning of </w:t>
      </w:r>
      <w:r w:rsidRPr="00F67DD1">
        <w:rPr>
          <w:i/>
        </w:rPr>
        <w:t>lāhāh</w:t>
      </w:r>
      <w:r w:rsidRPr="00F67DD1">
        <w:t xml:space="preserve">, which comes only here and looks like a byform of </w:t>
      </w:r>
      <w:r w:rsidRPr="00F67DD1">
        <w:rPr>
          <w:i/>
        </w:rPr>
        <w:t>lā’āh</w:t>
      </w:r>
      <w:r w:rsidRPr="00F67DD1">
        <w:t xml:space="preserve">; the use of the noun </w:t>
      </w:r>
      <w:r w:rsidRPr="00F67DD1">
        <w:rPr>
          <w:i/>
        </w:rPr>
        <w:t xml:space="preserve">tᵉlā’āh </w:t>
      </w:r>
      <w:r w:rsidRPr="00F67DD1">
        <w:t xml:space="preserve">(Exod 18:8; Num 20:14; Neh 9:32; Lam 3:5) helps to clarify the verb’s meaning. But MT’s daghes in the </w:t>
      </w:r>
      <w:r w:rsidRPr="00F67DD1">
        <w:rPr>
          <w:i/>
        </w:rPr>
        <w:t xml:space="preserve">h </w:t>
      </w:r>
      <w:r w:rsidRPr="00F67DD1">
        <w:t xml:space="preserve">of </w:t>
      </w:r>
      <w:r w:rsidRPr="00F67DD1">
        <w:rPr>
          <w:i/>
        </w:rPr>
        <w:t>watt</w:t>
      </w:r>
      <w:r w:rsidRPr="00F67DD1">
        <w:rPr>
          <w:rFonts w:cs="Calibri"/>
          <w:i/>
        </w:rPr>
        <w:t>ēlah</w:t>
      </w:r>
      <w:r w:rsidRPr="00F67DD1">
        <w:t xml:space="preserve"> suggests </w:t>
      </w:r>
      <w:r w:rsidRPr="00F67DD1">
        <w:rPr>
          <w:i/>
        </w:rPr>
        <w:t>l</w:t>
      </w:r>
      <w:r w:rsidRPr="00F67DD1">
        <w:rPr>
          <w:rFonts w:cs="Calibri"/>
          <w:i/>
        </w:rPr>
        <w:t>ā</w:t>
      </w:r>
      <w:r w:rsidRPr="00F67DD1">
        <w:rPr>
          <w:i/>
        </w:rPr>
        <w:t>h</w:t>
      </w:r>
      <w:r w:rsidRPr="00F67DD1">
        <w:rPr>
          <w:rFonts w:cs="Calibri"/>
          <w:i/>
        </w:rPr>
        <w:t>ā</w:t>
      </w:r>
      <w:r w:rsidRPr="00F67DD1">
        <w:rPr>
          <w:i/>
        </w:rPr>
        <w:t>h</w:t>
      </w:r>
      <w:r w:rsidRPr="00F67DD1">
        <w:t xml:space="preserve"> meaning “be confused/crazy” (cf. Qimchi, </w:t>
      </w:r>
      <w:r w:rsidRPr="00F67DD1">
        <w:rPr>
          <w:i/>
        </w:rPr>
        <w:t>Genesis</w:t>
      </w:r>
      <w:r w:rsidRPr="00F67DD1">
        <w:t>, on the verse).</w:t>
      </w:r>
    </w:p>
  </w:footnote>
  <w:footnote w:id="441">
    <w:p w:rsidR="00D41158" w:rsidRPr="00F67DD1" w:rsidRDefault="00D41158" w:rsidP="000D254B">
      <w:pPr>
        <w:pStyle w:val="FootnoteText"/>
      </w:pPr>
      <w:r w:rsidRPr="00F67DD1">
        <w:rPr>
          <w:rStyle w:val="FootnoteReference"/>
        </w:rPr>
        <w:footnoteRef/>
      </w:r>
      <w:r w:rsidRPr="00F67DD1">
        <w:t xml:space="preserve"> Ironically, </w:t>
      </w:r>
      <w:r w:rsidRPr="00F67DD1">
        <w:rPr>
          <w:i/>
        </w:rPr>
        <w:t>lāqaṭ</w:t>
      </w:r>
      <w:r w:rsidRPr="00F67DD1">
        <w:t xml:space="preserve"> most often means “gather” in the sense of “glean.”</w:t>
      </w:r>
    </w:p>
  </w:footnote>
  <w:footnote w:id="442">
    <w:p w:rsidR="00D41158" w:rsidRPr="00F67DD1" w:rsidRDefault="00D41158">
      <w:pPr>
        <w:pStyle w:val="FootnoteText"/>
      </w:pPr>
      <w:r w:rsidRPr="00F67DD1">
        <w:rPr>
          <w:rStyle w:val="FootnoteReference"/>
        </w:rPr>
        <w:footnoteRef/>
      </w:r>
      <w:r w:rsidRPr="00F67DD1">
        <w:t xml:space="preserve"> LXX, Vg have “bring,” the verb which will come in v. 17, but the verb is </w:t>
      </w:r>
      <w:r w:rsidRPr="00F67DD1">
        <w:rPr>
          <w:i/>
        </w:rPr>
        <w:t>hābû</w:t>
      </w:r>
      <w:r w:rsidRPr="00F67DD1">
        <w:t xml:space="preserve"> (picking up the Egyptians’ </w:t>
      </w:r>
      <w:r w:rsidRPr="00F67DD1">
        <w:rPr>
          <w:i/>
        </w:rPr>
        <w:t>hābāh</w:t>
      </w:r>
      <w:r w:rsidRPr="00F67DD1">
        <w:t xml:space="preserve">) from </w:t>
      </w:r>
      <w:r w:rsidRPr="00F67DD1">
        <w:rPr>
          <w:i/>
        </w:rPr>
        <w:t>yāhab</w:t>
      </w:r>
      <w:r w:rsidRPr="00F67DD1">
        <w:t xml:space="preserve"> not </w:t>
      </w:r>
      <w:r w:rsidRPr="00F67DD1">
        <w:rPr>
          <w:i/>
        </w:rPr>
        <w:t xml:space="preserve">hābî’û </w:t>
      </w:r>
      <w:r w:rsidRPr="00F67DD1">
        <w:t xml:space="preserve">from </w:t>
      </w:r>
      <w:r w:rsidRPr="00F67DD1">
        <w:rPr>
          <w:i/>
        </w:rPr>
        <w:t>bô’</w:t>
      </w:r>
      <w:r w:rsidRPr="00F67DD1">
        <w:t>.</w:t>
      </w:r>
    </w:p>
  </w:footnote>
  <w:footnote w:id="443">
    <w:p w:rsidR="00D41158" w:rsidRPr="00F67DD1" w:rsidRDefault="00D41158" w:rsidP="000D254B">
      <w:pPr>
        <w:pStyle w:val="FootnoteText"/>
      </w:pPr>
      <w:r w:rsidRPr="00F67DD1">
        <w:rPr>
          <w:rStyle w:val="FootnoteReference"/>
        </w:rPr>
        <w:footnoteRef/>
      </w:r>
      <w:r w:rsidRPr="00F67DD1">
        <w:t xml:space="preserve"> </w:t>
      </w:r>
      <w:r w:rsidRPr="00F67DD1">
        <w:rPr>
          <w:i/>
        </w:rPr>
        <w:t>Nāhal</w:t>
      </w:r>
      <w:r>
        <w:t xml:space="preserve"> eymologically</w:t>
      </w:r>
      <w:r w:rsidRPr="00F67DD1">
        <w:t xml:space="preserve"> means “lead to a watering-place (or station), and cause to rest there” (BDB, 625a); cf. Isa 51:18; Ps 23:3 9 (cf. Rashi, </w:t>
      </w:r>
      <w:r w:rsidRPr="00F67DD1">
        <w:rPr>
          <w:i/>
        </w:rPr>
        <w:t>Br’šyt</w:t>
      </w:r>
      <w:r w:rsidRPr="00F67DD1">
        <w:t>, 523).</w:t>
      </w:r>
    </w:p>
  </w:footnote>
  <w:footnote w:id="444">
    <w:p w:rsidR="00D41158" w:rsidRPr="00F67DD1" w:rsidRDefault="00D41158" w:rsidP="000D254B">
      <w:pPr>
        <w:pStyle w:val="FootnoteText"/>
      </w:pPr>
      <w:r w:rsidRPr="00F67DD1">
        <w:rPr>
          <w:rStyle w:val="FootnoteReference"/>
        </w:rPr>
        <w:footnoteRef/>
      </w:r>
      <w:r w:rsidRPr="00F67DD1">
        <w:t xml:space="preserve"> LXX has </w:t>
      </w:r>
      <w:r w:rsidRPr="00F67DD1">
        <w:rPr>
          <w:i/>
        </w:rPr>
        <w:t>sōmata</w:t>
      </w:r>
      <w:r w:rsidRPr="00F67DD1">
        <w:t xml:space="preserve">, which could cover live bodies as well as dead ones, but </w:t>
      </w:r>
      <w:r w:rsidRPr="00F67DD1">
        <w:rPr>
          <w:i/>
        </w:rPr>
        <w:t>gᵉwiyyāh</w:t>
      </w:r>
      <w:r w:rsidRPr="00F67DD1">
        <w:t xml:space="preserve"> more often means a dead body (Judg 14:8-9; 1 Sam 31:10, 12; Ps 110:6; Nah 3:3).</w:t>
      </w:r>
    </w:p>
  </w:footnote>
  <w:footnote w:id="445">
    <w:p w:rsidR="00D41158" w:rsidRPr="00F67DD1" w:rsidRDefault="00D41158" w:rsidP="000D254B">
      <w:pPr>
        <w:pStyle w:val="FootnoteText"/>
      </w:pPr>
      <w:r w:rsidRPr="00F67DD1">
        <w:rPr>
          <w:rStyle w:val="FootnoteReference"/>
        </w:rPr>
        <w:footnoteRef/>
      </w:r>
      <w:r w:rsidRPr="00F67DD1">
        <w:t xml:space="preserve"> LXX and Vg manipulate the text to avoid speaking of people and land both dying, which involves a zeugma (Skinner, </w:t>
      </w:r>
      <w:r w:rsidRPr="00F67DD1">
        <w:rPr>
          <w:i/>
        </w:rPr>
        <w:t>Genesis</w:t>
      </w:r>
      <w:r w:rsidRPr="00F67DD1">
        <w:t>, 500); more literally, the land will become a waste (v. 19b).</w:t>
      </w:r>
    </w:p>
  </w:footnote>
  <w:footnote w:id="446">
    <w:p w:rsidR="00D41158" w:rsidRPr="00F67DD1" w:rsidRDefault="00D41158" w:rsidP="000D254B">
      <w:pPr>
        <w:pStyle w:val="FootnoteText"/>
      </w:pPr>
      <w:r w:rsidRPr="00F67DD1">
        <w:rPr>
          <w:rStyle w:val="FootnoteReference"/>
        </w:rPr>
        <w:footnoteRef/>
      </w:r>
      <w:r w:rsidRPr="00F67DD1">
        <w:t xml:space="preserve"> </w:t>
      </w:r>
      <w:proofErr w:type="gramStart"/>
      <w:r w:rsidRPr="00F67DD1">
        <w:t>Tg</w:t>
      </w:r>
      <w:proofErr w:type="gramEnd"/>
      <w:r w:rsidRPr="00F67DD1">
        <w:t xml:space="preserve"> takes </w:t>
      </w:r>
      <w:r w:rsidRPr="00F67DD1">
        <w:rPr>
          <w:i/>
        </w:rPr>
        <w:t>le‘ārîm</w:t>
      </w:r>
      <w:r w:rsidRPr="00F67DD1">
        <w:t xml:space="preserve"> to mean “by towns” (cf. </w:t>
      </w:r>
      <w:r w:rsidRPr="00F67DD1">
        <w:rPr>
          <w:i/>
        </w:rPr>
        <w:t xml:space="preserve">DCH </w:t>
      </w:r>
      <w:r w:rsidRPr="00F67DD1">
        <w:t xml:space="preserve">6:238a, though not noting this passage). For </w:t>
      </w:r>
      <w:r w:rsidRPr="00F67DD1">
        <w:rPr>
          <w:i/>
        </w:rPr>
        <w:t>he‘ĕbîr… le‘ārîm</w:t>
      </w:r>
      <w:r w:rsidRPr="00F67DD1">
        <w:t xml:space="preserve"> “he moved to towns” SP, LXX suggest </w:t>
      </w:r>
      <w:r w:rsidRPr="00F67DD1">
        <w:rPr>
          <w:i/>
        </w:rPr>
        <w:t>he‘ĕbîd… la‘ăbādîm</w:t>
      </w:r>
      <w:r w:rsidRPr="00F67DD1">
        <w:t xml:space="preserve"> “he made them into serfs,” which assimilates to v. 19 and makes easier sense.</w:t>
      </w:r>
    </w:p>
  </w:footnote>
  <w:footnote w:id="447">
    <w:p w:rsidR="00D41158" w:rsidRPr="00F67DD1" w:rsidRDefault="00D41158">
      <w:pPr>
        <w:pStyle w:val="FootnoteText"/>
      </w:pPr>
      <w:r w:rsidRPr="00F67DD1">
        <w:rPr>
          <w:rStyle w:val="FootnoteReference"/>
        </w:rPr>
        <w:footnoteRef/>
      </w:r>
      <w:r w:rsidRPr="00F67DD1">
        <w:t xml:space="preserve"> For the yiqtol </w:t>
      </w:r>
      <w:r w:rsidRPr="00F67DD1">
        <w:rPr>
          <w:i/>
        </w:rPr>
        <w:t>nim</w:t>
      </w:r>
      <w:r w:rsidRPr="00F67DD1">
        <w:rPr>
          <w:rFonts w:cs="Calibri"/>
          <w:i/>
        </w:rPr>
        <w:t>ṣā</w:t>
      </w:r>
      <w:r w:rsidRPr="00F67DD1">
        <w:rPr>
          <w:i/>
        </w:rPr>
        <w:t>’</w:t>
      </w:r>
      <w:r w:rsidRPr="00F67DD1">
        <w:t xml:space="preserve"> it is hard to justify LXX’s “we have found” (but cf. </w:t>
      </w:r>
      <w:r w:rsidRPr="00F67DD1">
        <w:rPr>
          <w:i/>
        </w:rPr>
        <w:t xml:space="preserve">HALOT </w:t>
      </w:r>
      <w:r w:rsidRPr="00F67DD1">
        <w:t xml:space="preserve">352b, which sees it as an instance of this phrase being an expression of gratitude). Vg seems to take the verb as cohortative; final aleph verbs generally lack a special cohortative form (see JM 114b). The subsequent </w:t>
      </w:r>
      <w:r w:rsidRPr="00F67DD1">
        <w:rPr>
          <w:i/>
        </w:rPr>
        <w:t>waw-</w:t>
      </w:r>
      <w:r w:rsidRPr="00F67DD1">
        <w:rPr>
          <w:i/>
        </w:rPr>
        <w:softHyphen/>
      </w:r>
      <w:r w:rsidRPr="00F67DD1">
        <w:t>consecutive suggests an unmarked conditional clause (GK 159c).</w:t>
      </w:r>
    </w:p>
  </w:footnote>
  <w:footnote w:id="448">
    <w:p w:rsidR="00D41158" w:rsidRPr="00F67DD1" w:rsidRDefault="00D41158">
      <w:pPr>
        <w:pStyle w:val="FootnoteText"/>
      </w:pPr>
      <w:r w:rsidRPr="00F67DD1">
        <w:rPr>
          <w:rStyle w:val="FootnoteReference"/>
        </w:rPr>
        <w:footnoteRef/>
      </w:r>
      <w:r w:rsidRPr="00F67DD1">
        <w:t xml:space="preserve"> Coats, </w:t>
      </w:r>
      <w:r w:rsidRPr="00F67DD1">
        <w:rPr>
          <w:i/>
        </w:rPr>
        <w:t>Genesis</w:t>
      </w:r>
      <w:r w:rsidRPr="00F67DD1">
        <w:t>, 294.</w:t>
      </w:r>
    </w:p>
  </w:footnote>
  <w:footnote w:id="449">
    <w:p w:rsidR="00D41158" w:rsidRPr="00F67DD1" w:rsidRDefault="00D41158" w:rsidP="00404A1D">
      <w:pPr>
        <w:pStyle w:val="FootnoteText"/>
      </w:pPr>
      <w:r w:rsidRPr="00F67DD1">
        <w:rPr>
          <w:rStyle w:val="FootnoteReference"/>
        </w:rPr>
        <w:footnoteRef/>
      </w:r>
      <w:r w:rsidRPr="00F67DD1">
        <w:t xml:space="preserve"> Cf. Westermann, </w:t>
      </w:r>
      <w:r w:rsidRPr="00F67DD1">
        <w:rPr>
          <w:i/>
        </w:rPr>
        <w:t>Genesis 37—50</w:t>
      </w:r>
      <w:r w:rsidRPr="00F67DD1">
        <w:t>, 154.</w:t>
      </w:r>
    </w:p>
  </w:footnote>
  <w:footnote w:id="450">
    <w:p w:rsidR="00D41158" w:rsidRPr="00F67DD1" w:rsidRDefault="00D41158" w:rsidP="0055139E">
      <w:pPr>
        <w:pStyle w:val="FootnoteText"/>
      </w:pPr>
      <w:r w:rsidRPr="00F67DD1">
        <w:rPr>
          <w:rStyle w:val="FootnoteReference"/>
        </w:rPr>
        <w:footnoteRef/>
      </w:r>
      <w:r w:rsidRPr="00F67DD1">
        <w:t xml:space="preserve"> De La Torre, </w:t>
      </w:r>
      <w:r w:rsidRPr="00F67DD1">
        <w:rPr>
          <w:i/>
        </w:rPr>
        <w:t>Exodus</w:t>
      </w:r>
      <w:r w:rsidRPr="00F67DD1">
        <w:t>, 338.</w:t>
      </w:r>
    </w:p>
  </w:footnote>
  <w:footnote w:id="451">
    <w:p w:rsidR="00D41158" w:rsidRPr="00F67DD1" w:rsidRDefault="00D41158">
      <w:pPr>
        <w:pStyle w:val="FootnoteText"/>
      </w:pPr>
      <w:r w:rsidRPr="00F67DD1">
        <w:rPr>
          <w:rStyle w:val="FootnoteReference"/>
        </w:rPr>
        <w:footnoteRef/>
      </w:r>
      <w:r w:rsidRPr="00F67DD1">
        <w:t xml:space="preserve"> See further Westermann, </w:t>
      </w:r>
      <w:r w:rsidRPr="00F67DD1">
        <w:rPr>
          <w:i/>
        </w:rPr>
        <w:t>Genesis 37—50</w:t>
      </w:r>
      <w:r w:rsidRPr="00F67DD1">
        <w:t>, 173-76.</w:t>
      </w:r>
    </w:p>
  </w:footnote>
  <w:footnote w:id="452">
    <w:p w:rsidR="00D41158" w:rsidRPr="00F67DD1" w:rsidRDefault="00D41158" w:rsidP="008B09ED">
      <w:pPr>
        <w:pStyle w:val="FootnoteText"/>
      </w:pPr>
      <w:r w:rsidRPr="00F67DD1">
        <w:rPr>
          <w:rStyle w:val="FootnoteReference"/>
        </w:rPr>
        <w:footnoteRef/>
      </w:r>
      <w:r w:rsidRPr="00F67DD1">
        <w:t xml:space="preserve"> Von Rad, </w:t>
      </w:r>
      <w:r w:rsidRPr="00F67DD1">
        <w:rPr>
          <w:i/>
        </w:rPr>
        <w:t>Genesis</w:t>
      </w:r>
      <w:r w:rsidRPr="00F67DD1">
        <w:t>, 405.</w:t>
      </w:r>
    </w:p>
  </w:footnote>
  <w:footnote w:id="453">
    <w:p w:rsidR="00D41158" w:rsidRPr="00F67DD1" w:rsidRDefault="00D41158" w:rsidP="00305790">
      <w:pPr>
        <w:pStyle w:val="FootnoteText"/>
      </w:pPr>
      <w:r w:rsidRPr="00F67DD1">
        <w:rPr>
          <w:rStyle w:val="FootnoteReference"/>
        </w:rPr>
        <w:footnoteRef/>
      </w:r>
      <w:r w:rsidRPr="00F67DD1">
        <w:t xml:space="preserve"> See e.g., C. A. Redmount, “Bitter Lives,” in M. D. Coogan (ed.), </w:t>
      </w:r>
      <w:r w:rsidRPr="00F67DD1">
        <w:rPr>
          <w:i/>
        </w:rPr>
        <w:t xml:space="preserve">The Oxford History of the Biblical World </w:t>
      </w:r>
      <w:r w:rsidRPr="00F67DD1">
        <w:t xml:space="preserve"> (Oxford: Oxford University Press, 1998), 78-121.</w:t>
      </w:r>
    </w:p>
  </w:footnote>
  <w:footnote w:id="454">
    <w:p w:rsidR="00D41158" w:rsidRPr="00F67DD1" w:rsidRDefault="00D41158" w:rsidP="00502E88">
      <w:pPr>
        <w:pStyle w:val="FootnoteText"/>
      </w:pPr>
      <w:r w:rsidRPr="00F67DD1">
        <w:rPr>
          <w:rStyle w:val="FootnoteReference"/>
        </w:rPr>
        <w:footnoteRef/>
      </w:r>
      <w:r w:rsidRPr="00F67DD1">
        <w:t xml:space="preserve"> See the comment on 31:54; and cf. Chrysostom, </w:t>
      </w:r>
      <w:r w:rsidRPr="00F67DD1">
        <w:rPr>
          <w:i/>
        </w:rPr>
        <w:t>Homilies on Genesis 46-67</w:t>
      </w:r>
      <w:r w:rsidRPr="00F67DD1">
        <w:t xml:space="preserve">, </w:t>
      </w:r>
      <w:proofErr w:type="gramStart"/>
      <w:r w:rsidRPr="00F67DD1">
        <w:t>245</w:t>
      </w:r>
      <w:proofErr w:type="gramEnd"/>
      <w:r w:rsidRPr="00F67DD1">
        <w:t>-46.</w:t>
      </w:r>
    </w:p>
  </w:footnote>
  <w:footnote w:id="455">
    <w:p w:rsidR="00D41158" w:rsidRPr="00F67DD1" w:rsidRDefault="00D41158" w:rsidP="00C505D2">
      <w:pPr>
        <w:pStyle w:val="FootnoteText"/>
      </w:pPr>
      <w:r w:rsidRPr="00F67DD1">
        <w:rPr>
          <w:rStyle w:val="FootnoteReference"/>
        </w:rPr>
        <w:footnoteRef/>
      </w:r>
      <w:r w:rsidRPr="00F67DD1">
        <w:t xml:space="preserve"> So Westermann, </w:t>
      </w:r>
      <w:r w:rsidRPr="00F67DD1">
        <w:rPr>
          <w:i/>
        </w:rPr>
        <w:t>Genesis 37—50</w:t>
      </w:r>
      <w:r w:rsidRPr="00F67DD1">
        <w:t>, 155.</w:t>
      </w:r>
    </w:p>
  </w:footnote>
  <w:footnote w:id="456">
    <w:p w:rsidR="00D41158" w:rsidRPr="00F67DD1" w:rsidRDefault="00D41158" w:rsidP="00DE0143">
      <w:pPr>
        <w:pStyle w:val="FootnoteText"/>
      </w:pPr>
      <w:r w:rsidRPr="00F67DD1">
        <w:rPr>
          <w:rStyle w:val="FootnoteReference"/>
        </w:rPr>
        <w:footnoteRef/>
      </w:r>
      <w:r w:rsidRPr="00F67DD1">
        <w:t xml:space="preserve"> See the comment.</w:t>
      </w:r>
    </w:p>
  </w:footnote>
  <w:footnote w:id="457">
    <w:p w:rsidR="00D41158" w:rsidRPr="00F67DD1" w:rsidRDefault="00D41158" w:rsidP="00DE0143">
      <w:pPr>
        <w:pStyle w:val="FootnoteText"/>
      </w:pPr>
      <w:r w:rsidRPr="00F67DD1">
        <w:rPr>
          <w:rStyle w:val="FootnoteReference"/>
        </w:rPr>
        <w:footnoteRef/>
      </w:r>
      <w:r w:rsidRPr="00F67DD1">
        <w:t xml:space="preserve"> Cf. Luther, </w:t>
      </w:r>
      <w:r w:rsidRPr="00F67DD1">
        <w:rPr>
          <w:i/>
        </w:rPr>
        <w:t>Genesis 45—50</w:t>
      </w:r>
      <w:r w:rsidRPr="00F67DD1">
        <w:t>, 76-77.</w:t>
      </w:r>
    </w:p>
  </w:footnote>
  <w:footnote w:id="458">
    <w:p w:rsidR="00D41158" w:rsidRPr="00F67DD1" w:rsidRDefault="00D41158">
      <w:pPr>
        <w:pStyle w:val="FootnoteText"/>
      </w:pPr>
      <w:r w:rsidRPr="00F67DD1">
        <w:rPr>
          <w:rStyle w:val="FootnoteReference"/>
        </w:rPr>
        <w:footnoteRef/>
      </w:r>
      <w:r w:rsidRPr="00F67DD1">
        <w:t xml:space="preserve"> Cf. Dillmann, </w:t>
      </w:r>
      <w:r w:rsidRPr="00F67DD1">
        <w:rPr>
          <w:i/>
        </w:rPr>
        <w:t xml:space="preserve">Genesis </w:t>
      </w:r>
      <w:r w:rsidRPr="00F67DD1">
        <w:t>2:412. TgPsJ takes the promise to refer simply to the exodus.</w:t>
      </w:r>
    </w:p>
  </w:footnote>
  <w:footnote w:id="459">
    <w:p w:rsidR="00D41158" w:rsidRPr="00F67DD1" w:rsidRDefault="00D41158" w:rsidP="00C505D2">
      <w:pPr>
        <w:pStyle w:val="FootnoteText"/>
      </w:pPr>
      <w:r w:rsidRPr="00F67DD1">
        <w:rPr>
          <w:rStyle w:val="FootnoteReference"/>
        </w:rPr>
        <w:footnoteRef/>
      </w:r>
      <w:r w:rsidRPr="00F67DD1">
        <w:t xml:space="preserve"> Cf. Nicolas of Lyra, </w:t>
      </w:r>
      <w:r w:rsidRPr="00F67DD1">
        <w:rPr>
          <w:i/>
        </w:rPr>
        <w:t>Postilla super totam Bibliam</w:t>
      </w:r>
      <w:r w:rsidRPr="00F67DD1">
        <w:t xml:space="preserve">, on the passage; cf. Schroeder, </w:t>
      </w:r>
      <w:r w:rsidRPr="00F67DD1">
        <w:rPr>
          <w:i/>
        </w:rPr>
        <w:t>Genesis</w:t>
      </w:r>
      <w:r w:rsidRPr="00F67DD1">
        <w:t>, 216.</w:t>
      </w:r>
    </w:p>
  </w:footnote>
  <w:footnote w:id="460">
    <w:p w:rsidR="00D41158" w:rsidRPr="00F67DD1" w:rsidRDefault="00D41158" w:rsidP="001443BF">
      <w:pPr>
        <w:pStyle w:val="FootnoteText"/>
      </w:pPr>
      <w:r w:rsidRPr="00F67DD1">
        <w:rPr>
          <w:rStyle w:val="FootnoteReference"/>
        </w:rPr>
        <w:footnoteRef/>
      </w:r>
      <w:r w:rsidRPr="00F67DD1">
        <w:t xml:space="preserve"> Cf. Westermann, </w:t>
      </w:r>
      <w:r w:rsidRPr="00F67DD1">
        <w:rPr>
          <w:i/>
        </w:rPr>
        <w:t>Genesis 37—50</w:t>
      </w:r>
      <w:r w:rsidRPr="00F67DD1">
        <w:t>, 158.</w:t>
      </w:r>
    </w:p>
  </w:footnote>
  <w:footnote w:id="461">
    <w:p w:rsidR="00D41158" w:rsidRPr="00F67DD1" w:rsidRDefault="00D41158">
      <w:pPr>
        <w:pStyle w:val="FootnoteText"/>
      </w:pPr>
      <w:r w:rsidRPr="00F67DD1">
        <w:rPr>
          <w:rStyle w:val="FootnoteReference"/>
        </w:rPr>
        <w:footnoteRef/>
      </w:r>
      <w:r w:rsidRPr="00F67DD1">
        <w:t xml:space="preserve"> So e.g., Ibn Ezra, </w:t>
      </w:r>
      <w:r w:rsidRPr="00F67DD1">
        <w:rPr>
          <w:i/>
        </w:rPr>
        <w:t>Genesis</w:t>
      </w:r>
      <w:r w:rsidRPr="00F67DD1">
        <w:t>,</w:t>
      </w:r>
      <w:r w:rsidRPr="00F67DD1">
        <w:rPr>
          <w:i/>
        </w:rPr>
        <w:t xml:space="preserve"> </w:t>
      </w:r>
      <w:r w:rsidRPr="00F67DD1">
        <w:t>403.</w:t>
      </w:r>
    </w:p>
  </w:footnote>
  <w:footnote w:id="462">
    <w:p w:rsidR="00D41158" w:rsidRPr="00B907D6" w:rsidRDefault="00D41158">
      <w:pPr>
        <w:pStyle w:val="FootnoteText"/>
      </w:pPr>
      <w:r>
        <w:rPr>
          <w:rStyle w:val="FootnoteReference"/>
        </w:rPr>
        <w:footnoteRef/>
      </w:r>
      <w:r>
        <w:t xml:space="preserve"> This playful observation develops comments in Frankel, </w:t>
      </w:r>
      <w:r>
        <w:rPr>
          <w:i/>
        </w:rPr>
        <w:t>Fuve Books of Miriam</w:t>
      </w:r>
      <w:r>
        <w:t xml:space="preserve">, </w:t>
      </w:r>
      <w:proofErr w:type="gramStart"/>
      <w:r>
        <w:t>xx</w:t>
      </w:r>
      <w:proofErr w:type="gramEnd"/>
      <w:r>
        <w:t>.</w:t>
      </w:r>
    </w:p>
  </w:footnote>
  <w:footnote w:id="463">
    <w:p w:rsidR="00D41158" w:rsidRPr="00F67DD1" w:rsidRDefault="00D41158">
      <w:pPr>
        <w:pStyle w:val="FootnoteText"/>
      </w:pPr>
      <w:r w:rsidRPr="00F67DD1">
        <w:rPr>
          <w:rStyle w:val="FootnoteReference"/>
        </w:rPr>
        <w:footnoteRef/>
      </w:r>
      <w:r w:rsidRPr="00F67DD1">
        <w:t xml:space="preserve"> LXX makes only three of the ten Benjamin’s sons; six are grandsons and one a great-grandson. 1 Chron 7:6 also has just three sons, though the names vary slightly.</w:t>
      </w:r>
    </w:p>
  </w:footnote>
  <w:footnote w:id="464">
    <w:p w:rsidR="00D41158" w:rsidRPr="00F67DD1" w:rsidRDefault="00D41158">
      <w:pPr>
        <w:pStyle w:val="FootnoteText"/>
      </w:pPr>
      <w:r w:rsidRPr="00F67DD1">
        <w:rPr>
          <w:rStyle w:val="FootnoteReference"/>
        </w:rPr>
        <w:footnoteRef/>
      </w:r>
      <w:r w:rsidRPr="00F67DD1">
        <w:t xml:space="preserve"> Cf. Brett, </w:t>
      </w:r>
      <w:r w:rsidRPr="00F67DD1">
        <w:rPr>
          <w:i/>
        </w:rPr>
        <w:t>Genesis</w:t>
      </w:r>
      <w:r w:rsidRPr="00F67DD1">
        <w:t>, 127.</w:t>
      </w:r>
    </w:p>
  </w:footnote>
  <w:footnote w:id="465">
    <w:p w:rsidR="00D41158" w:rsidRPr="00F67DD1" w:rsidRDefault="00D41158">
      <w:pPr>
        <w:pStyle w:val="FootnoteText"/>
      </w:pPr>
      <w:r w:rsidRPr="00F67DD1">
        <w:rPr>
          <w:rStyle w:val="FootnoteReference"/>
        </w:rPr>
        <w:footnoteRef/>
      </w:r>
      <w:r w:rsidRPr="00F67DD1">
        <w:t xml:space="preserve"> The more notable differences are listed in the translation notes.</w:t>
      </w:r>
    </w:p>
  </w:footnote>
  <w:footnote w:id="466">
    <w:p w:rsidR="00D41158" w:rsidRPr="00F67DD1" w:rsidRDefault="00D41158" w:rsidP="00035DF5">
      <w:pPr>
        <w:pStyle w:val="FootnoteText"/>
      </w:pPr>
      <w:r w:rsidRPr="00F67DD1">
        <w:rPr>
          <w:rStyle w:val="FootnoteReference"/>
        </w:rPr>
        <w:footnoteRef/>
      </w:r>
      <w:r w:rsidRPr="00F67DD1">
        <w:t xml:space="preserve"> Cf. Hamilton, </w:t>
      </w:r>
      <w:r w:rsidRPr="00F67DD1">
        <w:rPr>
          <w:i/>
        </w:rPr>
        <w:t>Genesis 18—50</w:t>
      </w:r>
      <w:r w:rsidRPr="00F67DD1">
        <w:t>, 592-93.</w:t>
      </w:r>
    </w:p>
  </w:footnote>
  <w:footnote w:id="467">
    <w:p w:rsidR="00D41158" w:rsidRPr="00F67DD1" w:rsidRDefault="00D41158" w:rsidP="00F6277E">
      <w:pPr>
        <w:pStyle w:val="FootnoteText"/>
      </w:pPr>
      <w:r w:rsidRPr="00F67DD1">
        <w:rPr>
          <w:rStyle w:val="FootnoteReference"/>
        </w:rPr>
        <w:footnoteRef/>
      </w:r>
      <w:r w:rsidRPr="00F67DD1">
        <w:t xml:space="preserve"> On these numbers see further Hamilton, </w:t>
      </w:r>
      <w:r w:rsidRPr="00F67DD1">
        <w:rPr>
          <w:i/>
        </w:rPr>
        <w:t>Genesis 18—50</w:t>
      </w:r>
      <w:r w:rsidRPr="00F67DD1">
        <w:t>, 597-99. Jerome has a nice discussion of the theological implications of Acts’ quoting the Septuagint’s version of the numbers (</w:t>
      </w:r>
      <w:r w:rsidRPr="00F67DD1">
        <w:rPr>
          <w:i/>
        </w:rPr>
        <w:t>Hebrew Questions on Genesis</w:t>
      </w:r>
      <w:r w:rsidRPr="00F67DD1">
        <w:t>, 80-81).</w:t>
      </w:r>
    </w:p>
  </w:footnote>
  <w:footnote w:id="468">
    <w:p w:rsidR="00D41158" w:rsidRPr="00F67DD1" w:rsidRDefault="00D41158">
      <w:pPr>
        <w:pStyle w:val="FootnoteText"/>
      </w:pPr>
      <w:r w:rsidRPr="00F67DD1">
        <w:rPr>
          <w:rStyle w:val="FootnoteReference"/>
        </w:rPr>
        <w:footnoteRef/>
      </w:r>
      <w:r w:rsidRPr="00F67DD1">
        <w:t xml:space="preserve"> Luther, </w:t>
      </w:r>
      <w:r w:rsidRPr="00F67DD1">
        <w:rPr>
          <w:i/>
        </w:rPr>
        <w:t>Genesis 45—50</w:t>
      </w:r>
      <w:r w:rsidRPr="00F67DD1">
        <w:t>, 87, 89.</w:t>
      </w:r>
    </w:p>
  </w:footnote>
  <w:footnote w:id="469">
    <w:p w:rsidR="00D41158" w:rsidRPr="00F67DD1" w:rsidRDefault="00D41158" w:rsidP="00997692">
      <w:pPr>
        <w:pStyle w:val="FootnoteText"/>
      </w:pPr>
      <w:r w:rsidRPr="00F67DD1">
        <w:rPr>
          <w:rStyle w:val="FootnoteReference"/>
        </w:rPr>
        <w:footnoteRef/>
      </w:r>
      <w:r w:rsidRPr="00F67DD1">
        <w:t xml:space="preserve"> Cf. Neusner, </w:t>
      </w:r>
      <w:r w:rsidRPr="00F67DD1">
        <w:rPr>
          <w:i/>
        </w:rPr>
        <w:t xml:space="preserve">Genesis Rabbah </w:t>
      </w:r>
      <w:r w:rsidRPr="00F67DD1">
        <w:t>3:327.</w:t>
      </w:r>
    </w:p>
  </w:footnote>
  <w:footnote w:id="470">
    <w:p w:rsidR="00D41158" w:rsidRPr="00F67DD1" w:rsidRDefault="00D41158" w:rsidP="00D40496">
      <w:pPr>
        <w:pStyle w:val="FootnoteText"/>
      </w:pPr>
      <w:r w:rsidRPr="00F67DD1">
        <w:rPr>
          <w:rStyle w:val="FootnoteReference"/>
        </w:rPr>
        <w:footnoteRef/>
      </w:r>
      <w:r w:rsidRPr="00F67DD1">
        <w:t xml:space="preserve"> Cf. B. Smith, “The Central Role of Judah in Genesis 37-50,” </w:t>
      </w:r>
      <w:r w:rsidRPr="00F67DD1">
        <w:rPr>
          <w:i/>
        </w:rPr>
        <w:t xml:space="preserve">BSac </w:t>
      </w:r>
      <w:r w:rsidRPr="00F67DD1">
        <w:t>162 (2005): 158-74.</w:t>
      </w:r>
    </w:p>
  </w:footnote>
  <w:footnote w:id="471">
    <w:p w:rsidR="00D41158" w:rsidRPr="00F67DD1" w:rsidRDefault="00D41158">
      <w:pPr>
        <w:pStyle w:val="FootnoteText"/>
      </w:pPr>
      <w:r w:rsidRPr="00F67DD1">
        <w:rPr>
          <w:rStyle w:val="FootnoteReference"/>
        </w:rPr>
        <w:footnoteRef/>
      </w:r>
      <w:r w:rsidRPr="00F67DD1">
        <w:t xml:space="preserve"> Cf. Redford, </w:t>
      </w:r>
      <w:r w:rsidRPr="00F67DD1">
        <w:rPr>
          <w:i/>
        </w:rPr>
        <w:t>Study of the Biblical Story of Joseph</w:t>
      </w:r>
      <w:r w:rsidRPr="00F67DD1">
        <w:t>, 235.</w:t>
      </w:r>
    </w:p>
  </w:footnote>
  <w:footnote w:id="472">
    <w:p w:rsidR="00D41158" w:rsidRPr="00F67DD1" w:rsidRDefault="00D41158">
      <w:pPr>
        <w:pStyle w:val="FootnoteText"/>
      </w:pPr>
      <w:r w:rsidRPr="00F67DD1">
        <w:rPr>
          <w:rStyle w:val="FootnoteReference"/>
        </w:rPr>
        <w:footnoteRef/>
      </w:r>
      <w:r w:rsidRPr="00F67DD1">
        <w:t xml:space="preserve"> Cf. Skinner, </w:t>
      </w:r>
      <w:r w:rsidRPr="00F67DD1">
        <w:rPr>
          <w:i/>
        </w:rPr>
        <w:t>Genesis</w:t>
      </w:r>
      <w:r w:rsidRPr="00F67DD1">
        <w:t>, 497.</w:t>
      </w:r>
    </w:p>
  </w:footnote>
  <w:footnote w:id="473">
    <w:p w:rsidR="00D41158" w:rsidRPr="00F67DD1" w:rsidRDefault="00D41158" w:rsidP="00511D45">
      <w:pPr>
        <w:pStyle w:val="FootnoteText"/>
      </w:pPr>
      <w:r w:rsidRPr="00F67DD1">
        <w:rPr>
          <w:rStyle w:val="FootnoteReference"/>
        </w:rPr>
        <w:footnoteRef/>
      </w:r>
      <w:r w:rsidRPr="00F67DD1">
        <w:t xml:space="preserve"> Fretheim, “Gonesis,” 655.</w:t>
      </w:r>
    </w:p>
  </w:footnote>
  <w:footnote w:id="474">
    <w:p w:rsidR="00D41158" w:rsidRPr="00F67DD1" w:rsidRDefault="00D41158">
      <w:pPr>
        <w:pStyle w:val="FootnoteText"/>
      </w:pPr>
      <w:r w:rsidRPr="00F67DD1">
        <w:rPr>
          <w:rStyle w:val="FootnoteReference"/>
        </w:rPr>
        <w:footnoteRef/>
      </w:r>
      <w:r w:rsidRPr="00F67DD1">
        <w:t xml:space="preserve"> Cf Skinner, </w:t>
      </w:r>
      <w:r w:rsidRPr="00F67DD1">
        <w:rPr>
          <w:i/>
        </w:rPr>
        <w:t>Genesis</w:t>
      </w:r>
      <w:r w:rsidRPr="00F67DD1">
        <w:t>, 498.</w:t>
      </w:r>
    </w:p>
  </w:footnote>
  <w:footnote w:id="475">
    <w:p w:rsidR="00D41158" w:rsidRPr="00F67DD1" w:rsidRDefault="00D41158">
      <w:pPr>
        <w:pStyle w:val="FootnoteText"/>
      </w:pPr>
      <w:r w:rsidRPr="00F67DD1">
        <w:rPr>
          <w:rStyle w:val="FootnoteReference"/>
        </w:rPr>
        <w:footnoteRef/>
      </w:r>
      <w:r w:rsidRPr="00F67DD1">
        <w:t xml:space="preserve"> Brueggemann, </w:t>
      </w:r>
      <w:r w:rsidRPr="00F67DD1">
        <w:rPr>
          <w:i/>
        </w:rPr>
        <w:t>Genesis</w:t>
      </w:r>
      <w:r w:rsidRPr="00F67DD1">
        <w:t>, 355.</w:t>
      </w:r>
    </w:p>
  </w:footnote>
  <w:footnote w:id="476">
    <w:p w:rsidR="00D41158" w:rsidRPr="00F67DD1" w:rsidRDefault="00D41158">
      <w:pPr>
        <w:pStyle w:val="FootnoteText"/>
      </w:pPr>
      <w:r w:rsidRPr="00F67DD1">
        <w:rPr>
          <w:rStyle w:val="FootnoteReference"/>
        </w:rPr>
        <w:footnoteRef/>
      </w:r>
      <w:r w:rsidRPr="00F67DD1">
        <w:t xml:space="preserve"> Speiser, </w:t>
      </w:r>
      <w:r w:rsidRPr="00F67DD1">
        <w:rPr>
          <w:i/>
        </w:rPr>
        <w:t>Genesis</w:t>
      </w:r>
      <w:r w:rsidRPr="00F67DD1">
        <w:t>, 351.</w:t>
      </w:r>
    </w:p>
  </w:footnote>
  <w:footnote w:id="477">
    <w:p w:rsidR="00D41158" w:rsidRPr="00F67DD1" w:rsidRDefault="00D41158">
      <w:pPr>
        <w:pStyle w:val="FootnoteText"/>
      </w:pPr>
      <w:r w:rsidRPr="00F67DD1">
        <w:rPr>
          <w:rStyle w:val="FootnoteReference"/>
        </w:rPr>
        <w:footnoteRef/>
      </w:r>
      <w:r w:rsidRPr="00F67DD1">
        <w:t xml:space="preserve"> See </w:t>
      </w:r>
      <w:r w:rsidRPr="00F67DD1">
        <w:rPr>
          <w:i/>
        </w:rPr>
        <w:t>HALOT</w:t>
      </w:r>
      <w:r w:rsidRPr="00F67DD1">
        <w:t xml:space="preserve"> against </w:t>
      </w:r>
      <w:r w:rsidRPr="00F67DD1">
        <w:rPr>
          <w:i/>
        </w:rPr>
        <w:t>BDB</w:t>
      </w:r>
      <w:r w:rsidRPr="00F67DD1">
        <w:t xml:space="preserve"> in </w:t>
      </w:r>
      <w:r w:rsidRPr="00F67DD1">
        <w:rPr>
          <w:i/>
        </w:rPr>
        <w:t>māgôr</w:t>
      </w:r>
      <w:r w:rsidRPr="00F67DD1">
        <w:t>.</w:t>
      </w:r>
    </w:p>
  </w:footnote>
  <w:footnote w:id="478">
    <w:p w:rsidR="00D41158" w:rsidRPr="00F67DD1" w:rsidRDefault="00D41158">
      <w:pPr>
        <w:pStyle w:val="FootnoteText"/>
      </w:pPr>
      <w:r w:rsidRPr="00F67DD1">
        <w:rPr>
          <w:rStyle w:val="FootnoteReference"/>
        </w:rPr>
        <w:footnoteRef/>
      </w:r>
      <w:r w:rsidRPr="00F67DD1">
        <w:t xml:space="preserve"> Von Rad, </w:t>
      </w:r>
      <w:r w:rsidRPr="00F67DD1">
        <w:rPr>
          <w:i/>
        </w:rPr>
        <w:t>Genesis</w:t>
      </w:r>
      <w:r w:rsidRPr="00F67DD1">
        <w:t>, 402-3.</w:t>
      </w:r>
    </w:p>
  </w:footnote>
  <w:footnote w:id="479">
    <w:p w:rsidR="00D41158" w:rsidRPr="00F67DD1" w:rsidRDefault="00D41158" w:rsidP="000D254B">
      <w:pPr>
        <w:pStyle w:val="FootnoteText"/>
      </w:pPr>
      <w:r w:rsidRPr="00F67DD1">
        <w:rPr>
          <w:rStyle w:val="FootnoteReference"/>
        </w:rPr>
        <w:footnoteRef/>
      </w:r>
      <w:r w:rsidRPr="00F67DD1">
        <w:t xml:space="preserve"> Cf. Rashi, </w:t>
      </w:r>
      <w:r w:rsidRPr="00F67DD1">
        <w:rPr>
          <w:i/>
        </w:rPr>
        <w:t>Br’šyt</w:t>
      </w:r>
      <w:r w:rsidRPr="00F67DD1">
        <w:t>, 521.</w:t>
      </w:r>
    </w:p>
  </w:footnote>
  <w:footnote w:id="480">
    <w:p w:rsidR="00D41158" w:rsidRPr="00F67DD1" w:rsidRDefault="00D41158" w:rsidP="000D254B">
      <w:pPr>
        <w:pStyle w:val="FootnoteText"/>
      </w:pPr>
      <w:r w:rsidRPr="00F67DD1">
        <w:rPr>
          <w:rStyle w:val="FootnoteReference"/>
        </w:rPr>
        <w:footnoteRef/>
      </w:r>
      <w:r w:rsidRPr="00F67DD1">
        <w:t xml:space="preserve"> Gunkel (</w:t>
      </w:r>
      <w:r w:rsidRPr="00F67DD1">
        <w:rPr>
          <w:i/>
        </w:rPr>
        <w:t>Genesis</w:t>
      </w:r>
      <w:r w:rsidRPr="00F67DD1">
        <w:t>, 442) notes how this passage fits the earlier context.</w:t>
      </w:r>
    </w:p>
  </w:footnote>
  <w:footnote w:id="481">
    <w:p w:rsidR="00D41158" w:rsidRPr="00F67DD1" w:rsidRDefault="00D41158">
      <w:pPr>
        <w:pStyle w:val="FootnoteText"/>
      </w:pPr>
      <w:r w:rsidRPr="00F67DD1">
        <w:rPr>
          <w:rStyle w:val="FootnoteReference"/>
        </w:rPr>
        <w:footnoteRef/>
      </w:r>
      <w:r w:rsidRPr="00F67DD1">
        <w:t xml:space="preserve"> Cf. Driver, </w:t>
      </w:r>
      <w:r w:rsidRPr="00F67DD1">
        <w:rPr>
          <w:i/>
        </w:rPr>
        <w:t>Genesis</w:t>
      </w:r>
      <w:r w:rsidRPr="00F67DD1">
        <w:t>, 372.</w:t>
      </w:r>
    </w:p>
  </w:footnote>
  <w:footnote w:id="482">
    <w:p w:rsidR="00D41158" w:rsidRPr="00F67DD1" w:rsidRDefault="00D41158" w:rsidP="000D254B">
      <w:pPr>
        <w:pStyle w:val="FootnoteText"/>
      </w:pPr>
      <w:r w:rsidRPr="00F67DD1">
        <w:rPr>
          <w:rStyle w:val="FootnoteReference"/>
        </w:rPr>
        <w:footnoteRef/>
      </w:r>
      <w:r w:rsidRPr="00F67DD1">
        <w:t xml:space="preserve"> CF. Luther’s comments, </w:t>
      </w:r>
      <w:r w:rsidRPr="00F67DD1">
        <w:rPr>
          <w:i/>
        </w:rPr>
        <w:t>Genesis 45—50</w:t>
      </w:r>
      <w:r w:rsidRPr="00F67DD1">
        <w:t>, 122-23.</w:t>
      </w:r>
    </w:p>
  </w:footnote>
  <w:footnote w:id="483">
    <w:p w:rsidR="00D41158" w:rsidRPr="00F67DD1" w:rsidRDefault="00D41158" w:rsidP="000D254B">
      <w:pPr>
        <w:pStyle w:val="FootnoteText"/>
      </w:pPr>
      <w:r w:rsidRPr="00F67DD1">
        <w:rPr>
          <w:rStyle w:val="FootnoteReference"/>
        </w:rPr>
        <w:footnoteRef/>
      </w:r>
      <w:r w:rsidRPr="00F67DD1">
        <w:t xml:space="preserve"> Cf. Skinner, </w:t>
      </w:r>
      <w:r w:rsidRPr="00F67DD1">
        <w:rPr>
          <w:i/>
        </w:rPr>
        <w:t>Genesis</w:t>
      </w:r>
      <w:r w:rsidRPr="00F67DD1">
        <w:t>, 500.</w:t>
      </w:r>
    </w:p>
  </w:footnote>
  <w:footnote w:id="484">
    <w:p w:rsidR="00D41158" w:rsidRPr="00F67DD1" w:rsidRDefault="00D41158" w:rsidP="000D254B">
      <w:pPr>
        <w:pStyle w:val="FootnoteText"/>
      </w:pPr>
      <w:r w:rsidRPr="00F67DD1">
        <w:rPr>
          <w:rStyle w:val="FootnoteReference"/>
        </w:rPr>
        <w:footnoteRef/>
      </w:r>
      <w:r w:rsidRPr="00F67DD1">
        <w:t xml:space="preserve"> Rashi, </w:t>
      </w:r>
      <w:r w:rsidRPr="00F67DD1">
        <w:rPr>
          <w:i/>
        </w:rPr>
        <w:t>Br’šyt</w:t>
      </w:r>
      <w:r w:rsidRPr="00F67DD1">
        <w:t>, 524.</w:t>
      </w:r>
    </w:p>
  </w:footnote>
  <w:footnote w:id="485">
    <w:p w:rsidR="00D41158" w:rsidRPr="00F67DD1" w:rsidRDefault="00D41158">
      <w:pPr>
        <w:pStyle w:val="FootnoteText"/>
      </w:pPr>
      <w:r w:rsidRPr="00F67DD1">
        <w:rPr>
          <w:rStyle w:val="FootnoteReference"/>
        </w:rPr>
        <w:footnoteRef/>
      </w:r>
      <w:r w:rsidRPr="00F67DD1">
        <w:t xml:space="preserve"> Von Rad, </w:t>
      </w:r>
      <w:r w:rsidRPr="00F67DD1">
        <w:rPr>
          <w:i/>
        </w:rPr>
        <w:t>Genesis</w:t>
      </w:r>
      <w:r w:rsidRPr="00F67DD1">
        <w:t>, 405.</w:t>
      </w:r>
    </w:p>
  </w:footnote>
  <w:footnote w:id="486">
    <w:p w:rsidR="00D41158" w:rsidRPr="00F67DD1" w:rsidRDefault="00D41158">
      <w:pPr>
        <w:pStyle w:val="FootnoteText"/>
      </w:pPr>
      <w:r w:rsidRPr="00F67DD1">
        <w:rPr>
          <w:rStyle w:val="FootnoteReference"/>
        </w:rPr>
        <w:footnoteRef/>
      </w:r>
      <w:r w:rsidRPr="00F67DD1">
        <w:t xml:space="preserve"> A striking instance is the puzzled dismay expressed by Chysostom’s translator, R. C. </w:t>
      </w:r>
      <w:proofErr w:type="gramStart"/>
      <w:r w:rsidRPr="00F67DD1">
        <w:t>Hill, that</w:t>
      </w:r>
      <w:proofErr w:type="gramEnd"/>
      <w:r w:rsidRPr="00F67DD1">
        <w:t xml:space="preserve"> the commentator (“usually sensitive to social injustice”) fails to critique Joseph on this point (</w:t>
      </w:r>
      <w:r w:rsidRPr="00F67DD1">
        <w:rPr>
          <w:i/>
        </w:rPr>
        <w:t>Genesis</w:t>
      </w:r>
      <w:r w:rsidRPr="00F67DD1">
        <w:t>, 251).</w:t>
      </w:r>
    </w:p>
  </w:footnote>
  <w:footnote w:id="487">
    <w:p w:rsidR="00D41158" w:rsidRPr="00F67DD1" w:rsidRDefault="00D41158" w:rsidP="00981D5E">
      <w:pPr>
        <w:pStyle w:val="FootnoteText"/>
      </w:pPr>
      <w:r w:rsidRPr="00F67DD1">
        <w:rPr>
          <w:rStyle w:val="FootnoteReference"/>
        </w:rPr>
        <w:footnoteRef/>
      </w:r>
      <w:r w:rsidRPr="00F67DD1">
        <w:t xml:space="preserve"> Coats, </w:t>
      </w:r>
      <w:r w:rsidRPr="00F67DD1">
        <w:rPr>
          <w:i/>
        </w:rPr>
        <w:t>Genesis</w:t>
      </w:r>
      <w:r w:rsidRPr="00F67DD1">
        <w:t>, 299.</w:t>
      </w:r>
    </w:p>
  </w:footnote>
  <w:footnote w:id="488">
    <w:p w:rsidR="00D41158" w:rsidRPr="00F67DD1" w:rsidRDefault="00D41158" w:rsidP="00981D5E">
      <w:pPr>
        <w:pStyle w:val="FootnoteText"/>
      </w:pPr>
      <w:r w:rsidRPr="00F67DD1">
        <w:rPr>
          <w:rStyle w:val="FootnoteReference"/>
        </w:rPr>
        <w:footnoteRef/>
      </w:r>
      <w:r w:rsidRPr="00F67DD1">
        <w:t xml:space="preserve"> Cf. Fretheim, “Genesis,” 654.</w:t>
      </w:r>
    </w:p>
  </w:footnote>
  <w:footnote w:id="489">
    <w:p w:rsidR="00D41158" w:rsidRPr="00F67DD1" w:rsidRDefault="00D41158">
      <w:pPr>
        <w:pStyle w:val="FootnoteText"/>
      </w:pPr>
      <w:r w:rsidRPr="00F67DD1">
        <w:rPr>
          <w:rStyle w:val="FootnoteReference"/>
        </w:rPr>
        <w:footnoteRef/>
      </w:r>
      <w:r w:rsidRPr="00F67DD1">
        <w:t xml:space="preserve"> See e.g., Sarna, </w:t>
      </w:r>
      <w:r w:rsidRPr="00F67DD1">
        <w:rPr>
          <w:i/>
        </w:rPr>
        <w:t>Genesis</w:t>
      </w:r>
      <w:r w:rsidRPr="00F67DD1">
        <w:t>, 322.</w:t>
      </w:r>
    </w:p>
  </w:footnote>
  <w:footnote w:id="490">
    <w:p w:rsidR="00D41158" w:rsidRPr="00F67DD1" w:rsidRDefault="00D41158">
      <w:pPr>
        <w:pStyle w:val="FootnoteText"/>
      </w:pPr>
      <w:r w:rsidRPr="00F67DD1">
        <w:rPr>
          <w:rStyle w:val="FootnoteReference"/>
        </w:rPr>
        <w:footnoteRef/>
      </w:r>
      <w:r w:rsidRPr="00F67DD1">
        <w:t xml:space="preserve"> Dillmann, </w:t>
      </w:r>
      <w:r w:rsidRPr="00F67DD1">
        <w:rPr>
          <w:i/>
        </w:rPr>
        <w:t xml:space="preserve">Genesis </w:t>
      </w:r>
      <w:r w:rsidRPr="00F67DD1">
        <w:t>2:429, gives other examples.</w:t>
      </w:r>
    </w:p>
  </w:footnote>
  <w:footnote w:id="491">
    <w:p w:rsidR="00D41158" w:rsidRPr="00F67DD1" w:rsidRDefault="00D41158" w:rsidP="00981D5E">
      <w:pPr>
        <w:pStyle w:val="FootnoteText"/>
      </w:pPr>
      <w:r w:rsidRPr="00F67DD1">
        <w:rPr>
          <w:rStyle w:val="FootnoteReference"/>
        </w:rPr>
        <w:footnoteRef/>
      </w:r>
      <w:r w:rsidRPr="00F67DD1">
        <w:t xml:space="preserve"> Coats, </w:t>
      </w:r>
      <w:r w:rsidRPr="00F67DD1">
        <w:rPr>
          <w:i/>
        </w:rPr>
        <w:t>Genesis</w:t>
      </w:r>
      <w:r w:rsidRPr="00F67DD1">
        <w:t>, 298.</w:t>
      </w:r>
    </w:p>
  </w:footnote>
  <w:footnote w:id="492">
    <w:p w:rsidR="00D41158" w:rsidRPr="00F67DD1" w:rsidRDefault="00D41158" w:rsidP="0022010C">
      <w:pPr>
        <w:pStyle w:val="FootnoteText"/>
      </w:pPr>
      <w:r w:rsidRPr="00F67DD1">
        <w:rPr>
          <w:rStyle w:val="FootnoteReference"/>
        </w:rPr>
        <w:footnoteRef/>
      </w:r>
      <w:r w:rsidRPr="00F67DD1">
        <w:t xml:space="preserve"> See the footnotes to these two verses.</w:t>
      </w:r>
    </w:p>
  </w:footnote>
  <w:footnote w:id="493">
    <w:p w:rsidR="00D41158" w:rsidRPr="00F67DD1" w:rsidRDefault="00D41158">
      <w:pPr>
        <w:pStyle w:val="FootnoteText"/>
      </w:pPr>
      <w:r w:rsidRPr="00F67DD1">
        <w:rPr>
          <w:rStyle w:val="FootnoteReference"/>
        </w:rPr>
        <w:footnoteRef/>
      </w:r>
      <w:r w:rsidRPr="00F67DD1">
        <w:t xml:space="preserve"> Though Josephus (</w:t>
      </w:r>
      <w:r w:rsidRPr="00F67DD1">
        <w:rPr>
          <w:i/>
        </w:rPr>
        <w:t>Ant</w:t>
      </w:r>
      <w:r w:rsidRPr="00F67DD1">
        <w:t xml:space="preserve"> II, 7:7) has Joseph giving it back again after the famine is over.</w:t>
      </w:r>
    </w:p>
  </w:footnote>
  <w:footnote w:id="494">
    <w:p w:rsidR="00D41158" w:rsidRPr="00F67DD1" w:rsidRDefault="00D41158">
      <w:pPr>
        <w:pStyle w:val="FootnoteText"/>
      </w:pPr>
      <w:r w:rsidRPr="00F67DD1">
        <w:rPr>
          <w:rStyle w:val="FootnoteReference"/>
        </w:rPr>
        <w:footnoteRef/>
      </w:r>
      <w:r w:rsidRPr="00F67DD1">
        <w:t xml:space="preserve"> The asyndeton suggests that the first clause is circumstantial.</w:t>
      </w:r>
    </w:p>
  </w:footnote>
  <w:footnote w:id="495">
    <w:p w:rsidR="00D41158" w:rsidRPr="00F67DD1" w:rsidRDefault="00D41158" w:rsidP="000E0923">
      <w:pPr>
        <w:pStyle w:val="FootnoteText"/>
      </w:pPr>
      <w:r w:rsidRPr="00F67DD1">
        <w:rPr>
          <w:rStyle w:val="FootnoteReference"/>
        </w:rPr>
        <w:footnoteRef/>
      </w:r>
      <w:r w:rsidRPr="00F67DD1">
        <w:t xml:space="preserve"> LXX “on the top of his staff” implies </w:t>
      </w:r>
      <w:r w:rsidRPr="00F67DD1">
        <w:rPr>
          <w:i/>
        </w:rPr>
        <w:t>hamma</w:t>
      </w:r>
      <w:r w:rsidRPr="00F67DD1">
        <w:rPr>
          <w:rFonts w:cs="Calibri"/>
          <w:i/>
        </w:rPr>
        <w:t>ṭṭ</w:t>
      </w:r>
      <w:r w:rsidRPr="00F67DD1">
        <w:rPr>
          <w:i/>
        </w:rPr>
        <w:t>eh</w:t>
      </w:r>
      <w:r w:rsidRPr="00F67DD1">
        <w:t xml:space="preserve"> for </w:t>
      </w:r>
      <w:r w:rsidRPr="00F67DD1">
        <w:rPr>
          <w:i/>
        </w:rPr>
        <w:t>hamma</w:t>
      </w:r>
      <w:r w:rsidRPr="00F67DD1">
        <w:rPr>
          <w:rFonts w:cs="Calibri"/>
          <w:i/>
        </w:rPr>
        <w:t>ṭṭā</w:t>
      </w:r>
      <w:r w:rsidRPr="00F67DD1">
        <w:rPr>
          <w:i/>
        </w:rPr>
        <w:t>h</w:t>
      </w:r>
      <w:r w:rsidRPr="00F67DD1">
        <w:t xml:space="preserve">, but Aq, Sym imply </w:t>
      </w:r>
      <w:r w:rsidRPr="00F67DD1">
        <w:rPr>
          <w:i/>
        </w:rPr>
        <w:t>hamma</w:t>
      </w:r>
      <w:r w:rsidRPr="00F67DD1">
        <w:rPr>
          <w:rFonts w:cs="Calibri"/>
          <w:i/>
        </w:rPr>
        <w:t>ṭṭā</w:t>
      </w:r>
      <w:r w:rsidRPr="00F67DD1">
        <w:rPr>
          <w:i/>
        </w:rPr>
        <w:t>h</w:t>
      </w:r>
      <w:r w:rsidRPr="00F67DD1">
        <w:t>.</w:t>
      </w:r>
    </w:p>
  </w:footnote>
  <w:footnote w:id="496">
    <w:p w:rsidR="00D41158" w:rsidRPr="00F67DD1" w:rsidRDefault="00D41158">
      <w:pPr>
        <w:pStyle w:val="FootnoteText"/>
      </w:pPr>
      <w:r w:rsidRPr="00F67DD1">
        <w:rPr>
          <w:rStyle w:val="FootnoteReference"/>
        </w:rPr>
        <w:footnoteRef/>
      </w:r>
      <w:r w:rsidRPr="00F67DD1">
        <w:t xml:space="preserve"> See the footnote to 22:1.</w:t>
      </w:r>
    </w:p>
  </w:footnote>
  <w:footnote w:id="497">
    <w:p w:rsidR="00D41158" w:rsidRPr="00F67DD1" w:rsidRDefault="00D41158">
      <w:pPr>
        <w:pStyle w:val="FootnoteText"/>
      </w:pPr>
      <w:r w:rsidRPr="00F67DD1">
        <w:rPr>
          <w:rStyle w:val="FootnoteReference"/>
        </w:rPr>
        <w:footnoteRef/>
      </w:r>
      <w:r w:rsidRPr="00F67DD1">
        <w:t xml:space="preserve"> </w:t>
      </w:r>
      <w:r w:rsidRPr="00F67DD1">
        <w:rPr>
          <w:rFonts w:cs="Calibri"/>
          <w:i/>
        </w:rPr>
        <w:t>Ḥālāh</w:t>
      </w:r>
      <w:r w:rsidRPr="00F67DD1">
        <w:rPr>
          <w:rFonts w:cs="Calibri"/>
        </w:rPr>
        <w:t xml:space="preserve"> suggests weakness such that one might associate with the approach of death more than simply an illness from which one might expect to recover (cf. Aq).</w:t>
      </w:r>
    </w:p>
  </w:footnote>
  <w:footnote w:id="498">
    <w:p w:rsidR="00D41158" w:rsidRPr="00F67DD1" w:rsidRDefault="00D41158" w:rsidP="006B1427">
      <w:pPr>
        <w:pStyle w:val="FootnoteText"/>
      </w:pPr>
      <w:r w:rsidRPr="00F67DD1">
        <w:rPr>
          <w:rStyle w:val="FootnoteReference"/>
        </w:rPr>
        <w:footnoteRef/>
      </w:r>
      <w:r w:rsidRPr="00F67DD1">
        <w:t xml:space="preserve"> The name of God comes before the verb, as it regularly does, suggesting emphasis.</w:t>
      </w:r>
    </w:p>
  </w:footnote>
  <w:footnote w:id="499">
    <w:p w:rsidR="00D41158" w:rsidRPr="00F67DD1" w:rsidRDefault="00D41158">
      <w:pPr>
        <w:pStyle w:val="FootnoteText"/>
      </w:pPr>
      <w:r w:rsidRPr="00F67DD1">
        <w:rPr>
          <w:rStyle w:val="FootnoteReference"/>
        </w:rPr>
        <w:footnoteRef/>
      </w:r>
      <w:r w:rsidRPr="00F67DD1">
        <w:t xml:space="preserve"> The word order with the subject before the verb suggests that this clause is circumstantial; so also v. 10.</w:t>
      </w:r>
    </w:p>
  </w:footnote>
  <w:footnote w:id="500">
    <w:p w:rsidR="00D41158" w:rsidRPr="00F67DD1" w:rsidRDefault="00D41158">
      <w:pPr>
        <w:pStyle w:val="FootnoteText"/>
      </w:pPr>
      <w:r w:rsidRPr="00F67DD1">
        <w:rPr>
          <w:rStyle w:val="FootnoteReference"/>
        </w:rPr>
        <w:footnoteRef/>
      </w:r>
      <w:r w:rsidRPr="00F67DD1">
        <w:t xml:space="preserve"> LXX Paddan Aram, as elsewhere.</w:t>
      </w:r>
    </w:p>
  </w:footnote>
  <w:footnote w:id="501">
    <w:p w:rsidR="00D41158" w:rsidRPr="00F67DD1" w:rsidRDefault="00D41158">
      <w:pPr>
        <w:pStyle w:val="FootnoteText"/>
      </w:pPr>
      <w:r w:rsidRPr="00F67DD1">
        <w:rPr>
          <w:rStyle w:val="FootnoteReference"/>
        </w:rPr>
        <w:footnoteRef/>
      </w:r>
      <w:r w:rsidRPr="00F67DD1">
        <w:t xml:space="preserve"> </w:t>
      </w:r>
      <w:r w:rsidRPr="00F67DD1">
        <w:rPr>
          <w:i/>
        </w:rPr>
        <w:t>’Alay</w:t>
      </w:r>
      <w:r w:rsidRPr="00F67DD1">
        <w:t xml:space="preserve">, an expression suggesting one is overwhelmed: see BDB, 753b, also the occurrence in 42:36 (Alter, </w:t>
      </w:r>
      <w:r w:rsidRPr="00F67DD1">
        <w:rPr>
          <w:i/>
        </w:rPr>
        <w:t>Genesis</w:t>
      </w:r>
      <w:r w:rsidRPr="00F67DD1">
        <w:t>, 288).</w:t>
      </w:r>
    </w:p>
  </w:footnote>
  <w:footnote w:id="502">
    <w:p w:rsidR="00D41158" w:rsidRPr="00F67DD1" w:rsidRDefault="00D41158" w:rsidP="003621A0">
      <w:pPr>
        <w:pStyle w:val="FootnoteText"/>
      </w:pPr>
      <w:r w:rsidRPr="00F67DD1">
        <w:rPr>
          <w:rStyle w:val="FootnoteReference"/>
        </w:rPr>
        <w:footnoteRef/>
      </w:r>
      <w:r w:rsidRPr="00F67DD1">
        <w:t xml:space="preserve"> See the footnote to 35:16.</w:t>
      </w:r>
    </w:p>
  </w:footnote>
  <w:footnote w:id="503">
    <w:p w:rsidR="00D41158" w:rsidRPr="00F67DD1" w:rsidRDefault="00D41158">
      <w:pPr>
        <w:pStyle w:val="FootnoteText"/>
      </w:pPr>
      <w:r w:rsidRPr="00F67DD1">
        <w:rPr>
          <w:rStyle w:val="FootnoteReference"/>
        </w:rPr>
        <w:footnoteRef/>
      </w:r>
      <w:r w:rsidRPr="00F67DD1">
        <w:t xml:space="preserve"> The usual meaning of the hitpael of </w:t>
      </w:r>
      <w:r w:rsidRPr="00F67DD1">
        <w:rPr>
          <w:i/>
        </w:rPr>
        <w:t>pālal</w:t>
      </w:r>
      <w:r w:rsidRPr="00F67DD1">
        <w:t xml:space="preserve"> fits this occurrence of the rare piel, though in post-biblical Hebrew the verb can mean thought or expected (cf. </w:t>
      </w:r>
      <w:proofErr w:type="gramStart"/>
      <w:r w:rsidRPr="00F67DD1">
        <w:t>Tg</w:t>
      </w:r>
      <w:proofErr w:type="gramEnd"/>
      <w:r w:rsidRPr="00F67DD1">
        <w:t xml:space="preserve">; Ibn Ezra, </w:t>
      </w:r>
      <w:r w:rsidRPr="00F67DD1">
        <w:rPr>
          <w:i/>
        </w:rPr>
        <w:t>Genesis</w:t>
      </w:r>
      <w:r w:rsidRPr="00F67DD1">
        <w:t>,</w:t>
      </w:r>
      <w:r w:rsidRPr="00F67DD1">
        <w:rPr>
          <w:i/>
        </w:rPr>
        <w:t xml:space="preserve"> </w:t>
      </w:r>
      <w:r w:rsidRPr="00F67DD1">
        <w:t>414). LXX, Vg have “I was not deprived.”</w:t>
      </w:r>
    </w:p>
  </w:footnote>
  <w:footnote w:id="504">
    <w:p w:rsidR="00D41158" w:rsidRPr="00F67DD1" w:rsidRDefault="00D41158" w:rsidP="003F1BF6">
      <w:pPr>
        <w:pStyle w:val="FootnoteText"/>
      </w:pPr>
      <w:r w:rsidRPr="00F67DD1">
        <w:rPr>
          <w:rStyle w:val="FootnoteReference"/>
        </w:rPr>
        <w:footnoteRef/>
      </w:r>
      <w:r w:rsidRPr="00F67DD1">
        <w:t xml:space="preserve"> LXX takes </w:t>
      </w:r>
      <w:r w:rsidRPr="00F67DD1">
        <w:rPr>
          <w:i/>
        </w:rPr>
        <w:t>wayyi</w:t>
      </w:r>
      <w:r w:rsidRPr="00F67DD1">
        <w:rPr>
          <w:rFonts w:cs="Calibri"/>
          <w:i/>
        </w:rPr>
        <w:t>š</w:t>
      </w:r>
      <w:r w:rsidRPr="00F67DD1">
        <w:rPr>
          <w:i/>
        </w:rPr>
        <w:t>ta</w:t>
      </w:r>
      <w:r w:rsidRPr="00F67DD1">
        <w:rPr>
          <w:rFonts w:cs="Calibri"/>
          <w:i/>
        </w:rPr>
        <w:t>ḥû</w:t>
      </w:r>
      <w:r w:rsidRPr="00F67DD1">
        <w:t xml:space="preserve"> as plural, but it has been singular elsewhere (e.g., 47:31) and for the plural Genesis has used </w:t>
      </w:r>
      <w:r w:rsidRPr="00F67DD1">
        <w:rPr>
          <w:i/>
        </w:rPr>
        <w:t>wayyi</w:t>
      </w:r>
      <w:r w:rsidRPr="00F67DD1">
        <w:rPr>
          <w:rFonts w:cs="Calibri"/>
          <w:i/>
        </w:rPr>
        <w:t>š</w:t>
      </w:r>
      <w:r w:rsidRPr="00F67DD1">
        <w:rPr>
          <w:i/>
        </w:rPr>
        <w:t>ta</w:t>
      </w:r>
      <w:r w:rsidRPr="00F67DD1">
        <w:rPr>
          <w:rFonts w:cs="Calibri"/>
          <w:i/>
        </w:rPr>
        <w:t>ḥăwû</w:t>
      </w:r>
      <w:r w:rsidRPr="00F67DD1">
        <w:rPr>
          <w:rFonts w:cs="Calibri"/>
        </w:rPr>
        <w:t xml:space="preserve"> (e.g., 43:26).</w:t>
      </w:r>
    </w:p>
  </w:footnote>
  <w:footnote w:id="505">
    <w:p w:rsidR="00D41158" w:rsidRPr="00F67DD1" w:rsidRDefault="00D41158">
      <w:pPr>
        <w:pStyle w:val="FootnoteText"/>
      </w:pPr>
      <w:r w:rsidRPr="00F67DD1">
        <w:rPr>
          <w:rStyle w:val="FootnoteReference"/>
        </w:rPr>
        <w:footnoteRef/>
      </w:r>
      <w:r w:rsidRPr="00F67DD1">
        <w:t xml:space="preserve"> LXX has “blessed them,” conforming the text to what seems to happen.</w:t>
      </w:r>
    </w:p>
  </w:footnote>
  <w:footnote w:id="506">
    <w:p w:rsidR="00D41158" w:rsidRPr="00F67DD1" w:rsidRDefault="00D41158">
      <w:pPr>
        <w:pStyle w:val="FootnoteText"/>
      </w:pPr>
      <w:r w:rsidRPr="00F67DD1">
        <w:rPr>
          <w:rStyle w:val="FootnoteReference"/>
        </w:rPr>
        <w:footnoteRef/>
      </w:r>
      <w:r w:rsidRPr="00F67DD1">
        <w:t xml:space="preserve"> </w:t>
      </w:r>
      <w:r w:rsidRPr="00F67DD1">
        <w:rPr>
          <w:i/>
        </w:rPr>
        <w:t>Dāgāh</w:t>
      </w:r>
      <w:r w:rsidRPr="00F67DD1">
        <w:t xml:space="preserve"> looks like a denominative from </w:t>
      </w:r>
      <w:r w:rsidRPr="00F67DD1">
        <w:rPr>
          <w:i/>
        </w:rPr>
        <w:t>dāg</w:t>
      </w:r>
      <w:r w:rsidRPr="00F67DD1">
        <w:t xml:space="preserve"> “fish” (as </w:t>
      </w:r>
      <w:proofErr w:type="gramStart"/>
      <w:r w:rsidRPr="00F67DD1">
        <w:t>Tg</w:t>
      </w:r>
      <w:proofErr w:type="gramEnd"/>
      <w:r w:rsidRPr="00F67DD1">
        <w:t xml:space="preserve"> implies).</w:t>
      </w:r>
    </w:p>
  </w:footnote>
  <w:footnote w:id="507">
    <w:p w:rsidR="00D41158" w:rsidRPr="00F67DD1" w:rsidRDefault="00D41158" w:rsidP="00C05652">
      <w:pPr>
        <w:pStyle w:val="FootnoteText"/>
      </w:pPr>
      <w:r w:rsidRPr="00F67DD1">
        <w:rPr>
          <w:rStyle w:val="FootnoteReference"/>
        </w:rPr>
        <w:footnoteRef/>
      </w:r>
      <w:r w:rsidRPr="00F67DD1">
        <w:t xml:space="preserve"> LXX “will be blessed” implies </w:t>
      </w:r>
      <w:r w:rsidRPr="00F67DD1">
        <w:rPr>
          <w:i/>
        </w:rPr>
        <w:t>y</w:t>
      </w:r>
      <w:r w:rsidRPr="00F67DD1">
        <w:rPr>
          <w:rFonts w:cs="Calibri"/>
          <w:i/>
        </w:rPr>
        <w:t>ᵉbōrak</w:t>
      </w:r>
      <w:r w:rsidRPr="00F67DD1">
        <w:rPr>
          <w:rFonts w:cs="Calibri"/>
        </w:rPr>
        <w:t xml:space="preserve"> for MT’s </w:t>
      </w:r>
      <w:r w:rsidRPr="00F67DD1">
        <w:rPr>
          <w:i/>
        </w:rPr>
        <w:t>y</w:t>
      </w:r>
      <w:r w:rsidRPr="00F67DD1">
        <w:rPr>
          <w:rFonts w:cs="Calibri"/>
          <w:i/>
        </w:rPr>
        <w:t>ᵉbārēk</w:t>
      </w:r>
      <w:r w:rsidRPr="00F67DD1">
        <w:rPr>
          <w:rFonts w:cs="Calibri"/>
        </w:rPr>
        <w:t>, an easier reading.</w:t>
      </w:r>
    </w:p>
  </w:footnote>
  <w:footnote w:id="508">
    <w:p w:rsidR="00D41158" w:rsidRPr="00F67DD1" w:rsidRDefault="00D41158">
      <w:pPr>
        <w:pStyle w:val="FootnoteText"/>
      </w:pPr>
      <w:r w:rsidRPr="00F67DD1">
        <w:rPr>
          <w:rStyle w:val="FootnoteReference"/>
        </w:rPr>
        <w:footnoteRef/>
      </w:r>
      <w:r w:rsidRPr="00F67DD1">
        <w:t xml:space="preserve"> The declarative/performative qatal suggests a speech act, “I hereby give” (Seebass, </w:t>
      </w:r>
      <w:r w:rsidRPr="00F67DD1">
        <w:rPr>
          <w:i/>
        </w:rPr>
        <w:t xml:space="preserve">Genesis </w:t>
      </w:r>
      <w:r w:rsidRPr="00F67DD1">
        <w:t>3:157).</w:t>
      </w:r>
    </w:p>
  </w:footnote>
  <w:footnote w:id="509">
    <w:p w:rsidR="00D41158" w:rsidRPr="00F67DD1" w:rsidRDefault="00D41158" w:rsidP="00CD4960">
      <w:pPr>
        <w:pStyle w:val="FootnoteText"/>
      </w:pPr>
      <w:r w:rsidRPr="00F67DD1">
        <w:rPr>
          <w:rStyle w:val="FootnoteReference"/>
        </w:rPr>
        <w:footnoteRef/>
      </w:r>
      <w:r w:rsidRPr="00F67DD1">
        <w:t xml:space="preserve"> “You” in v. 21 is plural; in v. 22 it is singular.</w:t>
      </w:r>
    </w:p>
  </w:footnote>
  <w:footnote w:id="510">
    <w:p w:rsidR="00D41158" w:rsidRPr="00F67DD1" w:rsidRDefault="00D41158">
      <w:pPr>
        <w:pStyle w:val="FootnoteText"/>
      </w:pPr>
      <w:r w:rsidRPr="00F67DD1">
        <w:rPr>
          <w:rStyle w:val="FootnoteReference"/>
        </w:rPr>
        <w:footnoteRef/>
      </w:r>
      <w:r w:rsidRPr="00F67DD1">
        <w:t xml:space="preserve"> Vg, Tg have “share,” but </w:t>
      </w:r>
      <w:r w:rsidRPr="00F67DD1">
        <w:rPr>
          <w:rFonts w:eastAsiaTheme="majorEastAsia"/>
          <w:i/>
        </w:rPr>
        <w:t>šᵉkem</w:t>
      </w:r>
      <w:r w:rsidRPr="00F67DD1">
        <w:rPr>
          <w:rFonts w:eastAsiaTheme="majorEastAsia"/>
        </w:rPr>
        <w:t xml:space="preserve"> does not have that meaning elsewhere</w:t>
      </w:r>
      <w:r w:rsidRPr="00F67DD1">
        <w:t>; LXX has “Shechem,” but “one” is then masculine and names of towns are usually feminine; Aq has “shoulder,” the usual meaning of the common noun.</w:t>
      </w:r>
    </w:p>
  </w:footnote>
  <w:footnote w:id="511">
    <w:p w:rsidR="00D41158" w:rsidRPr="00F67DD1" w:rsidRDefault="00D41158">
      <w:pPr>
        <w:pStyle w:val="FootnoteText"/>
      </w:pPr>
      <w:r w:rsidRPr="00F67DD1">
        <w:rPr>
          <w:rStyle w:val="FootnoteReference"/>
        </w:rPr>
        <w:footnoteRef/>
      </w:r>
      <w:r w:rsidRPr="00F67DD1">
        <w:t xml:space="preserve"> I take the qatal as another declarative/performative (see the footnote to v. 22a), but it might rather have future perfect reference, “which I will have got” (cf. Ibn Ezra, </w:t>
      </w:r>
      <w:r w:rsidRPr="00F67DD1">
        <w:rPr>
          <w:i/>
        </w:rPr>
        <w:t>Genesis</w:t>
      </w:r>
      <w:r w:rsidRPr="00F67DD1">
        <w:t>,</w:t>
      </w:r>
      <w:r w:rsidRPr="00F67DD1">
        <w:rPr>
          <w:i/>
        </w:rPr>
        <w:t xml:space="preserve"> </w:t>
      </w:r>
      <w:r w:rsidRPr="00F67DD1">
        <w:t>417): see the comment.</w:t>
      </w:r>
    </w:p>
  </w:footnote>
  <w:footnote w:id="512">
    <w:p w:rsidR="00D41158" w:rsidRPr="00F67DD1" w:rsidRDefault="00D41158" w:rsidP="00D46491">
      <w:pPr>
        <w:pStyle w:val="FootnoteText"/>
      </w:pPr>
      <w:r w:rsidRPr="00F67DD1">
        <w:rPr>
          <w:rStyle w:val="FootnoteReference"/>
        </w:rPr>
        <w:footnoteRef/>
      </w:r>
      <w:r w:rsidRPr="00F67DD1">
        <w:t xml:space="preserve"> Gunkel, </w:t>
      </w:r>
      <w:r w:rsidRPr="00F67DD1">
        <w:rPr>
          <w:i/>
        </w:rPr>
        <w:t>Genesis</w:t>
      </w:r>
      <w:r w:rsidRPr="00F67DD1">
        <w:t>, 445.</w:t>
      </w:r>
    </w:p>
  </w:footnote>
  <w:footnote w:id="513">
    <w:p w:rsidR="00D41158" w:rsidRPr="00F67DD1" w:rsidRDefault="00D41158">
      <w:pPr>
        <w:pStyle w:val="FootnoteText"/>
      </w:pPr>
      <w:r w:rsidRPr="00F67DD1">
        <w:rPr>
          <w:rStyle w:val="FootnoteReference"/>
        </w:rPr>
        <w:footnoteRef/>
      </w:r>
      <w:r w:rsidRPr="00F67DD1">
        <w:t xml:space="preserve"> But see the discussion in Wenham, </w:t>
      </w:r>
      <w:r w:rsidRPr="00F67DD1">
        <w:rPr>
          <w:i/>
        </w:rPr>
        <w:t>Genesis 166-50</w:t>
      </w:r>
      <w:r w:rsidRPr="00F67DD1">
        <w:t>, 461.</w:t>
      </w:r>
    </w:p>
  </w:footnote>
  <w:footnote w:id="514">
    <w:p w:rsidR="00D41158" w:rsidRPr="00F67DD1" w:rsidRDefault="00D41158">
      <w:pPr>
        <w:pStyle w:val="FootnoteText"/>
      </w:pPr>
      <w:r w:rsidRPr="00F67DD1">
        <w:rPr>
          <w:rStyle w:val="FootnoteReference"/>
        </w:rPr>
        <w:footnoteRef/>
      </w:r>
      <w:r w:rsidRPr="00F67DD1">
        <w:t xml:space="preserve"> Hamilton, </w:t>
      </w:r>
      <w:r w:rsidRPr="00F67DD1">
        <w:rPr>
          <w:i/>
        </w:rPr>
        <w:t>Genesis 18—50</w:t>
      </w:r>
      <w:r w:rsidRPr="00F67DD1">
        <w:t>, 621.</w:t>
      </w:r>
    </w:p>
  </w:footnote>
  <w:footnote w:id="515">
    <w:p w:rsidR="00D41158" w:rsidRPr="00F67DD1" w:rsidRDefault="00D41158">
      <w:pPr>
        <w:pStyle w:val="FootnoteText"/>
      </w:pPr>
      <w:r w:rsidRPr="00F67DD1">
        <w:rPr>
          <w:rStyle w:val="FootnoteReference"/>
        </w:rPr>
        <w:footnoteRef/>
      </w:r>
      <w:r w:rsidRPr="00F67DD1">
        <w:t xml:space="preserve"> See the comment.</w:t>
      </w:r>
    </w:p>
  </w:footnote>
  <w:footnote w:id="516">
    <w:p w:rsidR="00D41158" w:rsidRPr="00F67DD1" w:rsidRDefault="00D41158">
      <w:pPr>
        <w:pStyle w:val="FootnoteText"/>
      </w:pPr>
      <w:r w:rsidRPr="00F67DD1">
        <w:rPr>
          <w:rStyle w:val="FootnoteReference"/>
        </w:rPr>
        <w:footnoteRef/>
      </w:r>
      <w:r w:rsidRPr="00F67DD1">
        <w:t xml:space="preserve"> S. Gevirtz, “The Life Spans of Joseph and Enoch,” </w:t>
      </w:r>
      <w:r w:rsidRPr="00F67DD1">
        <w:rPr>
          <w:i/>
        </w:rPr>
        <w:t xml:space="preserve">JBL </w:t>
      </w:r>
      <w:r w:rsidRPr="00F67DD1">
        <w:t>96 (1977): 570-71.</w:t>
      </w:r>
    </w:p>
  </w:footnote>
  <w:footnote w:id="517">
    <w:p w:rsidR="00D41158" w:rsidRPr="00F67DD1" w:rsidRDefault="00D41158">
      <w:pPr>
        <w:pStyle w:val="FootnoteText"/>
      </w:pPr>
      <w:r w:rsidRPr="00F67DD1">
        <w:rPr>
          <w:rStyle w:val="FootnoteReference"/>
        </w:rPr>
        <w:footnoteRef/>
      </w:r>
      <w:r w:rsidRPr="00F67DD1">
        <w:t xml:space="preserve"> Sarna, </w:t>
      </w:r>
      <w:r w:rsidRPr="00F67DD1">
        <w:rPr>
          <w:i/>
        </w:rPr>
        <w:t>Genesis</w:t>
      </w:r>
      <w:r w:rsidRPr="00F67DD1">
        <w:t>, 324.</w:t>
      </w:r>
    </w:p>
  </w:footnote>
  <w:footnote w:id="518">
    <w:p w:rsidR="00D41158" w:rsidRPr="00F67DD1" w:rsidRDefault="00D41158" w:rsidP="00AD527B">
      <w:pPr>
        <w:pStyle w:val="FootnoteText"/>
      </w:pPr>
      <w:r w:rsidRPr="00F67DD1">
        <w:rPr>
          <w:rStyle w:val="FootnoteReference"/>
        </w:rPr>
        <w:footnoteRef/>
      </w:r>
      <w:r w:rsidRPr="00F67DD1">
        <w:t xml:space="preserve"> Brayford, </w:t>
      </w:r>
      <w:r w:rsidRPr="00F67DD1">
        <w:rPr>
          <w:i/>
        </w:rPr>
        <w:t>Genesis</w:t>
      </w:r>
      <w:r w:rsidRPr="00F67DD1">
        <w:t>, 440.</w:t>
      </w:r>
    </w:p>
  </w:footnote>
  <w:footnote w:id="519">
    <w:p w:rsidR="00D41158" w:rsidRPr="00F67DD1" w:rsidRDefault="00D41158">
      <w:pPr>
        <w:pStyle w:val="FootnoteText"/>
      </w:pPr>
      <w:r w:rsidRPr="00F67DD1">
        <w:rPr>
          <w:rStyle w:val="FootnoteReference"/>
        </w:rPr>
        <w:footnoteRef/>
      </w:r>
      <w:r w:rsidRPr="00F67DD1">
        <w:t xml:space="preserve"> Rashi, </w:t>
      </w:r>
      <w:r w:rsidRPr="00F67DD1">
        <w:rPr>
          <w:i/>
        </w:rPr>
        <w:t>Br’šyt</w:t>
      </w:r>
      <w:r w:rsidRPr="00F67DD1">
        <w:t>, 528-29.</w:t>
      </w:r>
    </w:p>
  </w:footnote>
  <w:footnote w:id="520">
    <w:p w:rsidR="00D41158" w:rsidRPr="00F67DD1" w:rsidRDefault="00D41158">
      <w:pPr>
        <w:pStyle w:val="FootnoteText"/>
      </w:pPr>
      <w:r w:rsidRPr="00F67DD1">
        <w:rPr>
          <w:rStyle w:val="FootnoteReference"/>
        </w:rPr>
        <w:footnoteRef/>
      </w:r>
      <w:r w:rsidRPr="00F67DD1">
        <w:t xml:space="preserve"> Brett, </w:t>
      </w:r>
      <w:r w:rsidRPr="00F67DD1">
        <w:rPr>
          <w:i/>
        </w:rPr>
        <w:t>Genesis</w:t>
      </w:r>
      <w:r w:rsidRPr="00F67DD1">
        <w:t>, 132.</w:t>
      </w:r>
    </w:p>
  </w:footnote>
  <w:footnote w:id="521">
    <w:p w:rsidR="00D41158" w:rsidRPr="00F67DD1" w:rsidRDefault="00D41158">
      <w:pPr>
        <w:pStyle w:val="FootnoteText"/>
      </w:pPr>
      <w:r w:rsidRPr="00F67DD1">
        <w:rPr>
          <w:rStyle w:val="FootnoteReference"/>
        </w:rPr>
        <w:footnoteRef/>
      </w:r>
      <w:r w:rsidRPr="00F67DD1">
        <w:t xml:space="preserve"> Cf. Sarna, </w:t>
      </w:r>
      <w:r w:rsidRPr="00F67DD1">
        <w:rPr>
          <w:i/>
        </w:rPr>
        <w:t>Genesis</w:t>
      </w:r>
      <w:r w:rsidRPr="00F67DD1">
        <w:t>, 325.</w:t>
      </w:r>
    </w:p>
  </w:footnote>
  <w:footnote w:id="522">
    <w:p w:rsidR="00D41158" w:rsidRPr="00F67DD1" w:rsidRDefault="00D41158">
      <w:pPr>
        <w:pStyle w:val="FootnoteText"/>
        <w:rPr>
          <w:i/>
        </w:rPr>
      </w:pPr>
      <w:r w:rsidRPr="00F67DD1">
        <w:rPr>
          <w:rStyle w:val="FootnoteReference"/>
        </w:rPr>
        <w:footnoteRef/>
      </w:r>
      <w:r w:rsidRPr="00F67DD1">
        <w:t xml:space="preserve"> Cf. Jerome, </w:t>
      </w:r>
      <w:r w:rsidRPr="00F67DD1">
        <w:rPr>
          <w:i/>
        </w:rPr>
        <w:t>Hebrew Questions on Genesis</w:t>
      </w:r>
      <w:r w:rsidRPr="00F67DD1">
        <w:t>, 82.</w:t>
      </w:r>
    </w:p>
  </w:footnote>
  <w:footnote w:id="523">
    <w:p w:rsidR="00D41158" w:rsidRPr="00F67DD1" w:rsidRDefault="00D41158" w:rsidP="00BF2737">
      <w:pPr>
        <w:pStyle w:val="FootnoteText"/>
      </w:pPr>
      <w:r w:rsidRPr="00F67DD1">
        <w:rPr>
          <w:rStyle w:val="FootnoteReference"/>
        </w:rPr>
        <w:footnoteRef/>
      </w:r>
      <w:r w:rsidRPr="00F67DD1">
        <w:t xml:space="preserve"> Cf. Westermann, </w:t>
      </w:r>
      <w:r w:rsidRPr="00F67DD1">
        <w:rPr>
          <w:i/>
        </w:rPr>
        <w:t>Genesis 37—50</w:t>
      </w:r>
      <w:r w:rsidRPr="00F67DD1">
        <w:t>, 185.</w:t>
      </w:r>
    </w:p>
  </w:footnote>
  <w:footnote w:id="524">
    <w:p w:rsidR="00D41158" w:rsidRPr="00F67DD1" w:rsidRDefault="00D41158" w:rsidP="00230614">
      <w:pPr>
        <w:pStyle w:val="FootnoteText"/>
      </w:pPr>
      <w:r w:rsidRPr="00F67DD1">
        <w:rPr>
          <w:rStyle w:val="FootnoteReference"/>
        </w:rPr>
        <w:footnoteRef/>
      </w:r>
      <w:r w:rsidRPr="00F67DD1">
        <w:t xml:space="preserve"> Gunkel, </w:t>
      </w:r>
      <w:r w:rsidRPr="00F67DD1">
        <w:rPr>
          <w:i/>
        </w:rPr>
        <w:t>Genesis</w:t>
      </w:r>
      <w:r w:rsidRPr="00F67DD1">
        <w:t>, 447.</w:t>
      </w:r>
    </w:p>
  </w:footnote>
  <w:footnote w:id="525">
    <w:p w:rsidR="00D41158" w:rsidRPr="00F67DD1" w:rsidRDefault="00D41158" w:rsidP="00230614">
      <w:pPr>
        <w:pStyle w:val="FootnoteText"/>
      </w:pPr>
      <w:r w:rsidRPr="00F67DD1">
        <w:rPr>
          <w:rStyle w:val="FootnoteReference"/>
        </w:rPr>
        <w:footnoteRef/>
      </w:r>
      <w:r w:rsidRPr="00F67DD1">
        <w:t xml:space="preserve"> Hamilton, </w:t>
      </w:r>
      <w:r w:rsidRPr="00F67DD1">
        <w:rPr>
          <w:i/>
        </w:rPr>
        <w:t>Genesis</w:t>
      </w:r>
      <w:r w:rsidRPr="00F67DD1">
        <w:t xml:space="preserve"> </w:t>
      </w:r>
      <w:r w:rsidRPr="00F67DD1">
        <w:rPr>
          <w:i/>
        </w:rPr>
        <w:t>18—50</w:t>
      </w:r>
      <w:r w:rsidRPr="00F67DD1">
        <w:t xml:space="preserve">, 630. </w:t>
      </w:r>
    </w:p>
  </w:footnote>
  <w:footnote w:id="526">
    <w:p w:rsidR="00D41158" w:rsidRPr="00F67DD1" w:rsidRDefault="00D41158" w:rsidP="00306064">
      <w:pPr>
        <w:pStyle w:val="FootnoteText"/>
      </w:pPr>
      <w:r w:rsidRPr="00F67DD1">
        <w:rPr>
          <w:rStyle w:val="FootnoteReference"/>
        </w:rPr>
        <w:footnoteRef/>
      </w:r>
      <w:r w:rsidRPr="00F67DD1">
        <w:t xml:space="preserve"> Cf. J.</w:t>
      </w:r>
      <w:r w:rsidRPr="00F67DD1">
        <w:rPr>
          <w:rFonts w:asciiTheme="minorHAnsi" w:eastAsiaTheme="minorHAnsi" w:hAnsiTheme="minorHAnsi" w:cstheme="minorHAnsi"/>
          <w:bCs/>
        </w:rPr>
        <w:t xml:space="preserve"> B. Wolowelsky, “Rachel’s Burial,” </w:t>
      </w:r>
      <w:r w:rsidRPr="00F67DD1">
        <w:rPr>
          <w:rFonts w:asciiTheme="minorHAnsi" w:eastAsiaTheme="minorHAnsi" w:hAnsiTheme="minorHAnsi" w:cstheme="minorHAnsi"/>
          <w:bCs/>
          <w:i/>
        </w:rPr>
        <w:t xml:space="preserve">JBQ </w:t>
      </w:r>
      <w:r w:rsidRPr="00F67DD1">
        <w:rPr>
          <w:rFonts w:asciiTheme="minorHAnsi" w:eastAsiaTheme="minorHAnsi" w:hAnsiTheme="minorHAnsi" w:cstheme="minorHAnsi"/>
          <w:bCs/>
        </w:rPr>
        <w:t>45 (2017): 111-14.</w:t>
      </w:r>
    </w:p>
  </w:footnote>
  <w:footnote w:id="527">
    <w:p w:rsidR="00D41158" w:rsidRPr="00F67DD1" w:rsidRDefault="00D41158" w:rsidP="0006561D">
      <w:pPr>
        <w:pStyle w:val="FootnoteText"/>
      </w:pPr>
      <w:r w:rsidRPr="00F67DD1">
        <w:rPr>
          <w:rStyle w:val="FootnoteReference"/>
        </w:rPr>
        <w:footnoteRef/>
      </w:r>
      <w:r w:rsidRPr="00F67DD1">
        <w:t xml:space="preserve"> Frankel, </w:t>
      </w:r>
      <w:r w:rsidRPr="00F67DD1">
        <w:rPr>
          <w:i/>
        </w:rPr>
        <w:t>Five Books of Miriam</w:t>
      </w:r>
      <w:r w:rsidRPr="00F67DD1">
        <w:t>, 87, 88.</w:t>
      </w:r>
    </w:p>
  </w:footnote>
  <w:footnote w:id="528">
    <w:p w:rsidR="00D41158" w:rsidRPr="00F67DD1" w:rsidRDefault="00D41158" w:rsidP="008B43EF">
      <w:pPr>
        <w:pStyle w:val="FootnoteText"/>
      </w:pPr>
      <w:r w:rsidRPr="00F67DD1">
        <w:rPr>
          <w:rStyle w:val="FootnoteReference"/>
        </w:rPr>
        <w:footnoteRef/>
      </w:r>
      <w:r w:rsidRPr="00F67DD1">
        <w:t xml:space="preserve"> Cf. Hamilton, </w:t>
      </w:r>
      <w:r w:rsidRPr="00F67DD1">
        <w:rPr>
          <w:i/>
        </w:rPr>
        <w:t>Genesis</w:t>
      </w:r>
      <w:r w:rsidRPr="00F67DD1">
        <w:t xml:space="preserve"> </w:t>
      </w:r>
      <w:r w:rsidRPr="00F67DD1">
        <w:rPr>
          <w:i/>
        </w:rPr>
        <w:t>18—50</w:t>
      </w:r>
      <w:r w:rsidRPr="00F67DD1">
        <w:t>, 634.</w:t>
      </w:r>
    </w:p>
  </w:footnote>
  <w:footnote w:id="529">
    <w:p w:rsidR="00D41158" w:rsidRPr="00F67DD1" w:rsidRDefault="00D41158">
      <w:pPr>
        <w:pStyle w:val="FootnoteText"/>
      </w:pPr>
      <w:r w:rsidRPr="00F67DD1">
        <w:rPr>
          <w:rStyle w:val="FootnoteReference"/>
        </w:rPr>
        <w:footnoteRef/>
      </w:r>
      <w:r w:rsidRPr="00F67DD1">
        <w:t xml:space="preserve"> Cf. Ibn Ezra, </w:t>
      </w:r>
      <w:r w:rsidRPr="00F67DD1">
        <w:rPr>
          <w:i/>
        </w:rPr>
        <w:t>Genesis</w:t>
      </w:r>
      <w:r w:rsidRPr="00F67DD1">
        <w:t>,</w:t>
      </w:r>
      <w:r w:rsidRPr="00F67DD1">
        <w:rPr>
          <w:i/>
        </w:rPr>
        <w:t xml:space="preserve"> </w:t>
      </w:r>
      <w:r w:rsidRPr="00F67DD1">
        <w:t>415.</w:t>
      </w:r>
    </w:p>
  </w:footnote>
  <w:footnote w:id="530">
    <w:p w:rsidR="00D41158" w:rsidRPr="00F67DD1" w:rsidRDefault="00D41158" w:rsidP="00F663FA">
      <w:pPr>
        <w:pStyle w:val="FootnoteText"/>
      </w:pPr>
      <w:r w:rsidRPr="00F67DD1">
        <w:rPr>
          <w:rStyle w:val="FootnoteReference"/>
        </w:rPr>
        <w:footnoteRef/>
      </w:r>
      <w:r w:rsidRPr="00F67DD1">
        <w:t xml:space="preserve"> Kidner, </w:t>
      </w:r>
      <w:r w:rsidRPr="00F67DD1">
        <w:rPr>
          <w:i/>
        </w:rPr>
        <w:t>Genesis</w:t>
      </w:r>
      <w:r w:rsidRPr="00F67DD1">
        <w:t>, 212.</w:t>
      </w:r>
    </w:p>
  </w:footnote>
  <w:footnote w:id="531">
    <w:p w:rsidR="00D41158" w:rsidRPr="00F67DD1" w:rsidRDefault="00D41158" w:rsidP="00E725CB">
      <w:pPr>
        <w:pStyle w:val="FootnoteText"/>
      </w:pPr>
      <w:r w:rsidRPr="00F67DD1">
        <w:rPr>
          <w:rStyle w:val="FootnoteReference"/>
        </w:rPr>
        <w:footnoteRef/>
      </w:r>
      <w:r w:rsidRPr="00F67DD1">
        <w:t xml:space="preserve"> Cf. von Rad, </w:t>
      </w:r>
      <w:r w:rsidRPr="00F67DD1">
        <w:rPr>
          <w:i/>
        </w:rPr>
        <w:t>Genesis</w:t>
      </w:r>
      <w:r w:rsidRPr="00F67DD1">
        <w:t>, 410-11.</w:t>
      </w:r>
    </w:p>
  </w:footnote>
  <w:footnote w:id="532">
    <w:p w:rsidR="00D41158" w:rsidRDefault="00D41158">
      <w:pPr>
        <w:pStyle w:val="FootnoteText"/>
      </w:pPr>
      <w:r>
        <w:rPr>
          <w:rStyle w:val="FootnoteReference"/>
        </w:rPr>
        <w:footnoteRef/>
      </w:r>
      <w:r>
        <w:t xml:space="preserve"> KSG.</w:t>
      </w:r>
    </w:p>
  </w:footnote>
  <w:footnote w:id="533">
    <w:p w:rsidR="00D41158" w:rsidRPr="00F67DD1" w:rsidRDefault="00D41158" w:rsidP="00E725CB">
      <w:pPr>
        <w:pStyle w:val="FootnoteText"/>
      </w:pPr>
      <w:r w:rsidRPr="00F67DD1">
        <w:rPr>
          <w:rStyle w:val="FootnoteReference"/>
        </w:rPr>
        <w:footnoteRef/>
      </w:r>
      <w:r w:rsidRPr="00F67DD1">
        <w:t xml:space="preserve"> Cf. Willet, </w:t>
      </w:r>
      <w:r w:rsidRPr="00F67DD1">
        <w:rPr>
          <w:rStyle w:val="monotitle"/>
          <w:i/>
        </w:rPr>
        <w:t>Hexapla in Genesin &amp; Exodum</w:t>
      </w:r>
      <w:r w:rsidRPr="00F67DD1">
        <w:rPr>
          <w:rStyle w:val="monotitle"/>
        </w:rPr>
        <w:t>, 380.</w:t>
      </w:r>
    </w:p>
  </w:footnote>
  <w:footnote w:id="534">
    <w:p w:rsidR="00D41158" w:rsidRPr="00F67DD1" w:rsidRDefault="00D41158" w:rsidP="00FA20F2">
      <w:pPr>
        <w:pStyle w:val="FootnoteText"/>
      </w:pPr>
      <w:r w:rsidRPr="00F67DD1">
        <w:rPr>
          <w:rStyle w:val="FootnoteReference"/>
        </w:rPr>
        <w:footnoteRef/>
      </w:r>
      <w:r w:rsidRPr="00F67DD1">
        <w:t xml:space="preserve"> Cf. von Rad, </w:t>
      </w:r>
      <w:r w:rsidRPr="00F67DD1">
        <w:rPr>
          <w:i/>
        </w:rPr>
        <w:t>Genesis</w:t>
      </w:r>
      <w:r w:rsidRPr="00F67DD1">
        <w:t>, 412.</w:t>
      </w:r>
    </w:p>
  </w:footnote>
  <w:footnote w:id="535">
    <w:p w:rsidR="00D41158" w:rsidRPr="00F67DD1" w:rsidRDefault="00D41158" w:rsidP="00936D47">
      <w:pPr>
        <w:pStyle w:val="FootnoteText"/>
      </w:pPr>
      <w:r w:rsidRPr="00F67DD1">
        <w:rPr>
          <w:rStyle w:val="FootnoteReference"/>
        </w:rPr>
        <w:footnoteRef/>
      </w:r>
      <w:r w:rsidRPr="00F67DD1">
        <w:t xml:space="preserve"> Brueggemann, </w:t>
      </w:r>
      <w:r w:rsidRPr="00F67DD1">
        <w:rPr>
          <w:i/>
        </w:rPr>
        <w:t>Genesis</w:t>
      </w:r>
      <w:r w:rsidRPr="00F67DD1">
        <w:t>, 361.</w:t>
      </w:r>
    </w:p>
  </w:footnote>
  <w:footnote w:id="536">
    <w:p w:rsidR="00D41158" w:rsidRPr="00F67DD1" w:rsidRDefault="00D41158">
      <w:pPr>
        <w:pStyle w:val="FootnoteText"/>
      </w:pPr>
      <w:r w:rsidRPr="00F67DD1">
        <w:rPr>
          <w:rStyle w:val="FootnoteReference"/>
        </w:rPr>
        <w:footnoteRef/>
      </w:r>
      <w:r w:rsidRPr="00F67DD1">
        <w:t xml:space="preserve"> Cf. Gunkel, </w:t>
      </w:r>
      <w:r w:rsidRPr="00F67DD1">
        <w:rPr>
          <w:i/>
        </w:rPr>
        <w:t>Genesis</w:t>
      </w:r>
      <w:r w:rsidRPr="00F67DD1">
        <w:t>, 449.</w:t>
      </w:r>
    </w:p>
  </w:footnote>
  <w:footnote w:id="537">
    <w:p w:rsidR="00D41158" w:rsidRPr="00F67DD1" w:rsidRDefault="00D41158">
      <w:pPr>
        <w:pStyle w:val="FootnoteText"/>
      </w:pPr>
      <w:r w:rsidRPr="00F67DD1">
        <w:rPr>
          <w:rStyle w:val="FootnoteReference"/>
        </w:rPr>
        <w:footnoteRef/>
      </w:r>
      <w:r w:rsidRPr="00F67DD1">
        <w:t xml:space="preserve"> Seebass, </w:t>
      </w:r>
      <w:r w:rsidRPr="00F67DD1">
        <w:rPr>
          <w:i/>
        </w:rPr>
        <w:t>Genesis</w:t>
      </w:r>
      <w:r w:rsidRPr="00F67DD1">
        <w:t xml:space="preserve"> 3:162.</w:t>
      </w:r>
    </w:p>
  </w:footnote>
  <w:footnote w:id="538">
    <w:p w:rsidR="00D41158" w:rsidRPr="00F67DD1" w:rsidRDefault="00D41158" w:rsidP="0035417E">
      <w:pPr>
        <w:pStyle w:val="FootnoteText"/>
      </w:pPr>
      <w:r w:rsidRPr="00F67DD1">
        <w:rPr>
          <w:rStyle w:val="FootnoteReference"/>
        </w:rPr>
        <w:footnoteRef/>
      </w:r>
      <w:r w:rsidRPr="00F67DD1">
        <w:t xml:space="preserve"> Cf. Barth, </w:t>
      </w:r>
      <w:r w:rsidRPr="00F67DD1">
        <w:rPr>
          <w:i/>
        </w:rPr>
        <w:t>Dogmatics</w:t>
      </w:r>
      <w:r w:rsidRPr="00F67DD1">
        <w:t xml:space="preserve"> II, 2:355-56.</w:t>
      </w:r>
    </w:p>
  </w:footnote>
  <w:footnote w:id="539">
    <w:p w:rsidR="00D41158" w:rsidRPr="00F67DD1" w:rsidRDefault="00D41158" w:rsidP="00116518">
      <w:pPr>
        <w:pStyle w:val="FootnoteText"/>
      </w:pPr>
      <w:r w:rsidRPr="00F67DD1">
        <w:rPr>
          <w:rStyle w:val="FootnoteReference"/>
        </w:rPr>
        <w:footnoteRef/>
      </w:r>
      <w:r w:rsidRPr="00F67DD1">
        <w:t xml:space="preserve"> Willet, </w:t>
      </w:r>
      <w:r w:rsidRPr="00F67DD1">
        <w:rPr>
          <w:rStyle w:val="monotitle"/>
          <w:i/>
        </w:rPr>
        <w:t>Hexapla in Genesin &amp; Exodum</w:t>
      </w:r>
      <w:r w:rsidRPr="00F67DD1">
        <w:rPr>
          <w:rStyle w:val="monotitle"/>
        </w:rPr>
        <w:t>, 383.</w:t>
      </w:r>
    </w:p>
  </w:footnote>
  <w:footnote w:id="540">
    <w:p w:rsidR="00D41158" w:rsidRPr="00F67DD1" w:rsidRDefault="00D41158">
      <w:pPr>
        <w:pStyle w:val="FootnoteText"/>
      </w:pPr>
      <w:r w:rsidRPr="00F67DD1">
        <w:rPr>
          <w:rStyle w:val="FootnoteReference"/>
        </w:rPr>
        <w:footnoteRef/>
      </w:r>
      <w:r w:rsidRPr="00F67DD1">
        <w:t xml:space="preserve"> Cf. Qimchi, </w:t>
      </w:r>
      <w:r w:rsidRPr="00F67DD1">
        <w:rPr>
          <w:i/>
        </w:rPr>
        <w:t>Genesis</w:t>
      </w:r>
      <w:r w:rsidRPr="00F67DD1">
        <w:t>, on the verse.</w:t>
      </w:r>
    </w:p>
  </w:footnote>
  <w:footnote w:id="541">
    <w:p w:rsidR="00D41158" w:rsidRPr="00F67DD1" w:rsidRDefault="00D41158" w:rsidP="00567B16">
      <w:pPr>
        <w:pStyle w:val="FootnoteText"/>
      </w:pPr>
      <w:r w:rsidRPr="00F67DD1">
        <w:rPr>
          <w:rStyle w:val="FootnoteReference"/>
        </w:rPr>
        <w:footnoteRef/>
      </w:r>
      <w:r w:rsidRPr="00F67DD1">
        <w:t xml:space="preserve"> Brayford, </w:t>
      </w:r>
      <w:r w:rsidRPr="00F67DD1">
        <w:rPr>
          <w:i/>
        </w:rPr>
        <w:t>Genesis</w:t>
      </w:r>
      <w:r w:rsidRPr="00F67DD1">
        <w:t>, 443.</w:t>
      </w:r>
    </w:p>
  </w:footnote>
  <w:footnote w:id="542">
    <w:p w:rsidR="00D41158" w:rsidRPr="00F67DD1" w:rsidRDefault="00D41158" w:rsidP="004C5B38">
      <w:pPr>
        <w:rPr>
          <w:sz w:val="20"/>
          <w:szCs w:val="20"/>
        </w:rPr>
      </w:pPr>
      <w:r w:rsidRPr="00F67DD1">
        <w:rPr>
          <w:rStyle w:val="FootnoteReference"/>
          <w:sz w:val="20"/>
          <w:szCs w:val="20"/>
        </w:rPr>
        <w:footnoteRef/>
      </w:r>
      <w:r w:rsidRPr="00F67DD1">
        <w:rPr>
          <w:sz w:val="20"/>
          <w:szCs w:val="20"/>
        </w:rPr>
        <w:t xml:space="preserve"> Wenham, </w:t>
      </w:r>
      <w:r w:rsidRPr="00F67DD1">
        <w:rPr>
          <w:i/>
          <w:sz w:val="20"/>
          <w:szCs w:val="20"/>
        </w:rPr>
        <w:t xml:space="preserve">Genesis 16—50, </w:t>
      </w:r>
      <w:r w:rsidRPr="00F67DD1">
        <w:rPr>
          <w:sz w:val="20"/>
          <w:szCs w:val="20"/>
        </w:rPr>
        <w:t xml:space="preserve">345, following Longacre, </w:t>
      </w:r>
      <w:r w:rsidRPr="00F67DD1">
        <w:rPr>
          <w:i/>
          <w:sz w:val="20"/>
          <w:szCs w:val="20"/>
        </w:rPr>
        <w:t>Joseph</w:t>
      </w:r>
      <w:r w:rsidRPr="00F67DD1">
        <w:rPr>
          <w:sz w:val="20"/>
          <w:szCs w:val="20"/>
        </w:rPr>
        <w:t>, 54.</w:t>
      </w:r>
    </w:p>
  </w:footnote>
  <w:footnote w:id="543">
    <w:p w:rsidR="00D41158" w:rsidRPr="00F67DD1" w:rsidRDefault="00D41158">
      <w:pPr>
        <w:pStyle w:val="FootnoteText"/>
      </w:pPr>
      <w:r w:rsidRPr="00F67DD1">
        <w:rPr>
          <w:rStyle w:val="FootnoteReference"/>
        </w:rPr>
        <w:footnoteRef/>
      </w:r>
      <w:r w:rsidRPr="00F67DD1">
        <w:t xml:space="preserve"> The cohortative makes explicit that a final clause follows the imperative.</w:t>
      </w:r>
    </w:p>
  </w:footnote>
  <w:footnote w:id="544">
    <w:p w:rsidR="00D41158" w:rsidRPr="00F67DD1" w:rsidRDefault="00D41158">
      <w:pPr>
        <w:pStyle w:val="FootnoteText"/>
      </w:pPr>
      <w:r w:rsidRPr="00F67DD1">
        <w:rPr>
          <w:rStyle w:val="FootnoteReference"/>
        </w:rPr>
        <w:footnoteRef/>
      </w:r>
      <w:r w:rsidRPr="00F67DD1">
        <w:t xml:space="preserve"> While the form </w:t>
      </w:r>
      <w:r w:rsidRPr="00F67DD1">
        <w:rPr>
          <w:i/>
        </w:rPr>
        <w:t>yiqrā’</w:t>
      </w:r>
      <w:r w:rsidRPr="00F67DD1">
        <w:t xml:space="preserve"> is the same as that of “and he called” earlier in the verse, one should presumably derive this word from BDB’s </w:t>
      </w:r>
      <w:r w:rsidRPr="00F67DD1">
        <w:rPr>
          <w:i/>
        </w:rPr>
        <w:t>qāra’</w:t>
      </w:r>
      <w:r w:rsidRPr="00F67DD1">
        <w:t xml:space="preserve"> II, a byform of </w:t>
      </w:r>
      <w:r w:rsidRPr="00F67DD1">
        <w:rPr>
          <w:i/>
        </w:rPr>
        <w:t>qārāh</w:t>
      </w:r>
      <w:r w:rsidRPr="00F67DD1">
        <w:t>, though perhaps the expression invites the brothers to think in terms of their destiny “summoning” them.</w:t>
      </w:r>
    </w:p>
  </w:footnote>
  <w:footnote w:id="545">
    <w:p w:rsidR="00D41158" w:rsidRPr="00F67DD1" w:rsidRDefault="00D41158">
      <w:pPr>
        <w:pStyle w:val="FootnoteText"/>
      </w:pPr>
      <w:r w:rsidRPr="00F67DD1">
        <w:rPr>
          <w:rStyle w:val="FootnoteReference"/>
        </w:rPr>
        <w:footnoteRef/>
      </w:r>
      <w:r w:rsidRPr="00F67DD1">
        <w:t xml:space="preserve"> Literally, “in the latter part of the days.” LXX has “the last of the days,” Vg “the last/newest days.”</w:t>
      </w:r>
    </w:p>
  </w:footnote>
  <w:footnote w:id="546">
    <w:p w:rsidR="00D41158" w:rsidRPr="00F67DD1" w:rsidRDefault="00D41158">
      <w:pPr>
        <w:pStyle w:val="FootnoteText"/>
      </w:pPr>
      <w:r w:rsidRPr="00F67DD1">
        <w:rPr>
          <w:rStyle w:val="FootnoteReference"/>
        </w:rPr>
        <w:footnoteRef/>
      </w:r>
      <w:r w:rsidRPr="00F67DD1">
        <w:t xml:space="preserve"> LXX takes the hapax </w:t>
      </w:r>
      <w:r w:rsidRPr="00F67DD1">
        <w:rPr>
          <w:i/>
        </w:rPr>
        <w:t>p</w:t>
      </w:r>
      <w:r w:rsidRPr="00F67DD1">
        <w:rPr>
          <w:rFonts w:cs="Calibri"/>
          <w:i/>
        </w:rPr>
        <w:t xml:space="preserve">aḥaz </w:t>
      </w:r>
      <w:r w:rsidRPr="00F67DD1">
        <w:rPr>
          <w:rFonts w:cs="Calibri"/>
        </w:rPr>
        <w:t xml:space="preserve">to denote Reuben’s willful turbulence, but v. 4 is making a transition to talk of his fate (Vg, </w:t>
      </w:r>
      <w:proofErr w:type="gramStart"/>
      <w:r w:rsidRPr="00F67DD1">
        <w:rPr>
          <w:rFonts w:cs="Calibri"/>
        </w:rPr>
        <w:t>Tg</w:t>
      </w:r>
      <w:proofErr w:type="gramEnd"/>
      <w:r w:rsidRPr="00F67DD1">
        <w:rPr>
          <w:rFonts w:cs="Calibri"/>
        </w:rPr>
        <w:t xml:space="preserve">). </w:t>
      </w:r>
    </w:p>
  </w:footnote>
  <w:footnote w:id="547">
    <w:p w:rsidR="00D41158" w:rsidRPr="00F67DD1" w:rsidRDefault="00D41158">
      <w:pPr>
        <w:pStyle w:val="FootnoteText"/>
      </w:pPr>
      <w:r w:rsidRPr="00F67DD1">
        <w:rPr>
          <w:rStyle w:val="FootnoteReference"/>
        </w:rPr>
        <w:footnoteRef/>
      </w:r>
      <w:r w:rsidRPr="00F67DD1">
        <w:t xml:space="preserve"> “Bed” is plural, perhaps pejorative (cf. Lev 18:22; 20:13) (cf. Sarna, </w:t>
      </w:r>
      <w:r w:rsidRPr="00F67DD1">
        <w:rPr>
          <w:i/>
        </w:rPr>
        <w:t>Genesis</w:t>
      </w:r>
      <w:r w:rsidRPr="00F67DD1">
        <w:t>, 331).</w:t>
      </w:r>
    </w:p>
  </w:footnote>
  <w:footnote w:id="548">
    <w:p w:rsidR="00D41158" w:rsidRPr="00F67DD1" w:rsidRDefault="00D41158">
      <w:pPr>
        <w:pStyle w:val="FootnoteText"/>
      </w:pPr>
      <w:r w:rsidRPr="00F67DD1">
        <w:rPr>
          <w:rStyle w:val="FootnoteReference"/>
        </w:rPr>
        <w:footnoteRef/>
      </w:r>
      <w:r w:rsidRPr="00F67DD1">
        <w:t xml:space="preserve"> For this meaning of </w:t>
      </w:r>
      <w:r w:rsidRPr="00F67DD1">
        <w:rPr>
          <w:i/>
        </w:rPr>
        <w:t>’</w:t>
      </w:r>
      <w:proofErr w:type="gramStart"/>
      <w:r w:rsidRPr="00F67DD1">
        <w:rPr>
          <w:i/>
        </w:rPr>
        <w:t>āz</w:t>
      </w:r>
      <w:proofErr w:type="gramEnd"/>
      <w:r w:rsidRPr="00F67DD1">
        <w:rPr>
          <w:i/>
        </w:rPr>
        <w:t xml:space="preserve"> </w:t>
      </w:r>
      <w:r w:rsidRPr="00F67DD1">
        <w:t>here, see BDB.</w:t>
      </w:r>
    </w:p>
  </w:footnote>
  <w:footnote w:id="549">
    <w:p w:rsidR="00D41158" w:rsidRPr="00F67DD1" w:rsidRDefault="00D41158" w:rsidP="003B55DE">
      <w:pPr>
        <w:pStyle w:val="FootnoteText"/>
      </w:pPr>
      <w:r w:rsidRPr="00F67DD1">
        <w:rPr>
          <w:rStyle w:val="FootnoteReference"/>
        </w:rPr>
        <w:footnoteRef/>
      </w:r>
      <w:r w:rsidRPr="00F67DD1">
        <w:t xml:space="preserve"> “My couch” in the parallel colon does double duty as also the object of the first verb (cf. Sarna, </w:t>
      </w:r>
      <w:r w:rsidRPr="00F67DD1">
        <w:rPr>
          <w:i/>
        </w:rPr>
        <w:t>Genesis</w:t>
      </w:r>
      <w:r w:rsidRPr="00F67DD1">
        <w:t>, 331).</w:t>
      </w:r>
    </w:p>
  </w:footnote>
  <w:footnote w:id="550">
    <w:p w:rsidR="00D41158" w:rsidRPr="00F67DD1" w:rsidRDefault="00D41158">
      <w:pPr>
        <w:pStyle w:val="FootnoteText"/>
      </w:pPr>
      <w:r w:rsidRPr="00F67DD1">
        <w:rPr>
          <w:rStyle w:val="FootnoteReference"/>
        </w:rPr>
        <w:footnoteRef/>
      </w:r>
      <w:r w:rsidRPr="00F67DD1">
        <w:t xml:space="preserve"> The final colon is an unmarked relative clause (Ehrlich, </w:t>
      </w:r>
      <w:r w:rsidRPr="00F67DD1">
        <w:rPr>
          <w:i/>
        </w:rPr>
        <w:t>Randglossen</w:t>
      </w:r>
      <w:r w:rsidRPr="00F67DD1">
        <w:t xml:space="preserve"> 1:243) in which the verb can therefore be third person (see JM 158n, GK 144p), like an English sentence such as “you are one who climbs,” not “you are one who climb.”</w:t>
      </w:r>
    </w:p>
  </w:footnote>
  <w:footnote w:id="551">
    <w:p w:rsidR="00D41158" w:rsidRPr="00F67DD1" w:rsidRDefault="00D41158">
      <w:pPr>
        <w:pStyle w:val="FootnoteText"/>
      </w:pPr>
      <w:r w:rsidRPr="00F67DD1">
        <w:rPr>
          <w:rStyle w:val="FootnoteReference"/>
        </w:rPr>
        <w:footnoteRef/>
      </w:r>
      <w:r w:rsidRPr="00F67DD1">
        <w:t xml:space="preserve"> </w:t>
      </w:r>
      <w:r w:rsidRPr="00F67DD1">
        <w:rPr>
          <w:i/>
        </w:rPr>
        <w:t>Mᵉkērōt</w:t>
      </w:r>
      <w:r w:rsidRPr="00F67DD1">
        <w:t xml:space="preserve"> comes only here; but a derivation from </w:t>
      </w:r>
      <w:r w:rsidRPr="00F67DD1">
        <w:rPr>
          <w:i/>
        </w:rPr>
        <w:t>karat</w:t>
      </w:r>
      <w:r w:rsidRPr="00F67DD1">
        <w:t xml:space="preserve"> seems plausible and makes a good link with 34:13-29. See </w:t>
      </w:r>
      <w:r w:rsidRPr="00F67DD1">
        <w:rPr>
          <w:i/>
        </w:rPr>
        <w:t>DCH</w:t>
      </w:r>
      <w:r w:rsidRPr="00F67DD1">
        <w:t>, which also notes the possible meanings counsel, weapon, staff, and beguilement: and if the word could be understood as having any of these meanings, they would not be inappropriate.</w:t>
      </w:r>
    </w:p>
  </w:footnote>
  <w:footnote w:id="552">
    <w:p w:rsidR="00D41158" w:rsidRPr="00F67DD1" w:rsidRDefault="00D41158">
      <w:pPr>
        <w:pStyle w:val="FootnoteText"/>
      </w:pPr>
      <w:r w:rsidRPr="00F67DD1">
        <w:rPr>
          <w:rStyle w:val="FootnoteReference"/>
        </w:rPr>
        <w:footnoteRef/>
      </w:r>
      <w:r w:rsidRPr="00F67DD1">
        <w:t xml:space="preserve"> While </w:t>
      </w:r>
      <w:r w:rsidRPr="00F67DD1">
        <w:rPr>
          <w:i/>
        </w:rPr>
        <w:t xml:space="preserve">kābōd </w:t>
      </w:r>
      <w:r w:rsidRPr="00F67DD1">
        <w:t xml:space="preserve">usually means “honor,” sometimes (e.g., Ps 30:12 [13]) it seems to be an alternative form to </w:t>
      </w:r>
      <w:r w:rsidRPr="00F67DD1">
        <w:rPr>
          <w:i/>
        </w:rPr>
        <w:t xml:space="preserve">kābēd </w:t>
      </w:r>
      <w:r w:rsidRPr="00F67DD1">
        <w:t xml:space="preserve">and to refer anatomically to the liver but metaphorically to the inner person, like words such as heart in English; </w:t>
      </w:r>
      <w:r w:rsidRPr="00F67DD1">
        <w:rPr>
          <w:i/>
        </w:rPr>
        <w:t>nepe</w:t>
      </w:r>
      <w:r w:rsidRPr="00F67DD1">
        <w:rPr>
          <w:rFonts w:cs="Calibri"/>
          <w:i/>
        </w:rPr>
        <w:t>š</w:t>
      </w:r>
      <w:r w:rsidRPr="00F67DD1">
        <w:t xml:space="preserve"> in the parallel colon helps clarify the meaning of </w:t>
      </w:r>
      <w:r w:rsidRPr="00F67DD1">
        <w:rPr>
          <w:i/>
        </w:rPr>
        <w:t>kābōd</w:t>
      </w:r>
      <w:r w:rsidRPr="00F67DD1">
        <w:t xml:space="preserve">. The masculine noun is preceded by a feminine verb from </w:t>
      </w:r>
      <w:r w:rsidRPr="00F67DD1">
        <w:rPr>
          <w:i/>
        </w:rPr>
        <w:t>yāḥad</w:t>
      </w:r>
      <w:r w:rsidRPr="00F67DD1">
        <w:t xml:space="preserve"> whose gender may be assimilated to that of the verb in the previous colon.</w:t>
      </w:r>
    </w:p>
  </w:footnote>
  <w:footnote w:id="553">
    <w:p w:rsidR="00D41158" w:rsidRPr="00F67DD1" w:rsidRDefault="00D41158">
      <w:pPr>
        <w:pStyle w:val="FootnoteText"/>
      </w:pPr>
      <w:r w:rsidRPr="00F67DD1">
        <w:rPr>
          <w:rStyle w:val="FootnoteReference"/>
        </w:rPr>
        <w:footnoteRef/>
      </w:r>
      <w:r w:rsidRPr="00F67DD1">
        <w:t xml:space="preserve"> </w:t>
      </w:r>
      <w:r w:rsidRPr="00F67DD1">
        <w:rPr>
          <w:i/>
        </w:rPr>
        <w:t>‘</w:t>
      </w:r>
      <w:r w:rsidRPr="00F67DD1">
        <w:rPr>
          <w:rFonts w:cs="Calibri"/>
          <w:i/>
        </w:rPr>
        <w:t>Ā</w:t>
      </w:r>
      <w:r w:rsidRPr="00F67DD1">
        <w:rPr>
          <w:i/>
        </w:rPr>
        <w:t>qar</w:t>
      </w:r>
      <w:r w:rsidRPr="00F67DD1">
        <w:t xml:space="preserve"> (piel) recalls </w:t>
      </w:r>
      <w:r w:rsidRPr="00F67DD1">
        <w:rPr>
          <w:i/>
        </w:rPr>
        <w:t>‘</w:t>
      </w:r>
      <w:r w:rsidRPr="00F67DD1">
        <w:rPr>
          <w:rFonts w:cs="Calibri"/>
          <w:i/>
        </w:rPr>
        <w:t>Ā</w:t>
      </w:r>
      <w:r w:rsidRPr="00F67DD1">
        <w:rPr>
          <w:i/>
        </w:rPr>
        <w:t>kar</w:t>
      </w:r>
      <w:bookmarkStart w:id="1" w:name="citation"/>
      <w:r w:rsidRPr="00F67DD1">
        <w:t xml:space="preserve"> in 34:30 (C. M. Carmichael, “Some </w:t>
      </w:r>
      <w:r w:rsidRPr="00F67DD1">
        <w:rPr>
          <w:rStyle w:val="Strong"/>
          <w:b w:val="0"/>
        </w:rPr>
        <w:t>Sayings</w:t>
      </w:r>
      <w:r w:rsidRPr="00F67DD1">
        <w:t xml:space="preserve"> in Genesis 49</w:t>
      </w:r>
      <w:bookmarkEnd w:id="1"/>
      <w:r w:rsidRPr="00F67DD1">
        <w:t xml:space="preserve">,” </w:t>
      </w:r>
      <w:r w:rsidRPr="00F67DD1">
        <w:rPr>
          <w:i/>
        </w:rPr>
        <w:t>JBL</w:t>
      </w:r>
      <w:r w:rsidRPr="00F67DD1">
        <w:t xml:space="preserve"> 88 [1969]: 435-44 [435-36]).</w:t>
      </w:r>
    </w:p>
  </w:footnote>
  <w:footnote w:id="554">
    <w:p w:rsidR="00D41158" w:rsidRPr="00F67DD1" w:rsidRDefault="00D41158">
      <w:pPr>
        <w:pStyle w:val="FootnoteText"/>
      </w:pPr>
      <w:r w:rsidRPr="00F67DD1">
        <w:rPr>
          <w:rStyle w:val="FootnoteReference"/>
        </w:rPr>
        <w:footnoteRef/>
      </w:r>
      <w:r w:rsidRPr="00F67DD1">
        <w:t xml:space="preserve"> Given that Gen 34 does not refer to hamstringing oxen, Vg, Sym, </w:t>
      </w:r>
      <w:proofErr w:type="gramStart"/>
      <w:r w:rsidRPr="00F67DD1">
        <w:t>Tg</w:t>
      </w:r>
      <w:proofErr w:type="gramEnd"/>
      <w:r w:rsidRPr="00F67DD1">
        <w:t xml:space="preserve"> take </w:t>
      </w:r>
      <w:r w:rsidRPr="00F67DD1">
        <w:rPr>
          <w:rFonts w:cs="Calibri"/>
          <w:i/>
        </w:rPr>
        <w:t>šû</w:t>
      </w:r>
      <w:r w:rsidRPr="00F67DD1">
        <w:rPr>
          <w:i/>
        </w:rPr>
        <w:t>r</w:t>
      </w:r>
      <w:r w:rsidRPr="00F67DD1">
        <w:t xml:space="preserve"> to be the other </w:t>
      </w:r>
      <w:r w:rsidRPr="00F67DD1">
        <w:rPr>
          <w:rFonts w:cs="Calibri"/>
          <w:i/>
        </w:rPr>
        <w:t>šû</w:t>
      </w:r>
      <w:r w:rsidRPr="00F67DD1">
        <w:rPr>
          <w:i/>
        </w:rPr>
        <w:t xml:space="preserve">r </w:t>
      </w:r>
      <w:r w:rsidRPr="00F67DD1">
        <w:t>meaning “wall” which comes in v. 22.</w:t>
      </w:r>
    </w:p>
  </w:footnote>
  <w:footnote w:id="555">
    <w:p w:rsidR="00D41158" w:rsidRPr="00F67DD1" w:rsidRDefault="00D41158" w:rsidP="008979AD">
      <w:pPr>
        <w:pStyle w:val="FootnoteText"/>
      </w:pPr>
      <w:r w:rsidRPr="00F67DD1">
        <w:rPr>
          <w:rStyle w:val="FootnoteReference"/>
        </w:rPr>
        <w:footnoteRef/>
      </w:r>
      <w:r w:rsidRPr="00F67DD1">
        <w:t xml:space="preserve"> The extraposed pronoun anticipatorily emphasizes the subsequent verbal suffix (GK 135d) and also draws attention to a paronomasia: “You, as Judah (</w:t>
      </w:r>
      <w:r w:rsidRPr="00F67DD1">
        <w:rPr>
          <w:i/>
        </w:rPr>
        <w:t>y</w:t>
      </w:r>
      <w:r w:rsidRPr="00F67DD1">
        <w:rPr>
          <w:rFonts w:cs="Calibri"/>
          <w:i/>
        </w:rPr>
        <w:t>ᵉhûdāh</w:t>
      </w:r>
      <w:r w:rsidRPr="00F67DD1">
        <w:rPr>
          <w:rFonts w:cs="Calibri"/>
        </w:rPr>
        <w:t>), are one whom people confess (</w:t>
      </w:r>
      <w:r w:rsidRPr="00F67DD1">
        <w:rPr>
          <w:rFonts w:cs="Calibri"/>
          <w:i/>
        </w:rPr>
        <w:t>yôdûkā</w:t>
      </w:r>
      <w:r w:rsidRPr="00F67DD1">
        <w:rPr>
          <w:rFonts w:cs="Calibri"/>
        </w:rPr>
        <w:t xml:space="preserve">). “You are what your name means” (Westermann, </w:t>
      </w:r>
      <w:r w:rsidRPr="00F67DD1">
        <w:rPr>
          <w:rFonts w:cs="Calibri"/>
          <w:i/>
        </w:rPr>
        <w:t>Genesis 37—50</w:t>
      </w:r>
      <w:r w:rsidRPr="00F67DD1">
        <w:rPr>
          <w:rFonts w:cs="Calibri"/>
        </w:rPr>
        <w:t xml:space="preserve">, 227). Indeed, the “Jews” are etymologically the Judahites: Judah gave them their name (cf. </w:t>
      </w:r>
      <w:proofErr w:type="gramStart"/>
      <w:r w:rsidRPr="00F67DD1">
        <w:rPr>
          <w:rFonts w:cs="Calibri"/>
        </w:rPr>
        <w:t>Tg</w:t>
      </w:r>
      <w:proofErr w:type="gramEnd"/>
      <w:r w:rsidRPr="00F67DD1">
        <w:rPr>
          <w:rFonts w:cs="Calibri"/>
        </w:rPr>
        <w:t>).</w:t>
      </w:r>
    </w:p>
  </w:footnote>
  <w:footnote w:id="556">
    <w:p w:rsidR="00D41158" w:rsidRPr="00F67DD1" w:rsidRDefault="00D41158">
      <w:pPr>
        <w:pStyle w:val="FootnoteText"/>
      </w:pPr>
      <w:r w:rsidRPr="00F67DD1">
        <w:rPr>
          <w:rStyle w:val="FootnoteReference"/>
        </w:rPr>
        <w:footnoteRef/>
      </w:r>
      <w:r>
        <w:t xml:space="preserve"> We do not really know how to distinguish the different Hebrew words for lion.</w:t>
      </w:r>
    </w:p>
  </w:footnote>
  <w:footnote w:id="557">
    <w:p w:rsidR="00D41158" w:rsidRPr="00F67DD1" w:rsidRDefault="00D41158" w:rsidP="00FA1CAA">
      <w:pPr>
        <w:pStyle w:val="FootnoteText"/>
      </w:pPr>
      <w:r w:rsidRPr="00F67DD1">
        <w:rPr>
          <w:rStyle w:val="FootnoteReference"/>
        </w:rPr>
        <w:footnoteRef/>
      </w:r>
      <w:r w:rsidRPr="00F67DD1">
        <w:t xml:space="preserve"> Or “ever”: R. C. Steiner (“Four Inner-Biblical Interpretations of Genesis 49:10” [</w:t>
      </w:r>
      <w:r w:rsidRPr="00F67DD1">
        <w:rPr>
          <w:i/>
        </w:rPr>
        <w:t xml:space="preserve">JBL </w:t>
      </w:r>
      <w:r w:rsidRPr="00F67DD1">
        <w:t>132 [2013]: 33-60) sees this ambiguity subsequently picked up by Nathan, Ahijah, Ezekiel, and Zechariah.</w:t>
      </w:r>
    </w:p>
  </w:footnote>
  <w:footnote w:id="558">
    <w:p w:rsidR="00D41158" w:rsidRPr="00F67DD1" w:rsidRDefault="00D41158" w:rsidP="00142789">
      <w:pPr>
        <w:pStyle w:val="NoSpacing"/>
        <w:ind w:firstLine="720"/>
        <w:rPr>
          <w:sz w:val="20"/>
          <w:szCs w:val="20"/>
        </w:rPr>
      </w:pPr>
      <w:r w:rsidRPr="00F67DD1">
        <w:rPr>
          <w:rStyle w:val="FootnoteReference"/>
          <w:sz w:val="20"/>
          <w:szCs w:val="20"/>
        </w:rPr>
        <w:footnoteRef/>
      </w:r>
      <w:r w:rsidRPr="00F67DD1">
        <w:rPr>
          <w:sz w:val="20"/>
          <w:szCs w:val="20"/>
        </w:rPr>
        <w:t xml:space="preserve"> The obvious translations of this colon are “until Shiloh comes” or “until he comes to Shiloh” (cf. recently S. Frolov, “Judah Comes to Shiloh,” </w:t>
      </w:r>
      <w:r w:rsidRPr="00F67DD1">
        <w:rPr>
          <w:i/>
          <w:sz w:val="20"/>
          <w:szCs w:val="20"/>
        </w:rPr>
        <w:t xml:space="preserve">JBL </w:t>
      </w:r>
      <w:r w:rsidRPr="00F67DD1">
        <w:rPr>
          <w:sz w:val="20"/>
          <w:szCs w:val="20"/>
        </w:rPr>
        <w:t>131 [2012]: 417-22) but it is not obvious what they might refer to. I follow what Rashi (</w:t>
      </w:r>
      <w:r w:rsidRPr="00F67DD1">
        <w:rPr>
          <w:i/>
          <w:sz w:val="20"/>
          <w:szCs w:val="20"/>
        </w:rPr>
        <w:t>Br’šyt</w:t>
      </w:r>
      <w:r w:rsidRPr="00F67DD1">
        <w:rPr>
          <w:sz w:val="20"/>
          <w:szCs w:val="20"/>
        </w:rPr>
        <w:t xml:space="preserve">, 546) calls the midrashic interpretation that </w:t>
      </w:r>
      <w:r w:rsidRPr="00F67DD1">
        <w:rPr>
          <w:i/>
          <w:sz w:val="20"/>
          <w:szCs w:val="20"/>
        </w:rPr>
        <w:t>šîlô</w:t>
      </w:r>
      <w:r w:rsidRPr="00F67DD1">
        <w:rPr>
          <w:sz w:val="20"/>
          <w:szCs w:val="20"/>
        </w:rPr>
        <w:t xml:space="preserve"> (K </w:t>
      </w:r>
      <w:r w:rsidRPr="00F67DD1">
        <w:rPr>
          <w:i/>
          <w:sz w:val="20"/>
          <w:szCs w:val="20"/>
        </w:rPr>
        <w:t>šhlh</w:t>
      </w:r>
      <w:r w:rsidRPr="00F67DD1">
        <w:rPr>
          <w:sz w:val="20"/>
          <w:szCs w:val="20"/>
        </w:rPr>
        <w:t xml:space="preserve">) needs redividing and repointing as </w:t>
      </w:r>
      <w:r w:rsidRPr="00F67DD1">
        <w:rPr>
          <w:i/>
          <w:sz w:val="20"/>
          <w:szCs w:val="20"/>
        </w:rPr>
        <w:t>šay lô</w:t>
      </w:r>
      <w:r w:rsidRPr="00F67DD1">
        <w:rPr>
          <w:sz w:val="20"/>
          <w:szCs w:val="20"/>
        </w:rPr>
        <w:t xml:space="preserve"> (“[until there comes] tribute to him”); cf. the discussion in de Hoop, </w:t>
      </w:r>
      <w:r w:rsidRPr="00F67DD1">
        <w:rPr>
          <w:i/>
          <w:sz w:val="20"/>
          <w:szCs w:val="20"/>
        </w:rPr>
        <w:t>Genesis 49</w:t>
      </w:r>
      <w:r w:rsidRPr="00F67DD1">
        <w:rPr>
          <w:sz w:val="20"/>
          <w:szCs w:val="20"/>
        </w:rPr>
        <w:t xml:space="preserve">, 122-39 (and see R. C. Steiner, “Poetic Forms in the Masoretic Vocalization and Three Difficult Phrases in Jacob’s Blessing,” </w:t>
      </w:r>
      <w:r w:rsidRPr="00F67DD1">
        <w:rPr>
          <w:i/>
          <w:sz w:val="20"/>
          <w:szCs w:val="20"/>
        </w:rPr>
        <w:t xml:space="preserve">JBL </w:t>
      </w:r>
      <w:r w:rsidRPr="00F67DD1">
        <w:rPr>
          <w:sz w:val="20"/>
          <w:szCs w:val="20"/>
        </w:rPr>
        <w:t xml:space="preserve">129 [2010]: 209-35 [219-24]): he thinks the repointing is unnecessary). It would not be surprising if the rare word </w:t>
      </w:r>
      <w:r w:rsidRPr="00F67DD1">
        <w:rPr>
          <w:i/>
          <w:sz w:val="20"/>
          <w:szCs w:val="20"/>
        </w:rPr>
        <w:t>šay</w:t>
      </w:r>
      <w:r w:rsidRPr="00F67DD1">
        <w:rPr>
          <w:sz w:val="20"/>
          <w:szCs w:val="20"/>
        </w:rPr>
        <w:t xml:space="preserve"> had got lost from the colon, and the change generates good parallelism with the next colon. LXX implies </w:t>
      </w:r>
      <w:r w:rsidRPr="00F67DD1">
        <w:rPr>
          <w:i/>
          <w:sz w:val="20"/>
          <w:szCs w:val="20"/>
        </w:rPr>
        <w:t>šellô</w:t>
      </w:r>
      <w:r w:rsidRPr="00F67DD1">
        <w:rPr>
          <w:sz w:val="20"/>
          <w:szCs w:val="20"/>
        </w:rPr>
        <w:t xml:space="preserve"> “[until there comes] what belongs to him,” which also provides good parallelism with the next colon, and has similar implications. Rashi himself follows </w:t>
      </w:r>
      <w:proofErr w:type="gramStart"/>
      <w:r w:rsidRPr="00F67DD1">
        <w:rPr>
          <w:sz w:val="20"/>
          <w:szCs w:val="20"/>
        </w:rPr>
        <w:t>Tg</w:t>
      </w:r>
      <w:proofErr w:type="gramEnd"/>
      <w:r w:rsidRPr="00F67DD1">
        <w:rPr>
          <w:sz w:val="20"/>
          <w:szCs w:val="20"/>
        </w:rPr>
        <w:t xml:space="preserve"> in assuming that the literal interpretation is “until the Messiah comes”; Ibn Ezra (</w:t>
      </w:r>
      <w:r w:rsidRPr="00F67DD1">
        <w:rPr>
          <w:i/>
          <w:sz w:val="20"/>
          <w:szCs w:val="20"/>
        </w:rPr>
        <w:t>Genesis</w:t>
      </w:r>
      <w:r w:rsidRPr="00F67DD1">
        <w:rPr>
          <w:sz w:val="20"/>
          <w:szCs w:val="20"/>
        </w:rPr>
        <w:t xml:space="preserve">, 430) assumes it refers to David himself—Judah will be in the lead until then (e.g., Num 10:14). The New Testament does not refer to v. 10, though v. 11 is significant in Mark 11 in connection with the story of Jesus’s Messiah-style entry to Jerusalem (see e.g., D. Krause, “The One Who Comes Unbinding the Blessing of Judah,” in J. A. Sanders and C. A. Evans [eds.], </w:t>
      </w:r>
      <w:r w:rsidRPr="00F67DD1">
        <w:rPr>
          <w:i/>
          <w:sz w:val="20"/>
          <w:szCs w:val="20"/>
        </w:rPr>
        <w:t>Early Christian interpretation of the Scriptures of Israel</w:t>
      </w:r>
      <w:r w:rsidRPr="00F67DD1">
        <w:rPr>
          <w:sz w:val="20"/>
          <w:szCs w:val="20"/>
        </w:rPr>
        <w:t xml:space="preserve"> [Sheffield: Sheffield Academic Press, 1997], 141-53; S. P. Ahearne-Kroll, “Genesis in Mark’s Gospel,” in Moyise/Menken [eds.], </w:t>
      </w:r>
      <w:r w:rsidRPr="00F67DD1">
        <w:rPr>
          <w:i/>
          <w:sz w:val="20"/>
          <w:szCs w:val="20"/>
        </w:rPr>
        <w:t>Genesis in the NT</w:t>
      </w:r>
      <w:r w:rsidRPr="00F67DD1">
        <w:rPr>
          <w:sz w:val="20"/>
          <w:szCs w:val="20"/>
        </w:rPr>
        <w:t>, 27-41 [34-37]).</w:t>
      </w:r>
    </w:p>
  </w:footnote>
  <w:footnote w:id="559">
    <w:p w:rsidR="00D41158" w:rsidRPr="00F67DD1" w:rsidRDefault="00D41158">
      <w:pPr>
        <w:pStyle w:val="FootnoteText"/>
      </w:pPr>
      <w:r w:rsidRPr="00F67DD1">
        <w:rPr>
          <w:rStyle w:val="FootnoteReference"/>
        </w:rPr>
        <w:footnoteRef/>
      </w:r>
      <w:r w:rsidRPr="00F67DD1">
        <w:t xml:space="preserve"> </w:t>
      </w:r>
      <w:r w:rsidRPr="00F67DD1">
        <w:rPr>
          <w:i/>
        </w:rPr>
        <w:t>’Ōsᵉrî</w:t>
      </w:r>
      <w:r w:rsidRPr="00F67DD1">
        <w:t xml:space="preserve"> is an anomalous but not unparalleled construct of the participle (see Hamilton, </w:t>
      </w:r>
      <w:r w:rsidRPr="00F67DD1">
        <w:rPr>
          <w:i/>
        </w:rPr>
        <w:t>Genesis 18—50</w:t>
      </w:r>
      <w:r w:rsidRPr="00F67DD1">
        <w:t>, 655-56).</w:t>
      </w:r>
    </w:p>
  </w:footnote>
  <w:footnote w:id="560">
    <w:p w:rsidR="00D41158" w:rsidRPr="00F67DD1" w:rsidRDefault="00D41158">
      <w:pPr>
        <w:pStyle w:val="FootnoteText"/>
      </w:pPr>
      <w:r w:rsidRPr="00F67DD1">
        <w:rPr>
          <w:rStyle w:val="FootnoteReference"/>
        </w:rPr>
        <w:footnoteRef/>
      </w:r>
      <w:r w:rsidRPr="00F67DD1">
        <w:t xml:space="preserve"> LXX “dark from… white from” makes poorer sense.</w:t>
      </w:r>
    </w:p>
  </w:footnote>
  <w:footnote w:id="561">
    <w:p w:rsidR="00D41158" w:rsidRPr="00F67DD1" w:rsidRDefault="00D41158">
      <w:pPr>
        <w:pStyle w:val="FootnoteText"/>
      </w:pPr>
      <w:r w:rsidRPr="00F67DD1">
        <w:rPr>
          <w:rStyle w:val="FootnoteReference"/>
        </w:rPr>
        <w:footnoteRef/>
      </w:r>
      <w:r w:rsidRPr="00F67DD1">
        <w:t xml:space="preserve"> Or among the saddlebags or campfires: </w:t>
      </w:r>
      <w:r w:rsidRPr="00F67DD1">
        <w:rPr>
          <w:i/>
        </w:rPr>
        <w:t>mišpᵉtayim</w:t>
      </w:r>
      <w:r w:rsidRPr="00F67DD1">
        <w:t xml:space="preserve"> comes only here and in Judg 5:16. Whereas etymology supports “campfires” (see BDB), the parallelism in Judg 5:16 supports “sheepfolds”; while de Hoop (</w:t>
      </w:r>
      <w:r w:rsidRPr="00F67DD1">
        <w:rPr>
          <w:i/>
        </w:rPr>
        <w:t>Genesis 49</w:t>
      </w:r>
      <w:r w:rsidRPr="00F67DD1">
        <w:t>, 151-56) argues for “saddlebags.” As in v. 5, if the word could be understood as having any of these meanings, they would not be inappropriate.</w:t>
      </w:r>
    </w:p>
  </w:footnote>
  <w:footnote w:id="562">
    <w:p w:rsidR="00D41158" w:rsidRPr="00F67DD1" w:rsidRDefault="00D41158">
      <w:pPr>
        <w:pStyle w:val="FootnoteText"/>
      </w:pPr>
      <w:r w:rsidRPr="00F67DD1">
        <w:rPr>
          <w:rStyle w:val="FootnoteReference"/>
        </w:rPr>
        <w:footnoteRef/>
      </w:r>
      <w:r w:rsidRPr="00F67DD1">
        <w:t xml:space="preserve"> LXX, Vg take “his people” as object rather than the subject, but this understanding makes poor sense and eliminates the parallel with other verses that begin with an extraposed noun. Further, they take the verb </w:t>
      </w:r>
      <w:r w:rsidRPr="00F67DD1">
        <w:rPr>
          <w:i/>
        </w:rPr>
        <w:t>d</w:t>
      </w:r>
      <w:r w:rsidRPr="00F67DD1">
        <w:rPr>
          <w:rFonts w:cs="Calibri"/>
          <w:i/>
        </w:rPr>
        <w:t>î</w:t>
      </w:r>
      <w:r w:rsidRPr="00F67DD1">
        <w:rPr>
          <w:i/>
        </w:rPr>
        <w:t>n</w:t>
      </w:r>
      <w:r w:rsidRPr="00F67DD1">
        <w:t xml:space="preserve"> with words meaning “judge,” which gives a misleadingly judiciary meaning to the verb.</w:t>
      </w:r>
    </w:p>
  </w:footnote>
  <w:footnote w:id="563">
    <w:p w:rsidR="00D41158" w:rsidRPr="00F67DD1" w:rsidRDefault="00D41158">
      <w:pPr>
        <w:pStyle w:val="FootnoteText"/>
      </w:pPr>
      <w:r w:rsidRPr="00F67DD1">
        <w:rPr>
          <w:rStyle w:val="FootnoteReference"/>
        </w:rPr>
        <w:footnoteRef/>
      </w:r>
      <w:r w:rsidRPr="00F67DD1">
        <w:t xml:space="preserve"> GK 109k sees this </w:t>
      </w:r>
      <w:r w:rsidRPr="00F67DD1">
        <w:rPr>
          <w:i/>
        </w:rPr>
        <w:t>y</w:t>
      </w:r>
      <w:r w:rsidRPr="00F67DD1">
        <w:rPr>
          <w:rFonts w:cs="Calibri"/>
          <w:i/>
        </w:rPr>
        <w:t>ᵉhî</w:t>
      </w:r>
      <w:r w:rsidRPr="00F67DD1">
        <w:rPr>
          <w:rFonts w:cs="Calibri"/>
        </w:rPr>
        <w:t xml:space="preserve"> as an example of a jussive form that is really yiqtol in significance, but jussive meaning fits in the context of a number of wishes and prayers in the testament.</w:t>
      </w:r>
    </w:p>
  </w:footnote>
  <w:footnote w:id="564">
    <w:p w:rsidR="00D41158" w:rsidRPr="00F67DD1" w:rsidRDefault="00D41158" w:rsidP="00411A1E">
      <w:pPr>
        <w:pStyle w:val="FootnoteText"/>
      </w:pPr>
      <w:r w:rsidRPr="00F67DD1">
        <w:rPr>
          <w:rStyle w:val="FootnoteReference"/>
        </w:rPr>
        <w:footnoteRef/>
      </w:r>
      <w:r w:rsidRPr="00F67DD1">
        <w:t xml:space="preserve"> On such quasi-stative verbs, see GK 106g.</w:t>
      </w:r>
    </w:p>
  </w:footnote>
  <w:footnote w:id="565">
    <w:p w:rsidR="00D41158" w:rsidRPr="00F67DD1" w:rsidRDefault="00D41158">
      <w:pPr>
        <w:pStyle w:val="FootnoteText"/>
      </w:pPr>
      <w:r w:rsidRPr="00F67DD1">
        <w:rPr>
          <w:rStyle w:val="FootnoteReference"/>
        </w:rPr>
        <w:footnoteRef/>
      </w:r>
      <w:r w:rsidRPr="00F67DD1">
        <w:t xml:space="preserve"> More precisely, a gang of attackers. </w:t>
      </w:r>
      <w:r w:rsidRPr="00F67DD1">
        <w:rPr>
          <w:i/>
        </w:rPr>
        <w:t>Gᵉdûd</w:t>
      </w:r>
      <w:r w:rsidRPr="00F67DD1">
        <w:t xml:space="preserve"> comes from the root </w:t>
      </w:r>
      <w:r w:rsidRPr="00F67DD1">
        <w:rPr>
          <w:i/>
        </w:rPr>
        <w:t>gādad</w:t>
      </w:r>
      <w:r w:rsidRPr="00F67DD1">
        <w:t xml:space="preserve"> whereas the two succeeding verbs come from the byform </w:t>
      </w:r>
      <w:r w:rsidRPr="00F67DD1">
        <w:rPr>
          <w:i/>
        </w:rPr>
        <w:t>gûd</w:t>
      </w:r>
      <w:r w:rsidRPr="00F67DD1">
        <w:t xml:space="preserve">. </w:t>
      </w:r>
    </w:p>
  </w:footnote>
  <w:footnote w:id="566">
    <w:p w:rsidR="00D41158" w:rsidRPr="00F67DD1" w:rsidRDefault="00D41158">
      <w:pPr>
        <w:pStyle w:val="FootnoteText"/>
      </w:pPr>
      <w:r w:rsidRPr="00F67DD1">
        <w:rPr>
          <w:rStyle w:val="FootnoteReference"/>
        </w:rPr>
        <w:footnoteRef/>
      </w:r>
      <w:r w:rsidRPr="00F67DD1">
        <w:t xml:space="preserve"> LXX, Vg lack the odd “from” and LXX may attach the </w:t>
      </w:r>
      <w:r w:rsidRPr="00F67DD1">
        <w:rPr>
          <w:i/>
        </w:rPr>
        <w:t>m</w:t>
      </w:r>
      <w:r w:rsidRPr="00F67DD1">
        <w:t xml:space="preserve"> to the end of the previous line, making explicit that the heel is “their heel.”</w:t>
      </w:r>
    </w:p>
  </w:footnote>
  <w:footnote w:id="567">
    <w:p w:rsidR="00D41158" w:rsidRPr="00F67DD1" w:rsidRDefault="00D41158">
      <w:pPr>
        <w:pStyle w:val="FootnoteText"/>
      </w:pPr>
      <w:r w:rsidRPr="00F67DD1">
        <w:rPr>
          <w:rStyle w:val="FootnoteReference"/>
        </w:rPr>
        <w:footnoteRef/>
      </w:r>
      <w:r w:rsidRPr="00F67DD1">
        <w:t xml:space="preserve"> For </w:t>
      </w:r>
      <w:r w:rsidRPr="00F67DD1">
        <w:rPr>
          <w:i/>
        </w:rPr>
        <w:t>’</w:t>
      </w:r>
      <w:r w:rsidRPr="00F67DD1">
        <w:rPr>
          <w:rFonts w:cs="Calibri"/>
          <w:i/>
        </w:rPr>
        <w:t xml:space="preserve">êlāh </w:t>
      </w:r>
      <w:r w:rsidRPr="00F67DD1">
        <w:rPr>
          <w:rFonts w:cs="Calibri"/>
        </w:rPr>
        <w:t xml:space="preserve">LXX implies </w:t>
      </w:r>
      <w:r w:rsidRPr="00F67DD1">
        <w:rPr>
          <w:rFonts w:cs="Calibri"/>
          <w:i/>
        </w:rPr>
        <w:t xml:space="preserve">’ēlāh </w:t>
      </w:r>
      <w:r w:rsidRPr="00F67DD1">
        <w:t>“oak’ (cf. 35:4), but Aq has “deer.”</w:t>
      </w:r>
    </w:p>
  </w:footnote>
  <w:footnote w:id="568">
    <w:p w:rsidR="00D41158" w:rsidRPr="00F67DD1" w:rsidRDefault="00D41158">
      <w:pPr>
        <w:pStyle w:val="FootnoteText"/>
      </w:pPr>
      <w:r w:rsidRPr="00F67DD1">
        <w:rPr>
          <w:rStyle w:val="FootnoteReference"/>
        </w:rPr>
        <w:footnoteRef/>
      </w:r>
      <w:r w:rsidRPr="00F67DD1">
        <w:t xml:space="preserve"> The masculine participle takes its gender from the word for the clan rather than from the word for “hind.”</w:t>
      </w:r>
    </w:p>
  </w:footnote>
  <w:footnote w:id="569">
    <w:p w:rsidR="00D41158" w:rsidRPr="00F67DD1" w:rsidRDefault="00D41158" w:rsidP="00F57517">
      <w:pPr>
        <w:pStyle w:val="FootnoteText"/>
      </w:pPr>
      <w:r w:rsidRPr="00F67DD1">
        <w:rPr>
          <w:rStyle w:val="FootnoteReference"/>
        </w:rPr>
        <w:footnoteRef/>
      </w:r>
      <w:r w:rsidRPr="00F67DD1">
        <w:t xml:space="preserve"> I take </w:t>
      </w:r>
      <w:r w:rsidRPr="00F67DD1">
        <w:rPr>
          <w:i/>
        </w:rPr>
        <w:t>’imr</w:t>
      </w:r>
      <w:r w:rsidRPr="00F67DD1">
        <w:rPr>
          <w:rFonts w:cs="Calibri"/>
          <w:i/>
        </w:rPr>
        <w:t xml:space="preserve">ȇ </w:t>
      </w:r>
      <w:r w:rsidRPr="00F67DD1">
        <w:rPr>
          <w:rFonts w:cs="Calibri"/>
        </w:rPr>
        <w:t xml:space="preserve">as not from </w:t>
      </w:r>
      <w:r w:rsidRPr="00F67DD1">
        <w:rPr>
          <w:rFonts w:cs="Calibri"/>
          <w:i/>
        </w:rPr>
        <w:t xml:space="preserve">’ōmer </w:t>
      </w:r>
      <w:r w:rsidRPr="00F67DD1">
        <w:rPr>
          <w:rFonts w:cs="Calibri"/>
        </w:rPr>
        <w:t xml:space="preserve">“saying” but from the </w:t>
      </w:r>
      <w:r w:rsidRPr="00F67DD1">
        <w:t xml:space="preserve">hapax </w:t>
      </w:r>
      <w:r w:rsidRPr="00F67DD1">
        <w:rPr>
          <w:i/>
        </w:rPr>
        <w:t>’immēr</w:t>
      </w:r>
      <w:r w:rsidRPr="00F67DD1">
        <w:t xml:space="preserve"> denoting a baby animal such as a lamb (</w:t>
      </w:r>
      <w:r w:rsidRPr="00F67DD1">
        <w:rPr>
          <w:i/>
        </w:rPr>
        <w:t>HALOT</w:t>
      </w:r>
      <w:r w:rsidRPr="00F67DD1">
        <w:t xml:space="preserve">, 67b), though the audience might be reminded of the “sayings” of Baraq and Deborah in Judg 4—5: Baraq was a Naphtalite and maybe Deborah was, too, even though she was working in Ephraim, and Midrash Tehillim on Ps 22 (whose introduction refers to a hind) puts two and two together and infers that she is the hind set free (see W. G. Braude, </w:t>
      </w:r>
      <w:r w:rsidRPr="00F67DD1">
        <w:rPr>
          <w:i/>
        </w:rPr>
        <w:t>The Midrash on Psalms</w:t>
      </w:r>
      <w:r w:rsidRPr="00F67DD1">
        <w:t xml:space="preserve"> [New Haven: Yale University Press, 1959] 1:297).</w:t>
      </w:r>
    </w:p>
  </w:footnote>
  <w:footnote w:id="570">
    <w:p w:rsidR="00D41158" w:rsidRPr="00F67DD1" w:rsidRDefault="00D41158">
      <w:pPr>
        <w:pStyle w:val="FootnoteText"/>
      </w:pPr>
      <w:r w:rsidRPr="00F67DD1">
        <w:rPr>
          <w:rStyle w:val="FootnoteReference"/>
        </w:rPr>
        <w:footnoteRef/>
      </w:r>
      <w:r w:rsidRPr="00F67DD1">
        <w:t xml:space="preserve"> LXX, Vg take </w:t>
      </w:r>
      <w:r w:rsidRPr="00F67DD1">
        <w:rPr>
          <w:rFonts w:cs="Calibri"/>
          <w:i/>
        </w:rPr>
        <w:t>š</w:t>
      </w:r>
      <w:r w:rsidRPr="00F67DD1">
        <w:rPr>
          <w:i/>
        </w:rPr>
        <w:t>eper</w:t>
      </w:r>
      <w:r w:rsidRPr="00F67DD1">
        <w:t xml:space="preserve"> as an Aramaism meaning “beauty”; I take it as an Ugariticism or Akkadianism meaning “fold” (see S. Gevirtz, “Naphtali in ‘The Blessing of Jacob,’” </w:t>
      </w:r>
      <w:r w:rsidRPr="00F67DD1">
        <w:rPr>
          <w:i/>
        </w:rPr>
        <w:t>JBL</w:t>
      </w:r>
      <w:r w:rsidRPr="00F67DD1">
        <w:t xml:space="preserve"> 103 [1984]: 513-21). But the existence of the Aramaic word would add to the paronomasia possibilities suggested by the previous note.</w:t>
      </w:r>
    </w:p>
  </w:footnote>
  <w:footnote w:id="571">
    <w:p w:rsidR="00D41158" w:rsidRPr="00F67DD1" w:rsidRDefault="00D41158">
      <w:pPr>
        <w:pStyle w:val="FootnoteText"/>
      </w:pPr>
      <w:r w:rsidRPr="00F67DD1">
        <w:rPr>
          <w:rStyle w:val="FootnoteReference"/>
        </w:rPr>
        <w:footnoteRef/>
      </w:r>
      <w:r w:rsidRPr="00F67DD1">
        <w:t xml:space="preserve"> BDB takes </w:t>
      </w:r>
      <w:r w:rsidRPr="00F67DD1">
        <w:rPr>
          <w:i/>
        </w:rPr>
        <w:t>bēn</w:t>
      </w:r>
      <w:r w:rsidRPr="00F67DD1">
        <w:t xml:space="preserve"> as an anomalous construct; JM 96Eb would provide a rationale, though it does not treat this word as an example, and LXX, Vg, </w:t>
      </w:r>
      <w:proofErr w:type="gramStart"/>
      <w:r w:rsidRPr="00F67DD1">
        <w:t>Tg</w:t>
      </w:r>
      <w:proofErr w:type="gramEnd"/>
      <w:r w:rsidRPr="00F67DD1">
        <w:t xml:space="preserve"> take it as absolute.</w:t>
      </w:r>
    </w:p>
  </w:footnote>
  <w:footnote w:id="572">
    <w:p w:rsidR="00D41158" w:rsidRPr="00F67DD1" w:rsidRDefault="00D41158" w:rsidP="00865F3F">
      <w:pPr>
        <w:pStyle w:val="FootnoteText"/>
      </w:pPr>
      <w:r w:rsidRPr="00F67DD1">
        <w:rPr>
          <w:rStyle w:val="FootnoteReference"/>
        </w:rPr>
        <w:footnoteRef/>
      </w:r>
      <w:r w:rsidRPr="00F67DD1">
        <w:t xml:space="preserve"> LXX, Vg, </w:t>
      </w:r>
      <w:proofErr w:type="gramStart"/>
      <w:r w:rsidRPr="00F67DD1">
        <w:t>Tg</w:t>
      </w:r>
      <w:proofErr w:type="gramEnd"/>
      <w:r w:rsidRPr="00F67DD1">
        <w:t xml:space="preserve"> then take </w:t>
      </w:r>
      <w:r w:rsidRPr="00F67DD1">
        <w:rPr>
          <w:i/>
        </w:rPr>
        <w:t xml:space="preserve">pōrāt </w:t>
      </w:r>
      <w:r w:rsidRPr="00F67DD1">
        <w:t xml:space="preserve">as a participle from </w:t>
      </w:r>
      <w:r w:rsidRPr="00F67DD1">
        <w:rPr>
          <w:i/>
        </w:rPr>
        <w:t>p</w:t>
      </w:r>
      <w:r w:rsidRPr="00F67DD1">
        <w:rPr>
          <w:rFonts w:cs="Calibri"/>
          <w:i/>
        </w:rPr>
        <w:t>ā</w:t>
      </w:r>
      <w:r w:rsidRPr="00F67DD1">
        <w:rPr>
          <w:i/>
        </w:rPr>
        <w:t>r</w:t>
      </w:r>
      <w:r w:rsidRPr="00F67DD1">
        <w:rPr>
          <w:rFonts w:cs="Calibri"/>
          <w:i/>
        </w:rPr>
        <w:t>ā</w:t>
      </w:r>
      <w:r w:rsidRPr="00F67DD1">
        <w:rPr>
          <w:i/>
        </w:rPr>
        <w:t xml:space="preserve">h </w:t>
      </w:r>
      <w:r w:rsidRPr="00F67DD1">
        <w:t xml:space="preserve">qualifying </w:t>
      </w:r>
      <w:r w:rsidRPr="00F67DD1">
        <w:rPr>
          <w:i/>
        </w:rPr>
        <w:t>b</w:t>
      </w:r>
      <w:r w:rsidRPr="00F67DD1">
        <w:rPr>
          <w:rFonts w:cs="Calibri"/>
          <w:i/>
        </w:rPr>
        <w:t>ē</w:t>
      </w:r>
      <w:r w:rsidRPr="00F67DD1">
        <w:rPr>
          <w:i/>
        </w:rPr>
        <w:t xml:space="preserve">n </w:t>
      </w:r>
      <w:r w:rsidRPr="00F67DD1">
        <w:t xml:space="preserve">and meaning fruitful, but the form is anomalous and the feminine is odd. More likely </w:t>
      </w:r>
      <w:r w:rsidRPr="00F67DD1">
        <w:rPr>
          <w:i/>
        </w:rPr>
        <w:t>pōrāt</w:t>
      </w:r>
      <w:r w:rsidRPr="00F67DD1">
        <w:t xml:space="preserve"> is a noun. If it denotes a fruitful tree, its “daughters” would be its branches, but </w:t>
      </w:r>
      <w:r w:rsidRPr="00F67DD1">
        <w:rPr>
          <w:i/>
        </w:rPr>
        <w:t>b</w:t>
      </w:r>
      <w:r w:rsidRPr="00F67DD1">
        <w:rPr>
          <w:rFonts w:cs="Calibri"/>
          <w:i/>
        </w:rPr>
        <w:t>ānôt</w:t>
      </w:r>
      <w:r w:rsidRPr="00F67DD1">
        <w:rPr>
          <w:rFonts w:cs="Calibri"/>
        </w:rPr>
        <w:t xml:space="preserve"> never elsewhere refers to plants, only to human beings and animals (cf. de Hoop, </w:t>
      </w:r>
      <w:r w:rsidRPr="00F67DD1">
        <w:rPr>
          <w:rFonts w:cs="Calibri"/>
          <w:i/>
        </w:rPr>
        <w:t>Genesis 49</w:t>
      </w:r>
      <w:r w:rsidRPr="00F67DD1">
        <w:rPr>
          <w:rFonts w:cs="Calibri"/>
        </w:rPr>
        <w:t>, 184)</w:t>
      </w:r>
      <w:r w:rsidRPr="00F67DD1">
        <w:t>. See further the comment.</w:t>
      </w:r>
    </w:p>
  </w:footnote>
  <w:footnote w:id="573">
    <w:p w:rsidR="00D41158" w:rsidRPr="00F67DD1" w:rsidRDefault="00D41158">
      <w:pPr>
        <w:pStyle w:val="FootnoteText"/>
      </w:pPr>
      <w:r w:rsidRPr="00F67DD1">
        <w:rPr>
          <w:rStyle w:val="FootnoteReference"/>
        </w:rPr>
        <w:footnoteRef/>
      </w:r>
      <w:r w:rsidRPr="00F67DD1">
        <w:t xml:space="preserve"> The translation reverses the Hebrew word order (“by a spring its daughters”: this colon and the one that follows thus work abca’ rather than abcb’), which in English generates an even more elliptical impression. MT’s accents associate “by its spring” with the preceding words; the line is then a neat 3-3-3 tricolon, but one even harder to construe.</w:t>
      </w:r>
    </w:p>
  </w:footnote>
  <w:footnote w:id="574">
    <w:p w:rsidR="00D41158" w:rsidRPr="00F67DD1" w:rsidRDefault="00D41158">
      <w:pPr>
        <w:pStyle w:val="FootnoteText"/>
      </w:pPr>
      <w:r w:rsidRPr="00F67DD1">
        <w:rPr>
          <w:rStyle w:val="FootnoteReference"/>
        </w:rPr>
        <w:footnoteRef/>
      </w:r>
      <w:r w:rsidRPr="00F67DD1">
        <w:t xml:space="preserve"> Vg takes the daughters as the subject of the apparently singular verb: see the comments in GK 44m; JM 42f. But if </w:t>
      </w:r>
      <w:r w:rsidRPr="00F67DD1">
        <w:rPr>
          <w:i/>
        </w:rPr>
        <w:t>pōrāt</w:t>
      </w:r>
      <w:r w:rsidRPr="00F67DD1">
        <w:t xml:space="preserve"> is a feminine noun (see the earlier note), it can be the subject, which fits regular grammar and makes sense in the context. SP has </w:t>
      </w:r>
      <w:r w:rsidRPr="00F67DD1">
        <w:rPr>
          <w:rFonts w:cs="Calibri"/>
          <w:i/>
        </w:rPr>
        <w:t>ṣ</w:t>
      </w:r>
      <w:r w:rsidRPr="00F67DD1">
        <w:rPr>
          <w:i/>
        </w:rPr>
        <w:t>’ry</w:t>
      </w:r>
      <w:r w:rsidRPr="00F67DD1">
        <w:t xml:space="preserve"> (“little”) for </w:t>
      </w:r>
      <w:proofErr w:type="gramStart"/>
      <w:r w:rsidRPr="00F67DD1">
        <w:rPr>
          <w:rFonts w:cs="Calibri"/>
          <w:i/>
        </w:rPr>
        <w:t>ṣ</w:t>
      </w:r>
      <w:r w:rsidRPr="00F67DD1">
        <w:rPr>
          <w:i/>
        </w:rPr>
        <w:t>‘dh</w:t>
      </w:r>
      <w:proofErr w:type="gramEnd"/>
      <w:r w:rsidRPr="00F67DD1">
        <w:rPr>
          <w:i/>
        </w:rPr>
        <w:t xml:space="preserve"> </w:t>
      </w:r>
      <w:r w:rsidRPr="00F67DD1">
        <w:t xml:space="preserve">and LXX implies something similar (cf. Tal, </w:t>
      </w:r>
      <w:r w:rsidRPr="00F67DD1">
        <w:rPr>
          <w:i/>
        </w:rPr>
        <w:t>Genesis</w:t>
      </w:r>
      <w:r w:rsidRPr="00F67DD1">
        <w:t>, 203*).</w:t>
      </w:r>
    </w:p>
  </w:footnote>
  <w:footnote w:id="575">
    <w:p w:rsidR="00D41158" w:rsidRPr="00F67DD1" w:rsidRDefault="00D41158">
      <w:pPr>
        <w:pStyle w:val="FootnoteText"/>
      </w:pPr>
      <w:r w:rsidRPr="00F67DD1">
        <w:rPr>
          <w:rStyle w:val="FootnoteReference"/>
        </w:rPr>
        <w:footnoteRef/>
      </w:r>
      <w:r w:rsidRPr="00F67DD1">
        <w:t xml:space="preserve"> </w:t>
      </w:r>
      <w:r w:rsidRPr="00F67DD1">
        <w:rPr>
          <w:i/>
        </w:rPr>
        <w:t>Šûr</w:t>
      </w:r>
      <w:r w:rsidRPr="00F67DD1">
        <w:t xml:space="preserve"> can mean a wall and </w:t>
      </w:r>
      <w:r w:rsidRPr="00F67DD1">
        <w:rPr>
          <w:i/>
        </w:rPr>
        <w:t>šûrāh</w:t>
      </w:r>
      <w:r w:rsidRPr="00F67DD1">
        <w:t xml:space="preserve"> a row of fruit trees (see BDB, </w:t>
      </w:r>
      <w:r w:rsidRPr="00F67DD1">
        <w:rPr>
          <w:i/>
        </w:rPr>
        <w:t>DTT</w:t>
      </w:r>
      <w:r w:rsidRPr="00F67DD1">
        <w:t>), which together suggests a terrace.</w:t>
      </w:r>
    </w:p>
  </w:footnote>
  <w:footnote w:id="576">
    <w:p w:rsidR="00D41158" w:rsidRPr="00F67DD1" w:rsidRDefault="00D41158">
      <w:pPr>
        <w:pStyle w:val="FootnoteText"/>
      </w:pPr>
      <w:r w:rsidRPr="00F67DD1">
        <w:rPr>
          <w:rStyle w:val="FootnoteReference"/>
        </w:rPr>
        <w:footnoteRef/>
      </w:r>
      <w:r w:rsidRPr="00F67DD1">
        <w:t xml:space="preserve"> They “embittered him,” not in the sense that they made him feel bitter but that they made his life bitter: cf. </w:t>
      </w:r>
      <w:r w:rsidRPr="00F67DD1">
        <w:rPr>
          <w:i/>
        </w:rPr>
        <w:t>m</w:t>
      </w:r>
      <w:r w:rsidRPr="00F67DD1">
        <w:rPr>
          <w:rFonts w:cs="Calibri"/>
          <w:i/>
        </w:rPr>
        <w:t>ā</w:t>
      </w:r>
      <w:r w:rsidRPr="00F67DD1">
        <w:rPr>
          <w:i/>
        </w:rPr>
        <w:t xml:space="preserve">rar </w:t>
      </w:r>
      <w:r w:rsidRPr="00F67DD1">
        <w:t xml:space="preserve">piel in Exod 1:14 (Rashi, </w:t>
      </w:r>
      <w:r w:rsidRPr="00F67DD1">
        <w:rPr>
          <w:i/>
        </w:rPr>
        <w:t>Br’šyt</w:t>
      </w:r>
      <w:r w:rsidRPr="00F67DD1">
        <w:t>, 557).</w:t>
      </w:r>
    </w:p>
  </w:footnote>
  <w:footnote w:id="577">
    <w:p w:rsidR="00D41158" w:rsidRPr="00F67DD1" w:rsidRDefault="00D41158">
      <w:pPr>
        <w:pStyle w:val="FootnoteText"/>
      </w:pPr>
      <w:r w:rsidRPr="00F67DD1">
        <w:rPr>
          <w:rStyle w:val="FootnoteReference"/>
        </w:rPr>
        <w:footnoteRef/>
      </w:r>
      <w:r w:rsidRPr="00F67DD1">
        <w:t xml:space="preserve"> LXX implies taking </w:t>
      </w:r>
      <w:r w:rsidRPr="00F67DD1">
        <w:rPr>
          <w:i/>
        </w:rPr>
        <w:t>wārōbû</w:t>
      </w:r>
      <w:r w:rsidRPr="00F67DD1">
        <w:t xml:space="preserve"> as from a byform of </w:t>
      </w:r>
      <w:r w:rsidRPr="00F67DD1">
        <w:rPr>
          <w:i/>
        </w:rPr>
        <w:t>rîb</w:t>
      </w:r>
      <w:r w:rsidRPr="00F67DD1">
        <w:t xml:space="preserve"> (SP reads a form from that verb) or as trading on the similarity between </w:t>
      </w:r>
      <w:r w:rsidRPr="00F67DD1">
        <w:rPr>
          <w:i/>
        </w:rPr>
        <w:t>rîb</w:t>
      </w:r>
      <w:r w:rsidRPr="00F67DD1">
        <w:t xml:space="preserve"> and </w:t>
      </w:r>
      <w:r w:rsidRPr="00F67DD1">
        <w:rPr>
          <w:i/>
        </w:rPr>
        <w:t>r</w:t>
      </w:r>
      <w:r w:rsidRPr="00F67DD1">
        <w:rPr>
          <w:rFonts w:cs="Calibri"/>
          <w:i/>
        </w:rPr>
        <w:t>ā</w:t>
      </w:r>
      <w:r w:rsidRPr="00F67DD1">
        <w:rPr>
          <w:i/>
        </w:rPr>
        <w:t>bab</w:t>
      </w:r>
      <w:r w:rsidRPr="00F67DD1">
        <w:t xml:space="preserve"> “shoot,” which is much rarer but is signaled by the parallel colon and by v. 24.</w:t>
      </w:r>
    </w:p>
  </w:footnote>
  <w:footnote w:id="578">
    <w:p w:rsidR="00D41158" w:rsidRPr="00F67DD1" w:rsidRDefault="00D41158">
      <w:pPr>
        <w:pStyle w:val="FootnoteText"/>
      </w:pPr>
      <w:r w:rsidRPr="00F67DD1">
        <w:rPr>
          <w:rStyle w:val="FootnoteReference"/>
        </w:rPr>
        <w:footnoteRef/>
      </w:r>
      <w:r w:rsidRPr="00F67DD1">
        <w:t xml:space="preserve"> Literally, “the arms of his hands.”</w:t>
      </w:r>
    </w:p>
  </w:footnote>
  <w:footnote w:id="579">
    <w:p w:rsidR="00D41158" w:rsidRPr="00F67DD1" w:rsidRDefault="00D41158" w:rsidP="00274A6C">
      <w:pPr>
        <w:pStyle w:val="FootnoteText"/>
        <w:rPr>
          <w:rFonts w:cs="Calibri"/>
        </w:rPr>
      </w:pPr>
      <w:r w:rsidRPr="00F67DD1">
        <w:rPr>
          <w:rStyle w:val="FootnoteReference"/>
        </w:rPr>
        <w:footnoteRef/>
      </w:r>
      <w:r w:rsidRPr="00F67DD1">
        <w:t xml:space="preserve"> LXX, Vg have “God of your father,” but “God” is </w:t>
      </w:r>
      <w:r w:rsidRPr="00F67DD1">
        <w:rPr>
          <w:rFonts w:cs="Calibri"/>
          <w:i/>
        </w:rPr>
        <w:t>’ēl</w:t>
      </w:r>
      <w:r w:rsidRPr="00F67DD1">
        <w:t xml:space="preserve"> not </w:t>
      </w:r>
      <w:r w:rsidRPr="00F67DD1">
        <w:rPr>
          <w:i/>
        </w:rPr>
        <w:t>’</w:t>
      </w:r>
      <w:r w:rsidRPr="00F67DD1">
        <w:rPr>
          <w:rFonts w:cs="Calibri"/>
          <w:i/>
        </w:rPr>
        <w:t xml:space="preserve">ĕlōhê </w:t>
      </w:r>
      <w:r w:rsidRPr="00F67DD1">
        <w:rPr>
          <w:rFonts w:cs="Calibri"/>
        </w:rPr>
        <w:t xml:space="preserve">and there are no parallels for </w:t>
      </w:r>
      <w:r w:rsidRPr="00F67DD1">
        <w:rPr>
          <w:rFonts w:cs="Calibri"/>
          <w:i/>
        </w:rPr>
        <w:t>’ēl</w:t>
      </w:r>
      <w:r w:rsidRPr="00F67DD1">
        <w:t xml:space="preserve"> </w:t>
      </w:r>
      <w:r w:rsidRPr="00F67DD1">
        <w:rPr>
          <w:i/>
        </w:rPr>
        <w:t>’</w:t>
      </w:r>
      <w:r w:rsidRPr="00F67DD1">
        <w:rPr>
          <w:rFonts w:cs="Calibri"/>
          <w:i/>
        </w:rPr>
        <w:t xml:space="preserve">ābîkā </w:t>
      </w:r>
      <w:r w:rsidRPr="00F67DD1">
        <w:rPr>
          <w:rFonts w:cs="Calibri"/>
        </w:rPr>
        <w:t xml:space="preserve">as a construct phrase (none at all for </w:t>
      </w:r>
      <w:r w:rsidRPr="00F67DD1">
        <w:rPr>
          <w:rFonts w:cs="Calibri"/>
          <w:i/>
        </w:rPr>
        <w:t>’ēl</w:t>
      </w:r>
      <w:r w:rsidRPr="00F67DD1">
        <w:t xml:space="preserve"> as a construct in Genesis, and </w:t>
      </w:r>
      <w:r w:rsidRPr="00F67DD1">
        <w:rPr>
          <w:rFonts w:cs="Calibri"/>
        </w:rPr>
        <w:t>not many elsewhere). See comment.</w:t>
      </w:r>
    </w:p>
  </w:footnote>
  <w:footnote w:id="580">
    <w:p w:rsidR="00D41158" w:rsidRPr="00F67DD1" w:rsidRDefault="00D41158" w:rsidP="00EE25F7">
      <w:pPr>
        <w:pStyle w:val="FootnoteText"/>
      </w:pPr>
      <w:r w:rsidRPr="00F67DD1">
        <w:rPr>
          <w:rStyle w:val="FootnoteReference"/>
        </w:rPr>
        <w:footnoteRef/>
      </w:r>
      <w:r w:rsidRPr="00F67DD1">
        <w:t xml:space="preserve"> “From” carries over from the previous colon (cf. Ibn Ezra, </w:t>
      </w:r>
      <w:r w:rsidRPr="00F67DD1">
        <w:rPr>
          <w:i/>
        </w:rPr>
        <w:t>Genesis</w:t>
      </w:r>
      <w:r w:rsidRPr="00F67DD1">
        <w:t>, on the passage</w:t>
      </w:r>
      <w:proofErr w:type="gramStart"/>
      <w:r w:rsidRPr="00F67DD1">
        <w:t>)</w:t>
      </w:r>
      <w:r w:rsidRPr="00F67DD1">
        <w:rPr>
          <w:i/>
        </w:rPr>
        <w:t xml:space="preserve"> </w:t>
      </w:r>
      <w:r w:rsidRPr="00F67DD1">
        <w:t>,</w:t>
      </w:r>
      <w:proofErr w:type="gramEnd"/>
      <w:r w:rsidRPr="00F67DD1">
        <w:t xml:space="preserve"> though the </w:t>
      </w:r>
      <w:r w:rsidRPr="00F67DD1">
        <w:rPr>
          <w:i/>
        </w:rPr>
        <w:t>’et</w:t>
      </w:r>
      <w:r w:rsidRPr="00F67DD1">
        <w:t xml:space="preserve"> is odd.</w:t>
      </w:r>
    </w:p>
  </w:footnote>
  <w:footnote w:id="581">
    <w:p w:rsidR="00D41158" w:rsidRPr="00F67DD1" w:rsidRDefault="00D41158">
      <w:pPr>
        <w:pStyle w:val="FootnoteText"/>
      </w:pPr>
      <w:r w:rsidRPr="00F67DD1">
        <w:rPr>
          <w:rStyle w:val="FootnoteReference"/>
        </w:rPr>
        <w:footnoteRef/>
      </w:r>
      <w:r w:rsidRPr="00F67DD1">
        <w:t xml:space="preserve"> LXX “of the steadfast mountains” suggests reading </w:t>
      </w:r>
      <w:r w:rsidRPr="00F67DD1">
        <w:rPr>
          <w:rFonts w:cs="Calibri"/>
          <w:i/>
        </w:rPr>
        <w:t xml:space="preserve">hārê </w:t>
      </w:r>
      <w:r w:rsidRPr="00F67DD1">
        <w:rPr>
          <w:rFonts w:cs="Calibri"/>
        </w:rPr>
        <w:t xml:space="preserve">for </w:t>
      </w:r>
      <w:r w:rsidRPr="00F67DD1">
        <w:rPr>
          <w:rFonts w:cs="Calibri"/>
          <w:i/>
        </w:rPr>
        <w:t>hôray</w:t>
      </w:r>
      <w:r w:rsidRPr="00F67DD1">
        <w:rPr>
          <w:rFonts w:cs="Calibri"/>
        </w:rPr>
        <w:t xml:space="preserve"> </w:t>
      </w:r>
      <w:r w:rsidRPr="00F67DD1">
        <w:t xml:space="preserve">and linking it with </w:t>
      </w:r>
      <w:r w:rsidRPr="00F67DD1">
        <w:rPr>
          <w:i/>
        </w:rPr>
        <w:t xml:space="preserve">‘ad </w:t>
      </w:r>
      <w:r w:rsidRPr="00F67DD1">
        <w:t xml:space="preserve">in the next colon (cf. </w:t>
      </w:r>
      <w:r w:rsidRPr="00F67DD1">
        <w:rPr>
          <w:i/>
        </w:rPr>
        <w:t>har</w:t>
      </w:r>
      <w:r w:rsidRPr="00F67DD1">
        <w:rPr>
          <w:rFonts w:cs="Calibri"/>
          <w:i/>
        </w:rPr>
        <w:t>ă</w:t>
      </w:r>
      <w:r w:rsidRPr="00F67DD1">
        <w:rPr>
          <w:i/>
        </w:rPr>
        <w:t xml:space="preserve">rê </w:t>
      </w:r>
      <w:r w:rsidRPr="00F67DD1">
        <w:t xml:space="preserve">in Deut 33:15); either way, it draws attention to a paronomasia between </w:t>
      </w:r>
      <w:r w:rsidRPr="00F67DD1">
        <w:rPr>
          <w:rFonts w:cs="Calibri"/>
          <w:i/>
        </w:rPr>
        <w:t>hôray</w:t>
      </w:r>
      <w:r w:rsidRPr="00F67DD1">
        <w:rPr>
          <w:rFonts w:cs="Calibri"/>
        </w:rPr>
        <w:t xml:space="preserve"> </w:t>
      </w:r>
      <w:r w:rsidRPr="00F67DD1">
        <w:rPr>
          <w:i/>
        </w:rPr>
        <w:t xml:space="preserve">‘ad </w:t>
      </w:r>
      <w:r w:rsidRPr="00F67DD1">
        <w:t xml:space="preserve">and </w:t>
      </w:r>
      <w:r w:rsidRPr="00F67DD1">
        <w:rPr>
          <w:i/>
        </w:rPr>
        <w:t>gib‘</w:t>
      </w:r>
      <w:r w:rsidRPr="00F67DD1">
        <w:rPr>
          <w:rFonts w:cs="Calibri"/>
          <w:i/>
        </w:rPr>
        <w:t>ō</w:t>
      </w:r>
      <w:r w:rsidRPr="00F67DD1">
        <w:rPr>
          <w:i/>
        </w:rPr>
        <w:t>t‘</w:t>
      </w:r>
      <w:r w:rsidRPr="00F67DD1">
        <w:rPr>
          <w:rFonts w:cs="Calibri"/>
          <w:i/>
        </w:rPr>
        <w:t>ôlām</w:t>
      </w:r>
      <w:r w:rsidRPr="00F67DD1">
        <w:t xml:space="preserve">. </w:t>
      </w:r>
    </w:p>
  </w:footnote>
  <w:footnote w:id="582">
    <w:p w:rsidR="00D41158" w:rsidRPr="00F67DD1" w:rsidRDefault="00D41158" w:rsidP="004E3801">
      <w:pPr>
        <w:pStyle w:val="FootnoteText"/>
      </w:pPr>
      <w:r w:rsidRPr="00F67DD1">
        <w:rPr>
          <w:rStyle w:val="FootnoteReference"/>
        </w:rPr>
        <w:footnoteRef/>
      </w:r>
      <w:r w:rsidRPr="00F67DD1">
        <w:t xml:space="preserve"> </w:t>
      </w:r>
      <w:proofErr w:type="gramStart"/>
      <w:r w:rsidRPr="00F67DD1">
        <w:t>A</w:t>
      </w:r>
      <w:proofErr w:type="gramEnd"/>
      <w:r w:rsidRPr="00F67DD1">
        <w:t xml:space="preserve"> </w:t>
      </w:r>
      <w:r w:rsidRPr="00F67DD1">
        <w:rPr>
          <w:i/>
        </w:rPr>
        <w:t>n</w:t>
      </w:r>
      <w:r w:rsidRPr="00F67DD1">
        <w:rPr>
          <w:rFonts w:cs="Calibri"/>
          <w:i/>
        </w:rPr>
        <w:t>āzî</w:t>
      </w:r>
      <w:r w:rsidRPr="00F67DD1">
        <w:rPr>
          <w:i/>
        </w:rPr>
        <w:t>r</w:t>
      </w:r>
      <w:r w:rsidRPr="00F67DD1">
        <w:t>: “there is no need to invent the meaning ‘prince’” for the word</w:t>
      </w:r>
      <w:r w:rsidRPr="00F67DD1">
        <w:rPr>
          <w:i/>
        </w:rPr>
        <w:t xml:space="preserve"> </w:t>
      </w:r>
      <w:r w:rsidRPr="00F67DD1">
        <w:t>(G. Meyer, “</w:t>
      </w:r>
      <w:r w:rsidRPr="00F67DD1">
        <w:rPr>
          <w:i/>
        </w:rPr>
        <w:t>nzr</w:t>
      </w:r>
      <w:r w:rsidRPr="00F67DD1">
        <w:t xml:space="preserve">,” in </w:t>
      </w:r>
      <w:r w:rsidRPr="00F67DD1">
        <w:rPr>
          <w:i/>
        </w:rPr>
        <w:t>TDOT</w:t>
      </w:r>
      <w:r w:rsidRPr="00F67DD1">
        <w:t xml:space="preserve"> 9:306-11 [308]).</w:t>
      </w:r>
    </w:p>
  </w:footnote>
  <w:footnote w:id="583">
    <w:p w:rsidR="00D41158" w:rsidRPr="00F67DD1" w:rsidRDefault="00D41158">
      <w:pPr>
        <w:pStyle w:val="FootnoteText"/>
      </w:pPr>
      <w:r w:rsidRPr="00F67DD1">
        <w:rPr>
          <w:rStyle w:val="FootnoteReference"/>
        </w:rPr>
        <w:footnoteRef/>
      </w:r>
      <w:r w:rsidRPr="00F67DD1">
        <w:t xml:space="preserve"> For the rare </w:t>
      </w:r>
      <w:r w:rsidRPr="00F67DD1">
        <w:rPr>
          <w:i/>
        </w:rPr>
        <w:t>‘</w:t>
      </w:r>
      <w:r w:rsidRPr="00F67DD1">
        <w:rPr>
          <w:rFonts w:cs="Calibri"/>
          <w:i/>
        </w:rPr>
        <w:t>ē</w:t>
      </w:r>
      <w:r w:rsidRPr="00F67DD1">
        <w:rPr>
          <w:i/>
        </w:rPr>
        <w:t>d</w:t>
      </w:r>
      <w:r w:rsidRPr="00F67DD1">
        <w:t xml:space="preserve">, LXX presupposes </w:t>
      </w:r>
      <w:r w:rsidRPr="00F67DD1">
        <w:rPr>
          <w:i/>
        </w:rPr>
        <w:t>‘</w:t>
      </w:r>
      <w:r w:rsidRPr="00F67DD1">
        <w:rPr>
          <w:rFonts w:cs="Calibri"/>
          <w:i/>
        </w:rPr>
        <w:t>ô</w:t>
      </w:r>
      <w:r w:rsidRPr="00F67DD1">
        <w:rPr>
          <w:i/>
        </w:rPr>
        <w:t xml:space="preserve">d </w:t>
      </w:r>
      <w:r w:rsidRPr="00F67DD1">
        <w:t>“still.”</w:t>
      </w:r>
    </w:p>
  </w:footnote>
  <w:footnote w:id="584">
    <w:p w:rsidR="00D41158" w:rsidRPr="00F67DD1" w:rsidRDefault="00D41158" w:rsidP="003B6004">
      <w:pPr>
        <w:pStyle w:val="FootnoteText"/>
      </w:pPr>
      <w:r w:rsidRPr="00F67DD1">
        <w:rPr>
          <w:rStyle w:val="FootnoteReference"/>
        </w:rPr>
        <w:footnoteRef/>
      </w:r>
      <w:r w:rsidRPr="00F67DD1">
        <w:t xml:space="preserve"> Cf. Dillmann, </w:t>
      </w:r>
      <w:r w:rsidRPr="00F67DD1">
        <w:rPr>
          <w:i/>
        </w:rPr>
        <w:t>Genesis</w:t>
      </w:r>
      <w:r w:rsidRPr="00F67DD1">
        <w:t xml:space="preserve"> 2:444.</w:t>
      </w:r>
    </w:p>
  </w:footnote>
  <w:footnote w:id="585">
    <w:p w:rsidR="00D41158" w:rsidRPr="00F67DD1" w:rsidRDefault="00D41158">
      <w:pPr>
        <w:pStyle w:val="FootnoteText"/>
      </w:pPr>
      <w:r w:rsidRPr="00F67DD1">
        <w:rPr>
          <w:rStyle w:val="FootnoteReference"/>
        </w:rPr>
        <w:footnoteRef/>
      </w:r>
      <w:r w:rsidRPr="00F67DD1">
        <w:t xml:space="preserve"> See recently J. C. de Moor, “Genesis 49 and the Early History of Israel,” in J. C. de Moor and H. E. van Rooy (eds.), </w:t>
      </w:r>
      <w:r w:rsidRPr="00F67DD1">
        <w:rPr>
          <w:i/>
        </w:rPr>
        <w:t>Past, Present, Future</w:t>
      </w:r>
      <w:r w:rsidRPr="00F67DD1">
        <w:t xml:space="preserve"> (Leiden: Brill 2000), 176-98.</w:t>
      </w:r>
    </w:p>
  </w:footnote>
  <w:footnote w:id="586">
    <w:p w:rsidR="00D41158" w:rsidRPr="00F67DD1" w:rsidRDefault="00D41158" w:rsidP="003B6004">
      <w:pPr>
        <w:pStyle w:val="FootnoteText"/>
      </w:pPr>
      <w:r w:rsidRPr="00F67DD1">
        <w:rPr>
          <w:rStyle w:val="FootnoteReference"/>
        </w:rPr>
        <w:footnoteRef/>
      </w:r>
      <w:r w:rsidRPr="00F67DD1">
        <w:t xml:space="preserve"> See further R. de Hoop, </w:t>
      </w:r>
      <w:r w:rsidRPr="00F67DD1">
        <w:rPr>
          <w:i/>
        </w:rPr>
        <w:t xml:space="preserve">Genesis 49 </w:t>
      </w:r>
      <w:r w:rsidRPr="00F67DD1">
        <w:t>(Leiden: Brill 1999), 252-308.</w:t>
      </w:r>
    </w:p>
  </w:footnote>
  <w:footnote w:id="587">
    <w:p w:rsidR="00D41158" w:rsidRPr="00F67DD1" w:rsidRDefault="00D41158" w:rsidP="00C43809">
      <w:pPr>
        <w:pStyle w:val="FootnoteText"/>
      </w:pPr>
      <w:r w:rsidRPr="00F67DD1">
        <w:rPr>
          <w:rStyle w:val="FootnoteReference"/>
        </w:rPr>
        <w:footnoteRef/>
      </w:r>
      <w:r w:rsidRPr="00F67DD1">
        <w:t xml:space="preserve"> Sarna, </w:t>
      </w:r>
      <w:r w:rsidRPr="00F67DD1">
        <w:rPr>
          <w:i/>
        </w:rPr>
        <w:t>Genesis</w:t>
      </w:r>
      <w:r w:rsidRPr="00F67DD1">
        <w:t>, 331.</w:t>
      </w:r>
    </w:p>
  </w:footnote>
  <w:footnote w:id="588">
    <w:p w:rsidR="00D41158" w:rsidRPr="00F67DD1" w:rsidRDefault="00D41158" w:rsidP="00C5357D">
      <w:pPr>
        <w:pStyle w:val="FootnoteText"/>
      </w:pPr>
      <w:r w:rsidRPr="00F67DD1">
        <w:rPr>
          <w:rStyle w:val="FootnoteReference"/>
        </w:rPr>
        <w:footnoteRef/>
      </w:r>
      <w:r w:rsidRPr="00F67DD1">
        <w:t xml:space="preserve"> Redford, </w:t>
      </w:r>
      <w:r w:rsidRPr="00F67DD1">
        <w:rPr>
          <w:i/>
        </w:rPr>
        <w:t>Study of the Biblical Story of Joseph</w:t>
      </w:r>
      <w:r w:rsidRPr="00F67DD1">
        <w:t>, 45; though the comments on language and syntax at the end of the Introduction to this commentary imply a qualification to this judgment.</w:t>
      </w:r>
    </w:p>
  </w:footnote>
  <w:footnote w:id="589">
    <w:p w:rsidR="00D41158" w:rsidRPr="00F67DD1" w:rsidRDefault="00D41158" w:rsidP="00893BFE">
      <w:pPr>
        <w:pStyle w:val="FootnoteText"/>
      </w:pPr>
      <w:r w:rsidRPr="00F67DD1">
        <w:rPr>
          <w:rStyle w:val="FootnoteReference"/>
        </w:rPr>
        <w:footnoteRef/>
      </w:r>
      <w:r w:rsidRPr="00F67DD1">
        <w:t xml:space="preserve"> Luther, </w:t>
      </w:r>
      <w:r w:rsidRPr="00F67DD1">
        <w:rPr>
          <w:i/>
        </w:rPr>
        <w:t>Genesis 45—50</w:t>
      </w:r>
      <w:r w:rsidRPr="00F67DD1">
        <w:t>, 199.</w:t>
      </w:r>
    </w:p>
  </w:footnote>
  <w:footnote w:id="590">
    <w:p w:rsidR="00D41158" w:rsidRPr="00F67DD1" w:rsidRDefault="00D41158" w:rsidP="00893BFE">
      <w:pPr>
        <w:pStyle w:val="FootnoteText"/>
      </w:pPr>
      <w:r w:rsidRPr="00F67DD1">
        <w:rPr>
          <w:rStyle w:val="FootnoteReference"/>
        </w:rPr>
        <w:footnoteRef/>
      </w:r>
      <w:r w:rsidRPr="00F67DD1">
        <w:t xml:space="preserve"> See e.g., Hamilton, </w:t>
      </w:r>
      <w:r w:rsidRPr="00F67DD1">
        <w:rPr>
          <w:i/>
        </w:rPr>
        <w:t>Genesis 18—50</w:t>
      </w:r>
      <w:r w:rsidRPr="00F67DD1">
        <w:t>, 644-87.</w:t>
      </w:r>
    </w:p>
  </w:footnote>
  <w:footnote w:id="591">
    <w:p w:rsidR="00D41158" w:rsidRPr="00F67DD1" w:rsidRDefault="00D41158" w:rsidP="00CE2C68">
      <w:pPr>
        <w:pStyle w:val="FootnoteText"/>
      </w:pPr>
      <w:r w:rsidRPr="00F67DD1">
        <w:rPr>
          <w:rStyle w:val="FootnoteReference"/>
        </w:rPr>
        <w:footnoteRef/>
      </w:r>
      <w:r w:rsidRPr="00F67DD1">
        <w:t xml:space="preserve"> For the contrary view and references, see R. Hendel, “Historical Context,” in Evans et al. (eds.), </w:t>
      </w:r>
      <w:r w:rsidRPr="00F67DD1">
        <w:rPr>
          <w:i/>
        </w:rPr>
        <w:t>Book of Genesis</w:t>
      </w:r>
      <w:r w:rsidRPr="00F67DD1">
        <w:t>, 49-81 (52-54).</w:t>
      </w:r>
    </w:p>
  </w:footnote>
  <w:footnote w:id="592">
    <w:p w:rsidR="00D41158" w:rsidRPr="00F67DD1" w:rsidRDefault="00D41158" w:rsidP="00955CA7">
      <w:pPr>
        <w:pStyle w:val="FootnoteText"/>
      </w:pPr>
      <w:r w:rsidRPr="00F67DD1">
        <w:rPr>
          <w:rStyle w:val="FootnoteReference"/>
        </w:rPr>
        <w:footnoteRef/>
      </w:r>
      <w:r w:rsidRPr="00F67DD1">
        <w:t xml:space="preserve"> See de Hoop, </w:t>
      </w:r>
      <w:r w:rsidRPr="00F67DD1">
        <w:rPr>
          <w:i/>
        </w:rPr>
        <w:t>Genesis 49</w:t>
      </w:r>
      <w:r w:rsidRPr="00F67DD1">
        <w:t>, 594-621; J.-D. Macchi (</w:t>
      </w:r>
      <w:r w:rsidRPr="00F67DD1">
        <w:rPr>
          <w:i/>
        </w:rPr>
        <w:t>Isra</w:t>
      </w:r>
      <w:r w:rsidRPr="00F67DD1">
        <w:rPr>
          <w:rFonts w:cs="Calibri"/>
          <w:i/>
        </w:rPr>
        <w:t>ël et ses tribus selon Genèse 49</w:t>
      </w:r>
      <w:r w:rsidRPr="00F67DD1">
        <w:rPr>
          <w:rFonts w:cs="Calibri"/>
        </w:rPr>
        <w:t xml:space="preserve"> [Göttingen: Vandenhoeck, 1999) argues systematically for a Persian origin on the Testament of Jacob.</w:t>
      </w:r>
    </w:p>
  </w:footnote>
  <w:footnote w:id="593">
    <w:p w:rsidR="00D41158" w:rsidRPr="00F67DD1" w:rsidRDefault="00D41158" w:rsidP="004F6A90">
      <w:pPr>
        <w:pStyle w:val="FootnoteText"/>
      </w:pPr>
      <w:r w:rsidRPr="00F67DD1">
        <w:rPr>
          <w:rStyle w:val="FootnoteReference"/>
        </w:rPr>
        <w:footnoteRef/>
      </w:r>
      <w:r w:rsidRPr="00F67DD1">
        <w:t xml:space="preserve"> Cf. Westermann, </w:t>
      </w:r>
      <w:r w:rsidRPr="00F67DD1">
        <w:rPr>
          <w:i/>
        </w:rPr>
        <w:t>Genesis 37—50</w:t>
      </w:r>
      <w:r w:rsidRPr="00F67DD1">
        <w:t>, 221.</w:t>
      </w:r>
    </w:p>
  </w:footnote>
  <w:footnote w:id="594">
    <w:p w:rsidR="00D41158" w:rsidRPr="00F67DD1" w:rsidRDefault="00D41158" w:rsidP="000762CD">
      <w:pPr>
        <w:pStyle w:val="FootnoteText"/>
      </w:pPr>
      <w:r w:rsidRPr="00F67DD1">
        <w:rPr>
          <w:rStyle w:val="FootnoteReference"/>
        </w:rPr>
        <w:footnoteRef/>
      </w:r>
      <w:r w:rsidRPr="00F67DD1">
        <w:t xml:space="preserve"> Cf. Skinner, </w:t>
      </w:r>
      <w:r w:rsidRPr="00F67DD1">
        <w:rPr>
          <w:i/>
        </w:rPr>
        <w:t>Genesis</w:t>
      </w:r>
      <w:r w:rsidRPr="00F67DD1">
        <w:t>, 508, 533.</w:t>
      </w:r>
    </w:p>
  </w:footnote>
  <w:footnote w:id="595">
    <w:p w:rsidR="00D41158" w:rsidRPr="00F67DD1" w:rsidRDefault="00D41158" w:rsidP="00790538">
      <w:pPr>
        <w:pStyle w:val="FootnoteText"/>
      </w:pPr>
      <w:r w:rsidRPr="00F67DD1">
        <w:rPr>
          <w:rStyle w:val="FootnoteReference"/>
        </w:rPr>
        <w:footnoteRef/>
      </w:r>
      <w:r w:rsidRPr="00F67DD1">
        <w:t xml:space="preserve"> Rashi, </w:t>
      </w:r>
      <w:r w:rsidRPr="00F67DD1">
        <w:rPr>
          <w:i/>
        </w:rPr>
        <w:t>Br’šyt</w:t>
      </w:r>
      <w:r w:rsidRPr="00F67DD1">
        <w:t>, 539.</w:t>
      </w:r>
    </w:p>
  </w:footnote>
  <w:footnote w:id="596">
    <w:p w:rsidR="00D41158" w:rsidRPr="00F67DD1" w:rsidRDefault="00D41158">
      <w:pPr>
        <w:pStyle w:val="FootnoteText"/>
      </w:pPr>
      <w:r w:rsidRPr="00F67DD1">
        <w:rPr>
          <w:rStyle w:val="FootnoteReference"/>
        </w:rPr>
        <w:footnoteRef/>
      </w:r>
      <w:r w:rsidRPr="00F67DD1">
        <w:t xml:space="preserve"> Denis the Carthusian (fifteenth century), “Enarratio in Genesim,” 437 (cf. Schroeder, </w:t>
      </w:r>
      <w:r w:rsidRPr="00F67DD1">
        <w:rPr>
          <w:i/>
        </w:rPr>
        <w:t>Genesis</w:t>
      </w:r>
      <w:r w:rsidRPr="00F67DD1">
        <w:t>, 242).</w:t>
      </w:r>
    </w:p>
  </w:footnote>
  <w:footnote w:id="597">
    <w:p w:rsidR="00D41158" w:rsidRPr="00F67DD1" w:rsidRDefault="00D41158" w:rsidP="000F629A">
      <w:pPr>
        <w:pStyle w:val="FootnoteText"/>
      </w:pPr>
      <w:r w:rsidRPr="00F67DD1">
        <w:rPr>
          <w:rStyle w:val="FootnoteReference"/>
        </w:rPr>
        <w:footnoteRef/>
      </w:r>
      <w:r w:rsidRPr="00F67DD1">
        <w:t xml:space="preserve"> So Vg, Aq, Sym; see 35:18 and the comments.</w:t>
      </w:r>
    </w:p>
  </w:footnote>
  <w:footnote w:id="598">
    <w:p w:rsidR="00D41158" w:rsidRDefault="00D41158">
      <w:pPr>
        <w:pStyle w:val="FootnoteText"/>
      </w:pPr>
      <w:r>
        <w:rPr>
          <w:rStyle w:val="FootnoteReference"/>
        </w:rPr>
        <w:footnoteRef/>
      </w:r>
      <w:r>
        <w:t xml:space="preserve"> KSG.</w:t>
      </w:r>
    </w:p>
  </w:footnote>
  <w:footnote w:id="599">
    <w:p w:rsidR="00D41158" w:rsidRPr="00F67DD1" w:rsidRDefault="00D41158" w:rsidP="00245395">
      <w:pPr>
        <w:pStyle w:val="FootnoteText"/>
      </w:pPr>
      <w:r w:rsidRPr="00F67DD1">
        <w:rPr>
          <w:rStyle w:val="FootnoteReference"/>
        </w:rPr>
        <w:footnoteRef/>
      </w:r>
      <w:r w:rsidRPr="00F67DD1">
        <w:t xml:space="preserve"> De La Torre, </w:t>
      </w:r>
      <w:r w:rsidRPr="00F67DD1">
        <w:rPr>
          <w:i/>
        </w:rPr>
        <w:t>Genesis</w:t>
      </w:r>
      <w:r w:rsidRPr="00F67DD1">
        <w:t>, 344.</w:t>
      </w:r>
    </w:p>
  </w:footnote>
  <w:footnote w:id="600">
    <w:p w:rsidR="00D41158" w:rsidRPr="00F67DD1" w:rsidRDefault="00D41158" w:rsidP="00790CF4">
      <w:pPr>
        <w:pStyle w:val="FootnoteText"/>
      </w:pPr>
      <w:r w:rsidRPr="00F67DD1">
        <w:rPr>
          <w:rStyle w:val="FootnoteReference"/>
        </w:rPr>
        <w:footnoteRef/>
      </w:r>
      <w:r w:rsidRPr="00F67DD1">
        <w:t xml:space="preserve"> Seebass, </w:t>
      </w:r>
      <w:r w:rsidRPr="00F67DD1">
        <w:rPr>
          <w:i/>
        </w:rPr>
        <w:t xml:space="preserve">Genesis </w:t>
      </w:r>
      <w:r w:rsidRPr="00F67DD1">
        <w:t>3:167.</w:t>
      </w:r>
    </w:p>
  </w:footnote>
  <w:footnote w:id="601">
    <w:p w:rsidR="00D41158" w:rsidRPr="00F67DD1" w:rsidRDefault="00D41158" w:rsidP="002F3038">
      <w:pPr>
        <w:pStyle w:val="FootnoteText"/>
      </w:pPr>
      <w:r w:rsidRPr="00F67DD1">
        <w:rPr>
          <w:rStyle w:val="FootnoteReference"/>
        </w:rPr>
        <w:footnoteRef/>
      </w:r>
      <w:r w:rsidRPr="00F67DD1">
        <w:t xml:space="preserve"> Cf. Willet, </w:t>
      </w:r>
      <w:r w:rsidRPr="00F67DD1">
        <w:rPr>
          <w:rStyle w:val="monotitle"/>
          <w:i/>
        </w:rPr>
        <w:t>Hexapla in Genesin &amp; Exodum</w:t>
      </w:r>
      <w:r w:rsidRPr="00F67DD1">
        <w:rPr>
          <w:rStyle w:val="monotitle"/>
        </w:rPr>
        <w:t>, 389.</w:t>
      </w:r>
    </w:p>
  </w:footnote>
  <w:footnote w:id="602">
    <w:p w:rsidR="00D41158" w:rsidRPr="00F67DD1" w:rsidRDefault="00D41158" w:rsidP="00E53A76">
      <w:pPr>
        <w:pStyle w:val="FootnoteText"/>
      </w:pPr>
      <w:r w:rsidRPr="00F67DD1">
        <w:rPr>
          <w:rStyle w:val="FootnoteReference"/>
        </w:rPr>
        <w:footnoteRef/>
      </w:r>
      <w:r w:rsidRPr="00F67DD1">
        <w:t xml:space="preserve"> Cf. Westermann, </w:t>
      </w:r>
      <w:r w:rsidRPr="00F67DD1">
        <w:rPr>
          <w:i/>
        </w:rPr>
        <w:t>Genesis 37—50</w:t>
      </w:r>
      <w:r w:rsidRPr="00F67DD1">
        <w:t>, 226.</w:t>
      </w:r>
    </w:p>
  </w:footnote>
  <w:footnote w:id="603">
    <w:p w:rsidR="00D41158" w:rsidRPr="00F67DD1" w:rsidRDefault="00D41158" w:rsidP="00C47DD2">
      <w:pPr>
        <w:pStyle w:val="FootnoteText"/>
      </w:pPr>
      <w:r w:rsidRPr="00F67DD1">
        <w:rPr>
          <w:rStyle w:val="FootnoteReference"/>
        </w:rPr>
        <w:footnoteRef/>
      </w:r>
      <w:r w:rsidRPr="00F67DD1">
        <w:t xml:space="preserve"> And to Reuben, if v. 7 also applies to Reuben (so Macchi, </w:t>
      </w:r>
      <w:r w:rsidRPr="00F67DD1">
        <w:rPr>
          <w:i/>
        </w:rPr>
        <w:t>Isra</w:t>
      </w:r>
      <w:r w:rsidRPr="00F67DD1">
        <w:rPr>
          <w:rFonts w:cs="Calibri"/>
          <w:i/>
        </w:rPr>
        <w:t xml:space="preserve">ël </w:t>
      </w:r>
      <w:proofErr w:type="gramStart"/>
      <w:r w:rsidRPr="00F67DD1">
        <w:rPr>
          <w:rFonts w:cs="Calibri"/>
          <w:i/>
        </w:rPr>
        <w:t>et</w:t>
      </w:r>
      <w:proofErr w:type="gramEnd"/>
      <w:r w:rsidRPr="00F67DD1">
        <w:rPr>
          <w:rFonts w:cs="Calibri"/>
          <w:i/>
        </w:rPr>
        <w:t xml:space="preserve"> ses tribus selon Genèse 49</w:t>
      </w:r>
      <w:r w:rsidRPr="00F67DD1">
        <w:rPr>
          <w:rFonts w:cs="Calibri"/>
        </w:rPr>
        <w:t>, 66-69).</w:t>
      </w:r>
    </w:p>
  </w:footnote>
  <w:footnote w:id="604">
    <w:p w:rsidR="00D41158" w:rsidRPr="00F67DD1" w:rsidRDefault="00D41158" w:rsidP="002E2738">
      <w:pPr>
        <w:pStyle w:val="FootnoteText"/>
      </w:pPr>
      <w:r w:rsidRPr="00F67DD1">
        <w:rPr>
          <w:rStyle w:val="FootnoteReference"/>
        </w:rPr>
        <w:footnoteRef/>
      </w:r>
      <w:r w:rsidRPr="00F67DD1">
        <w:t xml:space="preserve"> De La Torre, </w:t>
      </w:r>
      <w:r w:rsidRPr="00F67DD1">
        <w:rPr>
          <w:i/>
        </w:rPr>
        <w:t>Genesis</w:t>
      </w:r>
      <w:r w:rsidRPr="00F67DD1">
        <w:t>, 344.</w:t>
      </w:r>
    </w:p>
  </w:footnote>
  <w:footnote w:id="605">
    <w:p w:rsidR="00D41158" w:rsidRPr="00F67DD1" w:rsidRDefault="00D41158">
      <w:pPr>
        <w:pStyle w:val="FootnoteText"/>
      </w:pPr>
      <w:r w:rsidRPr="00F67DD1">
        <w:rPr>
          <w:rStyle w:val="FootnoteReference"/>
        </w:rPr>
        <w:footnoteRef/>
      </w:r>
      <w:r w:rsidRPr="00F67DD1">
        <w:t xml:space="preserve"> See the translation note.</w:t>
      </w:r>
    </w:p>
  </w:footnote>
  <w:footnote w:id="606">
    <w:p w:rsidR="00D41158" w:rsidRPr="00F67DD1" w:rsidRDefault="00D41158" w:rsidP="002D0374">
      <w:pPr>
        <w:pStyle w:val="FootnoteText"/>
      </w:pPr>
      <w:r w:rsidRPr="00F67DD1">
        <w:rPr>
          <w:rStyle w:val="FootnoteReference"/>
        </w:rPr>
        <w:footnoteRef/>
      </w:r>
      <w:r w:rsidRPr="00F67DD1">
        <w:t xml:space="preserve"> See T. D. Alexander, “The Regal Dimension of the </w:t>
      </w:r>
      <w:r w:rsidRPr="00F67DD1">
        <w:rPr>
          <w:i/>
        </w:rPr>
        <w:t>twldwt-y‘qb</w:t>
      </w:r>
      <w:r w:rsidRPr="00F67DD1">
        <w:t>,” in J. G. McConville and K. M</w:t>
      </w:r>
      <w:r w:rsidRPr="00F67DD1">
        <w:rPr>
          <w:rFonts w:cs="Calibri"/>
        </w:rPr>
        <w:t>ӧ</w:t>
      </w:r>
      <w:r w:rsidRPr="00F67DD1">
        <w:t xml:space="preserve">ller (eds.), </w:t>
      </w:r>
      <w:r w:rsidRPr="00F67DD1">
        <w:rPr>
          <w:i/>
        </w:rPr>
        <w:t xml:space="preserve">Reading the Law </w:t>
      </w:r>
      <w:r w:rsidRPr="00F67DD1">
        <w:t>(G. J. Wenham Festschrift; New York: Clark, 2007),</w:t>
      </w:r>
      <w:r w:rsidRPr="00F67DD1">
        <w:rPr>
          <w:i/>
        </w:rPr>
        <w:t xml:space="preserve"> </w:t>
      </w:r>
      <w:r w:rsidRPr="00F67DD1">
        <w:t>196-212</w:t>
      </w:r>
    </w:p>
  </w:footnote>
  <w:footnote w:id="607">
    <w:p w:rsidR="00D41158" w:rsidRPr="00F67DD1" w:rsidRDefault="00D41158" w:rsidP="002D0374">
      <w:pPr>
        <w:pStyle w:val="FootnoteText"/>
      </w:pPr>
      <w:r w:rsidRPr="00F67DD1">
        <w:rPr>
          <w:rStyle w:val="FootnoteReference"/>
        </w:rPr>
        <w:footnoteRef/>
      </w:r>
      <w:r w:rsidRPr="00F67DD1">
        <w:t xml:space="preserve"> Cf. Westermann, </w:t>
      </w:r>
      <w:r w:rsidRPr="00F67DD1">
        <w:rPr>
          <w:i/>
        </w:rPr>
        <w:t>Genesis 37—50</w:t>
      </w:r>
      <w:r w:rsidRPr="00F67DD1">
        <w:t>, 232.</w:t>
      </w:r>
    </w:p>
  </w:footnote>
  <w:footnote w:id="608">
    <w:p w:rsidR="00D41158" w:rsidRPr="00F67DD1" w:rsidRDefault="00D41158">
      <w:pPr>
        <w:pStyle w:val="FootnoteText"/>
      </w:pPr>
      <w:r w:rsidRPr="00F67DD1">
        <w:rPr>
          <w:rStyle w:val="FootnoteReference"/>
        </w:rPr>
        <w:footnoteRef/>
      </w:r>
      <w:r w:rsidRPr="00F67DD1">
        <w:t xml:space="preserve"> Cf. Ibn Ezra, </w:t>
      </w:r>
      <w:r w:rsidRPr="00F67DD1">
        <w:rPr>
          <w:i/>
        </w:rPr>
        <w:t>Genesis</w:t>
      </w:r>
      <w:r w:rsidRPr="00F67DD1">
        <w:t>, 433.</w:t>
      </w:r>
    </w:p>
  </w:footnote>
  <w:footnote w:id="609">
    <w:p w:rsidR="00D41158" w:rsidRPr="00F67DD1" w:rsidRDefault="00D41158" w:rsidP="007930FA">
      <w:pPr>
        <w:pStyle w:val="FootnoteText"/>
      </w:pPr>
      <w:r w:rsidRPr="00F67DD1">
        <w:rPr>
          <w:rStyle w:val="FootnoteReference"/>
        </w:rPr>
        <w:footnoteRef/>
      </w:r>
      <w:r w:rsidRPr="00F67DD1">
        <w:t xml:space="preserve"> Thus Macchi (</w:t>
      </w:r>
      <w:r w:rsidRPr="00F67DD1">
        <w:rPr>
          <w:i/>
        </w:rPr>
        <w:t>Isra</w:t>
      </w:r>
      <w:r w:rsidRPr="00F67DD1">
        <w:rPr>
          <w:rFonts w:cs="Calibri"/>
          <w:i/>
        </w:rPr>
        <w:t xml:space="preserve">ël </w:t>
      </w:r>
      <w:proofErr w:type="gramStart"/>
      <w:r w:rsidRPr="00F67DD1">
        <w:rPr>
          <w:rFonts w:cs="Calibri"/>
          <w:i/>
        </w:rPr>
        <w:t>et</w:t>
      </w:r>
      <w:proofErr w:type="gramEnd"/>
      <w:r w:rsidRPr="00F67DD1">
        <w:rPr>
          <w:rFonts w:cs="Calibri"/>
          <w:i/>
        </w:rPr>
        <w:t xml:space="preserve"> ses tribus selon Genèse 49</w:t>
      </w:r>
      <w:r w:rsidRPr="00F67DD1">
        <w:rPr>
          <w:rFonts w:cs="Calibri"/>
        </w:rPr>
        <w:t>, 141-84) sees them as of separate, distinctive, northern, and earlier origin from the rest of the material.</w:t>
      </w:r>
    </w:p>
  </w:footnote>
  <w:footnote w:id="610">
    <w:p w:rsidR="00D41158" w:rsidRPr="00F67DD1" w:rsidRDefault="00D41158">
      <w:pPr>
        <w:pStyle w:val="FootnoteText"/>
      </w:pPr>
      <w:r w:rsidRPr="00F67DD1">
        <w:rPr>
          <w:rStyle w:val="FootnoteReference"/>
        </w:rPr>
        <w:footnoteRef/>
      </w:r>
      <w:r w:rsidRPr="00F67DD1">
        <w:t xml:space="preserve"> E.g., von Rad, </w:t>
      </w:r>
      <w:r w:rsidRPr="00F67DD1">
        <w:rPr>
          <w:i/>
        </w:rPr>
        <w:t>Genesis</w:t>
      </w:r>
      <w:r w:rsidRPr="00F67DD1">
        <w:t>, 416; Coats uses the term in a more defined way (</w:t>
      </w:r>
      <w:r w:rsidRPr="00F67DD1">
        <w:rPr>
          <w:i/>
        </w:rPr>
        <w:t>Genesis</w:t>
      </w:r>
      <w:r w:rsidRPr="00F67DD1">
        <w:t>, 310).</w:t>
      </w:r>
    </w:p>
  </w:footnote>
  <w:footnote w:id="611">
    <w:p w:rsidR="00D41158" w:rsidRPr="00F67DD1" w:rsidRDefault="00D41158">
      <w:pPr>
        <w:pStyle w:val="FootnoteText"/>
      </w:pPr>
      <w:r w:rsidRPr="00F67DD1">
        <w:rPr>
          <w:rStyle w:val="FootnoteReference"/>
        </w:rPr>
        <w:footnoteRef/>
      </w:r>
      <w:r w:rsidRPr="00F67DD1">
        <w:t xml:space="preserve"> Cf. Hamilton, </w:t>
      </w:r>
      <w:r w:rsidRPr="00F67DD1">
        <w:rPr>
          <w:i/>
        </w:rPr>
        <w:t>Genesis 18—50</w:t>
      </w:r>
      <w:r w:rsidRPr="00F67DD1">
        <w:t>, 664.</w:t>
      </w:r>
    </w:p>
  </w:footnote>
  <w:footnote w:id="612">
    <w:p w:rsidR="00D41158" w:rsidRPr="00F67DD1" w:rsidRDefault="00D41158" w:rsidP="00385454">
      <w:pPr>
        <w:pStyle w:val="FootnoteText"/>
      </w:pPr>
      <w:r w:rsidRPr="00F67DD1">
        <w:rPr>
          <w:rStyle w:val="FootnoteReference"/>
        </w:rPr>
        <w:footnoteRef/>
      </w:r>
      <w:r w:rsidRPr="00F67DD1">
        <w:t xml:space="preserve"> Cf. Sarna, </w:t>
      </w:r>
      <w:r w:rsidRPr="00F67DD1">
        <w:rPr>
          <w:i/>
        </w:rPr>
        <w:t>Genesis</w:t>
      </w:r>
      <w:r w:rsidRPr="00F67DD1">
        <w:t>, 338.</w:t>
      </w:r>
    </w:p>
  </w:footnote>
  <w:footnote w:id="613">
    <w:p w:rsidR="00D41158" w:rsidRPr="00F67DD1" w:rsidRDefault="00D41158" w:rsidP="00284643">
      <w:pPr>
        <w:pStyle w:val="FootnoteText"/>
      </w:pPr>
      <w:r w:rsidRPr="00F67DD1">
        <w:rPr>
          <w:rStyle w:val="FootnoteReference"/>
        </w:rPr>
        <w:footnoteRef/>
      </w:r>
      <w:r w:rsidRPr="00F67DD1">
        <w:t xml:space="preserve"> Cf. Sarna, </w:t>
      </w:r>
      <w:r w:rsidRPr="00F67DD1">
        <w:rPr>
          <w:i/>
        </w:rPr>
        <w:t>Genesis</w:t>
      </w:r>
      <w:r w:rsidRPr="00F67DD1">
        <w:t>, 341.</w:t>
      </w:r>
    </w:p>
  </w:footnote>
  <w:footnote w:id="614">
    <w:p w:rsidR="00D41158" w:rsidRPr="00F67DD1" w:rsidRDefault="00D41158" w:rsidP="009C3D9E">
      <w:pPr>
        <w:pStyle w:val="FootnoteText"/>
      </w:pPr>
      <w:r w:rsidRPr="00F67DD1">
        <w:rPr>
          <w:rStyle w:val="FootnoteReference"/>
        </w:rPr>
        <w:footnoteRef/>
      </w:r>
      <w:r w:rsidRPr="00F67DD1">
        <w:t xml:space="preserve"> Cf. von Rad, </w:t>
      </w:r>
      <w:r w:rsidRPr="00F67DD1">
        <w:rPr>
          <w:i/>
        </w:rPr>
        <w:t>Genesis</w:t>
      </w:r>
      <w:r w:rsidRPr="00F67DD1">
        <w:t>, 422.</w:t>
      </w:r>
    </w:p>
  </w:footnote>
  <w:footnote w:id="615">
    <w:p w:rsidR="00D41158" w:rsidRPr="00F67DD1" w:rsidRDefault="00D41158" w:rsidP="00FA6C18">
      <w:pPr>
        <w:pStyle w:val="FootnoteText"/>
      </w:pPr>
      <w:r w:rsidRPr="00F67DD1">
        <w:rPr>
          <w:rStyle w:val="FootnoteReference"/>
        </w:rPr>
        <w:footnoteRef/>
      </w:r>
      <w:r w:rsidRPr="00F67DD1">
        <w:t xml:space="preserve"> Cf. Westermann, </w:t>
      </w:r>
      <w:r w:rsidRPr="00F67DD1">
        <w:rPr>
          <w:i/>
        </w:rPr>
        <w:t>Genesis 37—50</w:t>
      </w:r>
      <w:r w:rsidRPr="00F67DD1">
        <w:t>, 235.</w:t>
      </w:r>
    </w:p>
  </w:footnote>
  <w:footnote w:id="616">
    <w:p w:rsidR="00D41158" w:rsidRPr="00F67DD1" w:rsidRDefault="00D41158">
      <w:pPr>
        <w:pStyle w:val="FootnoteText"/>
      </w:pPr>
      <w:r w:rsidRPr="00F67DD1">
        <w:rPr>
          <w:rStyle w:val="FootnoteReference"/>
        </w:rPr>
        <w:footnoteRef/>
      </w:r>
      <w:r w:rsidRPr="00F67DD1">
        <w:t xml:space="preserve"> Cf. the comment on 48:15.</w:t>
      </w:r>
    </w:p>
  </w:footnote>
  <w:footnote w:id="617">
    <w:p w:rsidR="00D41158" w:rsidRPr="00F67DD1" w:rsidRDefault="00D41158">
      <w:pPr>
        <w:pStyle w:val="FootnoteText"/>
      </w:pPr>
      <w:r w:rsidRPr="00F67DD1">
        <w:rPr>
          <w:rStyle w:val="FootnoteReference"/>
        </w:rPr>
        <w:footnoteRef/>
      </w:r>
      <w:r w:rsidRPr="00F67DD1">
        <w:t xml:space="preserve"> Cf. Luther, </w:t>
      </w:r>
      <w:r w:rsidRPr="00F67DD1">
        <w:rPr>
          <w:i/>
        </w:rPr>
        <w:t>Genesis 45—50</w:t>
      </w:r>
      <w:r w:rsidRPr="00F67DD1">
        <w:t>, 295.</w:t>
      </w:r>
    </w:p>
  </w:footnote>
  <w:footnote w:id="618">
    <w:p w:rsidR="00D41158" w:rsidRPr="00F67DD1" w:rsidRDefault="00D41158" w:rsidP="00F6382A">
      <w:pPr>
        <w:pStyle w:val="FootnoteText"/>
      </w:pPr>
      <w:r w:rsidRPr="00F67DD1">
        <w:rPr>
          <w:rStyle w:val="FootnoteReference"/>
        </w:rPr>
        <w:footnoteRef/>
      </w:r>
      <w:r w:rsidRPr="00F67DD1">
        <w:t xml:space="preserve"> Cf. Speiser, </w:t>
      </w:r>
      <w:r w:rsidRPr="00F67DD1">
        <w:rPr>
          <w:i/>
        </w:rPr>
        <w:t>Genesis</w:t>
      </w:r>
      <w:r w:rsidRPr="00F67DD1">
        <w:t>, 368, though he develops the point in a different direction.</w:t>
      </w:r>
    </w:p>
  </w:footnote>
  <w:footnote w:id="619">
    <w:p w:rsidR="00D41158" w:rsidRPr="00F67DD1" w:rsidRDefault="00D41158" w:rsidP="00676D64">
      <w:pPr>
        <w:pStyle w:val="FootnoteText"/>
      </w:pPr>
      <w:r w:rsidRPr="00F67DD1">
        <w:rPr>
          <w:rStyle w:val="FootnoteReference"/>
        </w:rPr>
        <w:footnoteRef/>
      </w:r>
      <w:r w:rsidRPr="00F67DD1">
        <w:t xml:space="preserve"> Cf. </w:t>
      </w:r>
      <w:r w:rsidRPr="00F67DD1">
        <w:rPr>
          <w:i/>
        </w:rPr>
        <w:t>DCH</w:t>
      </w:r>
      <w:r w:rsidRPr="00F67DD1">
        <w:t>.</w:t>
      </w:r>
    </w:p>
  </w:footnote>
  <w:footnote w:id="620">
    <w:p w:rsidR="00D41158" w:rsidRPr="00F67DD1" w:rsidRDefault="00D41158">
      <w:pPr>
        <w:pStyle w:val="FootnoteText"/>
      </w:pPr>
      <w:r w:rsidRPr="00F67DD1">
        <w:rPr>
          <w:rStyle w:val="FootnoteReference"/>
        </w:rPr>
        <w:footnoteRef/>
      </w:r>
      <w:r w:rsidRPr="00F67DD1">
        <w:t xml:space="preserve"> Cf. Hamilton, </w:t>
      </w:r>
      <w:r w:rsidRPr="00F67DD1">
        <w:rPr>
          <w:i/>
        </w:rPr>
        <w:t>Genesis 18—50</w:t>
      </w:r>
      <w:r w:rsidRPr="00F67DD1">
        <w:t>, 680.</w:t>
      </w:r>
    </w:p>
  </w:footnote>
  <w:footnote w:id="621">
    <w:p w:rsidR="00D41158" w:rsidRPr="00F67DD1" w:rsidRDefault="00D41158">
      <w:pPr>
        <w:pStyle w:val="FootnoteText"/>
      </w:pPr>
      <w:r w:rsidRPr="00F67DD1">
        <w:rPr>
          <w:rStyle w:val="FootnoteReference"/>
        </w:rPr>
        <w:footnoteRef/>
      </w:r>
      <w:r w:rsidRPr="00F67DD1">
        <w:t xml:space="preserve"> See the footnote for LXX’s extension of the parallelism.</w:t>
      </w:r>
    </w:p>
  </w:footnote>
  <w:footnote w:id="622">
    <w:p w:rsidR="00D41158" w:rsidRPr="00F67DD1" w:rsidRDefault="00D41158" w:rsidP="00653DEE">
      <w:pPr>
        <w:pStyle w:val="FootnoteText"/>
      </w:pPr>
      <w:r w:rsidRPr="00F67DD1">
        <w:rPr>
          <w:rStyle w:val="FootnoteReference"/>
        </w:rPr>
        <w:footnoteRef/>
      </w:r>
      <w:r w:rsidRPr="00F67DD1">
        <w:t xml:space="preserve"> Hamilton, </w:t>
      </w:r>
      <w:r w:rsidRPr="00F67DD1">
        <w:rPr>
          <w:i/>
        </w:rPr>
        <w:t>Genesis 18—50</w:t>
      </w:r>
      <w:r w:rsidRPr="00F67DD1">
        <w:t>, 685-86.</w:t>
      </w:r>
    </w:p>
  </w:footnote>
  <w:footnote w:id="623">
    <w:p w:rsidR="00D41158" w:rsidRPr="00F67DD1" w:rsidRDefault="00D41158" w:rsidP="00E130D7">
      <w:pPr>
        <w:pStyle w:val="FootnoteText"/>
      </w:pPr>
      <w:r w:rsidRPr="00F67DD1">
        <w:rPr>
          <w:rStyle w:val="FootnoteReference"/>
        </w:rPr>
        <w:footnoteRef/>
      </w:r>
      <w:r w:rsidRPr="00F67DD1">
        <w:t xml:space="preserve"> B. Russell, “A Free Man’s Worship,”</w:t>
      </w:r>
      <w:r w:rsidRPr="00F67DD1">
        <w:rPr>
          <w:i/>
        </w:rPr>
        <w:t xml:space="preserve"> </w:t>
      </w:r>
      <w:r w:rsidRPr="00F67DD1">
        <w:t xml:space="preserve">in </w:t>
      </w:r>
      <w:r w:rsidRPr="00F67DD1">
        <w:rPr>
          <w:i/>
        </w:rPr>
        <w:t xml:space="preserve">Mysticism and Logic and Other Essays </w:t>
      </w:r>
      <w:r w:rsidRPr="00F67DD1">
        <w:t>(reprinted London: George Allen, 1959), 46-57</w:t>
      </w:r>
      <w:r w:rsidRPr="00F67DD1">
        <w:rPr>
          <w:i/>
        </w:rPr>
        <w:t xml:space="preserve"> (</w:t>
      </w:r>
      <w:r w:rsidRPr="00F67DD1">
        <w:t>47).</w:t>
      </w:r>
    </w:p>
  </w:footnote>
  <w:footnote w:id="624">
    <w:p w:rsidR="00D41158" w:rsidRPr="00F67DD1" w:rsidRDefault="00D41158">
      <w:pPr>
        <w:pStyle w:val="FootnoteText"/>
      </w:pPr>
      <w:r w:rsidRPr="00F67DD1">
        <w:rPr>
          <w:rStyle w:val="FootnoteReference"/>
        </w:rPr>
        <w:footnoteRef/>
      </w:r>
      <w:r w:rsidRPr="00F67DD1">
        <w:t xml:space="preserve"> See G. A. Rendsburg, “Israelian Hebrew Features in Genesis 49,” </w:t>
      </w:r>
      <w:r w:rsidRPr="00F67DD1">
        <w:rPr>
          <w:i/>
        </w:rPr>
        <w:t>Maarav</w:t>
      </w:r>
      <w:r w:rsidRPr="00F67DD1">
        <w:t xml:space="preserve"> 8 (1992), pp. 161-170.</w:t>
      </w:r>
    </w:p>
  </w:footnote>
  <w:footnote w:id="625">
    <w:p w:rsidR="00D41158" w:rsidRPr="00F67DD1" w:rsidRDefault="00D41158" w:rsidP="00740EA5">
      <w:pPr>
        <w:pStyle w:val="FootnoteText"/>
      </w:pPr>
      <w:r w:rsidRPr="00F67DD1">
        <w:rPr>
          <w:rStyle w:val="FootnoteReference"/>
        </w:rPr>
        <w:footnoteRef/>
      </w:r>
      <w:r w:rsidRPr="00F67DD1">
        <w:t xml:space="preserve"> Dillmann, </w:t>
      </w:r>
      <w:r w:rsidRPr="00F67DD1">
        <w:rPr>
          <w:i/>
        </w:rPr>
        <w:t xml:space="preserve">Genesis </w:t>
      </w:r>
      <w:r w:rsidRPr="00F67DD1">
        <w:t>2:445.</w:t>
      </w:r>
    </w:p>
  </w:footnote>
  <w:footnote w:id="626">
    <w:p w:rsidR="00D41158" w:rsidRPr="00F67DD1" w:rsidRDefault="00D41158" w:rsidP="003B57B4">
      <w:pPr>
        <w:pStyle w:val="FootnoteText"/>
      </w:pPr>
      <w:r w:rsidRPr="00F67DD1">
        <w:rPr>
          <w:rStyle w:val="FootnoteReference"/>
        </w:rPr>
        <w:footnoteRef/>
      </w:r>
      <w:r w:rsidRPr="00F67DD1">
        <w:t xml:space="preserve"> Gunkel, </w:t>
      </w:r>
      <w:r w:rsidRPr="00F67DD1">
        <w:rPr>
          <w:i/>
        </w:rPr>
        <w:t>Genesis</w:t>
      </w:r>
      <w:r w:rsidRPr="00F67DD1">
        <w:t>, 450.</w:t>
      </w:r>
    </w:p>
  </w:footnote>
  <w:footnote w:id="627">
    <w:p w:rsidR="00D41158" w:rsidRPr="00F67DD1" w:rsidRDefault="00D41158" w:rsidP="009316C0">
      <w:pPr>
        <w:pStyle w:val="FootnoteText"/>
      </w:pPr>
      <w:r w:rsidRPr="00F67DD1">
        <w:rPr>
          <w:rStyle w:val="FootnoteReference"/>
        </w:rPr>
        <w:footnoteRef/>
      </w:r>
      <w:r w:rsidRPr="00F67DD1">
        <w:t xml:space="preserve"> C. R. Fontaine, “Forgotten Vices of Earth,” </w:t>
      </w:r>
      <w:r w:rsidRPr="00F67DD1">
        <w:rPr>
          <w:rFonts w:asciiTheme="minorHAnsi" w:hAnsiTheme="minorHAnsi"/>
        </w:rPr>
        <w:t>Habel/Wurst (</w:t>
      </w:r>
      <w:proofErr w:type="gramStart"/>
      <w:r w:rsidRPr="00F67DD1">
        <w:rPr>
          <w:rFonts w:asciiTheme="minorHAnsi" w:hAnsiTheme="minorHAnsi"/>
        </w:rPr>
        <w:t>eds</w:t>
      </w:r>
      <w:proofErr w:type="gramEnd"/>
      <w:r w:rsidRPr="00F67DD1">
        <w:rPr>
          <w:rFonts w:asciiTheme="minorHAnsi" w:hAnsiTheme="minorHAnsi"/>
        </w:rPr>
        <w:t xml:space="preserve">.). </w:t>
      </w:r>
      <w:r w:rsidRPr="00F67DD1">
        <w:rPr>
          <w:rFonts w:asciiTheme="minorHAnsi" w:hAnsiTheme="minorHAnsi"/>
          <w:i/>
        </w:rPr>
        <w:t xml:space="preserve">Earth Story in Genesis, </w:t>
      </w:r>
      <w:r w:rsidRPr="00F67DD1">
        <w:rPr>
          <w:rFonts w:asciiTheme="minorHAnsi" w:hAnsiTheme="minorHAnsi"/>
        </w:rPr>
        <w:t>200-10</w:t>
      </w:r>
      <w:r w:rsidRPr="00F67DD1">
        <w:t xml:space="preserve"> (203).</w:t>
      </w:r>
    </w:p>
  </w:footnote>
  <w:footnote w:id="628">
    <w:p w:rsidR="00D41158" w:rsidRPr="00F67DD1" w:rsidRDefault="00D41158">
      <w:pPr>
        <w:pStyle w:val="FootnoteText"/>
      </w:pPr>
      <w:r w:rsidRPr="00F67DD1">
        <w:rPr>
          <w:rStyle w:val="FootnoteReference"/>
        </w:rPr>
        <w:footnoteRef/>
      </w:r>
      <w:r w:rsidRPr="00F67DD1">
        <w:t xml:space="preserve"> LXX has “sons of Jacob,” which fits what follows; see the comment.</w:t>
      </w:r>
    </w:p>
  </w:footnote>
  <w:footnote w:id="629">
    <w:p w:rsidR="00D41158" w:rsidRPr="00F67DD1" w:rsidRDefault="00D41158">
      <w:pPr>
        <w:pStyle w:val="FootnoteText"/>
      </w:pPr>
      <w:r w:rsidRPr="00F67DD1">
        <w:rPr>
          <w:rStyle w:val="FootnoteReference"/>
        </w:rPr>
        <w:footnoteRef/>
      </w:r>
      <w:r w:rsidRPr="00F67DD1">
        <w:t xml:space="preserve"> LXX</w:t>
      </w:r>
      <w:r w:rsidRPr="00F67DD1">
        <w:rPr>
          <w:vertAlign w:val="superscript"/>
        </w:rPr>
        <w:t>A</w:t>
      </w:r>
      <w:r w:rsidRPr="00F67DD1">
        <w:t xml:space="preserve"> has “neck” (cf. 33:4; 45:14; 46:29), as one does when someone is alive (cf. Brayford, </w:t>
      </w:r>
      <w:r w:rsidRPr="00F67DD1">
        <w:rPr>
          <w:i/>
        </w:rPr>
        <w:t>Genesis</w:t>
      </w:r>
      <w:r w:rsidRPr="00F67DD1">
        <w:t>, 448).</w:t>
      </w:r>
    </w:p>
  </w:footnote>
  <w:footnote w:id="630">
    <w:p w:rsidR="00D41158" w:rsidRPr="00F67DD1" w:rsidRDefault="00D41158">
      <w:pPr>
        <w:pStyle w:val="FootnoteText"/>
      </w:pPr>
      <w:r w:rsidRPr="00F67DD1">
        <w:rPr>
          <w:rStyle w:val="FootnoteReference"/>
        </w:rPr>
        <w:footnoteRef/>
      </w:r>
      <w:r w:rsidRPr="00F67DD1">
        <w:t xml:space="preserve"> The plural suggest the complex nature of the process.</w:t>
      </w:r>
    </w:p>
  </w:footnote>
  <w:footnote w:id="631">
    <w:p w:rsidR="00D41158" w:rsidRPr="00F67DD1" w:rsidRDefault="00D41158">
      <w:pPr>
        <w:pStyle w:val="FootnoteText"/>
      </w:pPr>
      <w:r w:rsidRPr="00F67DD1">
        <w:rPr>
          <w:rStyle w:val="FootnoteReference"/>
        </w:rPr>
        <w:footnoteRef/>
      </w:r>
      <w:r w:rsidRPr="00F67DD1">
        <w:t xml:space="preserve"> Rashi (</w:t>
      </w:r>
      <w:r w:rsidRPr="00F67DD1">
        <w:rPr>
          <w:i/>
        </w:rPr>
        <w:t>Br’šyt</w:t>
      </w:r>
      <w:r w:rsidRPr="00F67DD1">
        <w:t xml:space="preserve">, 566) notes the possibility of taking this verb as </w:t>
      </w:r>
      <w:r w:rsidRPr="00F67DD1">
        <w:rPr>
          <w:i/>
        </w:rPr>
        <w:t>k</w:t>
      </w:r>
      <w:r w:rsidRPr="00F67DD1">
        <w:rPr>
          <w:rFonts w:cs="Calibri"/>
          <w:i/>
        </w:rPr>
        <w:t xml:space="preserve">ārāh </w:t>
      </w:r>
      <w:r w:rsidRPr="00F67DD1">
        <w:rPr>
          <w:rFonts w:cs="Calibri"/>
        </w:rPr>
        <w:t xml:space="preserve">II “purchase,” while </w:t>
      </w:r>
      <w:r w:rsidRPr="00F67DD1">
        <w:t>TgOnq has “prepared.”</w:t>
      </w:r>
    </w:p>
  </w:footnote>
  <w:footnote w:id="632">
    <w:p w:rsidR="00D41158" w:rsidRPr="00F67DD1" w:rsidRDefault="00D41158">
      <w:pPr>
        <w:pStyle w:val="FootnoteText"/>
      </w:pPr>
      <w:r w:rsidRPr="00F67DD1">
        <w:rPr>
          <w:rStyle w:val="FootnoteReference"/>
        </w:rPr>
        <w:footnoteRef/>
      </w:r>
      <w:r w:rsidRPr="00F67DD1">
        <w:t xml:space="preserve"> These three phrases might denote one or two or three groups.</w:t>
      </w:r>
    </w:p>
  </w:footnote>
  <w:footnote w:id="633">
    <w:p w:rsidR="00D41158" w:rsidRPr="00F67DD1" w:rsidRDefault="00D41158" w:rsidP="00D17900">
      <w:pPr>
        <w:pStyle w:val="FootnoteText"/>
      </w:pPr>
      <w:r w:rsidRPr="00F67DD1">
        <w:rPr>
          <w:rStyle w:val="FootnoteReference"/>
        </w:rPr>
        <w:footnoteRef/>
      </w:r>
      <w:r w:rsidRPr="00F67DD1">
        <w:t xml:space="preserve"> </w:t>
      </w:r>
      <w:r w:rsidRPr="00F67DD1">
        <w:rPr>
          <w:i/>
        </w:rPr>
        <w:t>’</w:t>
      </w:r>
      <w:proofErr w:type="gramStart"/>
      <w:r w:rsidRPr="00F67DD1">
        <w:rPr>
          <w:rFonts w:cs="Calibri"/>
          <w:i/>
        </w:rPr>
        <w:t>Ābēl</w:t>
      </w:r>
      <w:proofErr w:type="gramEnd"/>
      <w:r w:rsidRPr="00F67DD1">
        <w:rPr>
          <w:rFonts w:cs="Calibri"/>
          <w:i/>
        </w:rPr>
        <w:t xml:space="preserve"> miṣrayim</w:t>
      </w:r>
      <w:r w:rsidRPr="00F67DD1">
        <w:rPr>
          <w:rFonts w:cs="Calibri"/>
        </w:rPr>
        <w:t xml:space="preserve">. </w:t>
      </w:r>
      <w:r w:rsidRPr="00F67DD1">
        <w:t xml:space="preserve">In place names (e.g., Num 33:49; Judg 7:22; 11:33), </w:t>
      </w:r>
      <w:r w:rsidRPr="00F67DD1">
        <w:rPr>
          <w:i/>
        </w:rPr>
        <w:t>’</w:t>
      </w:r>
      <w:proofErr w:type="gramStart"/>
      <w:r w:rsidRPr="00F67DD1">
        <w:rPr>
          <w:rFonts w:cs="Calibri"/>
          <w:i/>
        </w:rPr>
        <w:t>ābēl</w:t>
      </w:r>
      <w:proofErr w:type="gramEnd"/>
      <w:r w:rsidRPr="00F67DD1">
        <w:rPr>
          <w:rFonts w:cs="Calibri"/>
        </w:rPr>
        <w:t xml:space="preserve"> means meadow (BDB) or brook (</w:t>
      </w:r>
      <w:r w:rsidRPr="00F67DD1">
        <w:rPr>
          <w:rFonts w:cs="Calibri"/>
          <w:i/>
        </w:rPr>
        <w:t>HALOT</w:t>
      </w:r>
      <w:r w:rsidRPr="00F67DD1">
        <w:rPr>
          <w:rFonts w:cs="Calibri"/>
        </w:rPr>
        <w:t xml:space="preserve">), though in other contexts it can be an adjective meaning “mourning” (37:35); the noun for mourning is </w:t>
      </w:r>
      <w:r w:rsidRPr="00F67DD1">
        <w:rPr>
          <w:rFonts w:cs="Calibri"/>
          <w:i/>
        </w:rPr>
        <w:t>’ēbel</w:t>
      </w:r>
      <w:r w:rsidRPr="00F67DD1">
        <w:rPr>
          <w:rFonts w:cs="Calibri"/>
        </w:rPr>
        <w:t>. So this comment on the name parallels comments on names in (e.g.) 11:9; 16:14; 19:22 which suggest paronomasia rather than etymology and note a new significance that a name gains rather than recording the name’s origin.</w:t>
      </w:r>
    </w:p>
  </w:footnote>
  <w:footnote w:id="634">
    <w:p w:rsidR="00D41158" w:rsidRPr="00F67DD1" w:rsidRDefault="00D41158">
      <w:pPr>
        <w:pStyle w:val="FootnoteText"/>
      </w:pPr>
      <w:r w:rsidRPr="00F67DD1">
        <w:rPr>
          <w:rStyle w:val="FootnoteReference"/>
        </w:rPr>
        <w:footnoteRef/>
      </w:r>
      <w:r w:rsidRPr="00F67DD1">
        <w:t xml:space="preserve"> In the sense of “learned” or “realized.” Vg “were afraid” implies </w:t>
      </w:r>
      <w:r w:rsidRPr="00F67DD1">
        <w:rPr>
          <w:i/>
        </w:rPr>
        <w:t>wayy</w:t>
      </w:r>
      <w:r w:rsidRPr="00F67DD1">
        <w:rPr>
          <w:rFonts w:cs="Calibri"/>
          <w:i/>
        </w:rPr>
        <w:t>ā</w:t>
      </w:r>
      <w:r w:rsidRPr="00F67DD1">
        <w:rPr>
          <w:i/>
        </w:rPr>
        <w:t>r</w:t>
      </w:r>
      <w:r w:rsidRPr="00F67DD1">
        <w:rPr>
          <w:rFonts w:cs="Calibri"/>
          <w:i/>
        </w:rPr>
        <w:t xml:space="preserve">ᵉ’û </w:t>
      </w:r>
      <w:r w:rsidRPr="00F67DD1">
        <w:rPr>
          <w:rFonts w:cs="Calibri"/>
        </w:rPr>
        <w:t xml:space="preserve">for MT </w:t>
      </w:r>
      <w:r w:rsidRPr="00F67DD1">
        <w:rPr>
          <w:rFonts w:cs="Calibri"/>
          <w:i/>
        </w:rPr>
        <w:t>wayyir’û</w:t>
      </w:r>
      <w:r w:rsidRPr="00F67DD1">
        <w:rPr>
          <w:rFonts w:cs="Calibri"/>
        </w:rPr>
        <w:t xml:space="preserve">. </w:t>
      </w:r>
    </w:p>
  </w:footnote>
  <w:footnote w:id="635">
    <w:p w:rsidR="00D41158" w:rsidRPr="00F67DD1" w:rsidRDefault="00D41158" w:rsidP="002B5AAA">
      <w:pPr>
        <w:pStyle w:val="FootnoteText"/>
      </w:pPr>
      <w:r w:rsidRPr="00F67DD1">
        <w:rPr>
          <w:rStyle w:val="FootnoteReference"/>
        </w:rPr>
        <w:footnoteRef/>
      </w:r>
      <w:r w:rsidRPr="00F67DD1">
        <w:t xml:space="preserve"> The verb is preceded by the infinitive of the same root, adding emphasis; the usage recurs in vv. 24 and 25.</w:t>
      </w:r>
    </w:p>
  </w:footnote>
  <w:footnote w:id="636">
    <w:p w:rsidR="00D41158" w:rsidRPr="00F67DD1" w:rsidRDefault="00D41158">
      <w:pPr>
        <w:pStyle w:val="FootnoteText"/>
      </w:pPr>
      <w:r w:rsidRPr="00F67DD1">
        <w:rPr>
          <w:rStyle w:val="FootnoteReference"/>
        </w:rPr>
        <w:footnoteRef/>
      </w:r>
      <w:r w:rsidRPr="00F67DD1">
        <w:t xml:space="preserve"> A conditional sentence with “suppressed apodosis” (Skinner, </w:t>
      </w:r>
      <w:r w:rsidRPr="00F67DD1">
        <w:rPr>
          <w:i/>
        </w:rPr>
        <w:t>Genesis</w:t>
      </w:r>
      <w:r w:rsidRPr="00F67DD1">
        <w:t>, 539).</w:t>
      </w:r>
    </w:p>
  </w:footnote>
  <w:footnote w:id="637">
    <w:p w:rsidR="00D41158" w:rsidRPr="00F67DD1" w:rsidRDefault="00D41158">
      <w:pPr>
        <w:pStyle w:val="FootnoteText"/>
      </w:pPr>
      <w:r w:rsidRPr="00F67DD1">
        <w:rPr>
          <w:rStyle w:val="FootnoteReference"/>
        </w:rPr>
        <w:footnoteRef/>
      </w:r>
      <w:r w:rsidRPr="00F67DD1">
        <w:t xml:space="preserve"> The verb is odd, but see the comment; LXX has “they approached,” which would seem a more plausible verb, but it hardly indicates that LXX had a different text. </w:t>
      </w:r>
    </w:p>
  </w:footnote>
  <w:footnote w:id="638">
    <w:p w:rsidR="00D41158" w:rsidRPr="00F67DD1" w:rsidRDefault="00D41158">
      <w:pPr>
        <w:pStyle w:val="FootnoteText"/>
      </w:pPr>
      <w:r w:rsidRPr="00F67DD1">
        <w:rPr>
          <w:rStyle w:val="FootnoteReference"/>
        </w:rPr>
        <w:footnoteRef/>
      </w:r>
      <w:r w:rsidRPr="00F67DD1">
        <w:t xml:space="preserve"> See the footnote to 34:3.</w:t>
      </w:r>
    </w:p>
  </w:footnote>
  <w:footnote w:id="639">
    <w:p w:rsidR="00D41158" w:rsidRPr="00F67DD1" w:rsidRDefault="00D41158">
      <w:pPr>
        <w:pStyle w:val="FootnoteText"/>
      </w:pPr>
      <w:r w:rsidRPr="00F67DD1">
        <w:rPr>
          <w:rStyle w:val="FootnoteReference"/>
        </w:rPr>
        <w:footnoteRef/>
      </w:r>
      <w:r w:rsidRPr="00F67DD1">
        <w:t xml:space="preserve"> Literally, “the children of thirds”—which might mean the fourth generation (cf. Tal, </w:t>
      </w:r>
      <w:r w:rsidRPr="00F67DD1">
        <w:rPr>
          <w:i/>
        </w:rPr>
        <w:t>Genesis</w:t>
      </w:r>
      <w:r w:rsidRPr="00F67DD1">
        <w:t>, 205*).</w:t>
      </w:r>
    </w:p>
  </w:footnote>
  <w:footnote w:id="640">
    <w:p w:rsidR="00D41158" w:rsidRPr="00F67DD1" w:rsidRDefault="00D41158">
      <w:pPr>
        <w:pStyle w:val="FootnoteText"/>
      </w:pPr>
      <w:r w:rsidRPr="00F67DD1">
        <w:rPr>
          <w:rStyle w:val="FootnoteReference"/>
        </w:rPr>
        <w:footnoteRef/>
      </w:r>
      <w:r w:rsidRPr="00F67DD1">
        <w:t xml:space="preserve"> Literally, “he [someone] put.”</w:t>
      </w:r>
    </w:p>
  </w:footnote>
  <w:footnote w:id="641">
    <w:p w:rsidR="00D41158" w:rsidRPr="00F67DD1" w:rsidRDefault="00D41158">
      <w:pPr>
        <w:pStyle w:val="FootnoteText"/>
      </w:pPr>
      <w:r w:rsidRPr="00F67DD1">
        <w:rPr>
          <w:rStyle w:val="FootnoteReference"/>
        </w:rPr>
        <w:footnoteRef/>
      </w:r>
      <w:r w:rsidRPr="00F67DD1">
        <w:t xml:space="preserve"> Cf. Westermann, </w:t>
      </w:r>
      <w:r w:rsidRPr="00F67DD1">
        <w:rPr>
          <w:i/>
        </w:rPr>
        <w:t>Genesis 37—50</w:t>
      </w:r>
      <w:r w:rsidRPr="00F67DD1">
        <w:t>, 197.</w:t>
      </w:r>
    </w:p>
  </w:footnote>
  <w:footnote w:id="642">
    <w:p w:rsidR="00D41158" w:rsidRPr="00F67DD1" w:rsidRDefault="00D41158">
      <w:pPr>
        <w:pStyle w:val="FootnoteText"/>
      </w:pPr>
      <w:r w:rsidRPr="00F67DD1">
        <w:rPr>
          <w:rStyle w:val="FootnoteReference"/>
        </w:rPr>
        <w:footnoteRef/>
      </w:r>
      <w:r w:rsidRPr="00F67DD1">
        <w:t xml:space="preserve"> Cf. Coats, </w:t>
      </w:r>
      <w:r w:rsidRPr="00F67DD1">
        <w:rPr>
          <w:i/>
        </w:rPr>
        <w:t>Genesis</w:t>
      </w:r>
      <w:r w:rsidRPr="00F67DD1">
        <w:t>, 301.</w:t>
      </w:r>
    </w:p>
  </w:footnote>
  <w:footnote w:id="643">
    <w:p w:rsidR="00D41158" w:rsidRPr="00F67DD1" w:rsidRDefault="00D41158" w:rsidP="00E76059">
      <w:pPr>
        <w:pStyle w:val="FootnoteText"/>
      </w:pPr>
      <w:r w:rsidRPr="00F67DD1">
        <w:rPr>
          <w:rStyle w:val="FootnoteReference"/>
        </w:rPr>
        <w:footnoteRef/>
      </w:r>
      <w:r w:rsidRPr="00F67DD1">
        <w:t xml:space="preserve"> Cf. Sarna, </w:t>
      </w:r>
      <w:r w:rsidRPr="00F67DD1">
        <w:rPr>
          <w:i/>
        </w:rPr>
        <w:t>Genesis</w:t>
      </w:r>
      <w:r w:rsidRPr="00F67DD1">
        <w:t>, 346.</w:t>
      </w:r>
    </w:p>
  </w:footnote>
  <w:footnote w:id="644">
    <w:p w:rsidR="00D41158" w:rsidRPr="00F67DD1" w:rsidRDefault="00D41158" w:rsidP="009E62D1">
      <w:pPr>
        <w:pStyle w:val="FootnoteText"/>
      </w:pPr>
      <w:r w:rsidRPr="00F67DD1">
        <w:rPr>
          <w:rStyle w:val="FootnoteReference"/>
        </w:rPr>
        <w:footnoteRef/>
      </w:r>
      <w:r w:rsidRPr="00F67DD1">
        <w:t xml:space="preserve"> See the comment on 25:8.</w:t>
      </w:r>
    </w:p>
  </w:footnote>
  <w:footnote w:id="645">
    <w:p w:rsidR="00D41158" w:rsidRPr="00F67DD1" w:rsidRDefault="00D41158">
      <w:pPr>
        <w:pStyle w:val="FootnoteText"/>
      </w:pPr>
      <w:r w:rsidRPr="00F67DD1">
        <w:rPr>
          <w:rStyle w:val="FootnoteReference"/>
        </w:rPr>
        <w:footnoteRef/>
      </w:r>
      <w:r w:rsidRPr="00F67DD1">
        <w:t xml:space="preserve"> Cf. von Rad, </w:t>
      </w:r>
      <w:r w:rsidRPr="00F67DD1">
        <w:rPr>
          <w:i/>
        </w:rPr>
        <w:t>Genesis</w:t>
      </w:r>
      <w:r w:rsidRPr="00F67DD1">
        <w:t>, 425.</w:t>
      </w:r>
    </w:p>
  </w:footnote>
  <w:footnote w:id="646">
    <w:p w:rsidR="00D41158" w:rsidRPr="00F67DD1" w:rsidRDefault="00D41158" w:rsidP="00EA68FE">
      <w:pPr>
        <w:pStyle w:val="FootnoteText"/>
      </w:pPr>
      <w:r w:rsidRPr="00F67DD1">
        <w:rPr>
          <w:rStyle w:val="FootnoteReference"/>
        </w:rPr>
        <w:footnoteRef/>
      </w:r>
      <w:r w:rsidRPr="00F67DD1">
        <w:t xml:space="preserve"> Arnold, </w:t>
      </w:r>
      <w:r w:rsidRPr="00F67DD1">
        <w:rPr>
          <w:i/>
        </w:rPr>
        <w:t>Genesis</w:t>
      </w:r>
      <w:r w:rsidRPr="00F67DD1">
        <w:t>, 372.</w:t>
      </w:r>
    </w:p>
  </w:footnote>
  <w:footnote w:id="647">
    <w:p w:rsidR="00D41158" w:rsidRPr="00F67DD1" w:rsidRDefault="00D41158" w:rsidP="005032F0">
      <w:pPr>
        <w:pStyle w:val="FootnoteText"/>
      </w:pPr>
      <w:r w:rsidRPr="00F67DD1">
        <w:rPr>
          <w:rStyle w:val="FootnoteReference"/>
        </w:rPr>
        <w:footnoteRef/>
      </w:r>
      <w:r w:rsidRPr="00F67DD1">
        <w:t xml:space="preserve"> Cf. Hamilton, </w:t>
      </w:r>
      <w:r w:rsidRPr="00F67DD1">
        <w:rPr>
          <w:i/>
        </w:rPr>
        <w:t>Genesis 18—50</w:t>
      </w:r>
      <w:r w:rsidRPr="00F67DD1">
        <w:t>, 689.</w:t>
      </w:r>
    </w:p>
  </w:footnote>
  <w:footnote w:id="648">
    <w:p w:rsidR="00D41158" w:rsidRPr="00F67DD1" w:rsidRDefault="00D41158" w:rsidP="00EC0AF2">
      <w:pPr>
        <w:pStyle w:val="FootnoteText"/>
      </w:pPr>
      <w:r w:rsidRPr="00F67DD1">
        <w:rPr>
          <w:rStyle w:val="FootnoteReference"/>
        </w:rPr>
        <w:footnoteRef/>
      </w:r>
      <w:r w:rsidRPr="00F67DD1">
        <w:t xml:space="preserve"> Cf. Sarna, </w:t>
      </w:r>
      <w:r w:rsidRPr="00F67DD1">
        <w:rPr>
          <w:i/>
        </w:rPr>
        <w:t>Genesis</w:t>
      </w:r>
      <w:r w:rsidRPr="00F67DD1">
        <w:t>, 347.</w:t>
      </w:r>
    </w:p>
  </w:footnote>
  <w:footnote w:id="649">
    <w:p w:rsidR="00D41158" w:rsidRPr="00F67DD1" w:rsidRDefault="00D41158" w:rsidP="00EC0AF2">
      <w:pPr>
        <w:pStyle w:val="FootnoteText"/>
        <w:rPr>
          <w:i/>
        </w:rPr>
      </w:pPr>
      <w:r w:rsidRPr="00F67DD1">
        <w:rPr>
          <w:rStyle w:val="FootnoteReference"/>
        </w:rPr>
        <w:footnoteRef/>
      </w:r>
      <w:r w:rsidRPr="00F67DD1">
        <w:t xml:space="preserve"> Cf. Chrysostom, </w:t>
      </w:r>
      <w:r w:rsidRPr="00F67DD1">
        <w:rPr>
          <w:i/>
        </w:rPr>
        <w:t>Homilies on Genesis 46-67</w:t>
      </w:r>
      <w:r w:rsidRPr="00F67DD1">
        <w:t>, 273.</w:t>
      </w:r>
    </w:p>
  </w:footnote>
  <w:footnote w:id="650">
    <w:p w:rsidR="00D41158" w:rsidRPr="00F67DD1" w:rsidRDefault="00D41158" w:rsidP="00922836">
      <w:pPr>
        <w:pStyle w:val="FootnoteText"/>
      </w:pPr>
      <w:r w:rsidRPr="00F67DD1">
        <w:rPr>
          <w:rStyle w:val="FootnoteReference"/>
        </w:rPr>
        <w:footnoteRef/>
      </w:r>
      <w:r w:rsidRPr="00F67DD1">
        <w:t xml:space="preserve"> Von Rad, </w:t>
      </w:r>
      <w:r w:rsidRPr="00F67DD1">
        <w:rPr>
          <w:i/>
        </w:rPr>
        <w:t>Genesis</w:t>
      </w:r>
      <w:r w:rsidRPr="00F67DD1">
        <w:t>, 425.</w:t>
      </w:r>
    </w:p>
  </w:footnote>
  <w:footnote w:id="651">
    <w:p w:rsidR="00D41158" w:rsidRPr="00F67DD1" w:rsidRDefault="00D41158">
      <w:pPr>
        <w:pStyle w:val="FootnoteText"/>
      </w:pPr>
      <w:r w:rsidRPr="00F67DD1">
        <w:rPr>
          <w:rStyle w:val="FootnoteReference"/>
        </w:rPr>
        <w:footnoteRef/>
      </w:r>
      <w:r w:rsidRPr="00F67DD1">
        <w:t xml:space="preserve"> Cf. Fretheim, “Genesis,” 669.</w:t>
      </w:r>
    </w:p>
  </w:footnote>
  <w:footnote w:id="652">
    <w:p w:rsidR="00D41158" w:rsidRPr="00F67DD1" w:rsidRDefault="00D41158">
      <w:pPr>
        <w:pStyle w:val="FootnoteText"/>
      </w:pPr>
      <w:r w:rsidRPr="00F67DD1">
        <w:rPr>
          <w:rStyle w:val="FootnoteReference"/>
        </w:rPr>
        <w:footnoteRef/>
      </w:r>
      <w:r w:rsidRPr="00F67DD1">
        <w:t xml:space="preserve"> See further Redford, </w:t>
      </w:r>
      <w:r w:rsidRPr="00F67DD1">
        <w:rPr>
          <w:i/>
        </w:rPr>
        <w:t>Study of the Biblical Story of Joseph</w:t>
      </w:r>
      <w:r w:rsidRPr="00F67DD1">
        <w:t>, 240-41.</w:t>
      </w:r>
    </w:p>
  </w:footnote>
  <w:footnote w:id="653">
    <w:p w:rsidR="00D41158" w:rsidRPr="00F67DD1" w:rsidRDefault="00D41158" w:rsidP="00685269">
      <w:pPr>
        <w:pStyle w:val="FootnoteText"/>
      </w:pPr>
      <w:r w:rsidRPr="00F67DD1">
        <w:rPr>
          <w:rStyle w:val="FootnoteReference"/>
        </w:rPr>
        <w:footnoteRef/>
      </w:r>
      <w:r w:rsidRPr="00F67DD1">
        <w:t xml:space="preserve"> </w:t>
      </w:r>
      <w:r w:rsidRPr="00F67DD1">
        <w:rPr>
          <w:i/>
        </w:rPr>
        <w:t>Postilla super totam Bibliam</w:t>
      </w:r>
      <w:r w:rsidRPr="00F67DD1">
        <w:t xml:space="preserve">, on the passage; cf. Schroeder, </w:t>
      </w:r>
      <w:r w:rsidRPr="00F67DD1">
        <w:rPr>
          <w:i/>
        </w:rPr>
        <w:t>Genesis</w:t>
      </w:r>
      <w:r w:rsidRPr="00F67DD1">
        <w:t>, 276.</w:t>
      </w:r>
    </w:p>
  </w:footnote>
  <w:footnote w:id="654">
    <w:p w:rsidR="00D41158" w:rsidRPr="00F67DD1" w:rsidRDefault="00D41158" w:rsidP="006F5F49">
      <w:pPr>
        <w:pStyle w:val="FootnoteText"/>
      </w:pPr>
      <w:r w:rsidRPr="00F67DD1">
        <w:rPr>
          <w:rStyle w:val="FootnoteReference"/>
        </w:rPr>
        <w:footnoteRef/>
      </w:r>
      <w:r w:rsidRPr="00F67DD1">
        <w:t xml:space="preserve"> Cf. Westermann, </w:t>
      </w:r>
      <w:r w:rsidRPr="00F67DD1">
        <w:rPr>
          <w:i/>
        </w:rPr>
        <w:t>Genesis 37—50</w:t>
      </w:r>
      <w:r w:rsidRPr="00F67DD1">
        <w:t>, 200.</w:t>
      </w:r>
    </w:p>
  </w:footnote>
  <w:footnote w:id="655">
    <w:p w:rsidR="00D41158" w:rsidRPr="00F67DD1" w:rsidRDefault="00D41158" w:rsidP="00CE6DBC">
      <w:pPr>
        <w:pStyle w:val="FootnoteText"/>
      </w:pPr>
      <w:r w:rsidRPr="00F67DD1">
        <w:rPr>
          <w:rStyle w:val="FootnoteReference"/>
        </w:rPr>
        <w:footnoteRef/>
      </w:r>
      <w:r w:rsidRPr="00F67DD1">
        <w:t xml:space="preserve"> Cf. Brueggemann, </w:t>
      </w:r>
      <w:r w:rsidRPr="00F67DD1">
        <w:rPr>
          <w:i/>
        </w:rPr>
        <w:t>Genesis</w:t>
      </w:r>
      <w:r w:rsidRPr="00F67DD1">
        <w:t>, 368.</w:t>
      </w:r>
    </w:p>
  </w:footnote>
  <w:footnote w:id="656">
    <w:p w:rsidR="00D41158" w:rsidRPr="00F67DD1" w:rsidRDefault="00D41158" w:rsidP="00CE6DBC">
      <w:pPr>
        <w:pStyle w:val="FootnoteText"/>
      </w:pPr>
      <w:r w:rsidRPr="00F67DD1">
        <w:rPr>
          <w:rStyle w:val="FootnoteReference"/>
        </w:rPr>
        <w:footnoteRef/>
      </w:r>
      <w:r w:rsidRPr="00F67DD1">
        <w:t xml:space="preserve"> Cf. J. Berman, “Identity Politics and the Burial of Jacob,” </w:t>
      </w:r>
      <w:r w:rsidRPr="00F67DD1">
        <w:rPr>
          <w:i/>
        </w:rPr>
        <w:t>CBQ</w:t>
      </w:r>
      <w:r w:rsidRPr="00F67DD1">
        <w:t xml:space="preserve"> 68 (2006): 11-31.</w:t>
      </w:r>
    </w:p>
  </w:footnote>
  <w:footnote w:id="657">
    <w:p w:rsidR="00D41158" w:rsidRPr="00F67DD1" w:rsidRDefault="00D41158" w:rsidP="00654BD8">
      <w:pPr>
        <w:pStyle w:val="FootnoteText"/>
        <w:rPr>
          <w:rFonts w:cs="Calibri"/>
        </w:rPr>
      </w:pPr>
      <w:r w:rsidRPr="00F67DD1">
        <w:rPr>
          <w:rStyle w:val="FootnoteReference"/>
        </w:rPr>
        <w:footnoteRef/>
      </w:r>
      <w:r w:rsidRPr="00F67DD1">
        <w:t xml:space="preserve"> Cf. Dillmann, </w:t>
      </w:r>
      <w:r w:rsidRPr="00F67DD1">
        <w:rPr>
          <w:i/>
        </w:rPr>
        <w:t xml:space="preserve">Genesis </w:t>
      </w:r>
      <w:r w:rsidRPr="00F67DD1">
        <w:t xml:space="preserve">2:487. </w:t>
      </w:r>
      <w:r w:rsidRPr="00F67DD1">
        <w:rPr>
          <w:rFonts w:cs="Calibri"/>
        </w:rPr>
        <w:t>Taking the expression to mean “at the side of the Jordan” (B. Gemser, “</w:t>
      </w:r>
      <w:r w:rsidRPr="00F67DD1">
        <w:rPr>
          <w:rFonts w:cs="Calibri"/>
          <w:i/>
        </w:rPr>
        <w:t>Be‘ēber hajjardēn</w:t>
      </w:r>
      <w:r w:rsidRPr="00F67DD1">
        <w:rPr>
          <w:rFonts w:cs="Calibri"/>
        </w:rPr>
        <w:t xml:space="preserve">,” </w:t>
      </w:r>
      <w:r w:rsidRPr="00F67DD1">
        <w:rPr>
          <w:rFonts w:cs="Calibri"/>
          <w:i/>
        </w:rPr>
        <w:t xml:space="preserve">VT </w:t>
      </w:r>
      <w:r w:rsidRPr="00F67DD1">
        <w:rPr>
          <w:rFonts w:cs="Calibri"/>
        </w:rPr>
        <w:t xml:space="preserve">2 [1952]: 349-55) hardly reduces the puzzle of why the cortege was in the vicinity of the Jordan. A. Demsky suggests that Jordan is a place near the Mediterranean (“The Route of Jacob’s Funeral Cortege,” in Brettler/Fishbane [eds.], </w:t>
      </w:r>
      <w:r w:rsidRPr="00F67DD1">
        <w:rPr>
          <w:rFonts w:cs="Calibri"/>
          <w:i/>
        </w:rPr>
        <w:t>Minḥah le-Naḥum</w:t>
      </w:r>
      <w:r w:rsidRPr="00F67DD1">
        <w:rPr>
          <w:rFonts w:cs="Calibri"/>
        </w:rPr>
        <w:t>, 54-64).</w:t>
      </w:r>
    </w:p>
  </w:footnote>
  <w:footnote w:id="658">
    <w:p w:rsidR="00D41158" w:rsidRPr="00F67DD1" w:rsidRDefault="00D41158">
      <w:pPr>
        <w:pStyle w:val="FootnoteText"/>
      </w:pPr>
      <w:r w:rsidRPr="00F67DD1">
        <w:rPr>
          <w:rStyle w:val="FootnoteReference"/>
        </w:rPr>
        <w:footnoteRef/>
      </w:r>
      <w:r w:rsidRPr="00F67DD1">
        <w:t xml:space="preserve"> Cf. Pirson, </w:t>
      </w:r>
      <w:r w:rsidRPr="00F67DD1">
        <w:rPr>
          <w:i/>
        </w:rPr>
        <w:t>Lord of the Dreams</w:t>
      </w:r>
      <w:r w:rsidRPr="00F67DD1">
        <w:t>, 112.</w:t>
      </w:r>
    </w:p>
  </w:footnote>
  <w:footnote w:id="659">
    <w:p w:rsidR="00D41158" w:rsidRPr="00F67DD1" w:rsidRDefault="00D41158" w:rsidP="00617BF2">
      <w:pPr>
        <w:pStyle w:val="FootnoteText"/>
      </w:pPr>
      <w:r w:rsidRPr="00F67DD1">
        <w:rPr>
          <w:rStyle w:val="FootnoteReference"/>
        </w:rPr>
        <w:footnoteRef/>
      </w:r>
      <w:r w:rsidRPr="00F67DD1">
        <w:t xml:space="preserve"> Brett, </w:t>
      </w:r>
      <w:r w:rsidRPr="00F67DD1">
        <w:rPr>
          <w:i/>
        </w:rPr>
        <w:t>Genesis</w:t>
      </w:r>
      <w:r w:rsidRPr="00F67DD1">
        <w:t>, 135.</w:t>
      </w:r>
    </w:p>
  </w:footnote>
  <w:footnote w:id="660">
    <w:p w:rsidR="00D41158" w:rsidRPr="00F67DD1" w:rsidRDefault="00D41158">
      <w:pPr>
        <w:pStyle w:val="FootnoteText"/>
      </w:pPr>
      <w:r w:rsidRPr="00F67DD1">
        <w:rPr>
          <w:rStyle w:val="FootnoteReference"/>
        </w:rPr>
        <w:footnoteRef/>
      </w:r>
      <w:r w:rsidRPr="00F67DD1">
        <w:t xml:space="preserve"> Luther, </w:t>
      </w:r>
      <w:r w:rsidRPr="00F67DD1">
        <w:rPr>
          <w:i/>
        </w:rPr>
        <w:t>Genesis 45—50</w:t>
      </w:r>
      <w:r w:rsidRPr="00F67DD1">
        <w:t>, 323, 325.</w:t>
      </w:r>
    </w:p>
  </w:footnote>
  <w:footnote w:id="661">
    <w:p w:rsidR="00D41158" w:rsidRPr="00F67DD1" w:rsidRDefault="00D41158" w:rsidP="007C49E3">
      <w:pPr>
        <w:pStyle w:val="FootnoteText"/>
      </w:pPr>
      <w:r w:rsidRPr="00F67DD1">
        <w:rPr>
          <w:rStyle w:val="FootnoteReference"/>
        </w:rPr>
        <w:footnoteRef/>
      </w:r>
      <w:r w:rsidRPr="00F67DD1">
        <w:t xml:space="preserve"> Coats, </w:t>
      </w:r>
      <w:r w:rsidRPr="00F67DD1">
        <w:rPr>
          <w:i/>
        </w:rPr>
        <w:t>Genesis</w:t>
      </w:r>
      <w:r w:rsidRPr="00F67DD1">
        <w:t>, 312.</w:t>
      </w:r>
    </w:p>
  </w:footnote>
  <w:footnote w:id="662">
    <w:p w:rsidR="00D41158" w:rsidRPr="00F67DD1" w:rsidRDefault="00D41158" w:rsidP="0058586B">
      <w:pPr>
        <w:pStyle w:val="FootnoteText"/>
      </w:pPr>
      <w:r w:rsidRPr="00F67DD1">
        <w:rPr>
          <w:rStyle w:val="FootnoteReference"/>
        </w:rPr>
        <w:footnoteRef/>
      </w:r>
      <w:r w:rsidRPr="00F67DD1">
        <w:t xml:space="preserve"> See e.g., the Akkadian “Counsels of Wisdom,” </w:t>
      </w:r>
      <w:r w:rsidRPr="00F67DD1">
        <w:rPr>
          <w:i/>
        </w:rPr>
        <w:t>ANET</w:t>
      </w:r>
      <w:r w:rsidRPr="00F67DD1">
        <w:t>, 426-27.</w:t>
      </w:r>
    </w:p>
  </w:footnote>
  <w:footnote w:id="663">
    <w:p w:rsidR="00D41158" w:rsidRPr="00F67DD1" w:rsidRDefault="00D41158" w:rsidP="0058586B">
      <w:pPr>
        <w:pStyle w:val="FootnoteText"/>
      </w:pPr>
      <w:r w:rsidRPr="00F67DD1">
        <w:rPr>
          <w:rStyle w:val="FootnoteReference"/>
        </w:rPr>
        <w:footnoteRef/>
      </w:r>
      <w:r w:rsidRPr="00F67DD1">
        <w:t xml:space="preserve"> Cf. von Rad, </w:t>
      </w:r>
      <w:r w:rsidRPr="00F67DD1">
        <w:rPr>
          <w:i/>
        </w:rPr>
        <w:t>Genesis</w:t>
      </w:r>
      <w:r w:rsidRPr="00F67DD1">
        <w:t>, 432.</w:t>
      </w:r>
    </w:p>
  </w:footnote>
  <w:footnote w:id="664">
    <w:p w:rsidR="00D41158" w:rsidRPr="00F67DD1" w:rsidRDefault="00D41158" w:rsidP="002C595C">
      <w:pPr>
        <w:pStyle w:val="FootnoteText"/>
      </w:pPr>
      <w:r w:rsidRPr="00F67DD1">
        <w:rPr>
          <w:rStyle w:val="FootnoteReference"/>
        </w:rPr>
        <w:footnoteRef/>
      </w:r>
      <w:r w:rsidRPr="00F67DD1">
        <w:t xml:space="preserve"> Cf. Arnold, </w:t>
      </w:r>
      <w:r w:rsidRPr="00F67DD1">
        <w:rPr>
          <w:i/>
        </w:rPr>
        <w:t>Genesis</w:t>
      </w:r>
      <w:r w:rsidRPr="00F67DD1">
        <w:t>, 388.</w:t>
      </w:r>
    </w:p>
  </w:footnote>
  <w:footnote w:id="665">
    <w:p w:rsidR="00D41158" w:rsidRPr="00F67DD1" w:rsidRDefault="00D41158" w:rsidP="002C595C">
      <w:pPr>
        <w:pStyle w:val="FootnoteText"/>
      </w:pPr>
      <w:r w:rsidRPr="00F67DD1">
        <w:rPr>
          <w:rStyle w:val="FootnoteReference"/>
        </w:rPr>
        <w:footnoteRef/>
      </w:r>
      <w:r w:rsidRPr="00F67DD1">
        <w:t xml:space="preserve"> Cf. Brueggemann, </w:t>
      </w:r>
      <w:r w:rsidRPr="00F67DD1">
        <w:rPr>
          <w:i/>
        </w:rPr>
        <w:t>Genesis</w:t>
      </w:r>
      <w:r w:rsidRPr="00F67DD1">
        <w:t xml:space="preserve">, </w:t>
      </w:r>
      <w:proofErr w:type="gramStart"/>
      <w:r w:rsidRPr="00F67DD1">
        <w:t>373</w:t>
      </w:r>
      <w:proofErr w:type="gramEnd"/>
      <w:r w:rsidRPr="00F67DD1">
        <w:t>-74.</w:t>
      </w:r>
    </w:p>
  </w:footnote>
  <w:footnote w:id="666">
    <w:p w:rsidR="00D41158" w:rsidRPr="00F67DD1" w:rsidRDefault="00D41158" w:rsidP="00670F80">
      <w:pPr>
        <w:pStyle w:val="FootnoteText"/>
      </w:pPr>
      <w:r w:rsidRPr="00F67DD1">
        <w:rPr>
          <w:rStyle w:val="FootnoteReference"/>
        </w:rPr>
        <w:footnoteRef/>
      </w:r>
      <w:r w:rsidRPr="00F67DD1">
        <w:t xml:space="preserve"> Cf. Gunkel, </w:t>
      </w:r>
      <w:r w:rsidRPr="00F67DD1">
        <w:rPr>
          <w:i/>
        </w:rPr>
        <w:t>Genesis</w:t>
      </w:r>
      <w:r w:rsidRPr="00F67DD1">
        <w:t>, 464.</w:t>
      </w:r>
    </w:p>
  </w:footnote>
  <w:footnote w:id="667">
    <w:p w:rsidR="00D41158" w:rsidRPr="00F67DD1" w:rsidRDefault="00D41158" w:rsidP="00A40255">
      <w:pPr>
        <w:pStyle w:val="FootnoteText"/>
      </w:pPr>
      <w:r w:rsidRPr="00F67DD1">
        <w:rPr>
          <w:rStyle w:val="FootnoteReference"/>
        </w:rPr>
        <w:footnoteRef/>
      </w:r>
      <w:r w:rsidRPr="00F67DD1">
        <w:t xml:space="preserve"> Calvin, </w:t>
      </w:r>
      <w:r w:rsidRPr="00F67DD1">
        <w:rPr>
          <w:i/>
        </w:rPr>
        <w:t xml:space="preserve">Genesis </w:t>
      </w:r>
      <w:r w:rsidRPr="00F67DD1">
        <w:t>2:487.</w:t>
      </w:r>
    </w:p>
  </w:footnote>
  <w:footnote w:id="668">
    <w:p w:rsidR="00D41158" w:rsidRPr="00F67DD1" w:rsidRDefault="00D41158" w:rsidP="00330762">
      <w:pPr>
        <w:pStyle w:val="FootnoteText"/>
      </w:pPr>
      <w:r w:rsidRPr="00F67DD1">
        <w:rPr>
          <w:rStyle w:val="FootnoteReference"/>
        </w:rPr>
        <w:footnoteRef/>
      </w:r>
      <w:r w:rsidRPr="00F67DD1">
        <w:t xml:space="preserve"> J. M. A. Janssen, “</w:t>
      </w:r>
      <w:r w:rsidRPr="00F67DD1">
        <w:rPr>
          <w:rFonts w:asciiTheme="minorHAnsi" w:eastAsiaTheme="minorEastAsia" w:hAnsiTheme="minorHAnsi" w:cstheme="minorBidi"/>
          <w:lang w:bidi="ar-SA"/>
        </w:rPr>
        <w:t xml:space="preserve">Egyptological Remarks on </w:t>
      </w:r>
      <w:r w:rsidRPr="00F67DD1">
        <w:rPr>
          <w:rFonts w:asciiTheme="minorHAnsi" w:eastAsiaTheme="minorEastAsia" w:hAnsiTheme="minorHAnsi" w:cstheme="minorBidi"/>
          <w:i/>
          <w:lang w:bidi="ar-SA"/>
        </w:rPr>
        <w:t>The Story of Joseph in Genesis</w:t>
      </w:r>
      <w:r w:rsidRPr="00F67DD1">
        <w:rPr>
          <w:rFonts w:asciiTheme="minorHAnsi" w:eastAsiaTheme="minorEastAsia" w:hAnsiTheme="minorHAnsi" w:cstheme="minorBidi"/>
          <w:lang w:bidi="ar-SA"/>
        </w:rPr>
        <w:t xml:space="preserve">,” </w:t>
      </w:r>
      <w:r w:rsidRPr="00F67DD1">
        <w:rPr>
          <w:rFonts w:asciiTheme="minorHAnsi" w:eastAsiaTheme="minorEastAsia" w:hAnsiTheme="minorHAnsi" w:cstheme="minorBidi"/>
          <w:i/>
          <w:iCs/>
          <w:lang w:bidi="ar-SA"/>
        </w:rPr>
        <w:t>Jaarbericht van het Vooraziatisch-Egyptisch Genootchap</w:t>
      </w:r>
      <w:r w:rsidRPr="00F67DD1">
        <w:rPr>
          <w:rFonts w:asciiTheme="minorHAnsi" w:eastAsiaTheme="minorEastAsia" w:hAnsiTheme="minorHAnsi" w:cstheme="minorBidi"/>
          <w:lang w:bidi="ar-SA"/>
        </w:rPr>
        <w:t xml:space="preserve"> 14 (1955–1956) 63–72 (71). </w:t>
      </w:r>
      <w:r w:rsidRPr="00F67DD1">
        <w:t>See e.g., the closing paragraph of the Teachings of Ptah-hotep (</w:t>
      </w:r>
      <w:r w:rsidRPr="00F67DD1">
        <w:rPr>
          <w:i/>
        </w:rPr>
        <w:t>ANET</w:t>
      </w:r>
      <w:r w:rsidRPr="00F67DD1">
        <w:t>, 414).</w:t>
      </w:r>
    </w:p>
  </w:footnote>
  <w:footnote w:id="669">
    <w:p w:rsidR="00D41158" w:rsidRPr="00F67DD1" w:rsidRDefault="00D41158" w:rsidP="00330762">
      <w:pPr>
        <w:pStyle w:val="FootnoteText"/>
      </w:pPr>
      <w:r w:rsidRPr="00F67DD1">
        <w:rPr>
          <w:rStyle w:val="FootnoteReference"/>
        </w:rPr>
        <w:footnoteRef/>
      </w:r>
      <w:r w:rsidRPr="00F67DD1">
        <w:t xml:space="preserve"> See the comment on 47:28.</w:t>
      </w:r>
    </w:p>
  </w:footnote>
  <w:footnote w:id="670">
    <w:p w:rsidR="00D41158" w:rsidRPr="00F67DD1" w:rsidRDefault="00D41158" w:rsidP="00471617">
      <w:pPr>
        <w:pStyle w:val="FootnoteText"/>
      </w:pPr>
      <w:r w:rsidRPr="00F67DD1">
        <w:rPr>
          <w:rStyle w:val="FootnoteReference"/>
        </w:rPr>
        <w:footnoteRef/>
      </w:r>
      <w:r w:rsidRPr="00F67DD1">
        <w:t xml:space="preserve"> On this verb, see the comment on 21:1.</w:t>
      </w:r>
    </w:p>
  </w:footnote>
  <w:footnote w:id="671">
    <w:p w:rsidR="00D41158" w:rsidRPr="00F67DD1" w:rsidRDefault="00D41158" w:rsidP="00471617">
      <w:pPr>
        <w:pStyle w:val="FootnoteText"/>
      </w:pPr>
      <w:r w:rsidRPr="00F67DD1">
        <w:rPr>
          <w:rStyle w:val="FootnoteReference"/>
        </w:rPr>
        <w:footnoteRef/>
      </w:r>
      <w:r w:rsidRPr="00F67DD1">
        <w:t xml:space="preserve"> Westermann, </w:t>
      </w:r>
      <w:r w:rsidRPr="00F67DD1">
        <w:rPr>
          <w:i/>
        </w:rPr>
        <w:t>Genesis 37—50</w:t>
      </w:r>
      <w:r w:rsidRPr="00F67DD1">
        <w:t>, 209.</w:t>
      </w:r>
    </w:p>
  </w:footnote>
  <w:footnote w:id="672">
    <w:p w:rsidR="00D41158" w:rsidRPr="00F67DD1" w:rsidRDefault="00D41158" w:rsidP="006751BE">
      <w:pPr>
        <w:pStyle w:val="FootnoteText"/>
      </w:pPr>
      <w:r w:rsidRPr="00F67DD1">
        <w:rPr>
          <w:rStyle w:val="FootnoteReference"/>
        </w:rPr>
        <w:footnoteRef/>
      </w:r>
      <w:r w:rsidRPr="00F67DD1">
        <w:t xml:space="preserve"> Cf. Seebass, </w:t>
      </w:r>
      <w:r w:rsidRPr="00F67DD1">
        <w:rPr>
          <w:i/>
        </w:rPr>
        <w:t xml:space="preserve">Genesis </w:t>
      </w:r>
      <w:r w:rsidRPr="00F67DD1">
        <w:t>3:191-92, 196-97.</w:t>
      </w:r>
    </w:p>
  </w:footnote>
  <w:footnote w:id="673">
    <w:p w:rsidR="00D41158" w:rsidRPr="00F67DD1" w:rsidRDefault="00D41158" w:rsidP="00887D8E">
      <w:pPr>
        <w:pStyle w:val="FootnoteText"/>
      </w:pPr>
      <w:r w:rsidRPr="00F67DD1">
        <w:rPr>
          <w:rStyle w:val="FootnoteReference"/>
        </w:rPr>
        <w:footnoteRef/>
      </w:r>
      <w:r w:rsidRPr="00F67DD1">
        <w:t xml:space="preserve"> Denis the Carthusian, “Enarratio in Genesim,” 469; cf. Schroeder, </w:t>
      </w:r>
      <w:r w:rsidRPr="00F67DD1">
        <w:rPr>
          <w:i/>
        </w:rPr>
        <w:t>Genesis</w:t>
      </w:r>
      <w:r w:rsidRPr="00F67DD1">
        <w:t>, 281.</w:t>
      </w:r>
    </w:p>
  </w:footnote>
  <w:footnote w:id="674">
    <w:p w:rsidR="00D41158" w:rsidRPr="00F67DD1" w:rsidRDefault="00D41158" w:rsidP="00684833">
      <w:pPr>
        <w:pStyle w:val="FootnoteText"/>
      </w:pPr>
      <w:r w:rsidRPr="00F67DD1">
        <w:rPr>
          <w:rStyle w:val="FootnoteReference"/>
        </w:rPr>
        <w:footnoteRef/>
      </w:r>
      <w:r w:rsidRPr="00F67DD1">
        <w:t xml:space="preserve"> The subtitle of R. E. Longacre, </w:t>
      </w:r>
      <w:r w:rsidRPr="00F67DD1">
        <w:rPr>
          <w:i/>
        </w:rPr>
        <w:t>Joseph</w:t>
      </w:r>
      <w:r w:rsidRPr="00F67DD1">
        <w:t xml:space="preserve"> (Winona Lake: Eisenbrauns, 1989).</w:t>
      </w:r>
    </w:p>
  </w:footnote>
  <w:footnote w:id="675">
    <w:p w:rsidR="00D41158" w:rsidRDefault="00D41158">
      <w:pPr>
        <w:pStyle w:val="FootnoteText"/>
      </w:pPr>
      <w:r>
        <w:rPr>
          <w:rStyle w:val="FootnoteReference"/>
        </w:rPr>
        <w:footnoteRef/>
      </w:r>
      <w:r>
        <w:t xml:space="preserve"> See the comment.</w:t>
      </w:r>
    </w:p>
  </w:footnote>
  <w:footnote w:id="676">
    <w:p w:rsidR="00D41158" w:rsidRPr="00F67DD1" w:rsidRDefault="00D41158" w:rsidP="0026058E">
      <w:pPr>
        <w:pStyle w:val="FootnoteText"/>
      </w:pPr>
      <w:r w:rsidRPr="00F67DD1">
        <w:rPr>
          <w:rStyle w:val="FootnoteReference"/>
        </w:rPr>
        <w:footnoteRef/>
      </w:r>
      <w:r w:rsidRPr="00F67DD1">
        <w:t xml:space="preserve"> I take it that it is this understanding of providence that Westermann disputes (</w:t>
      </w:r>
      <w:r w:rsidRPr="00F67DD1">
        <w:rPr>
          <w:i/>
        </w:rPr>
        <w:t>Genesis 37—50</w:t>
      </w:r>
      <w:r w:rsidRPr="00F67DD1">
        <w:t>, 143).</w:t>
      </w:r>
    </w:p>
  </w:footnote>
  <w:footnote w:id="677">
    <w:p w:rsidR="00D41158" w:rsidRPr="00F67DD1" w:rsidRDefault="00D41158" w:rsidP="005B322E">
      <w:pPr>
        <w:pStyle w:val="FootnoteText"/>
      </w:pPr>
      <w:r w:rsidRPr="00F67DD1">
        <w:rPr>
          <w:rStyle w:val="FootnoteReference"/>
        </w:rPr>
        <w:footnoteRef/>
      </w:r>
      <w:r w:rsidRPr="00F67DD1">
        <w:t xml:space="preserve"> Brueggemann, </w:t>
      </w:r>
      <w:r w:rsidRPr="00F67DD1">
        <w:rPr>
          <w:i/>
        </w:rPr>
        <w:t>Genesis</w:t>
      </w:r>
      <w:r w:rsidRPr="00F67DD1">
        <w:t>, 294.</w:t>
      </w:r>
    </w:p>
  </w:footnote>
  <w:footnote w:id="678">
    <w:p w:rsidR="00D41158" w:rsidRPr="00F67DD1" w:rsidRDefault="00D41158" w:rsidP="00895073">
      <w:pPr>
        <w:pStyle w:val="FootnoteText"/>
      </w:pPr>
      <w:r w:rsidRPr="00F67DD1">
        <w:rPr>
          <w:rStyle w:val="FootnoteReference"/>
        </w:rPr>
        <w:footnoteRef/>
      </w:r>
      <w:r w:rsidRPr="00F67DD1">
        <w:t xml:space="preserve"> Calvin, </w:t>
      </w:r>
      <w:r w:rsidRPr="00F67DD1">
        <w:rPr>
          <w:i/>
        </w:rPr>
        <w:t xml:space="preserve">Genesis </w:t>
      </w:r>
      <w:r w:rsidRPr="00F67DD1">
        <w:t>2:378.</w:t>
      </w:r>
    </w:p>
  </w:footnote>
  <w:footnote w:id="679">
    <w:p w:rsidR="00D41158" w:rsidRPr="00F67DD1" w:rsidRDefault="00D41158" w:rsidP="00684833">
      <w:pPr>
        <w:pStyle w:val="FootnoteText"/>
      </w:pPr>
      <w:r w:rsidRPr="00F67DD1">
        <w:rPr>
          <w:rStyle w:val="FootnoteReference"/>
        </w:rPr>
        <w:footnoteRef/>
      </w:r>
      <w:r w:rsidRPr="00F67DD1">
        <w:t xml:space="preserve"> Von Rad, </w:t>
      </w:r>
      <w:r w:rsidRPr="00F67DD1">
        <w:rPr>
          <w:i/>
        </w:rPr>
        <w:t>Genesis</w:t>
      </w:r>
      <w:r w:rsidRPr="00F67DD1">
        <w:t>, 393</w:t>
      </w:r>
    </w:p>
  </w:footnote>
  <w:footnote w:id="680">
    <w:p w:rsidR="00D41158" w:rsidRPr="00F67DD1" w:rsidRDefault="00D41158" w:rsidP="009B243F">
      <w:pPr>
        <w:pStyle w:val="FootnoteText"/>
      </w:pPr>
      <w:r w:rsidRPr="00F67DD1">
        <w:rPr>
          <w:rStyle w:val="FootnoteReference"/>
        </w:rPr>
        <w:footnoteRef/>
      </w:r>
      <w:r w:rsidRPr="00F67DD1">
        <w:t xml:space="preserve">  In the examples that follow, I have assumed that Genesis itself affirms the convictions expressed by Joseph (and Pharaoh).</w:t>
      </w:r>
    </w:p>
  </w:footnote>
  <w:footnote w:id="681">
    <w:p w:rsidR="00D41158" w:rsidRPr="00F67DD1" w:rsidRDefault="00D41158" w:rsidP="00577B35">
      <w:pPr>
        <w:pStyle w:val="FootnoteText"/>
      </w:pPr>
      <w:r w:rsidRPr="00F67DD1">
        <w:rPr>
          <w:rStyle w:val="FootnoteReference"/>
        </w:rPr>
        <w:footnoteRef/>
      </w:r>
      <w:r w:rsidRPr="00F67DD1">
        <w:t xml:space="preserve"> Cf. Westermann, </w:t>
      </w:r>
      <w:r w:rsidRPr="00F67DD1">
        <w:rPr>
          <w:i/>
        </w:rPr>
        <w:t>Genesis 37—50</w:t>
      </w:r>
      <w:r w:rsidRPr="00F67DD1">
        <w:t xml:space="preserve">, 248; with M. V. Fox’s comments, </w:t>
      </w:r>
      <w:r w:rsidRPr="00F67DD1">
        <w:rPr>
          <w:i/>
        </w:rPr>
        <w:t>Proverbs 10—31</w:t>
      </w:r>
      <w:r w:rsidRPr="00F67DD1">
        <w:t xml:space="preserve"> (New Haven: Yale University, 2009), 658, 674-75.</w:t>
      </w:r>
    </w:p>
  </w:footnote>
  <w:footnote w:id="682">
    <w:p w:rsidR="00D41158" w:rsidRPr="00F67DD1" w:rsidRDefault="00D41158" w:rsidP="00684833">
      <w:pPr>
        <w:pStyle w:val="FootnoteText"/>
      </w:pPr>
      <w:r w:rsidRPr="00F67DD1">
        <w:rPr>
          <w:rStyle w:val="FootnoteReference"/>
        </w:rPr>
        <w:footnoteRef/>
      </w:r>
      <w:r w:rsidRPr="00F67DD1">
        <w:t xml:space="preserve"> Cf. Seebass, </w:t>
      </w:r>
      <w:r w:rsidRPr="00F67DD1">
        <w:rPr>
          <w:i/>
        </w:rPr>
        <w:t xml:space="preserve">Genesis </w:t>
      </w:r>
      <w:r w:rsidRPr="00F67DD1">
        <w:t>3:113-14.</w:t>
      </w:r>
    </w:p>
  </w:footnote>
  <w:footnote w:id="683">
    <w:p w:rsidR="00D41158" w:rsidRPr="002818C7" w:rsidRDefault="00D41158" w:rsidP="002818C7">
      <w:pPr>
        <w:pStyle w:val="FootnoteText"/>
      </w:pPr>
      <w:r w:rsidRPr="00F67DD1">
        <w:rPr>
          <w:rStyle w:val="FootnoteReference"/>
        </w:rPr>
        <w:footnoteRef/>
      </w:r>
      <w:r>
        <w:t xml:space="preserve"> Katherine Sonderegger expounds them in </w:t>
      </w:r>
      <w:r>
        <w:rPr>
          <w:i/>
        </w:rPr>
        <w:t xml:space="preserve">Systematic Theology Volume 1 </w:t>
      </w:r>
      <w:r>
        <w:t>(Minneapolis: Fortress,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BED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80A7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A45A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4D6C3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7422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B49D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7AF5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ED6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9C48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4EFE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bullet"/>
      <w:pStyle w:val="bulletlist"/>
      <w:lvlText w:val=""/>
      <w:lvlJc w:val="left"/>
      <w:pPr>
        <w:tabs>
          <w:tab w:val="num" w:pos="360"/>
        </w:tabs>
        <w:ind w:left="360" w:hanging="360"/>
      </w:pPr>
      <w:rPr>
        <w:rFonts w:ascii="Symbol" w:hAnsi="Symbol" w:hint="default"/>
      </w:rPr>
    </w:lvl>
  </w:abstractNum>
  <w:abstractNum w:abstractNumId="11" w15:restartNumberingAfterBreak="0">
    <w:nsid w:val="00000008"/>
    <w:multiLevelType w:val="singleLevel"/>
    <w:tmpl w:val="00010409"/>
    <w:lvl w:ilvl="0">
      <w:start w:val="1"/>
      <w:numFmt w:val="bullet"/>
      <w:pStyle w:val="numberedlist"/>
      <w:lvlText w:val=""/>
      <w:lvlJc w:val="left"/>
      <w:pPr>
        <w:tabs>
          <w:tab w:val="num" w:pos="360"/>
        </w:tabs>
        <w:ind w:left="360" w:hanging="360"/>
      </w:pPr>
      <w:rPr>
        <w:rFonts w:ascii="Symbol" w:hAnsi="Symbol" w:hint="default"/>
      </w:rPr>
    </w:lvl>
  </w:abstractNum>
  <w:abstractNum w:abstractNumId="12" w15:restartNumberingAfterBreak="0">
    <w:nsid w:val="020A6F80"/>
    <w:multiLevelType w:val="hybridMultilevel"/>
    <w:tmpl w:val="1534B1BE"/>
    <w:lvl w:ilvl="0" w:tplc="807A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997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14B1C64"/>
    <w:multiLevelType w:val="hybridMultilevel"/>
    <w:tmpl w:val="ADD07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197834"/>
    <w:multiLevelType w:val="hybridMultilevel"/>
    <w:tmpl w:val="F81855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2E2422"/>
    <w:multiLevelType w:val="hybridMultilevel"/>
    <w:tmpl w:val="2326DBEA"/>
    <w:lvl w:ilvl="0" w:tplc="53AAF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B52C5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4D1506A"/>
    <w:multiLevelType w:val="hybridMultilevel"/>
    <w:tmpl w:val="5A48091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1A5671A"/>
    <w:multiLevelType w:val="hybridMultilevel"/>
    <w:tmpl w:val="96965DE2"/>
    <w:lvl w:ilvl="0" w:tplc="F58C85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2373DD2"/>
    <w:multiLevelType w:val="hybridMultilevel"/>
    <w:tmpl w:val="D826A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3C35B9"/>
    <w:multiLevelType w:val="hybridMultilevel"/>
    <w:tmpl w:val="4DBA5F7E"/>
    <w:lvl w:ilvl="0" w:tplc="B52CD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692DD4"/>
    <w:multiLevelType w:val="hybridMultilevel"/>
    <w:tmpl w:val="B5C84B78"/>
    <w:lvl w:ilvl="0" w:tplc="3CDE7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8375A3"/>
    <w:multiLevelType w:val="hybridMultilevel"/>
    <w:tmpl w:val="553434A0"/>
    <w:lvl w:ilvl="0" w:tplc="320A3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BD086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31D7270"/>
    <w:multiLevelType w:val="multilevel"/>
    <w:tmpl w:val="E850DD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1D4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7800E7"/>
    <w:multiLevelType w:val="hybridMultilevel"/>
    <w:tmpl w:val="9F0C3C34"/>
    <w:lvl w:ilvl="0" w:tplc="0D142950">
      <w:start w:val="1"/>
      <w:numFmt w:val="decimal"/>
      <w:lvlText w:val="%1."/>
      <w:lvlJc w:val="left"/>
      <w:pPr>
        <w:tabs>
          <w:tab w:val="num" w:pos="1680"/>
        </w:tabs>
        <w:ind w:left="1680" w:hanging="960"/>
      </w:pPr>
      <w:rPr>
        <w:rFonts w:hint="default"/>
      </w:rPr>
    </w:lvl>
    <w:lvl w:ilvl="1" w:tplc="04090019">
      <w:start w:val="1"/>
      <w:numFmt w:val="lowerLetter"/>
      <w:lvlText w:val="%2."/>
      <w:lvlJc w:val="left"/>
      <w:pPr>
        <w:tabs>
          <w:tab w:val="num" w:pos="1800"/>
        </w:tabs>
        <w:ind w:left="1800" w:hanging="360"/>
      </w:pPr>
    </w:lvl>
    <w:lvl w:ilvl="2" w:tplc="0409001B">
      <w:start w:val="1"/>
      <w:numFmt w:val="lowerRoman"/>
      <w:pStyle w:val="Heading3"/>
      <w:lvlText w:val="%3."/>
      <w:lvlJc w:val="right"/>
      <w:pPr>
        <w:tabs>
          <w:tab w:val="num" w:pos="2340"/>
        </w:tabs>
        <w:ind w:left="234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28" w15:restartNumberingAfterBreak="0">
    <w:nsid w:val="5384321E"/>
    <w:multiLevelType w:val="hybridMultilevel"/>
    <w:tmpl w:val="3D5EC8CC"/>
    <w:lvl w:ilvl="0" w:tplc="E39EE978">
      <w:start w:val="1"/>
      <w:numFmt w:val="low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997D4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F381F13"/>
    <w:multiLevelType w:val="hybridMultilevel"/>
    <w:tmpl w:val="0AFE185C"/>
    <w:lvl w:ilvl="0" w:tplc="6B38D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67715D"/>
    <w:multiLevelType w:val="hybridMultilevel"/>
    <w:tmpl w:val="B624FA96"/>
    <w:lvl w:ilvl="0" w:tplc="D2300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D16CE9"/>
    <w:multiLevelType w:val="hybridMultilevel"/>
    <w:tmpl w:val="C704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6917E7"/>
    <w:multiLevelType w:val="hybridMultilevel"/>
    <w:tmpl w:val="64A80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A56B38"/>
    <w:multiLevelType w:val="hybridMultilevel"/>
    <w:tmpl w:val="EC786F94"/>
    <w:lvl w:ilvl="0" w:tplc="B88427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D37002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27"/>
  </w:num>
  <w:num w:numId="4">
    <w:abstractNumId w:val="26"/>
  </w:num>
  <w:num w:numId="5">
    <w:abstractNumId w:val="13"/>
  </w:num>
  <w:num w:numId="6">
    <w:abstractNumId w:val="35"/>
  </w:num>
  <w:num w:numId="7">
    <w:abstractNumId w:val="25"/>
  </w:num>
  <w:num w:numId="8">
    <w:abstractNumId w:val="21"/>
  </w:num>
  <w:num w:numId="9">
    <w:abstractNumId w:val="29"/>
  </w:num>
  <w:num w:numId="10">
    <w:abstractNumId w:val="24"/>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8"/>
  </w:num>
  <w:num w:numId="22">
    <w:abstractNumId w:val="34"/>
  </w:num>
  <w:num w:numId="23">
    <w:abstractNumId w:val="18"/>
  </w:num>
  <w:num w:numId="24">
    <w:abstractNumId w:val="33"/>
  </w:num>
  <w:num w:numId="25">
    <w:abstractNumId w:val="28"/>
  </w:num>
  <w:num w:numId="26">
    <w:abstractNumId w:val="12"/>
  </w:num>
  <w:num w:numId="27">
    <w:abstractNumId w:val="32"/>
  </w:num>
  <w:num w:numId="28">
    <w:abstractNumId w:val="20"/>
  </w:num>
  <w:num w:numId="29">
    <w:abstractNumId w:val="14"/>
  </w:num>
  <w:num w:numId="30">
    <w:abstractNumId w:val="23"/>
  </w:num>
  <w:num w:numId="31">
    <w:abstractNumId w:val="22"/>
  </w:num>
  <w:num w:numId="32">
    <w:abstractNumId w:val="30"/>
  </w:num>
  <w:num w:numId="33">
    <w:abstractNumId w:val="16"/>
  </w:num>
  <w:num w:numId="34">
    <w:abstractNumId w:val="31"/>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F7"/>
    <w:rsid w:val="000000A8"/>
    <w:rsid w:val="000017EC"/>
    <w:rsid w:val="00001F2C"/>
    <w:rsid w:val="000021DB"/>
    <w:rsid w:val="000022F7"/>
    <w:rsid w:val="00002649"/>
    <w:rsid w:val="00002650"/>
    <w:rsid w:val="00002F51"/>
    <w:rsid w:val="00002F80"/>
    <w:rsid w:val="000042A7"/>
    <w:rsid w:val="00004530"/>
    <w:rsid w:val="000046C8"/>
    <w:rsid w:val="00004878"/>
    <w:rsid w:val="00004E83"/>
    <w:rsid w:val="00005686"/>
    <w:rsid w:val="000068A7"/>
    <w:rsid w:val="00007157"/>
    <w:rsid w:val="000076B1"/>
    <w:rsid w:val="00007B65"/>
    <w:rsid w:val="00010CC0"/>
    <w:rsid w:val="00011AA1"/>
    <w:rsid w:val="00011D32"/>
    <w:rsid w:val="00011FFF"/>
    <w:rsid w:val="00012094"/>
    <w:rsid w:val="000121B2"/>
    <w:rsid w:val="0001256D"/>
    <w:rsid w:val="00012E09"/>
    <w:rsid w:val="00013072"/>
    <w:rsid w:val="000136D4"/>
    <w:rsid w:val="0001377A"/>
    <w:rsid w:val="00013908"/>
    <w:rsid w:val="00013CF5"/>
    <w:rsid w:val="00013E85"/>
    <w:rsid w:val="00014E90"/>
    <w:rsid w:val="00015CBF"/>
    <w:rsid w:val="00016816"/>
    <w:rsid w:val="000175AF"/>
    <w:rsid w:val="00017753"/>
    <w:rsid w:val="00017A99"/>
    <w:rsid w:val="00020247"/>
    <w:rsid w:val="00020D1D"/>
    <w:rsid w:val="00020E37"/>
    <w:rsid w:val="00021776"/>
    <w:rsid w:val="000218D2"/>
    <w:rsid w:val="00022628"/>
    <w:rsid w:val="0002396D"/>
    <w:rsid w:val="00023CD2"/>
    <w:rsid w:val="00023CE3"/>
    <w:rsid w:val="00024127"/>
    <w:rsid w:val="0002433B"/>
    <w:rsid w:val="000254EF"/>
    <w:rsid w:val="00025B9F"/>
    <w:rsid w:val="000263ED"/>
    <w:rsid w:val="000271C4"/>
    <w:rsid w:val="000276AF"/>
    <w:rsid w:val="000277AA"/>
    <w:rsid w:val="00027E79"/>
    <w:rsid w:val="00030635"/>
    <w:rsid w:val="0003063A"/>
    <w:rsid w:val="00030917"/>
    <w:rsid w:val="00030D36"/>
    <w:rsid w:val="0003117F"/>
    <w:rsid w:val="00031B76"/>
    <w:rsid w:val="0003248D"/>
    <w:rsid w:val="00032D47"/>
    <w:rsid w:val="000337C4"/>
    <w:rsid w:val="00034743"/>
    <w:rsid w:val="00034C8D"/>
    <w:rsid w:val="0003515E"/>
    <w:rsid w:val="00035502"/>
    <w:rsid w:val="00035701"/>
    <w:rsid w:val="0003577B"/>
    <w:rsid w:val="00035983"/>
    <w:rsid w:val="00035DF5"/>
    <w:rsid w:val="000361A9"/>
    <w:rsid w:val="0003653B"/>
    <w:rsid w:val="0004027A"/>
    <w:rsid w:val="000404C0"/>
    <w:rsid w:val="0004060A"/>
    <w:rsid w:val="00040790"/>
    <w:rsid w:val="000408ED"/>
    <w:rsid w:val="00040FF1"/>
    <w:rsid w:val="00041EDC"/>
    <w:rsid w:val="000424CA"/>
    <w:rsid w:val="000425EF"/>
    <w:rsid w:val="00042D29"/>
    <w:rsid w:val="000441D1"/>
    <w:rsid w:val="00044E74"/>
    <w:rsid w:val="000454F7"/>
    <w:rsid w:val="00045627"/>
    <w:rsid w:val="0004642D"/>
    <w:rsid w:val="0004673F"/>
    <w:rsid w:val="00047F98"/>
    <w:rsid w:val="000504F2"/>
    <w:rsid w:val="00051254"/>
    <w:rsid w:val="00051515"/>
    <w:rsid w:val="00051FD5"/>
    <w:rsid w:val="00052B3D"/>
    <w:rsid w:val="000532AD"/>
    <w:rsid w:val="00053D3B"/>
    <w:rsid w:val="00053EB8"/>
    <w:rsid w:val="0005438A"/>
    <w:rsid w:val="00055399"/>
    <w:rsid w:val="000556A4"/>
    <w:rsid w:val="00055763"/>
    <w:rsid w:val="00055AFF"/>
    <w:rsid w:val="00055B5A"/>
    <w:rsid w:val="00056293"/>
    <w:rsid w:val="00056794"/>
    <w:rsid w:val="000568B9"/>
    <w:rsid w:val="0005705D"/>
    <w:rsid w:val="000576D4"/>
    <w:rsid w:val="000577E1"/>
    <w:rsid w:val="000603E5"/>
    <w:rsid w:val="00060760"/>
    <w:rsid w:val="00060C53"/>
    <w:rsid w:val="0006171F"/>
    <w:rsid w:val="00061F1B"/>
    <w:rsid w:val="00062E66"/>
    <w:rsid w:val="0006342A"/>
    <w:rsid w:val="0006378E"/>
    <w:rsid w:val="00063D17"/>
    <w:rsid w:val="000641B8"/>
    <w:rsid w:val="0006437F"/>
    <w:rsid w:val="000653F8"/>
    <w:rsid w:val="0006561D"/>
    <w:rsid w:val="00065861"/>
    <w:rsid w:val="00066F8C"/>
    <w:rsid w:val="0006773F"/>
    <w:rsid w:val="00070564"/>
    <w:rsid w:val="000708C7"/>
    <w:rsid w:val="0007177D"/>
    <w:rsid w:val="00071A54"/>
    <w:rsid w:val="00071A6B"/>
    <w:rsid w:val="00071C4A"/>
    <w:rsid w:val="00071D82"/>
    <w:rsid w:val="0007237F"/>
    <w:rsid w:val="000734F5"/>
    <w:rsid w:val="0007369E"/>
    <w:rsid w:val="000737D6"/>
    <w:rsid w:val="00073CAF"/>
    <w:rsid w:val="00074EF4"/>
    <w:rsid w:val="000753C6"/>
    <w:rsid w:val="000762CD"/>
    <w:rsid w:val="0007676F"/>
    <w:rsid w:val="000769E2"/>
    <w:rsid w:val="00076CBF"/>
    <w:rsid w:val="00077FF7"/>
    <w:rsid w:val="0008048D"/>
    <w:rsid w:val="00080785"/>
    <w:rsid w:val="0008160F"/>
    <w:rsid w:val="00081D91"/>
    <w:rsid w:val="000822E0"/>
    <w:rsid w:val="0008247F"/>
    <w:rsid w:val="00082BF5"/>
    <w:rsid w:val="00083965"/>
    <w:rsid w:val="00084D7D"/>
    <w:rsid w:val="000865C9"/>
    <w:rsid w:val="00086A2F"/>
    <w:rsid w:val="00086B69"/>
    <w:rsid w:val="00087DB1"/>
    <w:rsid w:val="000903E6"/>
    <w:rsid w:val="000909F8"/>
    <w:rsid w:val="000910B9"/>
    <w:rsid w:val="0009140E"/>
    <w:rsid w:val="000914B5"/>
    <w:rsid w:val="00092060"/>
    <w:rsid w:val="000928B5"/>
    <w:rsid w:val="00092BFC"/>
    <w:rsid w:val="00092E84"/>
    <w:rsid w:val="00094049"/>
    <w:rsid w:val="000941B1"/>
    <w:rsid w:val="000949F6"/>
    <w:rsid w:val="000951D5"/>
    <w:rsid w:val="00095D56"/>
    <w:rsid w:val="00095DFC"/>
    <w:rsid w:val="00095EC2"/>
    <w:rsid w:val="0009612B"/>
    <w:rsid w:val="00096C7D"/>
    <w:rsid w:val="0009767C"/>
    <w:rsid w:val="000A094C"/>
    <w:rsid w:val="000A0CAC"/>
    <w:rsid w:val="000A2CA9"/>
    <w:rsid w:val="000A42DA"/>
    <w:rsid w:val="000A4D82"/>
    <w:rsid w:val="000A515E"/>
    <w:rsid w:val="000A52B1"/>
    <w:rsid w:val="000A53D5"/>
    <w:rsid w:val="000A5A45"/>
    <w:rsid w:val="000A5AA9"/>
    <w:rsid w:val="000A6F4E"/>
    <w:rsid w:val="000A7A84"/>
    <w:rsid w:val="000A7DCF"/>
    <w:rsid w:val="000B0395"/>
    <w:rsid w:val="000B0739"/>
    <w:rsid w:val="000B0CA8"/>
    <w:rsid w:val="000B0CFC"/>
    <w:rsid w:val="000B1E4F"/>
    <w:rsid w:val="000B26A2"/>
    <w:rsid w:val="000B34FB"/>
    <w:rsid w:val="000B3DEB"/>
    <w:rsid w:val="000B4468"/>
    <w:rsid w:val="000B4863"/>
    <w:rsid w:val="000B4F94"/>
    <w:rsid w:val="000B5392"/>
    <w:rsid w:val="000B5C86"/>
    <w:rsid w:val="000B6582"/>
    <w:rsid w:val="000B6921"/>
    <w:rsid w:val="000B6AE1"/>
    <w:rsid w:val="000B7900"/>
    <w:rsid w:val="000B796D"/>
    <w:rsid w:val="000B79C7"/>
    <w:rsid w:val="000B7EDD"/>
    <w:rsid w:val="000C008B"/>
    <w:rsid w:val="000C0E15"/>
    <w:rsid w:val="000C118F"/>
    <w:rsid w:val="000C1C47"/>
    <w:rsid w:val="000C1EEB"/>
    <w:rsid w:val="000C2270"/>
    <w:rsid w:val="000C2D0E"/>
    <w:rsid w:val="000C2F07"/>
    <w:rsid w:val="000C3472"/>
    <w:rsid w:val="000C486C"/>
    <w:rsid w:val="000C6253"/>
    <w:rsid w:val="000C73CB"/>
    <w:rsid w:val="000C7CF4"/>
    <w:rsid w:val="000D04B7"/>
    <w:rsid w:val="000D0C4E"/>
    <w:rsid w:val="000D159A"/>
    <w:rsid w:val="000D17A2"/>
    <w:rsid w:val="000D254B"/>
    <w:rsid w:val="000D2E99"/>
    <w:rsid w:val="000D3743"/>
    <w:rsid w:val="000D37E1"/>
    <w:rsid w:val="000D4116"/>
    <w:rsid w:val="000D4EF2"/>
    <w:rsid w:val="000D5005"/>
    <w:rsid w:val="000D58D3"/>
    <w:rsid w:val="000D6343"/>
    <w:rsid w:val="000E0468"/>
    <w:rsid w:val="000E0877"/>
    <w:rsid w:val="000E0923"/>
    <w:rsid w:val="000E0E78"/>
    <w:rsid w:val="000E0F4A"/>
    <w:rsid w:val="000E1B2F"/>
    <w:rsid w:val="000E22C9"/>
    <w:rsid w:val="000E23AC"/>
    <w:rsid w:val="000E2632"/>
    <w:rsid w:val="000E2B9D"/>
    <w:rsid w:val="000E2D55"/>
    <w:rsid w:val="000E311B"/>
    <w:rsid w:val="000E3D17"/>
    <w:rsid w:val="000E4358"/>
    <w:rsid w:val="000E4585"/>
    <w:rsid w:val="000E47BD"/>
    <w:rsid w:val="000E4CE9"/>
    <w:rsid w:val="000E5081"/>
    <w:rsid w:val="000E50F2"/>
    <w:rsid w:val="000E5463"/>
    <w:rsid w:val="000E6177"/>
    <w:rsid w:val="000E6E11"/>
    <w:rsid w:val="000E78AA"/>
    <w:rsid w:val="000F03C3"/>
    <w:rsid w:val="000F05BC"/>
    <w:rsid w:val="000F17D7"/>
    <w:rsid w:val="000F3C5D"/>
    <w:rsid w:val="000F4544"/>
    <w:rsid w:val="000F5C6F"/>
    <w:rsid w:val="000F5E4F"/>
    <w:rsid w:val="000F629A"/>
    <w:rsid w:val="000F6D97"/>
    <w:rsid w:val="000F731C"/>
    <w:rsid w:val="000F79C3"/>
    <w:rsid w:val="0010052B"/>
    <w:rsid w:val="00100933"/>
    <w:rsid w:val="00100FC6"/>
    <w:rsid w:val="00101E20"/>
    <w:rsid w:val="001027F2"/>
    <w:rsid w:val="001032B6"/>
    <w:rsid w:val="00103E77"/>
    <w:rsid w:val="001041E2"/>
    <w:rsid w:val="0010459A"/>
    <w:rsid w:val="001048BC"/>
    <w:rsid w:val="00104E13"/>
    <w:rsid w:val="00104EA3"/>
    <w:rsid w:val="00105232"/>
    <w:rsid w:val="00106C3C"/>
    <w:rsid w:val="00110159"/>
    <w:rsid w:val="001104D8"/>
    <w:rsid w:val="00110CD0"/>
    <w:rsid w:val="00110E1D"/>
    <w:rsid w:val="0011113E"/>
    <w:rsid w:val="00111181"/>
    <w:rsid w:val="00111258"/>
    <w:rsid w:val="001112BD"/>
    <w:rsid w:val="0011279A"/>
    <w:rsid w:val="00113330"/>
    <w:rsid w:val="0011357B"/>
    <w:rsid w:val="00113826"/>
    <w:rsid w:val="00113BEE"/>
    <w:rsid w:val="00114324"/>
    <w:rsid w:val="00114416"/>
    <w:rsid w:val="001161FE"/>
    <w:rsid w:val="00116518"/>
    <w:rsid w:val="0011772D"/>
    <w:rsid w:val="001203B4"/>
    <w:rsid w:val="00121BCC"/>
    <w:rsid w:val="00124135"/>
    <w:rsid w:val="00124DB1"/>
    <w:rsid w:val="0012537F"/>
    <w:rsid w:val="00125944"/>
    <w:rsid w:val="001259D1"/>
    <w:rsid w:val="00125A7C"/>
    <w:rsid w:val="00125A8A"/>
    <w:rsid w:val="0012737E"/>
    <w:rsid w:val="00127841"/>
    <w:rsid w:val="00127A7A"/>
    <w:rsid w:val="0013079F"/>
    <w:rsid w:val="00131A30"/>
    <w:rsid w:val="001320E6"/>
    <w:rsid w:val="00132C2F"/>
    <w:rsid w:val="00132D01"/>
    <w:rsid w:val="00133011"/>
    <w:rsid w:val="00133335"/>
    <w:rsid w:val="00133448"/>
    <w:rsid w:val="00133C68"/>
    <w:rsid w:val="001340C3"/>
    <w:rsid w:val="00134507"/>
    <w:rsid w:val="00135A33"/>
    <w:rsid w:val="0013784C"/>
    <w:rsid w:val="00140609"/>
    <w:rsid w:val="00140E09"/>
    <w:rsid w:val="001419EA"/>
    <w:rsid w:val="00142789"/>
    <w:rsid w:val="00142841"/>
    <w:rsid w:val="001440C1"/>
    <w:rsid w:val="001443BF"/>
    <w:rsid w:val="001450CD"/>
    <w:rsid w:val="00145370"/>
    <w:rsid w:val="001454E6"/>
    <w:rsid w:val="0014643D"/>
    <w:rsid w:val="00146A27"/>
    <w:rsid w:val="0014701E"/>
    <w:rsid w:val="0015125E"/>
    <w:rsid w:val="00151DBC"/>
    <w:rsid w:val="00151E0F"/>
    <w:rsid w:val="00152227"/>
    <w:rsid w:val="001528A3"/>
    <w:rsid w:val="00152BBB"/>
    <w:rsid w:val="0015335C"/>
    <w:rsid w:val="00153CC8"/>
    <w:rsid w:val="0015475D"/>
    <w:rsid w:val="00154A1F"/>
    <w:rsid w:val="00154ABB"/>
    <w:rsid w:val="00155907"/>
    <w:rsid w:val="00156413"/>
    <w:rsid w:val="0015684E"/>
    <w:rsid w:val="00157EB2"/>
    <w:rsid w:val="00160BF0"/>
    <w:rsid w:val="00160C15"/>
    <w:rsid w:val="00161C27"/>
    <w:rsid w:val="00162B74"/>
    <w:rsid w:val="00162F93"/>
    <w:rsid w:val="001639B0"/>
    <w:rsid w:val="00163C6A"/>
    <w:rsid w:val="0016444C"/>
    <w:rsid w:val="001654C1"/>
    <w:rsid w:val="001667FA"/>
    <w:rsid w:val="0016694A"/>
    <w:rsid w:val="00166AD7"/>
    <w:rsid w:val="00166D19"/>
    <w:rsid w:val="00167A8E"/>
    <w:rsid w:val="00167F63"/>
    <w:rsid w:val="00170231"/>
    <w:rsid w:val="001702C0"/>
    <w:rsid w:val="00170495"/>
    <w:rsid w:val="0017193A"/>
    <w:rsid w:val="00171B42"/>
    <w:rsid w:val="001742F1"/>
    <w:rsid w:val="00176C84"/>
    <w:rsid w:val="00177038"/>
    <w:rsid w:val="00177AF8"/>
    <w:rsid w:val="00180060"/>
    <w:rsid w:val="001805D6"/>
    <w:rsid w:val="00180F77"/>
    <w:rsid w:val="001811F0"/>
    <w:rsid w:val="00181396"/>
    <w:rsid w:val="00181670"/>
    <w:rsid w:val="001817D8"/>
    <w:rsid w:val="00182D2B"/>
    <w:rsid w:val="00183419"/>
    <w:rsid w:val="00184838"/>
    <w:rsid w:val="00184CBB"/>
    <w:rsid w:val="001858FA"/>
    <w:rsid w:val="001875CE"/>
    <w:rsid w:val="001876A1"/>
    <w:rsid w:val="00187710"/>
    <w:rsid w:val="0019061F"/>
    <w:rsid w:val="001909D1"/>
    <w:rsid w:val="00190BF7"/>
    <w:rsid w:val="00190CE2"/>
    <w:rsid w:val="00190F77"/>
    <w:rsid w:val="00191FB2"/>
    <w:rsid w:val="001925AA"/>
    <w:rsid w:val="001928B3"/>
    <w:rsid w:val="00193159"/>
    <w:rsid w:val="001931EF"/>
    <w:rsid w:val="0019364E"/>
    <w:rsid w:val="00193F40"/>
    <w:rsid w:val="001944BB"/>
    <w:rsid w:val="001944DA"/>
    <w:rsid w:val="00195A12"/>
    <w:rsid w:val="0019650A"/>
    <w:rsid w:val="00196D65"/>
    <w:rsid w:val="001A03FC"/>
    <w:rsid w:val="001A0835"/>
    <w:rsid w:val="001A0F99"/>
    <w:rsid w:val="001A1793"/>
    <w:rsid w:val="001A1A33"/>
    <w:rsid w:val="001A1A37"/>
    <w:rsid w:val="001A1BD6"/>
    <w:rsid w:val="001A32F3"/>
    <w:rsid w:val="001A3459"/>
    <w:rsid w:val="001A3519"/>
    <w:rsid w:val="001A3991"/>
    <w:rsid w:val="001A3FF2"/>
    <w:rsid w:val="001A4D74"/>
    <w:rsid w:val="001A6963"/>
    <w:rsid w:val="001A6A89"/>
    <w:rsid w:val="001A6AF5"/>
    <w:rsid w:val="001A6B6E"/>
    <w:rsid w:val="001A6B9F"/>
    <w:rsid w:val="001B0F8F"/>
    <w:rsid w:val="001B1139"/>
    <w:rsid w:val="001B12FF"/>
    <w:rsid w:val="001B1BC3"/>
    <w:rsid w:val="001B259D"/>
    <w:rsid w:val="001B26E5"/>
    <w:rsid w:val="001B32F0"/>
    <w:rsid w:val="001B40DB"/>
    <w:rsid w:val="001B47C8"/>
    <w:rsid w:val="001B5974"/>
    <w:rsid w:val="001C0166"/>
    <w:rsid w:val="001C0BC4"/>
    <w:rsid w:val="001C1815"/>
    <w:rsid w:val="001C1B5F"/>
    <w:rsid w:val="001C1C1C"/>
    <w:rsid w:val="001C2426"/>
    <w:rsid w:val="001C2AB9"/>
    <w:rsid w:val="001C38E7"/>
    <w:rsid w:val="001C3926"/>
    <w:rsid w:val="001C3927"/>
    <w:rsid w:val="001C3CAA"/>
    <w:rsid w:val="001C40EF"/>
    <w:rsid w:val="001C4D3B"/>
    <w:rsid w:val="001C516B"/>
    <w:rsid w:val="001C6539"/>
    <w:rsid w:val="001C686B"/>
    <w:rsid w:val="001C7688"/>
    <w:rsid w:val="001C7B59"/>
    <w:rsid w:val="001C7E1C"/>
    <w:rsid w:val="001D0770"/>
    <w:rsid w:val="001D100E"/>
    <w:rsid w:val="001D24DF"/>
    <w:rsid w:val="001D25C6"/>
    <w:rsid w:val="001D267C"/>
    <w:rsid w:val="001D2D3F"/>
    <w:rsid w:val="001D32B2"/>
    <w:rsid w:val="001D39C2"/>
    <w:rsid w:val="001D3EAF"/>
    <w:rsid w:val="001D4E7C"/>
    <w:rsid w:val="001D5B07"/>
    <w:rsid w:val="001D5D42"/>
    <w:rsid w:val="001D6B89"/>
    <w:rsid w:val="001D6E52"/>
    <w:rsid w:val="001E012D"/>
    <w:rsid w:val="001E0A13"/>
    <w:rsid w:val="001E20DA"/>
    <w:rsid w:val="001E2290"/>
    <w:rsid w:val="001E2B14"/>
    <w:rsid w:val="001E2BA3"/>
    <w:rsid w:val="001E3248"/>
    <w:rsid w:val="001E346C"/>
    <w:rsid w:val="001E35BB"/>
    <w:rsid w:val="001E3A5F"/>
    <w:rsid w:val="001E475B"/>
    <w:rsid w:val="001E5549"/>
    <w:rsid w:val="001E5785"/>
    <w:rsid w:val="001E5C80"/>
    <w:rsid w:val="001E608F"/>
    <w:rsid w:val="001E633F"/>
    <w:rsid w:val="001E6F82"/>
    <w:rsid w:val="001E7428"/>
    <w:rsid w:val="001F0113"/>
    <w:rsid w:val="001F0DF2"/>
    <w:rsid w:val="001F0F6B"/>
    <w:rsid w:val="001F1ADE"/>
    <w:rsid w:val="001F1E73"/>
    <w:rsid w:val="001F2180"/>
    <w:rsid w:val="001F230B"/>
    <w:rsid w:val="001F2F3B"/>
    <w:rsid w:val="001F3CED"/>
    <w:rsid w:val="001F4A6E"/>
    <w:rsid w:val="001F53DB"/>
    <w:rsid w:val="001F5741"/>
    <w:rsid w:val="001F57DF"/>
    <w:rsid w:val="001F5915"/>
    <w:rsid w:val="001F5AD1"/>
    <w:rsid w:val="001F618F"/>
    <w:rsid w:val="001F6844"/>
    <w:rsid w:val="001F6936"/>
    <w:rsid w:val="001F6B86"/>
    <w:rsid w:val="001F6D8D"/>
    <w:rsid w:val="001F703D"/>
    <w:rsid w:val="001F757E"/>
    <w:rsid w:val="0020072A"/>
    <w:rsid w:val="002009B2"/>
    <w:rsid w:val="002022E1"/>
    <w:rsid w:val="0020268D"/>
    <w:rsid w:val="002027B1"/>
    <w:rsid w:val="00202C5F"/>
    <w:rsid w:val="00202CC7"/>
    <w:rsid w:val="00202EB7"/>
    <w:rsid w:val="00204A3B"/>
    <w:rsid w:val="00205100"/>
    <w:rsid w:val="002059E5"/>
    <w:rsid w:val="00205A1E"/>
    <w:rsid w:val="00205A51"/>
    <w:rsid w:val="00206635"/>
    <w:rsid w:val="002068A0"/>
    <w:rsid w:val="00207EAF"/>
    <w:rsid w:val="00207F05"/>
    <w:rsid w:val="00210636"/>
    <w:rsid w:val="00210DCD"/>
    <w:rsid w:val="00210E9A"/>
    <w:rsid w:val="00211606"/>
    <w:rsid w:val="00211944"/>
    <w:rsid w:val="002121A2"/>
    <w:rsid w:val="00213381"/>
    <w:rsid w:val="002136A5"/>
    <w:rsid w:val="00213CE4"/>
    <w:rsid w:val="00214743"/>
    <w:rsid w:val="00214BA5"/>
    <w:rsid w:val="0021531A"/>
    <w:rsid w:val="00215C83"/>
    <w:rsid w:val="00215F0A"/>
    <w:rsid w:val="00215F43"/>
    <w:rsid w:val="00216313"/>
    <w:rsid w:val="00216F18"/>
    <w:rsid w:val="002173FD"/>
    <w:rsid w:val="00217AF9"/>
    <w:rsid w:val="0022010C"/>
    <w:rsid w:val="0022051B"/>
    <w:rsid w:val="002205E9"/>
    <w:rsid w:val="002212DB"/>
    <w:rsid w:val="00222368"/>
    <w:rsid w:val="002226BA"/>
    <w:rsid w:val="00222AED"/>
    <w:rsid w:val="00222B74"/>
    <w:rsid w:val="00222D98"/>
    <w:rsid w:val="00223D19"/>
    <w:rsid w:val="0022571F"/>
    <w:rsid w:val="002258BD"/>
    <w:rsid w:val="0022686C"/>
    <w:rsid w:val="00227305"/>
    <w:rsid w:val="0022740E"/>
    <w:rsid w:val="00230614"/>
    <w:rsid w:val="0023084D"/>
    <w:rsid w:val="002308C6"/>
    <w:rsid w:val="002309D3"/>
    <w:rsid w:val="00231CF6"/>
    <w:rsid w:val="002326F4"/>
    <w:rsid w:val="00232D8A"/>
    <w:rsid w:val="00233205"/>
    <w:rsid w:val="00233F41"/>
    <w:rsid w:val="002342E3"/>
    <w:rsid w:val="0023466C"/>
    <w:rsid w:val="00235D1A"/>
    <w:rsid w:val="002375FC"/>
    <w:rsid w:val="002379FC"/>
    <w:rsid w:val="00237A46"/>
    <w:rsid w:val="00237A68"/>
    <w:rsid w:val="00240329"/>
    <w:rsid w:val="0024042F"/>
    <w:rsid w:val="002409B3"/>
    <w:rsid w:val="00240F86"/>
    <w:rsid w:val="002410D6"/>
    <w:rsid w:val="00241921"/>
    <w:rsid w:val="00241AFD"/>
    <w:rsid w:val="00241D45"/>
    <w:rsid w:val="0024253B"/>
    <w:rsid w:val="00243FA5"/>
    <w:rsid w:val="002445FE"/>
    <w:rsid w:val="002448B7"/>
    <w:rsid w:val="00245083"/>
    <w:rsid w:val="0024514C"/>
    <w:rsid w:val="00245395"/>
    <w:rsid w:val="002455E3"/>
    <w:rsid w:val="0024669F"/>
    <w:rsid w:val="00247718"/>
    <w:rsid w:val="002522B2"/>
    <w:rsid w:val="0025269F"/>
    <w:rsid w:val="00252B0A"/>
    <w:rsid w:val="00252E52"/>
    <w:rsid w:val="002538AE"/>
    <w:rsid w:val="00253919"/>
    <w:rsid w:val="00254892"/>
    <w:rsid w:val="00255553"/>
    <w:rsid w:val="00257570"/>
    <w:rsid w:val="00257CE6"/>
    <w:rsid w:val="002601EE"/>
    <w:rsid w:val="00260410"/>
    <w:rsid w:val="0026058E"/>
    <w:rsid w:val="00260862"/>
    <w:rsid w:val="00260C11"/>
    <w:rsid w:val="00261868"/>
    <w:rsid w:val="00261CCD"/>
    <w:rsid w:val="00261D72"/>
    <w:rsid w:val="00261D86"/>
    <w:rsid w:val="002621D3"/>
    <w:rsid w:val="002627E3"/>
    <w:rsid w:val="00262BD0"/>
    <w:rsid w:val="002633AC"/>
    <w:rsid w:val="002634D3"/>
    <w:rsid w:val="00264C6A"/>
    <w:rsid w:val="00265885"/>
    <w:rsid w:val="0026692F"/>
    <w:rsid w:val="002670EC"/>
    <w:rsid w:val="002675F2"/>
    <w:rsid w:val="0027006D"/>
    <w:rsid w:val="0027196E"/>
    <w:rsid w:val="0027233F"/>
    <w:rsid w:val="002723CA"/>
    <w:rsid w:val="00272560"/>
    <w:rsid w:val="0027357A"/>
    <w:rsid w:val="002741EB"/>
    <w:rsid w:val="00274A65"/>
    <w:rsid w:val="00274A6C"/>
    <w:rsid w:val="00275AE6"/>
    <w:rsid w:val="00275BDF"/>
    <w:rsid w:val="00276938"/>
    <w:rsid w:val="00276976"/>
    <w:rsid w:val="00276DF9"/>
    <w:rsid w:val="002811F3"/>
    <w:rsid w:val="002818C7"/>
    <w:rsid w:val="00281CC4"/>
    <w:rsid w:val="002821FC"/>
    <w:rsid w:val="00282286"/>
    <w:rsid w:val="0028255B"/>
    <w:rsid w:val="00282B5F"/>
    <w:rsid w:val="002834D5"/>
    <w:rsid w:val="00283D8F"/>
    <w:rsid w:val="00283F67"/>
    <w:rsid w:val="00284488"/>
    <w:rsid w:val="00284643"/>
    <w:rsid w:val="00284803"/>
    <w:rsid w:val="00284F8B"/>
    <w:rsid w:val="00285021"/>
    <w:rsid w:val="00285E45"/>
    <w:rsid w:val="0028618F"/>
    <w:rsid w:val="00286AA7"/>
    <w:rsid w:val="00286BD3"/>
    <w:rsid w:val="00286F3E"/>
    <w:rsid w:val="00287184"/>
    <w:rsid w:val="002872CE"/>
    <w:rsid w:val="00287367"/>
    <w:rsid w:val="002879A3"/>
    <w:rsid w:val="00287A1D"/>
    <w:rsid w:val="00287BD4"/>
    <w:rsid w:val="002901AC"/>
    <w:rsid w:val="002911D1"/>
    <w:rsid w:val="002916B6"/>
    <w:rsid w:val="002923CD"/>
    <w:rsid w:val="00292B23"/>
    <w:rsid w:val="00293469"/>
    <w:rsid w:val="002942DB"/>
    <w:rsid w:val="002949AF"/>
    <w:rsid w:val="00294EB7"/>
    <w:rsid w:val="0029591F"/>
    <w:rsid w:val="00295D4B"/>
    <w:rsid w:val="0029605C"/>
    <w:rsid w:val="002962D2"/>
    <w:rsid w:val="00296802"/>
    <w:rsid w:val="0029796D"/>
    <w:rsid w:val="002A0632"/>
    <w:rsid w:val="002A071E"/>
    <w:rsid w:val="002A172D"/>
    <w:rsid w:val="002A21A6"/>
    <w:rsid w:val="002A2B1E"/>
    <w:rsid w:val="002A30C0"/>
    <w:rsid w:val="002A3D4F"/>
    <w:rsid w:val="002A40E7"/>
    <w:rsid w:val="002A4361"/>
    <w:rsid w:val="002A52F2"/>
    <w:rsid w:val="002A533E"/>
    <w:rsid w:val="002A557F"/>
    <w:rsid w:val="002A57A3"/>
    <w:rsid w:val="002A600A"/>
    <w:rsid w:val="002A6587"/>
    <w:rsid w:val="002A6E80"/>
    <w:rsid w:val="002A749E"/>
    <w:rsid w:val="002B1351"/>
    <w:rsid w:val="002B17D2"/>
    <w:rsid w:val="002B1898"/>
    <w:rsid w:val="002B2366"/>
    <w:rsid w:val="002B2768"/>
    <w:rsid w:val="002B313E"/>
    <w:rsid w:val="002B3476"/>
    <w:rsid w:val="002B3C94"/>
    <w:rsid w:val="002B4116"/>
    <w:rsid w:val="002B46F7"/>
    <w:rsid w:val="002B4950"/>
    <w:rsid w:val="002B5651"/>
    <w:rsid w:val="002B5AAA"/>
    <w:rsid w:val="002B6881"/>
    <w:rsid w:val="002C0CD6"/>
    <w:rsid w:val="002C1A95"/>
    <w:rsid w:val="002C1B9C"/>
    <w:rsid w:val="002C2D41"/>
    <w:rsid w:val="002C3ADB"/>
    <w:rsid w:val="002C3CDE"/>
    <w:rsid w:val="002C4A0F"/>
    <w:rsid w:val="002C4C9D"/>
    <w:rsid w:val="002C4D64"/>
    <w:rsid w:val="002C506A"/>
    <w:rsid w:val="002C58F9"/>
    <w:rsid w:val="002C595C"/>
    <w:rsid w:val="002C59AF"/>
    <w:rsid w:val="002C5FF1"/>
    <w:rsid w:val="002C632E"/>
    <w:rsid w:val="002C6738"/>
    <w:rsid w:val="002C6DFD"/>
    <w:rsid w:val="002C75A9"/>
    <w:rsid w:val="002C782F"/>
    <w:rsid w:val="002C7911"/>
    <w:rsid w:val="002D0374"/>
    <w:rsid w:val="002D06B7"/>
    <w:rsid w:val="002D1409"/>
    <w:rsid w:val="002D1607"/>
    <w:rsid w:val="002D1E34"/>
    <w:rsid w:val="002D209F"/>
    <w:rsid w:val="002D21AD"/>
    <w:rsid w:val="002D243D"/>
    <w:rsid w:val="002D3FDC"/>
    <w:rsid w:val="002D4A24"/>
    <w:rsid w:val="002D4C59"/>
    <w:rsid w:val="002D4F18"/>
    <w:rsid w:val="002D4F59"/>
    <w:rsid w:val="002D55D6"/>
    <w:rsid w:val="002D598C"/>
    <w:rsid w:val="002D5BF2"/>
    <w:rsid w:val="002E0330"/>
    <w:rsid w:val="002E0D33"/>
    <w:rsid w:val="002E2446"/>
    <w:rsid w:val="002E2630"/>
    <w:rsid w:val="002E2738"/>
    <w:rsid w:val="002E3878"/>
    <w:rsid w:val="002E3CAF"/>
    <w:rsid w:val="002E3EB8"/>
    <w:rsid w:val="002E3F2A"/>
    <w:rsid w:val="002E4E93"/>
    <w:rsid w:val="002E52C4"/>
    <w:rsid w:val="002E5954"/>
    <w:rsid w:val="002E5ACB"/>
    <w:rsid w:val="002E6E93"/>
    <w:rsid w:val="002E710D"/>
    <w:rsid w:val="002E7AAF"/>
    <w:rsid w:val="002F0433"/>
    <w:rsid w:val="002F09BE"/>
    <w:rsid w:val="002F0AA9"/>
    <w:rsid w:val="002F20B1"/>
    <w:rsid w:val="002F3038"/>
    <w:rsid w:val="002F345C"/>
    <w:rsid w:val="002F4DBA"/>
    <w:rsid w:val="002F57F1"/>
    <w:rsid w:val="002F69F0"/>
    <w:rsid w:val="002F6AB7"/>
    <w:rsid w:val="002F7BEC"/>
    <w:rsid w:val="003001EA"/>
    <w:rsid w:val="00302787"/>
    <w:rsid w:val="003029BC"/>
    <w:rsid w:val="003029CA"/>
    <w:rsid w:val="0030380F"/>
    <w:rsid w:val="0030406F"/>
    <w:rsid w:val="0030485E"/>
    <w:rsid w:val="00305204"/>
    <w:rsid w:val="00305790"/>
    <w:rsid w:val="0030589C"/>
    <w:rsid w:val="00306064"/>
    <w:rsid w:val="00306735"/>
    <w:rsid w:val="003067CC"/>
    <w:rsid w:val="00307F27"/>
    <w:rsid w:val="00310EFD"/>
    <w:rsid w:val="0031176A"/>
    <w:rsid w:val="00311AFB"/>
    <w:rsid w:val="00311E97"/>
    <w:rsid w:val="00311EAD"/>
    <w:rsid w:val="00312111"/>
    <w:rsid w:val="003121F1"/>
    <w:rsid w:val="003122DC"/>
    <w:rsid w:val="0031240E"/>
    <w:rsid w:val="00312539"/>
    <w:rsid w:val="00314076"/>
    <w:rsid w:val="003145F6"/>
    <w:rsid w:val="00314F7F"/>
    <w:rsid w:val="003150EC"/>
    <w:rsid w:val="00315117"/>
    <w:rsid w:val="00315870"/>
    <w:rsid w:val="003159F2"/>
    <w:rsid w:val="00317748"/>
    <w:rsid w:val="00320290"/>
    <w:rsid w:val="003210BB"/>
    <w:rsid w:val="00321DF2"/>
    <w:rsid w:val="003222A0"/>
    <w:rsid w:val="0032235D"/>
    <w:rsid w:val="00322586"/>
    <w:rsid w:val="00322740"/>
    <w:rsid w:val="00322935"/>
    <w:rsid w:val="00322A73"/>
    <w:rsid w:val="00322C02"/>
    <w:rsid w:val="003230D1"/>
    <w:rsid w:val="00323C9B"/>
    <w:rsid w:val="00324044"/>
    <w:rsid w:val="0032489D"/>
    <w:rsid w:val="003251E8"/>
    <w:rsid w:val="00325CA2"/>
    <w:rsid w:val="00325F1D"/>
    <w:rsid w:val="00326781"/>
    <w:rsid w:val="00326B90"/>
    <w:rsid w:val="003273F8"/>
    <w:rsid w:val="0032763D"/>
    <w:rsid w:val="00327D79"/>
    <w:rsid w:val="00330680"/>
    <w:rsid w:val="00330762"/>
    <w:rsid w:val="00330D08"/>
    <w:rsid w:val="00332249"/>
    <w:rsid w:val="0033287D"/>
    <w:rsid w:val="00332C67"/>
    <w:rsid w:val="003345B7"/>
    <w:rsid w:val="00336BBB"/>
    <w:rsid w:val="003376B1"/>
    <w:rsid w:val="003378E0"/>
    <w:rsid w:val="00337CE3"/>
    <w:rsid w:val="00340571"/>
    <w:rsid w:val="003406FD"/>
    <w:rsid w:val="0034156F"/>
    <w:rsid w:val="003416E4"/>
    <w:rsid w:val="00341725"/>
    <w:rsid w:val="003421E7"/>
    <w:rsid w:val="00342910"/>
    <w:rsid w:val="00343596"/>
    <w:rsid w:val="003446FE"/>
    <w:rsid w:val="0034508E"/>
    <w:rsid w:val="00345870"/>
    <w:rsid w:val="00346B0C"/>
    <w:rsid w:val="00347F61"/>
    <w:rsid w:val="00350845"/>
    <w:rsid w:val="0035092A"/>
    <w:rsid w:val="00350CDD"/>
    <w:rsid w:val="00351120"/>
    <w:rsid w:val="00351478"/>
    <w:rsid w:val="00351797"/>
    <w:rsid w:val="00351CC9"/>
    <w:rsid w:val="00352193"/>
    <w:rsid w:val="003525F2"/>
    <w:rsid w:val="00352AC6"/>
    <w:rsid w:val="00352FFA"/>
    <w:rsid w:val="00353070"/>
    <w:rsid w:val="0035361D"/>
    <w:rsid w:val="0035393B"/>
    <w:rsid w:val="00353B10"/>
    <w:rsid w:val="0035417E"/>
    <w:rsid w:val="003547AD"/>
    <w:rsid w:val="00356913"/>
    <w:rsid w:val="003577D0"/>
    <w:rsid w:val="00357B7E"/>
    <w:rsid w:val="003605FD"/>
    <w:rsid w:val="003607E4"/>
    <w:rsid w:val="00361362"/>
    <w:rsid w:val="00361E9B"/>
    <w:rsid w:val="00361F1B"/>
    <w:rsid w:val="003621A0"/>
    <w:rsid w:val="003638F3"/>
    <w:rsid w:val="0036397F"/>
    <w:rsid w:val="00363EA7"/>
    <w:rsid w:val="00364742"/>
    <w:rsid w:val="00364B44"/>
    <w:rsid w:val="00364D10"/>
    <w:rsid w:val="003657AE"/>
    <w:rsid w:val="00366273"/>
    <w:rsid w:val="003664C3"/>
    <w:rsid w:val="00367D48"/>
    <w:rsid w:val="00370388"/>
    <w:rsid w:val="00371E85"/>
    <w:rsid w:val="00372FCE"/>
    <w:rsid w:val="00373199"/>
    <w:rsid w:val="00373721"/>
    <w:rsid w:val="00373A89"/>
    <w:rsid w:val="00373FEB"/>
    <w:rsid w:val="00374036"/>
    <w:rsid w:val="0037416D"/>
    <w:rsid w:val="00374588"/>
    <w:rsid w:val="00375748"/>
    <w:rsid w:val="00376331"/>
    <w:rsid w:val="003763AE"/>
    <w:rsid w:val="0037767F"/>
    <w:rsid w:val="00380463"/>
    <w:rsid w:val="0038083B"/>
    <w:rsid w:val="003810D6"/>
    <w:rsid w:val="003822C8"/>
    <w:rsid w:val="00382632"/>
    <w:rsid w:val="0038329C"/>
    <w:rsid w:val="00383908"/>
    <w:rsid w:val="00384280"/>
    <w:rsid w:val="003849C9"/>
    <w:rsid w:val="00384AC3"/>
    <w:rsid w:val="00384B19"/>
    <w:rsid w:val="00385454"/>
    <w:rsid w:val="00385D73"/>
    <w:rsid w:val="00386239"/>
    <w:rsid w:val="0038715B"/>
    <w:rsid w:val="00387886"/>
    <w:rsid w:val="003904D7"/>
    <w:rsid w:val="00390549"/>
    <w:rsid w:val="0039095F"/>
    <w:rsid w:val="0039187B"/>
    <w:rsid w:val="00392568"/>
    <w:rsid w:val="00392897"/>
    <w:rsid w:val="00392B5F"/>
    <w:rsid w:val="00392F4B"/>
    <w:rsid w:val="003934AB"/>
    <w:rsid w:val="003935D9"/>
    <w:rsid w:val="0039399B"/>
    <w:rsid w:val="00394DD8"/>
    <w:rsid w:val="00395EEE"/>
    <w:rsid w:val="00396EE8"/>
    <w:rsid w:val="003974B1"/>
    <w:rsid w:val="003974E2"/>
    <w:rsid w:val="003A04B4"/>
    <w:rsid w:val="003A09B4"/>
    <w:rsid w:val="003A0F06"/>
    <w:rsid w:val="003A1607"/>
    <w:rsid w:val="003A1A6C"/>
    <w:rsid w:val="003A1AEB"/>
    <w:rsid w:val="003A2E4B"/>
    <w:rsid w:val="003A3145"/>
    <w:rsid w:val="003A36F1"/>
    <w:rsid w:val="003A3E22"/>
    <w:rsid w:val="003A4033"/>
    <w:rsid w:val="003A4182"/>
    <w:rsid w:val="003A5226"/>
    <w:rsid w:val="003A5962"/>
    <w:rsid w:val="003A5B28"/>
    <w:rsid w:val="003A5CE6"/>
    <w:rsid w:val="003A5E11"/>
    <w:rsid w:val="003A5EF1"/>
    <w:rsid w:val="003A6135"/>
    <w:rsid w:val="003A6573"/>
    <w:rsid w:val="003A6AB3"/>
    <w:rsid w:val="003A73B7"/>
    <w:rsid w:val="003A7820"/>
    <w:rsid w:val="003B124D"/>
    <w:rsid w:val="003B1317"/>
    <w:rsid w:val="003B223F"/>
    <w:rsid w:val="003B284B"/>
    <w:rsid w:val="003B2855"/>
    <w:rsid w:val="003B2CE6"/>
    <w:rsid w:val="003B2D47"/>
    <w:rsid w:val="003B34FA"/>
    <w:rsid w:val="003B465E"/>
    <w:rsid w:val="003B4660"/>
    <w:rsid w:val="003B49BF"/>
    <w:rsid w:val="003B51A6"/>
    <w:rsid w:val="003B53BA"/>
    <w:rsid w:val="003B55DE"/>
    <w:rsid w:val="003B57B4"/>
    <w:rsid w:val="003B5E6F"/>
    <w:rsid w:val="003B6004"/>
    <w:rsid w:val="003B69F9"/>
    <w:rsid w:val="003B6A4A"/>
    <w:rsid w:val="003B715E"/>
    <w:rsid w:val="003B732A"/>
    <w:rsid w:val="003B7632"/>
    <w:rsid w:val="003B76DC"/>
    <w:rsid w:val="003B77E9"/>
    <w:rsid w:val="003B7A34"/>
    <w:rsid w:val="003B7B4B"/>
    <w:rsid w:val="003B7E3E"/>
    <w:rsid w:val="003C01E8"/>
    <w:rsid w:val="003C0201"/>
    <w:rsid w:val="003C1194"/>
    <w:rsid w:val="003C1402"/>
    <w:rsid w:val="003C1466"/>
    <w:rsid w:val="003C16B8"/>
    <w:rsid w:val="003C1BDD"/>
    <w:rsid w:val="003C2B37"/>
    <w:rsid w:val="003C3539"/>
    <w:rsid w:val="003C36E0"/>
    <w:rsid w:val="003C41D2"/>
    <w:rsid w:val="003C43FF"/>
    <w:rsid w:val="003C4578"/>
    <w:rsid w:val="003C473F"/>
    <w:rsid w:val="003C4BEE"/>
    <w:rsid w:val="003C4FCB"/>
    <w:rsid w:val="003C51A6"/>
    <w:rsid w:val="003C55BC"/>
    <w:rsid w:val="003C5CEC"/>
    <w:rsid w:val="003C6404"/>
    <w:rsid w:val="003C6609"/>
    <w:rsid w:val="003C6C0B"/>
    <w:rsid w:val="003C6DC0"/>
    <w:rsid w:val="003C7209"/>
    <w:rsid w:val="003D02B0"/>
    <w:rsid w:val="003D02C3"/>
    <w:rsid w:val="003D04B3"/>
    <w:rsid w:val="003D0826"/>
    <w:rsid w:val="003D1D39"/>
    <w:rsid w:val="003D205C"/>
    <w:rsid w:val="003D2AB0"/>
    <w:rsid w:val="003D2EE3"/>
    <w:rsid w:val="003D363D"/>
    <w:rsid w:val="003D3762"/>
    <w:rsid w:val="003D37FD"/>
    <w:rsid w:val="003D3CE0"/>
    <w:rsid w:val="003D4111"/>
    <w:rsid w:val="003D5EA0"/>
    <w:rsid w:val="003D5F5F"/>
    <w:rsid w:val="003D6239"/>
    <w:rsid w:val="003D6652"/>
    <w:rsid w:val="003D67A0"/>
    <w:rsid w:val="003E039B"/>
    <w:rsid w:val="003E1B51"/>
    <w:rsid w:val="003E304D"/>
    <w:rsid w:val="003E30E8"/>
    <w:rsid w:val="003E343D"/>
    <w:rsid w:val="003E3E61"/>
    <w:rsid w:val="003E421D"/>
    <w:rsid w:val="003E4784"/>
    <w:rsid w:val="003E49AC"/>
    <w:rsid w:val="003E4A2F"/>
    <w:rsid w:val="003E4AE0"/>
    <w:rsid w:val="003E56A0"/>
    <w:rsid w:val="003E58E8"/>
    <w:rsid w:val="003E5A2A"/>
    <w:rsid w:val="003E5DEC"/>
    <w:rsid w:val="003E6661"/>
    <w:rsid w:val="003E7216"/>
    <w:rsid w:val="003E77A0"/>
    <w:rsid w:val="003E7D1D"/>
    <w:rsid w:val="003E7FA2"/>
    <w:rsid w:val="003F00D6"/>
    <w:rsid w:val="003F10A6"/>
    <w:rsid w:val="003F155D"/>
    <w:rsid w:val="003F1AD8"/>
    <w:rsid w:val="003F1BF6"/>
    <w:rsid w:val="003F1E49"/>
    <w:rsid w:val="003F23A8"/>
    <w:rsid w:val="003F28E2"/>
    <w:rsid w:val="003F2A11"/>
    <w:rsid w:val="003F2C07"/>
    <w:rsid w:val="003F2D81"/>
    <w:rsid w:val="003F31A3"/>
    <w:rsid w:val="003F3598"/>
    <w:rsid w:val="003F362A"/>
    <w:rsid w:val="003F46C8"/>
    <w:rsid w:val="003F4C0E"/>
    <w:rsid w:val="003F59CE"/>
    <w:rsid w:val="003F6480"/>
    <w:rsid w:val="003F6682"/>
    <w:rsid w:val="003F6A78"/>
    <w:rsid w:val="0040053B"/>
    <w:rsid w:val="00400558"/>
    <w:rsid w:val="00400760"/>
    <w:rsid w:val="00401162"/>
    <w:rsid w:val="00401680"/>
    <w:rsid w:val="00401CBB"/>
    <w:rsid w:val="004020EE"/>
    <w:rsid w:val="004021CB"/>
    <w:rsid w:val="004022E2"/>
    <w:rsid w:val="00402827"/>
    <w:rsid w:val="00402A98"/>
    <w:rsid w:val="00403B6C"/>
    <w:rsid w:val="00404392"/>
    <w:rsid w:val="00404A1D"/>
    <w:rsid w:val="00404C9F"/>
    <w:rsid w:val="00405236"/>
    <w:rsid w:val="00407F8A"/>
    <w:rsid w:val="00411744"/>
    <w:rsid w:val="00411A1E"/>
    <w:rsid w:val="00412A72"/>
    <w:rsid w:val="00412C3B"/>
    <w:rsid w:val="0041310C"/>
    <w:rsid w:val="00414930"/>
    <w:rsid w:val="00415931"/>
    <w:rsid w:val="00415FCD"/>
    <w:rsid w:val="004172EF"/>
    <w:rsid w:val="00417D60"/>
    <w:rsid w:val="00420C26"/>
    <w:rsid w:val="004221B2"/>
    <w:rsid w:val="004221CC"/>
    <w:rsid w:val="004224C6"/>
    <w:rsid w:val="00423201"/>
    <w:rsid w:val="004234C0"/>
    <w:rsid w:val="00423C2F"/>
    <w:rsid w:val="00424A86"/>
    <w:rsid w:val="004251E7"/>
    <w:rsid w:val="0042546F"/>
    <w:rsid w:val="0042563D"/>
    <w:rsid w:val="004256B7"/>
    <w:rsid w:val="0042585E"/>
    <w:rsid w:val="00425B1A"/>
    <w:rsid w:val="00426DF7"/>
    <w:rsid w:val="004272B1"/>
    <w:rsid w:val="00427B9B"/>
    <w:rsid w:val="00430520"/>
    <w:rsid w:val="004307CC"/>
    <w:rsid w:val="00430A9D"/>
    <w:rsid w:val="004312C4"/>
    <w:rsid w:val="004313B5"/>
    <w:rsid w:val="00431D01"/>
    <w:rsid w:val="00431FDE"/>
    <w:rsid w:val="00432359"/>
    <w:rsid w:val="004324EA"/>
    <w:rsid w:val="004325C7"/>
    <w:rsid w:val="004326F1"/>
    <w:rsid w:val="004330D3"/>
    <w:rsid w:val="00433979"/>
    <w:rsid w:val="004344F3"/>
    <w:rsid w:val="0043499A"/>
    <w:rsid w:val="00434B42"/>
    <w:rsid w:val="00434C87"/>
    <w:rsid w:val="00435143"/>
    <w:rsid w:val="0043514E"/>
    <w:rsid w:val="0043573E"/>
    <w:rsid w:val="00435BD4"/>
    <w:rsid w:val="00436965"/>
    <w:rsid w:val="004369EF"/>
    <w:rsid w:val="00437F44"/>
    <w:rsid w:val="004401FA"/>
    <w:rsid w:val="004406A7"/>
    <w:rsid w:val="0044075D"/>
    <w:rsid w:val="0044182E"/>
    <w:rsid w:val="00442B17"/>
    <w:rsid w:val="00443AF4"/>
    <w:rsid w:val="00444442"/>
    <w:rsid w:val="004453B2"/>
    <w:rsid w:val="004456B8"/>
    <w:rsid w:val="00445758"/>
    <w:rsid w:val="00445DD3"/>
    <w:rsid w:val="00446BE3"/>
    <w:rsid w:val="00446E31"/>
    <w:rsid w:val="004478AF"/>
    <w:rsid w:val="00447A82"/>
    <w:rsid w:val="004504C2"/>
    <w:rsid w:val="0045105D"/>
    <w:rsid w:val="004524C5"/>
    <w:rsid w:val="00452A87"/>
    <w:rsid w:val="00452C7C"/>
    <w:rsid w:val="0045367A"/>
    <w:rsid w:val="00453B6E"/>
    <w:rsid w:val="00453E5B"/>
    <w:rsid w:val="00455232"/>
    <w:rsid w:val="004553AC"/>
    <w:rsid w:val="00455DF8"/>
    <w:rsid w:val="00455F98"/>
    <w:rsid w:val="00457775"/>
    <w:rsid w:val="0045779D"/>
    <w:rsid w:val="00457988"/>
    <w:rsid w:val="00457DC8"/>
    <w:rsid w:val="00460870"/>
    <w:rsid w:val="004609FD"/>
    <w:rsid w:val="00461530"/>
    <w:rsid w:val="0046160A"/>
    <w:rsid w:val="004620AA"/>
    <w:rsid w:val="004631AB"/>
    <w:rsid w:val="00463B52"/>
    <w:rsid w:val="00465A23"/>
    <w:rsid w:val="00466262"/>
    <w:rsid w:val="00467B40"/>
    <w:rsid w:val="004704A1"/>
    <w:rsid w:val="004713F9"/>
    <w:rsid w:val="00471617"/>
    <w:rsid w:val="0047165E"/>
    <w:rsid w:val="0047263F"/>
    <w:rsid w:val="00472A43"/>
    <w:rsid w:val="00473229"/>
    <w:rsid w:val="004733B4"/>
    <w:rsid w:val="0047345A"/>
    <w:rsid w:val="00474336"/>
    <w:rsid w:val="0047559D"/>
    <w:rsid w:val="00476282"/>
    <w:rsid w:val="004763A7"/>
    <w:rsid w:val="00476465"/>
    <w:rsid w:val="00477269"/>
    <w:rsid w:val="0047726C"/>
    <w:rsid w:val="00480AA4"/>
    <w:rsid w:val="00480E77"/>
    <w:rsid w:val="00481F16"/>
    <w:rsid w:val="004820A9"/>
    <w:rsid w:val="00483119"/>
    <w:rsid w:val="00483B1B"/>
    <w:rsid w:val="00483C56"/>
    <w:rsid w:val="00483E2F"/>
    <w:rsid w:val="004844C4"/>
    <w:rsid w:val="0048559E"/>
    <w:rsid w:val="00485743"/>
    <w:rsid w:val="00485B25"/>
    <w:rsid w:val="00486AA4"/>
    <w:rsid w:val="00486C5B"/>
    <w:rsid w:val="00487A53"/>
    <w:rsid w:val="0049020B"/>
    <w:rsid w:val="00490545"/>
    <w:rsid w:val="0049054B"/>
    <w:rsid w:val="004919DA"/>
    <w:rsid w:val="00493E7F"/>
    <w:rsid w:val="00494AD9"/>
    <w:rsid w:val="00495791"/>
    <w:rsid w:val="004A0237"/>
    <w:rsid w:val="004A0367"/>
    <w:rsid w:val="004A0421"/>
    <w:rsid w:val="004A05B5"/>
    <w:rsid w:val="004A089C"/>
    <w:rsid w:val="004A0DBC"/>
    <w:rsid w:val="004A12EE"/>
    <w:rsid w:val="004A1B57"/>
    <w:rsid w:val="004A1B6E"/>
    <w:rsid w:val="004A1EFB"/>
    <w:rsid w:val="004A214C"/>
    <w:rsid w:val="004A29B4"/>
    <w:rsid w:val="004A35B8"/>
    <w:rsid w:val="004A4F83"/>
    <w:rsid w:val="004A522A"/>
    <w:rsid w:val="004A559C"/>
    <w:rsid w:val="004B0109"/>
    <w:rsid w:val="004B09C6"/>
    <w:rsid w:val="004B211C"/>
    <w:rsid w:val="004B2D4D"/>
    <w:rsid w:val="004B2F1E"/>
    <w:rsid w:val="004B4886"/>
    <w:rsid w:val="004B4D4D"/>
    <w:rsid w:val="004B6906"/>
    <w:rsid w:val="004B6C13"/>
    <w:rsid w:val="004B7E0B"/>
    <w:rsid w:val="004C00B0"/>
    <w:rsid w:val="004C1635"/>
    <w:rsid w:val="004C1F97"/>
    <w:rsid w:val="004C291F"/>
    <w:rsid w:val="004C37EF"/>
    <w:rsid w:val="004C380B"/>
    <w:rsid w:val="004C3EE4"/>
    <w:rsid w:val="004C3F66"/>
    <w:rsid w:val="004C3FD8"/>
    <w:rsid w:val="004C42AE"/>
    <w:rsid w:val="004C48E2"/>
    <w:rsid w:val="004C54E0"/>
    <w:rsid w:val="004C5B38"/>
    <w:rsid w:val="004C6B7B"/>
    <w:rsid w:val="004C6D8E"/>
    <w:rsid w:val="004C75CD"/>
    <w:rsid w:val="004D06E8"/>
    <w:rsid w:val="004D0B75"/>
    <w:rsid w:val="004D1019"/>
    <w:rsid w:val="004D1615"/>
    <w:rsid w:val="004D2290"/>
    <w:rsid w:val="004D2EB4"/>
    <w:rsid w:val="004D3020"/>
    <w:rsid w:val="004D45E5"/>
    <w:rsid w:val="004D47E4"/>
    <w:rsid w:val="004D4C0B"/>
    <w:rsid w:val="004D4F41"/>
    <w:rsid w:val="004D6AF6"/>
    <w:rsid w:val="004D6C3B"/>
    <w:rsid w:val="004E1EC5"/>
    <w:rsid w:val="004E2354"/>
    <w:rsid w:val="004E341D"/>
    <w:rsid w:val="004E35FA"/>
    <w:rsid w:val="004E3801"/>
    <w:rsid w:val="004E3EAF"/>
    <w:rsid w:val="004E43F4"/>
    <w:rsid w:val="004E447B"/>
    <w:rsid w:val="004E55E3"/>
    <w:rsid w:val="004E581E"/>
    <w:rsid w:val="004E595E"/>
    <w:rsid w:val="004E7D4E"/>
    <w:rsid w:val="004F054A"/>
    <w:rsid w:val="004F0B9F"/>
    <w:rsid w:val="004F14CB"/>
    <w:rsid w:val="004F1FEE"/>
    <w:rsid w:val="004F33C9"/>
    <w:rsid w:val="004F4C9C"/>
    <w:rsid w:val="004F5472"/>
    <w:rsid w:val="004F6A90"/>
    <w:rsid w:val="004F6CA8"/>
    <w:rsid w:val="004F6D11"/>
    <w:rsid w:val="0050022D"/>
    <w:rsid w:val="00500260"/>
    <w:rsid w:val="00500868"/>
    <w:rsid w:val="00500A9B"/>
    <w:rsid w:val="005011E5"/>
    <w:rsid w:val="005016E7"/>
    <w:rsid w:val="00501D56"/>
    <w:rsid w:val="005023FB"/>
    <w:rsid w:val="00502E88"/>
    <w:rsid w:val="005030FF"/>
    <w:rsid w:val="005031FB"/>
    <w:rsid w:val="005032F0"/>
    <w:rsid w:val="0050339D"/>
    <w:rsid w:val="0050563C"/>
    <w:rsid w:val="005061DC"/>
    <w:rsid w:val="005065EA"/>
    <w:rsid w:val="005066BC"/>
    <w:rsid w:val="005066F1"/>
    <w:rsid w:val="0050689C"/>
    <w:rsid w:val="00506974"/>
    <w:rsid w:val="00507451"/>
    <w:rsid w:val="00507574"/>
    <w:rsid w:val="005104E8"/>
    <w:rsid w:val="00510F34"/>
    <w:rsid w:val="005118B0"/>
    <w:rsid w:val="00511B37"/>
    <w:rsid w:val="00511D45"/>
    <w:rsid w:val="00511FE8"/>
    <w:rsid w:val="00513349"/>
    <w:rsid w:val="00513852"/>
    <w:rsid w:val="00514071"/>
    <w:rsid w:val="0051457D"/>
    <w:rsid w:val="005148B2"/>
    <w:rsid w:val="00514D3E"/>
    <w:rsid w:val="00515C48"/>
    <w:rsid w:val="005167BF"/>
    <w:rsid w:val="00516AC3"/>
    <w:rsid w:val="005170F0"/>
    <w:rsid w:val="00520A10"/>
    <w:rsid w:val="005216E6"/>
    <w:rsid w:val="00521A59"/>
    <w:rsid w:val="0052217C"/>
    <w:rsid w:val="005225C2"/>
    <w:rsid w:val="00523F4E"/>
    <w:rsid w:val="00524283"/>
    <w:rsid w:val="005248C4"/>
    <w:rsid w:val="00524BE7"/>
    <w:rsid w:val="00524CFC"/>
    <w:rsid w:val="005259C5"/>
    <w:rsid w:val="00525B1D"/>
    <w:rsid w:val="00525F4E"/>
    <w:rsid w:val="00526126"/>
    <w:rsid w:val="00526369"/>
    <w:rsid w:val="005267AE"/>
    <w:rsid w:val="00526D1F"/>
    <w:rsid w:val="00526DFD"/>
    <w:rsid w:val="0052764B"/>
    <w:rsid w:val="00527BC9"/>
    <w:rsid w:val="00527E22"/>
    <w:rsid w:val="005311CD"/>
    <w:rsid w:val="005315E6"/>
    <w:rsid w:val="00531B69"/>
    <w:rsid w:val="005326FD"/>
    <w:rsid w:val="00532A7E"/>
    <w:rsid w:val="00532BAE"/>
    <w:rsid w:val="005335AF"/>
    <w:rsid w:val="005336A8"/>
    <w:rsid w:val="00533BC7"/>
    <w:rsid w:val="00533FED"/>
    <w:rsid w:val="00534304"/>
    <w:rsid w:val="00535A04"/>
    <w:rsid w:val="00535E34"/>
    <w:rsid w:val="005362CD"/>
    <w:rsid w:val="0053754C"/>
    <w:rsid w:val="00537564"/>
    <w:rsid w:val="00540294"/>
    <w:rsid w:val="005402FB"/>
    <w:rsid w:val="005408D4"/>
    <w:rsid w:val="005424A7"/>
    <w:rsid w:val="00542D0F"/>
    <w:rsid w:val="00542F6B"/>
    <w:rsid w:val="005435A6"/>
    <w:rsid w:val="00544394"/>
    <w:rsid w:val="005445C9"/>
    <w:rsid w:val="0054552D"/>
    <w:rsid w:val="00545F9E"/>
    <w:rsid w:val="00546790"/>
    <w:rsid w:val="00547B56"/>
    <w:rsid w:val="0055139E"/>
    <w:rsid w:val="00551E2A"/>
    <w:rsid w:val="0055248D"/>
    <w:rsid w:val="005524D5"/>
    <w:rsid w:val="00554B4C"/>
    <w:rsid w:val="005553EC"/>
    <w:rsid w:val="005559AB"/>
    <w:rsid w:val="00556954"/>
    <w:rsid w:val="00556DFD"/>
    <w:rsid w:val="005575CA"/>
    <w:rsid w:val="00560D2F"/>
    <w:rsid w:val="00562CCF"/>
    <w:rsid w:val="00563523"/>
    <w:rsid w:val="00563D4D"/>
    <w:rsid w:val="00566519"/>
    <w:rsid w:val="00567B16"/>
    <w:rsid w:val="00570F9E"/>
    <w:rsid w:val="005712A8"/>
    <w:rsid w:val="00571A73"/>
    <w:rsid w:val="00573105"/>
    <w:rsid w:val="00573269"/>
    <w:rsid w:val="00573EE5"/>
    <w:rsid w:val="0057429D"/>
    <w:rsid w:val="00575609"/>
    <w:rsid w:val="005759AD"/>
    <w:rsid w:val="00576EE8"/>
    <w:rsid w:val="00577643"/>
    <w:rsid w:val="00577999"/>
    <w:rsid w:val="00577B35"/>
    <w:rsid w:val="00581B8B"/>
    <w:rsid w:val="00581E9A"/>
    <w:rsid w:val="00582FAD"/>
    <w:rsid w:val="00583D11"/>
    <w:rsid w:val="00584AE6"/>
    <w:rsid w:val="00585596"/>
    <w:rsid w:val="00585678"/>
    <w:rsid w:val="0058586B"/>
    <w:rsid w:val="00585F77"/>
    <w:rsid w:val="005863C0"/>
    <w:rsid w:val="0058658A"/>
    <w:rsid w:val="00586665"/>
    <w:rsid w:val="00587F8E"/>
    <w:rsid w:val="00590609"/>
    <w:rsid w:val="00590EDC"/>
    <w:rsid w:val="005915FC"/>
    <w:rsid w:val="00591C5B"/>
    <w:rsid w:val="00591E06"/>
    <w:rsid w:val="00591FBC"/>
    <w:rsid w:val="0059273A"/>
    <w:rsid w:val="00592916"/>
    <w:rsid w:val="00593D38"/>
    <w:rsid w:val="00594876"/>
    <w:rsid w:val="0059502A"/>
    <w:rsid w:val="005955B9"/>
    <w:rsid w:val="00595718"/>
    <w:rsid w:val="005965C0"/>
    <w:rsid w:val="00596BBB"/>
    <w:rsid w:val="00597320"/>
    <w:rsid w:val="0059783C"/>
    <w:rsid w:val="005A0A8B"/>
    <w:rsid w:val="005A0AEF"/>
    <w:rsid w:val="005A221D"/>
    <w:rsid w:val="005A2390"/>
    <w:rsid w:val="005A25F9"/>
    <w:rsid w:val="005A3372"/>
    <w:rsid w:val="005A461A"/>
    <w:rsid w:val="005A6962"/>
    <w:rsid w:val="005A6A9C"/>
    <w:rsid w:val="005A6DDA"/>
    <w:rsid w:val="005A7A05"/>
    <w:rsid w:val="005A7A6B"/>
    <w:rsid w:val="005A7BE6"/>
    <w:rsid w:val="005B0DDC"/>
    <w:rsid w:val="005B127F"/>
    <w:rsid w:val="005B1E18"/>
    <w:rsid w:val="005B200E"/>
    <w:rsid w:val="005B2244"/>
    <w:rsid w:val="005B25EA"/>
    <w:rsid w:val="005B2885"/>
    <w:rsid w:val="005B2C81"/>
    <w:rsid w:val="005B31B8"/>
    <w:rsid w:val="005B322E"/>
    <w:rsid w:val="005B3A1A"/>
    <w:rsid w:val="005B6494"/>
    <w:rsid w:val="005B66BF"/>
    <w:rsid w:val="005B66F7"/>
    <w:rsid w:val="005C07F3"/>
    <w:rsid w:val="005C0E96"/>
    <w:rsid w:val="005C0F33"/>
    <w:rsid w:val="005C1070"/>
    <w:rsid w:val="005C1A48"/>
    <w:rsid w:val="005C20CB"/>
    <w:rsid w:val="005C2C5D"/>
    <w:rsid w:val="005C337D"/>
    <w:rsid w:val="005C37E2"/>
    <w:rsid w:val="005C3879"/>
    <w:rsid w:val="005C3F20"/>
    <w:rsid w:val="005C3FBE"/>
    <w:rsid w:val="005C5460"/>
    <w:rsid w:val="005C6349"/>
    <w:rsid w:val="005C638D"/>
    <w:rsid w:val="005C6C8C"/>
    <w:rsid w:val="005C6DFA"/>
    <w:rsid w:val="005D0786"/>
    <w:rsid w:val="005D0853"/>
    <w:rsid w:val="005D091F"/>
    <w:rsid w:val="005D161A"/>
    <w:rsid w:val="005D1D94"/>
    <w:rsid w:val="005D31D4"/>
    <w:rsid w:val="005D3331"/>
    <w:rsid w:val="005D3B79"/>
    <w:rsid w:val="005D4279"/>
    <w:rsid w:val="005D4576"/>
    <w:rsid w:val="005D697A"/>
    <w:rsid w:val="005D728E"/>
    <w:rsid w:val="005D7AAB"/>
    <w:rsid w:val="005D7F03"/>
    <w:rsid w:val="005E0235"/>
    <w:rsid w:val="005E1CCD"/>
    <w:rsid w:val="005E2752"/>
    <w:rsid w:val="005E318E"/>
    <w:rsid w:val="005E515A"/>
    <w:rsid w:val="005E5678"/>
    <w:rsid w:val="005E6AA3"/>
    <w:rsid w:val="005E7BBB"/>
    <w:rsid w:val="005F12D7"/>
    <w:rsid w:val="005F149E"/>
    <w:rsid w:val="005F212C"/>
    <w:rsid w:val="005F2FF3"/>
    <w:rsid w:val="005F310A"/>
    <w:rsid w:val="005F3B2F"/>
    <w:rsid w:val="005F5124"/>
    <w:rsid w:val="005F567F"/>
    <w:rsid w:val="005F5ACB"/>
    <w:rsid w:val="005F5B8B"/>
    <w:rsid w:val="005F5DF3"/>
    <w:rsid w:val="006000A3"/>
    <w:rsid w:val="00600C14"/>
    <w:rsid w:val="006013F3"/>
    <w:rsid w:val="006017A5"/>
    <w:rsid w:val="006017D7"/>
    <w:rsid w:val="00601A6A"/>
    <w:rsid w:val="006023A4"/>
    <w:rsid w:val="0060311E"/>
    <w:rsid w:val="00603440"/>
    <w:rsid w:val="0060362D"/>
    <w:rsid w:val="00604522"/>
    <w:rsid w:val="00605070"/>
    <w:rsid w:val="006052C0"/>
    <w:rsid w:val="00605A1F"/>
    <w:rsid w:val="00605CBF"/>
    <w:rsid w:val="0060684D"/>
    <w:rsid w:val="00607040"/>
    <w:rsid w:val="006079F8"/>
    <w:rsid w:val="00607DDE"/>
    <w:rsid w:val="00607EB2"/>
    <w:rsid w:val="00611D86"/>
    <w:rsid w:val="00612025"/>
    <w:rsid w:val="00612D28"/>
    <w:rsid w:val="00612DA9"/>
    <w:rsid w:val="00613823"/>
    <w:rsid w:val="00615E1B"/>
    <w:rsid w:val="00615F47"/>
    <w:rsid w:val="006160B8"/>
    <w:rsid w:val="00616E82"/>
    <w:rsid w:val="0061716A"/>
    <w:rsid w:val="00617BF2"/>
    <w:rsid w:val="00617C34"/>
    <w:rsid w:val="00617F78"/>
    <w:rsid w:val="006203ED"/>
    <w:rsid w:val="00620848"/>
    <w:rsid w:val="006229E4"/>
    <w:rsid w:val="00622ACB"/>
    <w:rsid w:val="00623467"/>
    <w:rsid w:val="00623979"/>
    <w:rsid w:val="00623EB1"/>
    <w:rsid w:val="00624616"/>
    <w:rsid w:val="00624FAA"/>
    <w:rsid w:val="00626A72"/>
    <w:rsid w:val="00626B9C"/>
    <w:rsid w:val="00630018"/>
    <w:rsid w:val="00630FF7"/>
    <w:rsid w:val="00631852"/>
    <w:rsid w:val="00631AF9"/>
    <w:rsid w:val="006323A6"/>
    <w:rsid w:val="00633157"/>
    <w:rsid w:val="00633624"/>
    <w:rsid w:val="00633CC4"/>
    <w:rsid w:val="00635366"/>
    <w:rsid w:val="006355B7"/>
    <w:rsid w:val="006360AD"/>
    <w:rsid w:val="00636E4C"/>
    <w:rsid w:val="006373C9"/>
    <w:rsid w:val="006377C1"/>
    <w:rsid w:val="0064042C"/>
    <w:rsid w:val="00641183"/>
    <w:rsid w:val="00641824"/>
    <w:rsid w:val="006422CD"/>
    <w:rsid w:val="00642C63"/>
    <w:rsid w:val="00642FC1"/>
    <w:rsid w:val="0064402A"/>
    <w:rsid w:val="00644F48"/>
    <w:rsid w:val="0065281D"/>
    <w:rsid w:val="006528C9"/>
    <w:rsid w:val="00652997"/>
    <w:rsid w:val="006532D1"/>
    <w:rsid w:val="006534F0"/>
    <w:rsid w:val="00653C63"/>
    <w:rsid w:val="00653DEE"/>
    <w:rsid w:val="006543CB"/>
    <w:rsid w:val="006544B2"/>
    <w:rsid w:val="00654BD8"/>
    <w:rsid w:val="00654F06"/>
    <w:rsid w:val="00655453"/>
    <w:rsid w:val="00655492"/>
    <w:rsid w:val="00655CA4"/>
    <w:rsid w:val="00656D5C"/>
    <w:rsid w:val="00656DC6"/>
    <w:rsid w:val="00656EDE"/>
    <w:rsid w:val="00657117"/>
    <w:rsid w:val="00660597"/>
    <w:rsid w:val="006606D1"/>
    <w:rsid w:val="0066146D"/>
    <w:rsid w:val="00661828"/>
    <w:rsid w:val="00662304"/>
    <w:rsid w:val="0066394B"/>
    <w:rsid w:val="00663AEF"/>
    <w:rsid w:val="00663BDF"/>
    <w:rsid w:val="00663E63"/>
    <w:rsid w:val="006647E7"/>
    <w:rsid w:val="006649D8"/>
    <w:rsid w:val="00664C27"/>
    <w:rsid w:val="006652A9"/>
    <w:rsid w:val="006654E1"/>
    <w:rsid w:val="00665648"/>
    <w:rsid w:val="006663B2"/>
    <w:rsid w:val="00666EAE"/>
    <w:rsid w:val="00670232"/>
    <w:rsid w:val="00670F80"/>
    <w:rsid w:val="0067210C"/>
    <w:rsid w:val="00674125"/>
    <w:rsid w:val="0067418B"/>
    <w:rsid w:val="00675111"/>
    <w:rsid w:val="006751BE"/>
    <w:rsid w:val="00675435"/>
    <w:rsid w:val="006755F8"/>
    <w:rsid w:val="00676D64"/>
    <w:rsid w:val="00677837"/>
    <w:rsid w:val="00677CDC"/>
    <w:rsid w:val="00677D38"/>
    <w:rsid w:val="00681744"/>
    <w:rsid w:val="006821ED"/>
    <w:rsid w:val="00682793"/>
    <w:rsid w:val="00683943"/>
    <w:rsid w:val="00684607"/>
    <w:rsid w:val="00684833"/>
    <w:rsid w:val="00684857"/>
    <w:rsid w:val="00684B8C"/>
    <w:rsid w:val="00684BAD"/>
    <w:rsid w:val="00685269"/>
    <w:rsid w:val="00685AF4"/>
    <w:rsid w:val="00686FA4"/>
    <w:rsid w:val="00690157"/>
    <w:rsid w:val="006912C6"/>
    <w:rsid w:val="0069202C"/>
    <w:rsid w:val="00692061"/>
    <w:rsid w:val="006920E1"/>
    <w:rsid w:val="00694482"/>
    <w:rsid w:val="006949FC"/>
    <w:rsid w:val="006955D3"/>
    <w:rsid w:val="00695F9B"/>
    <w:rsid w:val="006964F3"/>
    <w:rsid w:val="006979B0"/>
    <w:rsid w:val="00697A78"/>
    <w:rsid w:val="006A107C"/>
    <w:rsid w:val="006A15A2"/>
    <w:rsid w:val="006A1C91"/>
    <w:rsid w:val="006A1E17"/>
    <w:rsid w:val="006A20F4"/>
    <w:rsid w:val="006A2D8F"/>
    <w:rsid w:val="006A36A6"/>
    <w:rsid w:val="006A4767"/>
    <w:rsid w:val="006A5218"/>
    <w:rsid w:val="006A6202"/>
    <w:rsid w:val="006B04A7"/>
    <w:rsid w:val="006B1427"/>
    <w:rsid w:val="006B2D89"/>
    <w:rsid w:val="006B5799"/>
    <w:rsid w:val="006B5855"/>
    <w:rsid w:val="006B65CD"/>
    <w:rsid w:val="006B673C"/>
    <w:rsid w:val="006B7000"/>
    <w:rsid w:val="006C086A"/>
    <w:rsid w:val="006C0F17"/>
    <w:rsid w:val="006C1186"/>
    <w:rsid w:val="006C1FA8"/>
    <w:rsid w:val="006C2032"/>
    <w:rsid w:val="006C355A"/>
    <w:rsid w:val="006C3636"/>
    <w:rsid w:val="006C41EF"/>
    <w:rsid w:val="006C43B2"/>
    <w:rsid w:val="006C4415"/>
    <w:rsid w:val="006C48D3"/>
    <w:rsid w:val="006C5060"/>
    <w:rsid w:val="006C519A"/>
    <w:rsid w:val="006C55A6"/>
    <w:rsid w:val="006C64D4"/>
    <w:rsid w:val="006C69E6"/>
    <w:rsid w:val="006C6A30"/>
    <w:rsid w:val="006C7A46"/>
    <w:rsid w:val="006C7C4D"/>
    <w:rsid w:val="006C7DE9"/>
    <w:rsid w:val="006D05CD"/>
    <w:rsid w:val="006D2C27"/>
    <w:rsid w:val="006D2CA4"/>
    <w:rsid w:val="006D32DC"/>
    <w:rsid w:val="006D3597"/>
    <w:rsid w:val="006D3AA3"/>
    <w:rsid w:val="006D400D"/>
    <w:rsid w:val="006D576E"/>
    <w:rsid w:val="006D5791"/>
    <w:rsid w:val="006D66C0"/>
    <w:rsid w:val="006D6881"/>
    <w:rsid w:val="006D7213"/>
    <w:rsid w:val="006D7DA1"/>
    <w:rsid w:val="006D7E9A"/>
    <w:rsid w:val="006E19BF"/>
    <w:rsid w:val="006E1B68"/>
    <w:rsid w:val="006E24F5"/>
    <w:rsid w:val="006E2A07"/>
    <w:rsid w:val="006E323F"/>
    <w:rsid w:val="006E3288"/>
    <w:rsid w:val="006E380C"/>
    <w:rsid w:val="006E3985"/>
    <w:rsid w:val="006E3B5C"/>
    <w:rsid w:val="006E42B5"/>
    <w:rsid w:val="006E42BE"/>
    <w:rsid w:val="006E43A9"/>
    <w:rsid w:val="006E44D9"/>
    <w:rsid w:val="006E6358"/>
    <w:rsid w:val="006E6B07"/>
    <w:rsid w:val="006E6CA7"/>
    <w:rsid w:val="006E7AE7"/>
    <w:rsid w:val="006F0302"/>
    <w:rsid w:val="006F046A"/>
    <w:rsid w:val="006F128C"/>
    <w:rsid w:val="006F33BE"/>
    <w:rsid w:val="006F363A"/>
    <w:rsid w:val="006F3A76"/>
    <w:rsid w:val="006F3D6E"/>
    <w:rsid w:val="006F4D5E"/>
    <w:rsid w:val="006F51C0"/>
    <w:rsid w:val="006F5ADD"/>
    <w:rsid w:val="006F5BEB"/>
    <w:rsid w:val="006F5F49"/>
    <w:rsid w:val="006F6EAE"/>
    <w:rsid w:val="006F6F9E"/>
    <w:rsid w:val="006F723E"/>
    <w:rsid w:val="0070093B"/>
    <w:rsid w:val="00700AD2"/>
    <w:rsid w:val="00701416"/>
    <w:rsid w:val="00701B9B"/>
    <w:rsid w:val="0070209D"/>
    <w:rsid w:val="00702BBB"/>
    <w:rsid w:val="0070305A"/>
    <w:rsid w:val="007034AB"/>
    <w:rsid w:val="00703A2C"/>
    <w:rsid w:val="007040CB"/>
    <w:rsid w:val="007044AA"/>
    <w:rsid w:val="0070502C"/>
    <w:rsid w:val="007065D0"/>
    <w:rsid w:val="00706BBD"/>
    <w:rsid w:val="007075A2"/>
    <w:rsid w:val="007103BA"/>
    <w:rsid w:val="00710737"/>
    <w:rsid w:val="007107D6"/>
    <w:rsid w:val="007109CA"/>
    <w:rsid w:val="00711306"/>
    <w:rsid w:val="00711823"/>
    <w:rsid w:val="007129D0"/>
    <w:rsid w:val="00712DD9"/>
    <w:rsid w:val="007136EB"/>
    <w:rsid w:val="00713881"/>
    <w:rsid w:val="00713FD7"/>
    <w:rsid w:val="00714559"/>
    <w:rsid w:val="00714924"/>
    <w:rsid w:val="00714D0F"/>
    <w:rsid w:val="0071576C"/>
    <w:rsid w:val="007158F2"/>
    <w:rsid w:val="00716388"/>
    <w:rsid w:val="00716843"/>
    <w:rsid w:val="007172DC"/>
    <w:rsid w:val="007173A5"/>
    <w:rsid w:val="00717712"/>
    <w:rsid w:val="00717730"/>
    <w:rsid w:val="00717BBE"/>
    <w:rsid w:val="00717FF5"/>
    <w:rsid w:val="00720043"/>
    <w:rsid w:val="00721134"/>
    <w:rsid w:val="00721E1F"/>
    <w:rsid w:val="00722C20"/>
    <w:rsid w:val="00723179"/>
    <w:rsid w:val="007242A3"/>
    <w:rsid w:val="0072577B"/>
    <w:rsid w:val="00726B5B"/>
    <w:rsid w:val="00727108"/>
    <w:rsid w:val="00727B95"/>
    <w:rsid w:val="00727CBE"/>
    <w:rsid w:val="00731C10"/>
    <w:rsid w:val="00731C87"/>
    <w:rsid w:val="00731E88"/>
    <w:rsid w:val="00731FD6"/>
    <w:rsid w:val="00732600"/>
    <w:rsid w:val="007327BF"/>
    <w:rsid w:val="0073281D"/>
    <w:rsid w:val="00732B33"/>
    <w:rsid w:val="00733464"/>
    <w:rsid w:val="00735013"/>
    <w:rsid w:val="007352E6"/>
    <w:rsid w:val="00735795"/>
    <w:rsid w:val="00735847"/>
    <w:rsid w:val="00735BFC"/>
    <w:rsid w:val="00735D40"/>
    <w:rsid w:val="00736686"/>
    <w:rsid w:val="00736A73"/>
    <w:rsid w:val="00737C1C"/>
    <w:rsid w:val="0074057B"/>
    <w:rsid w:val="007407C1"/>
    <w:rsid w:val="00740EA5"/>
    <w:rsid w:val="007427F8"/>
    <w:rsid w:val="0074292C"/>
    <w:rsid w:val="00742A6E"/>
    <w:rsid w:val="00743257"/>
    <w:rsid w:val="007437E7"/>
    <w:rsid w:val="00744568"/>
    <w:rsid w:val="007445C3"/>
    <w:rsid w:val="0074517D"/>
    <w:rsid w:val="007452E5"/>
    <w:rsid w:val="007453DD"/>
    <w:rsid w:val="0074553F"/>
    <w:rsid w:val="007458EF"/>
    <w:rsid w:val="0074719C"/>
    <w:rsid w:val="00747540"/>
    <w:rsid w:val="00751521"/>
    <w:rsid w:val="0075172B"/>
    <w:rsid w:val="00751BAD"/>
    <w:rsid w:val="00751C25"/>
    <w:rsid w:val="00752DC7"/>
    <w:rsid w:val="007533BE"/>
    <w:rsid w:val="0075447F"/>
    <w:rsid w:val="0075460C"/>
    <w:rsid w:val="0075616C"/>
    <w:rsid w:val="00757AB8"/>
    <w:rsid w:val="007608FA"/>
    <w:rsid w:val="00760904"/>
    <w:rsid w:val="007613E1"/>
    <w:rsid w:val="00762A9E"/>
    <w:rsid w:val="00764ABA"/>
    <w:rsid w:val="007655D4"/>
    <w:rsid w:val="00765FA6"/>
    <w:rsid w:val="00766F5E"/>
    <w:rsid w:val="00767102"/>
    <w:rsid w:val="0076720A"/>
    <w:rsid w:val="007672A2"/>
    <w:rsid w:val="00770228"/>
    <w:rsid w:val="00770713"/>
    <w:rsid w:val="00770BC6"/>
    <w:rsid w:val="00770F02"/>
    <w:rsid w:val="00771132"/>
    <w:rsid w:val="00771985"/>
    <w:rsid w:val="00771A74"/>
    <w:rsid w:val="00771C76"/>
    <w:rsid w:val="00772C15"/>
    <w:rsid w:val="00773613"/>
    <w:rsid w:val="00773D58"/>
    <w:rsid w:val="00774B81"/>
    <w:rsid w:val="00775D4C"/>
    <w:rsid w:val="00775E29"/>
    <w:rsid w:val="0077754A"/>
    <w:rsid w:val="007801C5"/>
    <w:rsid w:val="00780283"/>
    <w:rsid w:val="00780A1D"/>
    <w:rsid w:val="00782232"/>
    <w:rsid w:val="007835D2"/>
    <w:rsid w:val="0078404C"/>
    <w:rsid w:val="007860DF"/>
    <w:rsid w:val="007866D6"/>
    <w:rsid w:val="00787863"/>
    <w:rsid w:val="00790538"/>
    <w:rsid w:val="00790CF4"/>
    <w:rsid w:val="00791983"/>
    <w:rsid w:val="007930FA"/>
    <w:rsid w:val="007939F3"/>
    <w:rsid w:val="00795B94"/>
    <w:rsid w:val="00796244"/>
    <w:rsid w:val="00796A88"/>
    <w:rsid w:val="00797AB2"/>
    <w:rsid w:val="00797D2C"/>
    <w:rsid w:val="007A0257"/>
    <w:rsid w:val="007A140C"/>
    <w:rsid w:val="007A2942"/>
    <w:rsid w:val="007A2AFD"/>
    <w:rsid w:val="007A2C35"/>
    <w:rsid w:val="007A2E23"/>
    <w:rsid w:val="007A5690"/>
    <w:rsid w:val="007A56BF"/>
    <w:rsid w:val="007A5C6C"/>
    <w:rsid w:val="007A6C60"/>
    <w:rsid w:val="007A6F87"/>
    <w:rsid w:val="007A762D"/>
    <w:rsid w:val="007B025C"/>
    <w:rsid w:val="007B0E51"/>
    <w:rsid w:val="007B1032"/>
    <w:rsid w:val="007B237A"/>
    <w:rsid w:val="007B2BF2"/>
    <w:rsid w:val="007B42AA"/>
    <w:rsid w:val="007B46F8"/>
    <w:rsid w:val="007B50B2"/>
    <w:rsid w:val="007B6ABA"/>
    <w:rsid w:val="007B6C94"/>
    <w:rsid w:val="007B7122"/>
    <w:rsid w:val="007C03C8"/>
    <w:rsid w:val="007C0713"/>
    <w:rsid w:val="007C0D6E"/>
    <w:rsid w:val="007C108B"/>
    <w:rsid w:val="007C112D"/>
    <w:rsid w:val="007C11A7"/>
    <w:rsid w:val="007C152C"/>
    <w:rsid w:val="007C17B3"/>
    <w:rsid w:val="007C1915"/>
    <w:rsid w:val="007C2000"/>
    <w:rsid w:val="007C26C5"/>
    <w:rsid w:val="007C32D8"/>
    <w:rsid w:val="007C34EE"/>
    <w:rsid w:val="007C49E3"/>
    <w:rsid w:val="007C4A53"/>
    <w:rsid w:val="007C4BC7"/>
    <w:rsid w:val="007C5263"/>
    <w:rsid w:val="007C6075"/>
    <w:rsid w:val="007C6916"/>
    <w:rsid w:val="007C6B0D"/>
    <w:rsid w:val="007C6EC6"/>
    <w:rsid w:val="007D0CEA"/>
    <w:rsid w:val="007D110C"/>
    <w:rsid w:val="007D179A"/>
    <w:rsid w:val="007D1802"/>
    <w:rsid w:val="007D2030"/>
    <w:rsid w:val="007D22A6"/>
    <w:rsid w:val="007D36EB"/>
    <w:rsid w:val="007D3929"/>
    <w:rsid w:val="007D397C"/>
    <w:rsid w:val="007D3C91"/>
    <w:rsid w:val="007D482A"/>
    <w:rsid w:val="007D51AF"/>
    <w:rsid w:val="007D5DFC"/>
    <w:rsid w:val="007D6578"/>
    <w:rsid w:val="007D6D39"/>
    <w:rsid w:val="007D7059"/>
    <w:rsid w:val="007D70AF"/>
    <w:rsid w:val="007E0233"/>
    <w:rsid w:val="007E0D9D"/>
    <w:rsid w:val="007E2D40"/>
    <w:rsid w:val="007E3456"/>
    <w:rsid w:val="007E3BC7"/>
    <w:rsid w:val="007E47AA"/>
    <w:rsid w:val="007E57DB"/>
    <w:rsid w:val="007E5C0A"/>
    <w:rsid w:val="007E6350"/>
    <w:rsid w:val="007E7388"/>
    <w:rsid w:val="007E7FFA"/>
    <w:rsid w:val="007F03BA"/>
    <w:rsid w:val="007F1096"/>
    <w:rsid w:val="007F141D"/>
    <w:rsid w:val="007F257D"/>
    <w:rsid w:val="007F27DA"/>
    <w:rsid w:val="007F2C76"/>
    <w:rsid w:val="007F3418"/>
    <w:rsid w:val="007F51D1"/>
    <w:rsid w:val="007F56BC"/>
    <w:rsid w:val="007F57E1"/>
    <w:rsid w:val="007F58F5"/>
    <w:rsid w:val="007F5C04"/>
    <w:rsid w:val="007F5D55"/>
    <w:rsid w:val="007F66BB"/>
    <w:rsid w:val="007F7E8A"/>
    <w:rsid w:val="00800D6A"/>
    <w:rsid w:val="0080125B"/>
    <w:rsid w:val="008019EB"/>
    <w:rsid w:val="00801A7D"/>
    <w:rsid w:val="00801AD3"/>
    <w:rsid w:val="008024ED"/>
    <w:rsid w:val="0080252B"/>
    <w:rsid w:val="008025C1"/>
    <w:rsid w:val="00802783"/>
    <w:rsid w:val="0080279E"/>
    <w:rsid w:val="00802B60"/>
    <w:rsid w:val="00803357"/>
    <w:rsid w:val="0080381E"/>
    <w:rsid w:val="00803B17"/>
    <w:rsid w:val="00804037"/>
    <w:rsid w:val="008041E5"/>
    <w:rsid w:val="0080426B"/>
    <w:rsid w:val="0080448F"/>
    <w:rsid w:val="008049C6"/>
    <w:rsid w:val="00804B6E"/>
    <w:rsid w:val="00805102"/>
    <w:rsid w:val="008052FC"/>
    <w:rsid w:val="008054BA"/>
    <w:rsid w:val="00805AA3"/>
    <w:rsid w:val="008060F8"/>
    <w:rsid w:val="00806216"/>
    <w:rsid w:val="00806274"/>
    <w:rsid w:val="00806F2E"/>
    <w:rsid w:val="00806FA3"/>
    <w:rsid w:val="008074B2"/>
    <w:rsid w:val="00807F7A"/>
    <w:rsid w:val="0081094A"/>
    <w:rsid w:val="00810FA3"/>
    <w:rsid w:val="00811803"/>
    <w:rsid w:val="0081370C"/>
    <w:rsid w:val="0081410D"/>
    <w:rsid w:val="0081490E"/>
    <w:rsid w:val="00814F1D"/>
    <w:rsid w:val="00815BFC"/>
    <w:rsid w:val="00815C1C"/>
    <w:rsid w:val="008164CA"/>
    <w:rsid w:val="00820B4F"/>
    <w:rsid w:val="00821C1A"/>
    <w:rsid w:val="008220B8"/>
    <w:rsid w:val="00822923"/>
    <w:rsid w:val="00822FBB"/>
    <w:rsid w:val="008230FE"/>
    <w:rsid w:val="00823933"/>
    <w:rsid w:val="0082501A"/>
    <w:rsid w:val="00827FC6"/>
    <w:rsid w:val="0083016A"/>
    <w:rsid w:val="00830A15"/>
    <w:rsid w:val="00832BDD"/>
    <w:rsid w:val="00833A64"/>
    <w:rsid w:val="00834028"/>
    <w:rsid w:val="0083403B"/>
    <w:rsid w:val="0083424B"/>
    <w:rsid w:val="00834CFF"/>
    <w:rsid w:val="00834E72"/>
    <w:rsid w:val="00835B86"/>
    <w:rsid w:val="00835F62"/>
    <w:rsid w:val="00836931"/>
    <w:rsid w:val="00836CBD"/>
    <w:rsid w:val="00837835"/>
    <w:rsid w:val="00837D54"/>
    <w:rsid w:val="0084013C"/>
    <w:rsid w:val="00840836"/>
    <w:rsid w:val="0084160F"/>
    <w:rsid w:val="00841CA9"/>
    <w:rsid w:val="00841CFC"/>
    <w:rsid w:val="00841D4D"/>
    <w:rsid w:val="008430C2"/>
    <w:rsid w:val="0084326C"/>
    <w:rsid w:val="00844AF4"/>
    <w:rsid w:val="00844CD6"/>
    <w:rsid w:val="00844D1B"/>
    <w:rsid w:val="00845D9A"/>
    <w:rsid w:val="00845DDC"/>
    <w:rsid w:val="00846163"/>
    <w:rsid w:val="00846362"/>
    <w:rsid w:val="00846E3A"/>
    <w:rsid w:val="0084730D"/>
    <w:rsid w:val="00847730"/>
    <w:rsid w:val="008477B2"/>
    <w:rsid w:val="0084787A"/>
    <w:rsid w:val="0084798A"/>
    <w:rsid w:val="0085035B"/>
    <w:rsid w:val="00850BD3"/>
    <w:rsid w:val="00850D08"/>
    <w:rsid w:val="00850ED3"/>
    <w:rsid w:val="00851D5F"/>
    <w:rsid w:val="00852BAB"/>
    <w:rsid w:val="0085359D"/>
    <w:rsid w:val="00854028"/>
    <w:rsid w:val="0085486B"/>
    <w:rsid w:val="00854DDC"/>
    <w:rsid w:val="008551E1"/>
    <w:rsid w:val="00855912"/>
    <w:rsid w:val="00856A3E"/>
    <w:rsid w:val="00856C3A"/>
    <w:rsid w:val="008570E8"/>
    <w:rsid w:val="00857666"/>
    <w:rsid w:val="00857D49"/>
    <w:rsid w:val="00860016"/>
    <w:rsid w:val="008604A8"/>
    <w:rsid w:val="008606B5"/>
    <w:rsid w:val="0086101F"/>
    <w:rsid w:val="0086105B"/>
    <w:rsid w:val="008614C1"/>
    <w:rsid w:val="00861FF6"/>
    <w:rsid w:val="00862163"/>
    <w:rsid w:val="008624D9"/>
    <w:rsid w:val="008628CD"/>
    <w:rsid w:val="00863170"/>
    <w:rsid w:val="00863448"/>
    <w:rsid w:val="00864560"/>
    <w:rsid w:val="00864953"/>
    <w:rsid w:val="00864B28"/>
    <w:rsid w:val="00864C81"/>
    <w:rsid w:val="00864F46"/>
    <w:rsid w:val="008650BD"/>
    <w:rsid w:val="00865F3F"/>
    <w:rsid w:val="0086642F"/>
    <w:rsid w:val="00866485"/>
    <w:rsid w:val="00866E44"/>
    <w:rsid w:val="008670AC"/>
    <w:rsid w:val="00867146"/>
    <w:rsid w:val="0086794C"/>
    <w:rsid w:val="0087121C"/>
    <w:rsid w:val="008722D8"/>
    <w:rsid w:val="00872CA6"/>
    <w:rsid w:val="0087331B"/>
    <w:rsid w:val="008749CF"/>
    <w:rsid w:val="00874B84"/>
    <w:rsid w:val="00875D53"/>
    <w:rsid w:val="00877E12"/>
    <w:rsid w:val="008805B6"/>
    <w:rsid w:val="00880A6D"/>
    <w:rsid w:val="0088170F"/>
    <w:rsid w:val="00881C71"/>
    <w:rsid w:val="008821AE"/>
    <w:rsid w:val="00882A87"/>
    <w:rsid w:val="00882CBF"/>
    <w:rsid w:val="00883B71"/>
    <w:rsid w:val="00884B9B"/>
    <w:rsid w:val="00884F29"/>
    <w:rsid w:val="00885175"/>
    <w:rsid w:val="00885C1A"/>
    <w:rsid w:val="008872C3"/>
    <w:rsid w:val="00887804"/>
    <w:rsid w:val="008878A3"/>
    <w:rsid w:val="00887D8E"/>
    <w:rsid w:val="00891BFF"/>
    <w:rsid w:val="00892069"/>
    <w:rsid w:val="008930A7"/>
    <w:rsid w:val="00893547"/>
    <w:rsid w:val="0089374C"/>
    <w:rsid w:val="008938E4"/>
    <w:rsid w:val="00893BFE"/>
    <w:rsid w:val="00893CAF"/>
    <w:rsid w:val="0089414B"/>
    <w:rsid w:val="008949D8"/>
    <w:rsid w:val="00894BAE"/>
    <w:rsid w:val="00895073"/>
    <w:rsid w:val="0089561F"/>
    <w:rsid w:val="00896232"/>
    <w:rsid w:val="00896B24"/>
    <w:rsid w:val="00896B9D"/>
    <w:rsid w:val="008971C4"/>
    <w:rsid w:val="0089759E"/>
    <w:rsid w:val="008979AD"/>
    <w:rsid w:val="008A00B4"/>
    <w:rsid w:val="008A26D9"/>
    <w:rsid w:val="008A27FE"/>
    <w:rsid w:val="008A2A30"/>
    <w:rsid w:val="008A3664"/>
    <w:rsid w:val="008A43A4"/>
    <w:rsid w:val="008A5DA2"/>
    <w:rsid w:val="008A64C7"/>
    <w:rsid w:val="008A76BE"/>
    <w:rsid w:val="008A7D8C"/>
    <w:rsid w:val="008B09ED"/>
    <w:rsid w:val="008B20EA"/>
    <w:rsid w:val="008B2455"/>
    <w:rsid w:val="008B2C6B"/>
    <w:rsid w:val="008B3050"/>
    <w:rsid w:val="008B43EF"/>
    <w:rsid w:val="008B46DE"/>
    <w:rsid w:val="008B56AF"/>
    <w:rsid w:val="008B632C"/>
    <w:rsid w:val="008B63C7"/>
    <w:rsid w:val="008B6412"/>
    <w:rsid w:val="008B6FB0"/>
    <w:rsid w:val="008B76FC"/>
    <w:rsid w:val="008B7CFC"/>
    <w:rsid w:val="008C0AE6"/>
    <w:rsid w:val="008C1A9C"/>
    <w:rsid w:val="008C1F81"/>
    <w:rsid w:val="008C26E7"/>
    <w:rsid w:val="008C2CEF"/>
    <w:rsid w:val="008C3586"/>
    <w:rsid w:val="008C37F6"/>
    <w:rsid w:val="008C3918"/>
    <w:rsid w:val="008C3BBC"/>
    <w:rsid w:val="008C3C1A"/>
    <w:rsid w:val="008C4AAF"/>
    <w:rsid w:val="008C4D57"/>
    <w:rsid w:val="008C5498"/>
    <w:rsid w:val="008C55F4"/>
    <w:rsid w:val="008C5741"/>
    <w:rsid w:val="008C5D13"/>
    <w:rsid w:val="008C5FA7"/>
    <w:rsid w:val="008C6B07"/>
    <w:rsid w:val="008C6C3C"/>
    <w:rsid w:val="008C7092"/>
    <w:rsid w:val="008D236A"/>
    <w:rsid w:val="008D2C5F"/>
    <w:rsid w:val="008D3487"/>
    <w:rsid w:val="008D34AC"/>
    <w:rsid w:val="008D3537"/>
    <w:rsid w:val="008D3D52"/>
    <w:rsid w:val="008D3F7E"/>
    <w:rsid w:val="008D55A8"/>
    <w:rsid w:val="008D62F7"/>
    <w:rsid w:val="008D633C"/>
    <w:rsid w:val="008D63C2"/>
    <w:rsid w:val="008D6413"/>
    <w:rsid w:val="008D6E51"/>
    <w:rsid w:val="008E1647"/>
    <w:rsid w:val="008E1D95"/>
    <w:rsid w:val="008E34D3"/>
    <w:rsid w:val="008E354A"/>
    <w:rsid w:val="008E3C41"/>
    <w:rsid w:val="008E57A8"/>
    <w:rsid w:val="008E5CC3"/>
    <w:rsid w:val="008E5D25"/>
    <w:rsid w:val="008E6062"/>
    <w:rsid w:val="008E60CE"/>
    <w:rsid w:val="008E692A"/>
    <w:rsid w:val="008E7C55"/>
    <w:rsid w:val="008F0E8A"/>
    <w:rsid w:val="008F1B7C"/>
    <w:rsid w:val="008F2009"/>
    <w:rsid w:val="008F25A3"/>
    <w:rsid w:val="008F26B9"/>
    <w:rsid w:val="008F27D2"/>
    <w:rsid w:val="008F2989"/>
    <w:rsid w:val="008F2E98"/>
    <w:rsid w:val="008F326F"/>
    <w:rsid w:val="008F3824"/>
    <w:rsid w:val="008F5816"/>
    <w:rsid w:val="008F670E"/>
    <w:rsid w:val="008F6935"/>
    <w:rsid w:val="008F6BAF"/>
    <w:rsid w:val="008F72ED"/>
    <w:rsid w:val="008F7DE7"/>
    <w:rsid w:val="0090004F"/>
    <w:rsid w:val="00900A9C"/>
    <w:rsid w:val="00902559"/>
    <w:rsid w:val="00902709"/>
    <w:rsid w:val="009027E6"/>
    <w:rsid w:val="00902DB3"/>
    <w:rsid w:val="009039B5"/>
    <w:rsid w:val="00903B74"/>
    <w:rsid w:val="009041B8"/>
    <w:rsid w:val="00904D02"/>
    <w:rsid w:val="00905321"/>
    <w:rsid w:val="009053C9"/>
    <w:rsid w:val="00905A77"/>
    <w:rsid w:val="009060CF"/>
    <w:rsid w:val="0090670C"/>
    <w:rsid w:val="00910962"/>
    <w:rsid w:val="00910D61"/>
    <w:rsid w:val="009114F1"/>
    <w:rsid w:val="00911D9E"/>
    <w:rsid w:val="0091234C"/>
    <w:rsid w:val="0091250B"/>
    <w:rsid w:val="009128CE"/>
    <w:rsid w:val="009135CC"/>
    <w:rsid w:val="00913A95"/>
    <w:rsid w:val="00913D9F"/>
    <w:rsid w:val="00914C5A"/>
    <w:rsid w:val="00914F3E"/>
    <w:rsid w:val="0091595A"/>
    <w:rsid w:val="00915B24"/>
    <w:rsid w:val="00915B70"/>
    <w:rsid w:val="00915F98"/>
    <w:rsid w:val="0091617A"/>
    <w:rsid w:val="00917194"/>
    <w:rsid w:val="00917775"/>
    <w:rsid w:val="009203F5"/>
    <w:rsid w:val="00921D51"/>
    <w:rsid w:val="00921DAA"/>
    <w:rsid w:val="0092246A"/>
    <w:rsid w:val="00922836"/>
    <w:rsid w:val="00922AAE"/>
    <w:rsid w:val="00923254"/>
    <w:rsid w:val="00923937"/>
    <w:rsid w:val="00923DA4"/>
    <w:rsid w:val="00923E14"/>
    <w:rsid w:val="00926E5B"/>
    <w:rsid w:val="0092720F"/>
    <w:rsid w:val="009272B0"/>
    <w:rsid w:val="0093046D"/>
    <w:rsid w:val="009316C0"/>
    <w:rsid w:val="00931AC6"/>
    <w:rsid w:val="00931D87"/>
    <w:rsid w:val="009335CE"/>
    <w:rsid w:val="00933635"/>
    <w:rsid w:val="00934546"/>
    <w:rsid w:val="0093497B"/>
    <w:rsid w:val="00934F3C"/>
    <w:rsid w:val="00935312"/>
    <w:rsid w:val="00935D70"/>
    <w:rsid w:val="0093639F"/>
    <w:rsid w:val="00936402"/>
    <w:rsid w:val="00936D03"/>
    <w:rsid w:val="00936D47"/>
    <w:rsid w:val="009370C7"/>
    <w:rsid w:val="009378C6"/>
    <w:rsid w:val="009378C9"/>
    <w:rsid w:val="00937A5E"/>
    <w:rsid w:val="0094098D"/>
    <w:rsid w:val="00940B4C"/>
    <w:rsid w:val="0094189A"/>
    <w:rsid w:val="00941D1C"/>
    <w:rsid w:val="00941DFB"/>
    <w:rsid w:val="00941EB7"/>
    <w:rsid w:val="009427A0"/>
    <w:rsid w:val="0094280A"/>
    <w:rsid w:val="00942C7A"/>
    <w:rsid w:val="00943990"/>
    <w:rsid w:val="0094456F"/>
    <w:rsid w:val="00944DCE"/>
    <w:rsid w:val="00947E69"/>
    <w:rsid w:val="009503ED"/>
    <w:rsid w:val="009509CC"/>
    <w:rsid w:val="00951415"/>
    <w:rsid w:val="0095222C"/>
    <w:rsid w:val="00952438"/>
    <w:rsid w:val="00952DE8"/>
    <w:rsid w:val="009537B2"/>
    <w:rsid w:val="00954029"/>
    <w:rsid w:val="0095404C"/>
    <w:rsid w:val="0095408C"/>
    <w:rsid w:val="009550B2"/>
    <w:rsid w:val="0095532B"/>
    <w:rsid w:val="0095535D"/>
    <w:rsid w:val="00955668"/>
    <w:rsid w:val="00955A05"/>
    <w:rsid w:val="00955B0A"/>
    <w:rsid w:val="00955CA7"/>
    <w:rsid w:val="00956366"/>
    <w:rsid w:val="00957BA4"/>
    <w:rsid w:val="00957C2C"/>
    <w:rsid w:val="00957EE4"/>
    <w:rsid w:val="00960256"/>
    <w:rsid w:val="00960E8B"/>
    <w:rsid w:val="009611DC"/>
    <w:rsid w:val="00961466"/>
    <w:rsid w:val="009621F5"/>
    <w:rsid w:val="0096288C"/>
    <w:rsid w:val="00962F42"/>
    <w:rsid w:val="00963B3F"/>
    <w:rsid w:val="00964DBC"/>
    <w:rsid w:val="00965C75"/>
    <w:rsid w:val="00966186"/>
    <w:rsid w:val="00967BEC"/>
    <w:rsid w:val="00970D80"/>
    <w:rsid w:val="00970E9E"/>
    <w:rsid w:val="00970F15"/>
    <w:rsid w:val="0097174E"/>
    <w:rsid w:val="009718D6"/>
    <w:rsid w:val="00971BAF"/>
    <w:rsid w:val="00972835"/>
    <w:rsid w:val="00972C5B"/>
    <w:rsid w:val="00973FB0"/>
    <w:rsid w:val="0097677C"/>
    <w:rsid w:val="00977030"/>
    <w:rsid w:val="00977409"/>
    <w:rsid w:val="00977973"/>
    <w:rsid w:val="009804A1"/>
    <w:rsid w:val="009804E2"/>
    <w:rsid w:val="00980EF6"/>
    <w:rsid w:val="009813CB"/>
    <w:rsid w:val="00981D5E"/>
    <w:rsid w:val="00982D9E"/>
    <w:rsid w:val="009830EB"/>
    <w:rsid w:val="009842C0"/>
    <w:rsid w:val="0098460E"/>
    <w:rsid w:val="00984915"/>
    <w:rsid w:val="00984F74"/>
    <w:rsid w:val="0098582F"/>
    <w:rsid w:val="00986120"/>
    <w:rsid w:val="00986F24"/>
    <w:rsid w:val="00987AD8"/>
    <w:rsid w:val="00990CA5"/>
    <w:rsid w:val="00990F6D"/>
    <w:rsid w:val="00991ADF"/>
    <w:rsid w:val="00991DF0"/>
    <w:rsid w:val="00992117"/>
    <w:rsid w:val="009925A4"/>
    <w:rsid w:val="009934C4"/>
    <w:rsid w:val="00993912"/>
    <w:rsid w:val="00994A6A"/>
    <w:rsid w:val="0099515B"/>
    <w:rsid w:val="009954BA"/>
    <w:rsid w:val="00996AD0"/>
    <w:rsid w:val="00996AD5"/>
    <w:rsid w:val="00996C15"/>
    <w:rsid w:val="00997692"/>
    <w:rsid w:val="00997AC2"/>
    <w:rsid w:val="009A0616"/>
    <w:rsid w:val="009A0AB8"/>
    <w:rsid w:val="009A1140"/>
    <w:rsid w:val="009A211F"/>
    <w:rsid w:val="009A243C"/>
    <w:rsid w:val="009A25CE"/>
    <w:rsid w:val="009A29DA"/>
    <w:rsid w:val="009A2E70"/>
    <w:rsid w:val="009A4FEA"/>
    <w:rsid w:val="009A5065"/>
    <w:rsid w:val="009A5B14"/>
    <w:rsid w:val="009A5E04"/>
    <w:rsid w:val="009A5F1E"/>
    <w:rsid w:val="009A60E0"/>
    <w:rsid w:val="009A68C6"/>
    <w:rsid w:val="009A6DFB"/>
    <w:rsid w:val="009A7294"/>
    <w:rsid w:val="009B024A"/>
    <w:rsid w:val="009B0550"/>
    <w:rsid w:val="009B1FCE"/>
    <w:rsid w:val="009B243F"/>
    <w:rsid w:val="009B246E"/>
    <w:rsid w:val="009B2AB6"/>
    <w:rsid w:val="009B2B83"/>
    <w:rsid w:val="009B3700"/>
    <w:rsid w:val="009B3934"/>
    <w:rsid w:val="009B5053"/>
    <w:rsid w:val="009B50C9"/>
    <w:rsid w:val="009B601A"/>
    <w:rsid w:val="009B7462"/>
    <w:rsid w:val="009C03D5"/>
    <w:rsid w:val="009C03DD"/>
    <w:rsid w:val="009C0CB3"/>
    <w:rsid w:val="009C16C4"/>
    <w:rsid w:val="009C1E4C"/>
    <w:rsid w:val="009C2EC4"/>
    <w:rsid w:val="009C384E"/>
    <w:rsid w:val="009C3980"/>
    <w:rsid w:val="009C3D9E"/>
    <w:rsid w:val="009C3E71"/>
    <w:rsid w:val="009C3E8E"/>
    <w:rsid w:val="009C43CC"/>
    <w:rsid w:val="009C46A9"/>
    <w:rsid w:val="009C4CC3"/>
    <w:rsid w:val="009C5F59"/>
    <w:rsid w:val="009C619C"/>
    <w:rsid w:val="009C647B"/>
    <w:rsid w:val="009D148F"/>
    <w:rsid w:val="009D1674"/>
    <w:rsid w:val="009D19FE"/>
    <w:rsid w:val="009D220F"/>
    <w:rsid w:val="009D30F2"/>
    <w:rsid w:val="009D3ACE"/>
    <w:rsid w:val="009D3C25"/>
    <w:rsid w:val="009D5C86"/>
    <w:rsid w:val="009D60EC"/>
    <w:rsid w:val="009D6595"/>
    <w:rsid w:val="009D6774"/>
    <w:rsid w:val="009E025D"/>
    <w:rsid w:val="009E02DB"/>
    <w:rsid w:val="009E0DC9"/>
    <w:rsid w:val="009E1CC3"/>
    <w:rsid w:val="009E1ECC"/>
    <w:rsid w:val="009E20EF"/>
    <w:rsid w:val="009E290B"/>
    <w:rsid w:val="009E3B89"/>
    <w:rsid w:val="009E3BEE"/>
    <w:rsid w:val="009E4A75"/>
    <w:rsid w:val="009E52D7"/>
    <w:rsid w:val="009E5BA7"/>
    <w:rsid w:val="009E62D1"/>
    <w:rsid w:val="009E701D"/>
    <w:rsid w:val="009E77F0"/>
    <w:rsid w:val="009F0045"/>
    <w:rsid w:val="009F028E"/>
    <w:rsid w:val="009F1444"/>
    <w:rsid w:val="009F1C4A"/>
    <w:rsid w:val="009F1E81"/>
    <w:rsid w:val="009F1F46"/>
    <w:rsid w:val="009F24CE"/>
    <w:rsid w:val="009F3B79"/>
    <w:rsid w:val="009F4320"/>
    <w:rsid w:val="009F4577"/>
    <w:rsid w:val="009F4989"/>
    <w:rsid w:val="009F4B57"/>
    <w:rsid w:val="009F5145"/>
    <w:rsid w:val="009F5348"/>
    <w:rsid w:val="009F5C37"/>
    <w:rsid w:val="009F60B2"/>
    <w:rsid w:val="009F61ED"/>
    <w:rsid w:val="009F66BA"/>
    <w:rsid w:val="009F67DB"/>
    <w:rsid w:val="009F74BA"/>
    <w:rsid w:val="009F7D1A"/>
    <w:rsid w:val="00A015C9"/>
    <w:rsid w:val="00A0384E"/>
    <w:rsid w:val="00A04074"/>
    <w:rsid w:val="00A04F7E"/>
    <w:rsid w:val="00A05720"/>
    <w:rsid w:val="00A05977"/>
    <w:rsid w:val="00A062C4"/>
    <w:rsid w:val="00A06C3E"/>
    <w:rsid w:val="00A072B2"/>
    <w:rsid w:val="00A07A26"/>
    <w:rsid w:val="00A104D7"/>
    <w:rsid w:val="00A11B47"/>
    <w:rsid w:val="00A11D48"/>
    <w:rsid w:val="00A11E5B"/>
    <w:rsid w:val="00A12326"/>
    <w:rsid w:val="00A1304E"/>
    <w:rsid w:val="00A132F6"/>
    <w:rsid w:val="00A13771"/>
    <w:rsid w:val="00A13F4E"/>
    <w:rsid w:val="00A14263"/>
    <w:rsid w:val="00A14572"/>
    <w:rsid w:val="00A14A60"/>
    <w:rsid w:val="00A14B63"/>
    <w:rsid w:val="00A15B81"/>
    <w:rsid w:val="00A1697A"/>
    <w:rsid w:val="00A16ED9"/>
    <w:rsid w:val="00A22487"/>
    <w:rsid w:val="00A2253E"/>
    <w:rsid w:val="00A22FBC"/>
    <w:rsid w:val="00A23945"/>
    <w:rsid w:val="00A23FBE"/>
    <w:rsid w:val="00A243AB"/>
    <w:rsid w:val="00A249B3"/>
    <w:rsid w:val="00A25760"/>
    <w:rsid w:val="00A259AD"/>
    <w:rsid w:val="00A25AB9"/>
    <w:rsid w:val="00A264C6"/>
    <w:rsid w:val="00A26935"/>
    <w:rsid w:val="00A26E70"/>
    <w:rsid w:val="00A27122"/>
    <w:rsid w:val="00A2733D"/>
    <w:rsid w:val="00A27DCC"/>
    <w:rsid w:val="00A30211"/>
    <w:rsid w:val="00A3202B"/>
    <w:rsid w:val="00A3364D"/>
    <w:rsid w:val="00A34905"/>
    <w:rsid w:val="00A34EBB"/>
    <w:rsid w:val="00A35234"/>
    <w:rsid w:val="00A3535E"/>
    <w:rsid w:val="00A36084"/>
    <w:rsid w:val="00A36BA6"/>
    <w:rsid w:val="00A37F26"/>
    <w:rsid w:val="00A40255"/>
    <w:rsid w:val="00A405E4"/>
    <w:rsid w:val="00A40A28"/>
    <w:rsid w:val="00A40C6B"/>
    <w:rsid w:val="00A4113D"/>
    <w:rsid w:val="00A41AD2"/>
    <w:rsid w:val="00A41CF6"/>
    <w:rsid w:val="00A41F3B"/>
    <w:rsid w:val="00A4209B"/>
    <w:rsid w:val="00A4234F"/>
    <w:rsid w:val="00A4251E"/>
    <w:rsid w:val="00A429BF"/>
    <w:rsid w:val="00A42B5A"/>
    <w:rsid w:val="00A43033"/>
    <w:rsid w:val="00A43AA3"/>
    <w:rsid w:val="00A43AE3"/>
    <w:rsid w:val="00A43F97"/>
    <w:rsid w:val="00A440C5"/>
    <w:rsid w:val="00A4478D"/>
    <w:rsid w:val="00A44EBF"/>
    <w:rsid w:val="00A44F78"/>
    <w:rsid w:val="00A45C24"/>
    <w:rsid w:val="00A45C89"/>
    <w:rsid w:val="00A45D85"/>
    <w:rsid w:val="00A45DC1"/>
    <w:rsid w:val="00A46309"/>
    <w:rsid w:val="00A47D95"/>
    <w:rsid w:val="00A5050C"/>
    <w:rsid w:val="00A5119B"/>
    <w:rsid w:val="00A513A1"/>
    <w:rsid w:val="00A5160D"/>
    <w:rsid w:val="00A521E7"/>
    <w:rsid w:val="00A525EE"/>
    <w:rsid w:val="00A53BB5"/>
    <w:rsid w:val="00A54158"/>
    <w:rsid w:val="00A54432"/>
    <w:rsid w:val="00A55ABB"/>
    <w:rsid w:val="00A565F4"/>
    <w:rsid w:val="00A5688F"/>
    <w:rsid w:val="00A56EE1"/>
    <w:rsid w:val="00A57242"/>
    <w:rsid w:val="00A5732B"/>
    <w:rsid w:val="00A573A4"/>
    <w:rsid w:val="00A573B0"/>
    <w:rsid w:val="00A601AB"/>
    <w:rsid w:val="00A61982"/>
    <w:rsid w:val="00A62792"/>
    <w:rsid w:val="00A630BB"/>
    <w:rsid w:val="00A63562"/>
    <w:rsid w:val="00A63B54"/>
    <w:rsid w:val="00A63C00"/>
    <w:rsid w:val="00A6424E"/>
    <w:rsid w:val="00A642A6"/>
    <w:rsid w:val="00A646BB"/>
    <w:rsid w:val="00A658B8"/>
    <w:rsid w:val="00A660AD"/>
    <w:rsid w:val="00A6647E"/>
    <w:rsid w:val="00A66B34"/>
    <w:rsid w:val="00A6700E"/>
    <w:rsid w:val="00A7003D"/>
    <w:rsid w:val="00A70217"/>
    <w:rsid w:val="00A70506"/>
    <w:rsid w:val="00A70607"/>
    <w:rsid w:val="00A71A9C"/>
    <w:rsid w:val="00A71B75"/>
    <w:rsid w:val="00A71F56"/>
    <w:rsid w:val="00A72A8D"/>
    <w:rsid w:val="00A72ABC"/>
    <w:rsid w:val="00A72F51"/>
    <w:rsid w:val="00A7447F"/>
    <w:rsid w:val="00A74624"/>
    <w:rsid w:val="00A7596C"/>
    <w:rsid w:val="00A75DC6"/>
    <w:rsid w:val="00A76839"/>
    <w:rsid w:val="00A76958"/>
    <w:rsid w:val="00A76B23"/>
    <w:rsid w:val="00A76EAE"/>
    <w:rsid w:val="00A80726"/>
    <w:rsid w:val="00A81185"/>
    <w:rsid w:val="00A8256B"/>
    <w:rsid w:val="00A835FA"/>
    <w:rsid w:val="00A84236"/>
    <w:rsid w:val="00A84796"/>
    <w:rsid w:val="00A84E50"/>
    <w:rsid w:val="00A84EAE"/>
    <w:rsid w:val="00A8530B"/>
    <w:rsid w:val="00A85A75"/>
    <w:rsid w:val="00A867B9"/>
    <w:rsid w:val="00A86DB2"/>
    <w:rsid w:val="00A8724C"/>
    <w:rsid w:val="00A8734B"/>
    <w:rsid w:val="00A876D5"/>
    <w:rsid w:val="00A87925"/>
    <w:rsid w:val="00A90767"/>
    <w:rsid w:val="00A91DD2"/>
    <w:rsid w:val="00A93217"/>
    <w:rsid w:val="00A939D2"/>
    <w:rsid w:val="00A93ABE"/>
    <w:rsid w:val="00A950ED"/>
    <w:rsid w:val="00A95613"/>
    <w:rsid w:val="00A95A5B"/>
    <w:rsid w:val="00A95BD0"/>
    <w:rsid w:val="00A9604D"/>
    <w:rsid w:val="00A967A8"/>
    <w:rsid w:val="00A96AF7"/>
    <w:rsid w:val="00A96DFC"/>
    <w:rsid w:val="00A97189"/>
    <w:rsid w:val="00A9761D"/>
    <w:rsid w:val="00AA00F7"/>
    <w:rsid w:val="00AA1128"/>
    <w:rsid w:val="00AA16D6"/>
    <w:rsid w:val="00AA1828"/>
    <w:rsid w:val="00AA1931"/>
    <w:rsid w:val="00AA1B66"/>
    <w:rsid w:val="00AA31A6"/>
    <w:rsid w:val="00AA5421"/>
    <w:rsid w:val="00AA599F"/>
    <w:rsid w:val="00AA59EC"/>
    <w:rsid w:val="00AA5DD7"/>
    <w:rsid w:val="00AA6242"/>
    <w:rsid w:val="00AA6A0E"/>
    <w:rsid w:val="00AA7016"/>
    <w:rsid w:val="00AB0CB6"/>
    <w:rsid w:val="00AB1428"/>
    <w:rsid w:val="00AB1D89"/>
    <w:rsid w:val="00AB2043"/>
    <w:rsid w:val="00AB20E2"/>
    <w:rsid w:val="00AB2180"/>
    <w:rsid w:val="00AB26D1"/>
    <w:rsid w:val="00AB3379"/>
    <w:rsid w:val="00AB4E33"/>
    <w:rsid w:val="00AB5A07"/>
    <w:rsid w:val="00AB68B6"/>
    <w:rsid w:val="00AB71EC"/>
    <w:rsid w:val="00AB7B26"/>
    <w:rsid w:val="00AB7BC6"/>
    <w:rsid w:val="00AC0326"/>
    <w:rsid w:val="00AC07D6"/>
    <w:rsid w:val="00AC09C3"/>
    <w:rsid w:val="00AC1BF7"/>
    <w:rsid w:val="00AC2C8A"/>
    <w:rsid w:val="00AC45B1"/>
    <w:rsid w:val="00AC4C94"/>
    <w:rsid w:val="00AC4EA5"/>
    <w:rsid w:val="00AC5391"/>
    <w:rsid w:val="00AC5E22"/>
    <w:rsid w:val="00AC5F31"/>
    <w:rsid w:val="00AC661B"/>
    <w:rsid w:val="00AD04DB"/>
    <w:rsid w:val="00AD4758"/>
    <w:rsid w:val="00AD4957"/>
    <w:rsid w:val="00AD4A30"/>
    <w:rsid w:val="00AD4C61"/>
    <w:rsid w:val="00AD4E6B"/>
    <w:rsid w:val="00AD4F50"/>
    <w:rsid w:val="00AD527B"/>
    <w:rsid w:val="00AD57B5"/>
    <w:rsid w:val="00AD6023"/>
    <w:rsid w:val="00AD640B"/>
    <w:rsid w:val="00AD6516"/>
    <w:rsid w:val="00AD71F6"/>
    <w:rsid w:val="00AD7825"/>
    <w:rsid w:val="00AD7B9A"/>
    <w:rsid w:val="00AE05F2"/>
    <w:rsid w:val="00AE1EF1"/>
    <w:rsid w:val="00AE2276"/>
    <w:rsid w:val="00AE35A4"/>
    <w:rsid w:val="00AE468B"/>
    <w:rsid w:val="00AE5586"/>
    <w:rsid w:val="00AE68BD"/>
    <w:rsid w:val="00AE786F"/>
    <w:rsid w:val="00AF0303"/>
    <w:rsid w:val="00AF09E2"/>
    <w:rsid w:val="00AF2464"/>
    <w:rsid w:val="00AF2B73"/>
    <w:rsid w:val="00AF2F08"/>
    <w:rsid w:val="00AF355A"/>
    <w:rsid w:val="00AF37E9"/>
    <w:rsid w:val="00AF4426"/>
    <w:rsid w:val="00AF47D8"/>
    <w:rsid w:val="00AF4DA7"/>
    <w:rsid w:val="00AF4F4D"/>
    <w:rsid w:val="00AF5830"/>
    <w:rsid w:val="00AF59D6"/>
    <w:rsid w:val="00AF5C90"/>
    <w:rsid w:val="00AF6690"/>
    <w:rsid w:val="00AF6DFB"/>
    <w:rsid w:val="00AF6E7D"/>
    <w:rsid w:val="00AF6EC4"/>
    <w:rsid w:val="00AF6F2F"/>
    <w:rsid w:val="00AF6F33"/>
    <w:rsid w:val="00AF7C29"/>
    <w:rsid w:val="00AF7ED6"/>
    <w:rsid w:val="00B00388"/>
    <w:rsid w:val="00B0129F"/>
    <w:rsid w:val="00B01502"/>
    <w:rsid w:val="00B015C7"/>
    <w:rsid w:val="00B01CCA"/>
    <w:rsid w:val="00B02213"/>
    <w:rsid w:val="00B02D89"/>
    <w:rsid w:val="00B036BE"/>
    <w:rsid w:val="00B047C7"/>
    <w:rsid w:val="00B04BB6"/>
    <w:rsid w:val="00B05C71"/>
    <w:rsid w:val="00B07050"/>
    <w:rsid w:val="00B0719E"/>
    <w:rsid w:val="00B105CC"/>
    <w:rsid w:val="00B1060F"/>
    <w:rsid w:val="00B11398"/>
    <w:rsid w:val="00B11999"/>
    <w:rsid w:val="00B11A63"/>
    <w:rsid w:val="00B11C00"/>
    <w:rsid w:val="00B12C8A"/>
    <w:rsid w:val="00B12D44"/>
    <w:rsid w:val="00B12E8E"/>
    <w:rsid w:val="00B1461C"/>
    <w:rsid w:val="00B14D36"/>
    <w:rsid w:val="00B15594"/>
    <w:rsid w:val="00B15B31"/>
    <w:rsid w:val="00B1697F"/>
    <w:rsid w:val="00B16B2F"/>
    <w:rsid w:val="00B175F1"/>
    <w:rsid w:val="00B177EE"/>
    <w:rsid w:val="00B17CE4"/>
    <w:rsid w:val="00B17EE9"/>
    <w:rsid w:val="00B20897"/>
    <w:rsid w:val="00B20BF7"/>
    <w:rsid w:val="00B2153C"/>
    <w:rsid w:val="00B21D47"/>
    <w:rsid w:val="00B222EE"/>
    <w:rsid w:val="00B22500"/>
    <w:rsid w:val="00B2261C"/>
    <w:rsid w:val="00B22763"/>
    <w:rsid w:val="00B22A3F"/>
    <w:rsid w:val="00B233CA"/>
    <w:rsid w:val="00B24573"/>
    <w:rsid w:val="00B24FCB"/>
    <w:rsid w:val="00B25FF4"/>
    <w:rsid w:val="00B268AA"/>
    <w:rsid w:val="00B27339"/>
    <w:rsid w:val="00B3021B"/>
    <w:rsid w:val="00B30661"/>
    <w:rsid w:val="00B31195"/>
    <w:rsid w:val="00B31AC6"/>
    <w:rsid w:val="00B329B3"/>
    <w:rsid w:val="00B32C59"/>
    <w:rsid w:val="00B331D5"/>
    <w:rsid w:val="00B332C6"/>
    <w:rsid w:val="00B332D6"/>
    <w:rsid w:val="00B33A10"/>
    <w:rsid w:val="00B35346"/>
    <w:rsid w:val="00B3568A"/>
    <w:rsid w:val="00B3657F"/>
    <w:rsid w:val="00B400D1"/>
    <w:rsid w:val="00B40914"/>
    <w:rsid w:val="00B4098B"/>
    <w:rsid w:val="00B40C30"/>
    <w:rsid w:val="00B41012"/>
    <w:rsid w:val="00B4163D"/>
    <w:rsid w:val="00B41F38"/>
    <w:rsid w:val="00B42E45"/>
    <w:rsid w:val="00B42E53"/>
    <w:rsid w:val="00B43515"/>
    <w:rsid w:val="00B43E8B"/>
    <w:rsid w:val="00B44958"/>
    <w:rsid w:val="00B45401"/>
    <w:rsid w:val="00B4587C"/>
    <w:rsid w:val="00B4607E"/>
    <w:rsid w:val="00B47082"/>
    <w:rsid w:val="00B50165"/>
    <w:rsid w:val="00B5058B"/>
    <w:rsid w:val="00B50852"/>
    <w:rsid w:val="00B5092D"/>
    <w:rsid w:val="00B50BF3"/>
    <w:rsid w:val="00B5292D"/>
    <w:rsid w:val="00B52B1F"/>
    <w:rsid w:val="00B52FAD"/>
    <w:rsid w:val="00B53E1F"/>
    <w:rsid w:val="00B5478D"/>
    <w:rsid w:val="00B5584B"/>
    <w:rsid w:val="00B561AB"/>
    <w:rsid w:val="00B577D0"/>
    <w:rsid w:val="00B61E6C"/>
    <w:rsid w:val="00B62A62"/>
    <w:rsid w:val="00B6308E"/>
    <w:rsid w:val="00B639A7"/>
    <w:rsid w:val="00B653F0"/>
    <w:rsid w:val="00B656B2"/>
    <w:rsid w:val="00B656EF"/>
    <w:rsid w:val="00B66806"/>
    <w:rsid w:val="00B66B93"/>
    <w:rsid w:val="00B66EF0"/>
    <w:rsid w:val="00B6767E"/>
    <w:rsid w:val="00B710DD"/>
    <w:rsid w:val="00B72545"/>
    <w:rsid w:val="00B72872"/>
    <w:rsid w:val="00B72DC8"/>
    <w:rsid w:val="00B735F7"/>
    <w:rsid w:val="00B73AD1"/>
    <w:rsid w:val="00B7404E"/>
    <w:rsid w:val="00B74E9F"/>
    <w:rsid w:val="00B750A9"/>
    <w:rsid w:val="00B756E6"/>
    <w:rsid w:val="00B75837"/>
    <w:rsid w:val="00B764CD"/>
    <w:rsid w:val="00B76902"/>
    <w:rsid w:val="00B77E10"/>
    <w:rsid w:val="00B801B6"/>
    <w:rsid w:val="00B80472"/>
    <w:rsid w:val="00B80C6D"/>
    <w:rsid w:val="00B83BE3"/>
    <w:rsid w:val="00B83CE3"/>
    <w:rsid w:val="00B84D7C"/>
    <w:rsid w:val="00B84E68"/>
    <w:rsid w:val="00B84FAF"/>
    <w:rsid w:val="00B8522C"/>
    <w:rsid w:val="00B85289"/>
    <w:rsid w:val="00B85AD4"/>
    <w:rsid w:val="00B8636F"/>
    <w:rsid w:val="00B86686"/>
    <w:rsid w:val="00B869D1"/>
    <w:rsid w:val="00B86D10"/>
    <w:rsid w:val="00B87D5E"/>
    <w:rsid w:val="00B900E3"/>
    <w:rsid w:val="00B904DD"/>
    <w:rsid w:val="00B907D6"/>
    <w:rsid w:val="00B90AB5"/>
    <w:rsid w:val="00B913C6"/>
    <w:rsid w:val="00B91B41"/>
    <w:rsid w:val="00B9226F"/>
    <w:rsid w:val="00B922A5"/>
    <w:rsid w:val="00B9347F"/>
    <w:rsid w:val="00B93C01"/>
    <w:rsid w:val="00B94A1F"/>
    <w:rsid w:val="00B9596D"/>
    <w:rsid w:val="00B962D8"/>
    <w:rsid w:val="00B9655B"/>
    <w:rsid w:val="00B96664"/>
    <w:rsid w:val="00B96718"/>
    <w:rsid w:val="00B96C47"/>
    <w:rsid w:val="00B97095"/>
    <w:rsid w:val="00B978EE"/>
    <w:rsid w:val="00BA0454"/>
    <w:rsid w:val="00BA1032"/>
    <w:rsid w:val="00BA1E70"/>
    <w:rsid w:val="00BA2217"/>
    <w:rsid w:val="00BA22D0"/>
    <w:rsid w:val="00BA2889"/>
    <w:rsid w:val="00BA3026"/>
    <w:rsid w:val="00BA4509"/>
    <w:rsid w:val="00BA5231"/>
    <w:rsid w:val="00BA55CF"/>
    <w:rsid w:val="00BA586A"/>
    <w:rsid w:val="00BA61EC"/>
    <w:rsid w:val="00BA627A"/>
    <w:rsid w:val="00BA64F5"/>
    <w:rsid w:val="00BA655C"/>
    <w:rsid w:val="00BA68D5"/>
    <w:rsid w:val="00BA7342"/>
    <w:rsid w:val="00BA79C5"/>
    <w:rsid w:val="00BB044D"/>
    <w:rsid w:val="00BB095E"/>
    <w:rsid w:val="00BB0B5C"/>
    <w:rsid w:val="00BB12DC"/>
    <w:rsid w:val="00BB1976"/>
    <w:rsid w:val="00BB283F"/>
    <w:rsid w:val="00BB28BF"/>
    <w:rsid w:val="00BB386E"/>
    <w:rsid w:val="00BB3DC1"/>
    <w:rsid w:val="00BB3F8F"/>
    <w:rsid w:val="00BB438D"/>
    <w:rsid w:val="00BB4489"/>
    <w:rsid w:val="00BB4AC3"/>
    <w:rsid w:val="00BB4C31"/>
    <w:rsid w:val="00BB55BF"/>
    <w:rsid w:val="00BB6D8D"/>
    <w:rsid w:val="00BB796B"/>
    <w:rsid w:val="00BB7E93"/>
    <w:rsid w:val="00BC0F05"/>
    <w:rsid w:val="00BC1C54"/>
    <w:rsid w:val="00BC1CEA"/>
    <w:rsid w:val="00BC24EE"/>
    <w:rsid w:val="00BC271B"/>
    <w:rsid w:val="00BC2724"/>
    <w:rsid w:val="00BC4708"/>
    <w:rsid w:val="00BC4BF7"/>
    <w:rsid w:val="00BC5847"/>
    <w:rsid w:val="00BC65B5"/>
    <w:rsid w:val="00BC6EDE"/>
    <w:rsid w:val="00BC752D"/>
    <w:rsid w:val="00BC79F3"/>
    <w:rsid w:val="00BC7B0D"/>
    <w:rsid w:val="00BC7BC4"/>
    <w:rsid w:val="00BD0749"/>
    <w:rsid w:val="00BD1497"/>
    <w:rsid w:val="00BD174D"/>
    <w:rsid w:val="00BD23EF"/>
    <w:rsid w:val="00BD2873"/>
    <w:rsid w:val="00BD3D36"/>
    <w:rsid w:val="00BD44C7"/>
    <w:rsid w:val="00BD4F75"/>
    <w:rsid w:val="00BD516D"/>
    <w:rsid w:val="00BD6539"/>
    <w:rsid w:val="00BD693B"/>
    <w:rsid w:val="00BD6B78"/>
    <w:rsid w:val="00BD6CDC"/>
    <w:rsid w:val="00BD6F1E"/>
    <w:rsid w:val="00BD7C46"/>
    <w:rsid w:val="00BD7CF6"/>
    <w:rsid w:val="00BE0275"/>
    <w:rsid w:val="00BE0849"/>
    <w:rsid w:val="00BE1CDA"/>
    <w:rsid w:val="00BE2E3E"/>
    <w:rsid w:val="00BE39F0"/>
    <w:rsid w:val="00BE4125"/>
    <w:rsid w:val="00BE43E7"/>
    <w:rsid w:val="00BE4D34"/>
    <w:rsid w:val="00BE4F44"/>
    <w:rsid w:val="00BE54FF"/>
    <w:rsid w:val="00BE55D4"/>
    <w:rsid w:val="00BE574D"/>
    <w:rsid w:val="00BE60F3"/>
    <w:rsid w:val="00BE6251"/>
    <w:rsid w:val="00BE7977"/>
    <w:rsid w:val="00BE7ED0"/>
    <w:rsid w:val="00BF044E"/>
    <w:rsid w:val="00BF12B1"/>
    <w:rsid w:val="00BF19AA"/>
    <w:rsid w:val="00BF1C6C"/>
    <w:rsid w:val="00BF1FC0"/>
    <w:rsid w:val="00BF2163"/>
    <w:rsid w:val="00BF2737"/>
    <w:rsid w:val="00BF2FB0"/>
    <w:rsid w:val="00BF3281"/>
    <w:rsid w:val="00BF34F1"/>
    <w:rsid w:val="00BF3632"/>
    <w:rsid w:val="00BF364D"/>
    <w:rsid w:val="00BF4355"/>
    <w:rsid w:val="00BF5A37"/>
    <w:rsid w:val="00BF5AF8"/>
    <w:rsid w:val="00BF6C35"/>
    <w:rsid w:val="00BF6F9A"/>
    <w:rsid w:val="00C0119F"/>
    <w:rsid w:val="00C025EA"/>
    <w:rsid w:val="00C02E14"/>
    <w:rsid w:val="00C03355"/>
    <w:rsid w:val="00C034CB"/>
    <w:rsid w:val="00C05652"/>
    <w:rsid w:val="00C066A0"/>
    <w:rsid w:val="00C0782B"/>
    <w:rsid w:val="00C0798E"/>
    <w:rsid w:val="00C07C41"/>
    <w:rsid w:val="00C07DA6"/>
    <w:rsid w:val="00C10C49"/>
    <w:rsid w:val="00C10DC4"/>
    <w:rsid w:val="00C11D79"/>
    <w:rsid w:val="00C11FB6"/>
    <w:rsid w:val="00C125AA"/>
    <w:rsid w:val="00C12A04"/>
    <w:rsid w:val="00C12A79"/>
    <w:rsid w:val="00C13552"/>
    <w:rsid w:val="00C14263"/>
    <w:rsid w:val="00C14F50"/>
    <w:rsid w:val="00C150B5"/>
    <w:rsid w:val="00C169EF"/>
    <w:rsid w:val="00C17CBE"/>
    <w:rsid w:val="00C20114"/>
    <w:rsid w:val="00C20891"/>
    <w:rsid w:val="00C21052"/>
    <w:rsid w:val="00C21D92"/>
    <w:rsid w:val="00C2223F"/>
    <w:rsid w:val="00C222D5"/>
    <w:rsid w:val="00C2261A"/>
    <w:rsid w:val="00C22E87"/>
    <w:rsid w:val="00C23098"/>
    <w:rsid w:val="00C23D71"/>
    <w:rsid w:val="00C23EAE"/>
    <w:rsid w:val="00C244AD"/>
    <w:rsid w:val="00C247B3"/>
    <w:rsid w:val="00C24F97"/>
    <w:rsid w:val="00C25542"/>
    <w:rsid w:val="00C2641D"/>
    <w:rsid w:val="00C2692B"/>
    <w:rsid w:val="00C270D7"/>
    <w:rsid w:val="00C27903"/>
    <w:rsid w:val="00C30794"/>
    <w:rsid w:val="00C307D7"/>
    <w:rsid w:val="00C3174A"/>
    <w:rsid w:val="00C31F9B"/>
    <w:rsid w:val="00C3221C"/>
    <w:rsid w:val="00C32374"/>
    <w:rsid w:val="00C32966"/>
    <w:rsid w:val="00C33007"/>
    <w:rsid w:val="00C33227"/>
    <w:rsid w:val="00C33A92"/>
    <w:rsid w:val="00C34792"/>
    <w:rsid w:val="00C34803"/>
    <w:rsid w:val="00C34867"/>
    <w:rsid w:val="00C35E3E"/>
    <w:rsid w:val="00C366DC"/>
    <w:rsid w:val="00C36D25"/>
    <w:rsid w:val="00C37BD3"/>
    <w:rsid w:val="00C400FD"/>
    <w:rsid w:val="00C40446"/>
    <w:rsid w:val="00C40A29"/>
    <w:rsid w:val="00C417A6"/>
    <w:rsid w:val="00C424BF"/>
    <w:rsid w:val="00C42A9A"/>
    <w:rsid w:val="00C43809"/>
    <w:rsid w:val="00C44766"/>
    <w:rsid w:val="00C44A3A"/>
    <w:rsid w:val="00C4568A"/>
    <w:rsid w:val="00C45E90"/>
    <w:rsid w:val="00C47899"/>
    <w:rsid w:val="00C47DD2"/>
    <w:rsid w:val="00C505D2"/>
    <w:rsid w:val="00C505E3"/>
    <w:rsid w:val="00C50A5B"/>
    <w:rsid w:val="00C51628"/>
    <w:rsid w:val="00C519A3"/>
    <w:rsid w:val="00C526C3"/>
    <w:rsid w:val="00C52E1A"/>
    <w:rsid w:val="00C5357D"/>
    <w:rsid w:val="00C54A27"/>
    <w:rsid w:val="00C559B8"/>
    <w:rsid w:val="00C5609A"/>
    <w:rsid w:val="00C56FA9"/>
    <w:rsid w:val="00C57B77"/>
    <w:rsid w:val="00C606B1"/>
    <w:rsid w:val="00C607AD"/>
    <w:rsid w:val="00C60D10"/>
    <w:rsid w:val="00C60EC5"/>
    <w:rsid w:val="00C612E1"/>
    <w:rsid w:val="00C617D7"/>
    <w:rsid w:val="00C618DC"/>
    <w:rsid w:val="00C61FC8"/>
    <w:rsid w:val="00C6305A"/>
    <w:rsid w:val="00C65320"/>
    <w:rsid w:val="00C65433"/>
    <w:rsid w:val="00C658C8"/>
    <w:rsid w:val="00C65BA7"/>
    <w:rsid w:val="00C66152"/>
    <w:rsid w:val="00C66D44"/>
    <w:rsid w:val="00C6737B"/>
    <w:rsid w:val="00C7051E"/>
    <w:rsid w:val="00C708EA"/>
    <w:rsid w:val="00C70913"/>
    <w:rsid w:val="00C71B96"/>
    <w:rsid w:val="00C7217E"/>
    <w:rsid w:val="00C72202"/>
    <w:rsid w:val="00C72B7C"/>
    <w:rsid w:val="00C730D2"/>
    <w:rsid w:val="00C73568"/>
    <w:rsid w:val="00C73DA2"/>
    <w:rsid w:val="00C73F40"/>
    <w:rsid w:val="00C74D67"/>
    <w:rsid w:val="00C751E6"/>
    <w:rsid w:val="00C757AE"/>
    <w:rsid w:val="00C763CC"/>
    <w:rsid w:val="00C807E5"/>
    <w:rsid w:val="00C80CD9"/>
    <w:rsid w:val="00C8146E"/>
    <w:rsid w:val="00C8179D"/>
    <w:rsid w:val="00C819F0"/>
    <w:rsid w:val="00C8264D"/>
    <w:rsid w:val="00C8394B"/>
    <w:rsid w:val="00C859AA"/>
    <w:rsid w:val="00C85D2D"/>
    <w:rsid w:val="00C86A2D"/>
    <w:rsid w:val="00C86EE7"/>
    <w:rsid w:val="00C870B1"/>
    <w:rsid w:val="00C87993"/>
    <w:rsid w:val="00C902DE"/>
    <w:rsid w:val="00C90EB3"/>
    <w:rsid w:val="00C910FF"/>
    <w:rsid w:val="00C9248C"/>
    <w:rsid w:val="00C927E7"/>
    <w:rsid w:val="00C93FC9"/>
    <w:rsid w:val="00C94909"/>
    <w:rsid w:val="00C949D2"/>
    <w:rsid w:val="00C956AC"/>
    <w:rsid w:val="00C959B2"/>
    <w:rsid w:val="00C96368"/>
    <w:rsid w:val="00C97F75"/>
    <w:rsid w:val="00CA0126"/>
    <w:rsid w:val="00CA02B4"/>
    <w:rsid w:val="00CA089C"/>
    <w:rsid w:val="00CA0A43"/>
    <w:rsid w:val="00CA16E1"/>
    <w:rsid w:val="00CA18D2"/>
    <w:rsid w:val="00CA1A58"/>
    <w:rsid w:val="00CA1D8A"/>
    <w:rsid w:val="00CA1E03"/>
    <w:rsid w:val="00CA20D1"/>
    <w:rsid w:val="00CA21B9"/>
    <w:rsid w:val="00CA33A6"/>
    <w:rsid w:val="00CA3F89"/>
    <w:rsid w:val="00CA4150"/>
    <w:rsid w:val="00CA48D4"/>
    <w:rsid w:val="00CA4BCF"/>
    <w:rsid w:val="00CA4D01"/>
    <w:rsid w:val="00CA5575"/>
    <w:rsid w:val="00CA65D0"/>
    <w:rsid w:val="00CA66BA"/>
    <w:rsid w:val="00CA73DF"/>
    <w:rsid w:val="00CA7843"/>
    <w:rsid w:val="00CB0250"/>
    <w:rsid w:val="00CB04A7"/>
    <w:rsid w:val="00CB0D4E"/>
    <w:rsid w:val="00CB0F99"/>
    <w:rsid w:val="00CB2419"/>
    <w:rsid w:val="00CB24E4"/>
    <w:rsid w:val="00CB2C41"/>
    <w:rsid w:val="00CB4100"/>
    <w:rsid w:val="00CB496A"/>
    <w:rsid w:val="00CB4993"/>
    <w:rsid w:val="00CB5A54"/>
    <w:rsid w:val="00CB5C4B"/>
    <w:rsid w:val="00CB61C8"/>
    <w:rsid w:val="00CB6FBC"/>
    <w:rsid w:val="00CB7256"/>
    <w:rsid w:val="00CB727C"/>
    <w:rsid w:val="00CB7C53"/>
    <w:rsid w:val="00CC1362"/>
    <w:rsid w:val="00CC198D"/>
    <w:rsid w:val="00CC210F"/>
    <w:rsid w:val="00CC27B8"/>
    <w:rsid w:val="00CC2822"/>
    <w:rsid w:val="00CC3EE1"/>
    <w:rsid w:val="00CC41DE"/>
    <w:rsid w:val="00CC4898"/>
    <w:rsid w:val="00CC572B"/>
    <w:rsid w:val="00CC58D2"/>
    <w:rsid w:val="00CC6209"/>
    <w:rsid w:val="00CC6511"/>
    <w:rsid w:val="00CC6838"/>
    <w:rsid w:val="00CC6EFC"/>
    <w:rsid w:val="00CC7673"/>
    <w:rsid w:val="00CC7CCD"/>
    <w:rsid w:val="00CD024C"/>
    <w:rsid w:val="00CD03E9"/>
    <w:rsid w:val="00CD08B4"/>
    <w:rsid w:val="00CD120F"/>
    <w:rsid w:val="00CD12BA"/>
    <w:rsid w:val="00CD254C"/>
    <w:rsid w:val="00CD25B5"/>
    <w:rsid w:val="00CD2A38"/>
    <w:rsid w:val="00CD3430"/>
    <w:rsid w:val="00CD4960"/>
    <w:rsid w:val="00CD4987"/>
    <w:rsid w:val="00CD4CA5"/>
    <w:rsid w:val="00CD4D5D"/>
    <w:rsid w:val="00CD5685"/>
    <w:rsid w:val="00CD641B"/>
    <w:rsid w:val="00CD7F6C"/>
    <w:rsid w:val="00CE122C"/>
    <w:rsid w:val="00CE1C4B"/>
    <w:rsid w:val="00CE239F"/>
    <w:rsid w:val="00CE2C68"/>
    <w:rsid w:val="00CE2D8D"/>
    <w:rsid w:val="00CE3100"/>
    <w:rsid w:val="00CE3656"/>
    <w:rsid w:val="00CE381C"/>
    <w:rsid w:val="00CE39B1"/>
    <w:rsid w:val="00CE3DA3"/>
    <w:rsid w:val="00CE51E7"/>
    <w:rsid w:val="00CE536A"/>
    <w:rsid w:val="00CE5C8E"/>
    <w:rsid w:val="00CE6097"/>
    <w:rsid w:val="00CE6756"/>
    <w:rsid w:val="00CE6DBC"/>
    <w:rsid w:val="00CE71EE"/>
    <w:rsid w:val="00CE7838"/>
    <w:rsid w:val="00CE7DDC"/>
    <w:rsid w:val="00CF00E3"/>
    <w:rsid w:val="00CF08B0"/>
    <w:rsid w:val="00CF0B28"/>
    <w:rsid w:val="00CF1FC5"/>
    <w:rsid w:val="00CF2085"/>
    <w:rsid w:val="00CF2D79"/>
    <w:rsid w:val="00CF30F5"/>
    <w:rsid w:val="00CF33A1"/>
    <w:rsid w:val="00CF365A"/>
    <w:rsid w:val="00CF376C"/>
    <w:rsid w:val="00CF3FA1"/>
    <w:rsid w:val="00CF40D0"/>
    <w:rsid w:val="00CF4514"/>
    <w:rsid w:val="00CF4D4F"/>
    <w:rsid w:val="00CF54CD"/>
    <w:rsid w:val="00CF59D2"/>
    <w:rsid w:val="00CF5A17"/>
    <w:rsid w:val="00CF5E10"/>
    <w:rsid w:val="00CF5FA1"/>
    <w:rsid w:val="00D002D4"/>
    <w:rsid w:val="00D0065D"/>
    <w:rsid w:val="00D00AFF"/>
    <w:rsid w:val="00D00E3B"/>
    <w:rsid w:val="00D0397F"/>
    <w:rsid w:val="00D03E4F"/>
    <w:rsid w:val="00D04258"/>
    <w:rsid w:val="00D04A2B"/>
    <w:rsid w:val="00D05022"/>
    <w:rsid w:val="00D06044"/>
    <w:rsid w:val="00D068B7"/>
    <w:rsid w:val="00D07334"/>
    <w:rsid w:val="00D105AC"/>
    <w:rsid w:val="00D112FC"/>
    <w:rsid w:val="00D1168B"/>
    <w:rsid w:val="00D1168C"/>
    <w:rsid w:val="00D118F8"/>
    <w:rsid w:val="00D1272C"/>
    <w:rsid w:val="00D12CC4"/>
    <w:rsid w:val="00D132F0"/>
    <w:rsid w:val="00D135EB"/>
    <w:rsid w:val="00D1431D"/>
    <w:rsid w:val="00D143B6"/>
    <w:rsid w:val="00D15075"/>
    <w:rsid w:val="00D159A6"/>
    <w:rsid w:val="00D16052"/>
    <w:rsid w:val="00D1667B"/>
    <w:rsid w:val="00D17900"/>
    <w:rsid w:val="00D17993"/>
    <w:rsid w:val="00D17D0D"/>
    <w:rsid w:val="00D17EE7"/>
    <w:rsid w:val="00D220D3"/>
    <w:rsid w:val="00D238B5"/>
    <w:rsid w:val="00D23C8A"/>
    <w:rsid w:val="00D249B1"/>
    <w:rsid w:val="00D25D43"/>
    <w:rsid w:val="00D26568"/>
    <w:rsid w:val="00D26C48"/>
    <w:rsid w:val="00D26F67"/>
    <w:rsid w:val="00D272F5"/>
    <w:rsid w:val="00D27C17"/>
    <w:rsid w:val="00D30053"/>
    <w:rsid w:val="00D30264"/>
    <w:rsid w:val="00D30591"/>
    <w:rsid w:val="00D30669"/>
    <w:rsid w:val="00D31753"/>
    <w:rsid w:val="00D326CE"/>
    <w:rsid w:val="00D3350A"/>
    <w:rsid w:val="00D33650"/>
    <w:rsid w:val="00D33B2D"/>
    <w:rsid w:val="00D33BFE"/>
    <w:rsid w:val="00D34068"/>
    <w:rsid w:val="00D3499D"/>
    <w:rsid w:val="00D34F57"/>
    <w:rsid w:val="00D3537B"/>
    <w:rsid w:val="00D35871"/>
    <w:rsid w:val="00D3630C"/>
    <w:rsid w:val="00D36FDD"/>
    <w:rsid w:val="00D375AC"/>
    <w:rsid w:val="00D37B1B"/>
    <w:rsid w:val="00D4022A"/>
    <w:rsid w:val="00D40320"/>
    <w:rsid w:val="00D40496"/>
    <w:rsid w:val="00D408BA"/>
    <w:rsid w:val="00D41158"/>
    <w:rsid w:val="00D4161C"/>
    <w:rsid w:val="00D41728"/>
    <w:rsid w:val="00D436EB"/>
    <w:rsid w:val="00D43D8A"/>
    <w:rsid w:val="00D4411D"/>
    <w:rsid w:val="00D44587"/>
    <w:rsid w:val="00D4567F"/>
    <w:rsid w:val="00D46491"/>
    <w:rsid w:val="00D4650E"/>
    <w:rsid w:val="00D46863"/>
    <w:rsid w:val="00D47290"/>
    <w:rsid w:val="00D47841"/>
    <w:rsid w:val="00D47A3B"/>
    <w:rsid w:val="00D50065"/>
    <w:rsid w:val="00D50164"/>
    <w:rsid w:val="00D50174"/>
    <w:rsid w:val="00D502AE"/>
    <w:rsid w:val="00D5169B"/>
    <w:rsid w:val="00D51AD6"/>
    <w:rsid w:val="00D520D3"/>
    <w:rsid w:val="00D52B28"/>
    <w:rsid w:val="00D546E9"/>
    <w:rsid w:val="00D54890"/>
    <w:rsid w:val="00D5527A"/>
    <w:rsid w:val="00D55830"/>
    <w:rsid w:val="00D55B02"/>
    <w:rsid w:val="00D56E50"/>
    <w:rsid w:val="00D56EE8"/>
    <w:rsid w:val="00D579FB"/>
    <w:rsid w:val="00D57B9C"/>
    <w:rsid w:val="00D60925"/>
    <w:rsid w:val="00D6095F"/>
    <w:rsid w:val="00D620BB"/>
    <w:rsid w:val="00D62DF1"/>
    <w:rsid w:val="00D6392B"/>
    <w:rsid w:val="00D63C67"/>
    <w:rsid w:val="00D63E30"/>
    <w:rsid w:val="00D64913"/>
    <w:rsid w:val="00D64A59"/>
    <w:rsid w:val="00D6504B"/>
    <w:rsid w:val="00D65220"/>
    <w:rsid w:val="00D65A0C"/>
    <w:rsid w:val="00D65CF6"/>
    <w:rsid w:val="00D6602A"/>
    <w:rsid w:val="00D6662B"/>
    <w:rsid w:val="00D66783"/>
    <w:rsid w:val="00D66A89"/>
    <w:rsid w:val="00D67843"/>
    <w:rsid w:val="00D7003F"/>
    <w:rsid w:val="00D70B72"/>
    <w:rsid w:val="00D713AF"/>
    <w:rsid w:val="00D713F0"/>
    <w:rsid w:val="00D719A5"/>
    <w:rsid w:val="00D71DF6"/>
    <w:rsid w:val="00D723E9"/>
    <w:rsid w:val="00D73DF5"/>
    <w:rsid w:val="00D746AD"/>
    <w:rsid w:val="00D753E2"/>
    <w:rsid w:val="00D760D1"/>
    <w:rsid w:val="00D77461"/>
    <w:rsid w:val="00D803F1"/>
    <w:rsid w:val="00D80442"/>
    <w:rsid w:val="00D812F7"/>
    <w:rsid w:val="00D81614"/>
    <w:rsid w:val="00D818CC"/>
    <w:rsid w:val="00D83327"/>
    <w:rsid w:val="00D83B89"/>
    <w:rsid w:val="00D83F5B"/>
    <w:rsid w:val="00D8467B"/>
    <w:rsid w:val="00D855B8"/>
    <w:rsid w:val="00D85719"/>
    <w:rsid w:val="00D863E1"/>
    <w:rsid w:val="00D8640F"/>
    <w:rsid w:val="00D86430"/>
    <w:rsid w:val="00D86C46"/>
    <w:rsid w:val="00D905EC"/>
    <w:rsid w:val="00D90676"/>
    <w:rsid w:val="00D91B83"/>
    <w:rsid w:val="00D922A7"/>
    <w:rsid w:val="00D93A07"/>
    <w:rsid w:val="00D944C8"/>
    <w:rsid w:val="00D95ABA"/>
    <w:rsid w:val="00D95DAD"/>
    <w:rsid w:val="00D96631"/>
    <w:rsid w:val="00D96952"/>
    <w:rsid w:val="00D96F20"/>
    <w:rsid w:val="00DA0029"/>
    <w:rsid w:val="00DA0E3E"/>
    <w:rsid w:val="00DA18C8"/>
    <w:rsid w:val="00DA1917"/>
    <w:rsid w:val="00DA1B95"/>
    <w:rsid w:val="00DA1BA9"/>
    <w:rsid w:val="00DA218E"/>
    <w:rsid w:val="00DA29AD"/>
    <w:rsid w:val="00DA4C48"/>
    <w:rsid w:val="00DA4E60"/>
    <w:rsid w:val="00DA563F"/>
    <w:rsid w:val="00DA65F8"/>
    <w:rsid w:val="00DA74C9"/>
    <w:rsid w:val="00DB0414"/>
    <w:rsid w:val="00DB0591"/>
    <w:rsid w:val="00DB0779"/>
    <w:rsid w:val="00DB0CE6"/>
    <w:rsid w:val="00DB0D7E"/>
    <w:rsid w:val="00DB22C9"/>
    <w:rsid w:val="00DB2CB2"/>
    <w:rsid w:val="00DB5001"/>
    <w:rsid w:val="00DB57B7"/>
    <w:rsid w:val="00DB63FC"/>
    <w:rsid w:val="00DB65BA"/>
    <w:rsid w:val="00DB679F"/>
    <w:rsid w:val="00DB6DC9"/>
    <w:rsid w:val="00DB7562"/>
    <w:rsid w:val="00DC017B"/>
    <w:rsid w:val="00DC072C"/>
    <w:rsid w:val="00DC09C0"/>
    <w:rsid w:val="00DC20D7"/>
    <w:rsid w:val="00DC214B"/>
    <w:rsid w:val="00DC2C52"/>
    <w:rsid w:val="00DC475B"/>
    <w:rsid w:val="00DC4FF2"/>
    <w:rsid w:val="00DC625E"/>
    <w:rsid w:val="00DC67CA"/>
    <w:rsid w:val="00DC6CAA"/>
    <w:rsid w:val="00DC786D"/>
    <w:rsid w:val="00DD0022"/>
    <w:rsid w:val="00DD04C4"/>
    <w:rsid w:val="00DD0ACD"/>
    <w:rsid w:val="00DD0B90"/>
    <w:rsid w:val="00DD1294"/>
    <w:rsid w:val="00DD19C8"/>
    <w:rsid w:val="00DD212D"/>
    <w:rsid w:val="00DD220A"/>
    <w:rsid w:val="00DD3446"/>
    <w:rsid w:val="00DD3CE4"/>
    <w:rsid w:val="00DD49C5"/>
    <w:rsid w:val="00DD4D2C"/>
    <w:rsid w:val="00DD4E72"/>
    <w:rsid w:val="00DD541D"/>
    <w:rsid w:val="00DD7EC7"/>
    <w:rsid w:val="00DE0143"/>
    <w:rsid w:val="00DE1932"/>
    <w:rsid w:val="00DE2650"/>
    <w:rsid w:val="00DE2BCD"/>
    <w:rsid w:val="00DE49AD"/>
    <w:rsid w:val="00DE5068"/>
    <w:rsid w:val="00DE53E1"/>
    <w:rsid w:val="00DE5421"/>
    <w:rsid w:val="00DE54EE"/>
    <w:rsid w:val="00DE5A37"/>
    <w:rsid w:val="00DE6028"/>
    <w:rsid w:val="00DE64C3"/>
    <w:rsid w:val="00DE672C"/>
    <w:rsid w:val="00DE6C83"/>
    <w:rsid w:val="00DE6CDF"/>
    <w:rsid w:val="00DE7A37"/>
    <w:rsid w:val="00DE7B59"/>
    <w:rsid w:val="00DF0442"/>
    <w:rsid w:val="00DF08A6"/>
    <w:rsid w:val="00DF097B"/>
    <w:rsid w:val="00DF1A8E"/>
    <w:rsid w:val="00DF2076"/>
    <w:rsid w:val="00DF2FBB"/>
    <w:rsid w:val="00DF3038"/>
    <w:rsid w:val="00DF35E7"/>
    <w:rsid w:val="00DF3CF7"/>
    <w:rsid w:val="00DF3FDE"/>
    <w:rsid w:val="00DF459C"/>
    <w:rsid w:val="00DF4DBF"/>
    <w:rsid w:val="00DF65B4"/>
    <w:rsid w:val="00DF6C95"/>
    <w:rsid w:val="00DF700C"/>
    <w:rsid w:val="00DF737F"/>
    <w:rsid w:val="00E003FF"/>
    <w:rsid w:val="00E00B47"/>
    <w:rsid w:val="00E01DC6"/>
    <w:rsid w:val="00E034CA"/>
    <w:rsid w:val="00E04F1B"/>
    <w:rsid w:val="00E05253"/>
    <w:rsid w:val="00E063E3"/>
    <w:rsid w:val="00E0736E"/>
    <w:rsid w:val="00E10353"/>
    <w:rsid w:val="00E1052C"/>
    <w:rsid w:val="00E115F5"/>
    <w:rsid w:val="00E11E1E"/>
    <w:rsid w:val="00E11EB4"/>
    <w:rsid w:val="00E130D7"/>
    <w:rsid w:val="00E13143"/>
    <w:rsid w:val="00E136C6"/>
    <w:rsid w:val="00E13BC5"/>
    <w:rsid w:val="00E145F0"/>
    <w:rsid w:val="00E15C61"/>
    <w:rsid w:val="00E15DB4"/>
    <w:rsid w:val="00E16D90"/>
    <w:rsid w:val="00E17983"/>
    <w:rsid w:val="00E20A4B"/>
    <w:rsid w:val="00E22738"/>
    <w:rsid w:val="00E22EBE"/>
    <w:rsid w:val="00E22FE1"/>
    <w:rsid w:val="00E23D39"/>
    <w:rsid w:val="00E23FAC"/>
    <w:rsid w:val="00E24BF1"/>
    <w:rsid w:val="00E24D23"/>
    <w:rsid w:val="00E259E6"/>
    <w:rsid w:val="00E2608D"/>
    <w:rsid w:val="00E264C6"/>
    <w:rsid w:val="00E272DD"/>
    <w:rsid w:val="00E30B6E"/>
    <w:rsid w:val="00E30EF1"/>
    <w:rsid w:val="00E31F83"/>
    <w:rsid w:val="00E326D7"/>
    <w:rsid w:val="00E32CE9"/>
    <w:rsid w:val="00E33530"/>
    <w:rsid w:val="00E3359E"/>
    <w:rsid w:val="00E34304"/>
    <w:rsid w:val="00E34980"/>
    <w:rsid w:val="00E34E2F"/>
    <w:rsid w:val="00E3531C"/>
    <w:rsid w:val="00E355FF"/>
    <w:rsid w:val="00E367EE"/>
    <w:rsid w:val="00E36AFA"/>
    <w:rsid w:val="00E375FF"/>
    <w:rsid w:val="00E409E5"/>
    <w:rsid w:val="00E40B7A"/>
    <w:rsid w:val="00E40CA8"/>
    <w:rsid w:val="00E41177"/>
    <w:rsid w:val="00E411C7"/>
    <w:rsid w:val="00E41A29"/>
    <w:rsid w:val="00E426DE"/>
    <w:rsid w:val="00E42947"/>
    <w:rsid w:val="00E42C64"/>
    <w:rsid w:val="00E42E0D"/>
    <w:rsid w:val="00E4417D"/>
    <w:rsid w:val="00E44804"/>
    <w:rsid w:val="00E44E69"/>
    <w:rsid w:val="00E45E2B"/>
    <w:rsid w:val="00E45F13"/>
    <w:rsid w:val="00E460C7"/>
    <w:rsid w:val="00E46712"/>
    <w:rsid w:val="00E47AA0"/>
    <w:rsid w:val="00E516BD"/>
    <w:rsid w:val="00E5190C"/>
    <w:rsid w:val="00E51B33"/>
    <w:rsid w:val="00E51D85"/>
    <w:rsid w:val="00E5208C"/>
    <w:rsid w:val="00E52692"/>
    <w:rsid w:val="00E52F5C"/>
    <w:rsid w:val="00E530C9"/>
    <w:rsid w:val="00E531DD"/>
    <w:rsid w:val="00E5369C"/>
    <w:rsid w:val="00E53A76"/>
    <w:rsid w:val="00E54BB2"/>
    <w:rsid w:val="00E54C7D"/>
    <w:rsid w:val="00E552DA"/>
    <w:rsid w:val="00E55F0F"/>
    <w:rsid w:val="00E56242"/>
    <w:rsid w:val="00E56CAB"/>
    <w:rsid w:val="00E56EEF"/>
    <w:rsid w:val="00E574AF"/>
    <w:rsid w:val="00E57A5C"/>
    <w:rsid w:val="00E60198"/>
    <w:rsid w:val="00E60298"/>
    <w:rsid w:val="00E60534"/>
    <w:rsid w:val="00E60584"/>
    <w:rsid w:val="00E60D26"/>
    <w:rsid w:val="00E60E9C"/>
    <w:rsid w:val="00E610E8"/>
    <w:rsid w:val="00E612FE"/>
    <w:rsid w:val="00E61419"/>
    <w:rsid w:val="00E61519"/>
    <w:rsid w:val="00E615A3"/>
    <w:rsid w:val="00E62124"/>
    <w:rsid w:val="00E627EA"/>
    <w:rsid w:val="00E62D77"/>
    <w:rsid w:val="00E631C2"/>
    <w:rsid w:val="00E63D7F"/>
    <w:rsid w:val="00E641A1"/>
    <w:rsid w:val="00E6467A"/>
    <w:rsid w:val="00E65118"/>
    <w:rsid w:val="00E65199"/>
    <w:rsid w:val="00E65786"/>
    <w:rsid w:val="00E6649A"/>
    <w:rsid w:val="00E66E3B"/>
    <w:rsid w:val="00E67339"/>
    <w:rsid w:val="00E67631"/>
    <w:rsid w:val="00E6767D"/>
    <w:rsid w:val="00E71270"/>
    <w:rsid w:val="00E714F6"/>
    <w:rsid w:val="00E71980"/>
    <w:rsid w:val="00E725CB"/>
    <w:rsid w:val="00E72A87"/>
    <w:rsid w:val="00E7309C"/>
    <w:rsid w:val="00E7333A"/>
    <w:rsid w:val="00E747EF"/>
    <w:rsid w:val="00E74AEA"/>
    <w:rsid w:val="00E76059"/>
    <w:rsid w:val="00E761FA"/>
    <w:rsid w:val="00E804F9"/>
    <w:rsid w:val="00E81154"/>
    <w:rsid w:val="00E811EC"/>
    <w:rsid w:val="00E81BCF"/>
    <w:rsid w:val="00E82FDD"/>
    <w:rsid w:val="00E83334"/>
    <w:rsid w:val="00E84339"/>
    <w:rsid w:val="00E859F5"/>
    <w:rsid w:val="00E87835"/>
    <w:rsid w:val="00E87AA7"/>
    <w:rsid w:val="00E90BC3"/>
    <w:rsid w:val="00E91824"/>
    <w:rsid w:val="00E9439D"/>
    <w:rsid w:val="00E949DE"/>
    <w:rsid w:val="00E94FC3"/>
    <w:rsid w:val="00E95787"/>
    <w:rsid w:val="00E964D5"/>
    <w:rsid w:val="00E96E8B"/>
    <w:rsid w:val="00E97568"/>
    <w:rsid w:val="00E97A00"/>
    <w:rsid w:val="00E97AC2"/>
    <w:rsid w:val="00EA0A9C"/>
    <w:rsid w:val="00EA11FA"/>
    <w:rsid w:val="00EA13D2"/>
    <w:rsid w:val="00EA226D"/>
    <w:rsid w:val="00EA2585"/>
    <w:rsid w:val="00EA2C25"/>
    <w:rsid w:val="00EA2E3F"/>
    <w:rsid w:val="00EA3C97"/>
    <w:rsid w:val="00EA4396"/>
    <w:rsid w:val="00EA43F7"/>
    <w:rsid w:val="00EA463F"/>
    <w:rsid w:val="00EA5083"/>
    <w:rsid w:val="00EA58C0"/>
    <w:rsid w:val="00EA5D08"/>
    <w:rsid w:val="00EA68FE"/>
    <w:rsid w:val="00EA6A55"/>
    <w:rsid w:val="00EB01FA"/>
    <w:rsid w:val="00EB071E"/>
    <w:rsid w:val="00EB0F5E"/>
    <w:rsid w:val="00EB19B6"/>
    <w:rsid w:val="00EB1AD4"/>
    <w:rsid w:val="00EB2A46"/>
    <w:rsid w:val="00EB2DE9"/>
    <w:rsid w:val="00EB3394"/>
    <w:rsid w:val="00EB3A7A"/>
    <w:rsid w:val="00EB3BA7"/>
    <w:rsid w:val="00EB4507"/>
    <w:rsid w:val="00EB4A8E"/>
    <w:rsid w:val="00EB4D29"/>
    <w:rsid w:val="00EB530B"/>
    <w:rsid w:val="00EB6B22"/>
    <w:rsid w:val="00EB6D3A"/>
    <w:rsid w:val="00EB7DD3"/>
    <w:rsid w:val="00EB7DED"/>
    <w:rsid w:val="00EC0427"/>
    <w:rsid w:val="00EC0AF2"/>
    <w:rsid w:val="00EC15E0"/>
    <w:rsid w:val="00EC1BCB"/>
    <w:rsid w:val="00EC26EA"/>
    <w:rsid w:val="00EC317D"/>
    <w:rsid w:val="00EC3F28"/>
    <w:rsid w:val="00EC4884"/>
    <w:rsid w:val="00EC4AC6"/>
    <w:rsid w:val="00EC5CCE"/>
    <w:rsid w:val="00EC5F2B"/>
    <w:rsid w:val="00EC65C9"/>
    <w:rsid w:val="00EC7858"/>
    <w:rsid w:val="00EC7B0E"/>
    <w:rsid w:val="00ED0D78"/>
    <w:rsid w:val="00ED0DFA"/>
    <w:rsid w:val="00ED39A3"/>
    <w:rsid w:val="00ED3C11"/>
    <w:rsid w:val="00ED5C14"/>
    <w:rsid w:val="00ED631C"/>
    <w:rsid w:val="00ED6DA5"/>
    <w:rsid w:val="00EE03F9"/>
    <w:rsid w:val="00EE155F"/>
    <w:rsid w:val="00EE15BE"/>
    <w:rsid w:val="00EE1C5F"/>
    <w:rsid w:val="00EE1EE7"/>
    <w:rsid w:val="00EE25F7"/>
    <w:rsid w:val="00EE2AF5"/>
    <w:rsid w:val="00EE36B5"/>
    <w:rsid w:val="00EE3AA9"/>
    <w:rsid w:val="00EE3DFB"/>
    <w:rsid w:val="00EE3F50"/>
    <w:rsid w:val="00EE438F"/>
    <w:rsid w:val="00EE4CFE"/>
    <w:rsid w:val="00EE527D"/>
    <w:rsid w:val="00EE616D"/>
    <w:rsid w:val="00EE628C"/>
    <w:rsid w:val="00EE7259"/>
    <w:rsid w:val="00EE7B27"/>
    <w:rsid w:val="00EE7BC5"/>
    <w:rsid w:val="00EF06FB"/>
    <w:rsid w:val="00EF184E"/>
    <w:rsid w:val="00EF1E24"/>
    <w:rsid w:val="00EF2B1B"/>
    <w:rsid w:val="00EF2B2D"/>
    <w:rsid w:val="00EF3407"/>
    <w:rsid w:val="00EF4AFF"/>
    <w:rsid w:val="00EF532F"/>
    <w:rsid w:val="00EF5F20"/>
    <w:rsid w:val="00EF6B18"/>
    <w:rsid w:val="00EF7388"/>
    <w:rsid w:val="00EF740F"/>
    <w:rsid w:val="00EF7EBA"/>
    <w:rsid w:val="00F009E3"/>
    <w:rsid w:val="00F01169"/>
    <w:rsid w:val="00F024E9"/>
    <w:rsid w:val="00F03800"/>
    <w:rsid w:val="00F059C1"/>
    <w:rsid w:val="00F065D9"/>
    <w:rsid w:val="00F06C08"/>
    <w:rsid w:val="00F079D3"/>
    <w:rsid w:val="00F10839"/>
    <w:rsid w:val="00F10C02"/>
    <w:rsid w:val="00F10F20"/>
    <w:rsid w:val="00F11276"/>
    <w:rsid w:val="00F118FD"/>
    <w:rsid w:val="00F12C84"/>
    <w:rsid w:val="00F12D70"/>
    <w:rsid w:val="00F13375"/>
    <w:rsid w:val="00F13719"/>
    <w:rsid w:val="00F1376D"/>
    <w:rsid w:val="00F138A8"/>
    <w:rsid w:val="00F13C43"/>
    <w:rsid w:val="00F14A9C"/>
    <w:rsid w:val="00F15FB8"/>
    <w:rsid w:val="00F17120"/>
    <w:rsid w:val="00F1720B"/>
    <w:rsid w:val="00F17212"/>
    <w:rsid w:val="00F17839"/>
    <w:rsid w:val="00F17AFA"/>
    <w:rsid w:val="00F17E97"/>
    <w:rsid w:val="00F20678"/>
    <w:rsid w:val="00F209D2"/>
    <w:rsid w:val="00F2107D"/>
    <w:rsid w:val="00F212FF"/>
    <w:rsid w:val="00F21675"/>
    <w:rsid w:val="00F21A62"/>
    <w:rsid w:val="00F2204C"/>
    <w:rsid w:val="00F22605"/>
    <w:rsid w:val="00F227CA"/>
    <w:rsid w:val="00F2324C"/>
    <w:rsid w:val="00F23F4F"/>
    <w:rsid w:val="00F23F66"/>
    <w:rsid w:val="00F23FC7"/>
    <w:rsid w:val="00F246E9"/>
    <w:rsid w:val="00F24A0A"/>
    <w:rsid w:val="00F24A5B"/>
    <w:rsid w:val="00F24FAB"/>
    <w:rsid w:val="00F250E5"/>
    <w:rsid w:val="00F257F4"/>
    <w:rsid w:val="00F25963"/>
    <w:rsid w:val="00F266B8"/>
    <w:rsid w:val="00F26F75"/>
    <w:rsid w:val="00F2710E"/>
    <w:rsid w:val="00F30C2E"/>
    <w:rsid w:val="00F30DDF"/>
    <w:rsid w:val="00F312BF"/>
    <w:rsid w:val="00F32654"/>
    <w:rsid w:val="00F32AA7"/>
    <w:rsid w:val="00F33E41"/>
    <w:rsid w:val="00F34761"/>
    <w:rsid w:val="00F36415"/>
    <w:rsid w:val="00F36700"/>
    <w:rsid w:val="00F372BA"/>
    <w:rsid w:val="00F37A3A"/>
    <w:rsid w:val="00F37ABC"/>
    <w:rsid w:val="00F40587"/>
    <w:rsid w:val="00F40CD5"/>
    <w:rsid w:val="00F40F81"/>
    <w:rsid w:val="00F43367"/>
    <w:rsid w:val="00F433CC"/>
    <w:rsid w:val="00F4340E"/>
    <w:rsid w:val="00F4359D"/>
    <w:rsid w:val="00F442B2"/>
    <w:rsid w:val="00F44913"/>
    <w:rsid w:val="00F44A08"/>
    <w:rsid w:val="00F453B6"/>
    <w:rsid w:val="00F45E12"/>
    <w:rsid w:val="00F47085"/>
    <w:rsid w:val="00F4721B"/>
    <w:rsid w:val="00F4774D"/>
    <w:rsid w:val="00F50071"/>
    <w:rsid w:val="00F50EDA"/>
    <w:rsid w:val="00F5109D"/>
    <w:rsid w:val="00F513A0"/>
    <w:rsid w:val="00F513CF"/>
    <w:rsid w:val="00F51463"/>
    <w:rsid w:val="00F51794"/>
    <w:rsid w:val="00F51D15"/>
    <w:rsid w:val="00F51E61"/>
    <w:rsid w:val="00F51F93"/>
    <w:rsid w:val="00F530D8"/>
    <w:rsid w:val="00F54629"/>
    <w:rsid w:val="00F54ACA"/>
    <w:rsid w:val="00F5535A"/>
    <w:rsid w:val="00F557A1"/>
    <w:rsid w:val="00F55D53"/>
    <w:rsid w:val="00F56255"/>
    <w:rsid w:val="00F563A9"/>
    <w:rsid w:val="00F56E55"/>
    <w:rsid w:val="00F56FF5"/>
    <w:rsid w:val="00F57517"/>
    <w:rsid w:val="00F575CE"/>
    <w:rsid w:val="00F57B4F"/>
    <w:rsid w:val="00F57EC1"/>
    <w:rsid w:val="00F60DD5"/>
    <w:rsid w:val="00F61707"/>
    <w:rsid w:val="00F61DF4"/>
    <w:rsid w:val="00F6277E"/>
    <w:rsid w:val="00F634A7"/>
    <w:rsid w:val="00F6382A"/>
    <w:rsid w:val="00F63FFB"/>
    <w:rsid w:val="00F64682"/>
    <w:rsid w:val="00F64A52"/>
    <w:rsid w:val="00F64AF2"/>
    <w:rsid w:val="00F6562D"/>
    <w:rsid w:val="00F65B01"/>
    <w:rsid w:val="00F65EB0"/>
    <w:rsid w:val="00F663FA"/>
    <w:rsid w:val="00F66509"/>
    <w:rsid w:val="00F67440"/>
    <w:rsid w:val="00F67737"/>
    <w:rsid w:val="00F67DD1"/>
    <w:rsid w:val="00F71838"/>
    <w:rsid w:val="00F72565"/>
    <w:rsid w:val="00F72BD4"/>
    <w:rsid w:val="00F738AF"/>
    <w:rsid w:val="00F73DD1"/>
    <w:rsid w:val="00F74020"/>
    <w:rsid w:val="00F745C6"/>
    <w:rsid w:val="00F75C84"/>
    <w:rsid w:val="00F76C0E"/>
    <w:rsid w:val="00F76F0F"/>
    <w:rsid w:val="00F77970"/>
    <w:rsid w:val="00F80D10"/>
    <w:rsid w:val="00F80E00"/>
    <w:rsid w:val="00F82241"/>
    <w:rsid w:val="00F82E8D"/>
    <w:rsid w:val="00F82F61"/>
    <w:rsid w:val="00F830E6"/>
    <w:rsid w:val="00F8399F"/>
    <w:rsid w:val="00F83BCB"/>
    <w:rsid w:val="00F84590"/>
    <w:rsid w:val="00F84FEC"/>
    <w:rsid w:val="00F8505B"/>
    <w:rsid w:val="00F85569"/>
    <w:rsid w:val="00F85693"/>
    <w:rsid w:val="00F871CB"/>
    <w:rsid w:val="00F90781"/>
    <w:rsid w:val="00F908BF"/>
    <w:rsid w:val="00F915F2"/>
    <w:rsid w:val="00F91656"/>
    <w:rsid w:val="00F932B9"/>
    <w:rsid w:val="00F93A38"/>
    <w:rsid w:val="00F93C6D"/>
    <w:rsid w:val="00F94075"/>
    <w:rsid w:val="00F94B44"/>
    <w:rsid w:val="00F94FD5"/>
    <w:rsid w:val="00F96E22"/>
    <w:rsid w:val="00F973BB"/>
    <w:rsid w:val="00F97EF1"/>
    <w:rsid w:val="00FA00E2"/>
    <w:rsid w:val="00FA03E6"/>
    <w:rsid w:val="00FA09EB"/>
    <w:rsid w:val="00FA18FB"/>
    <w:rsid w:val="00FA1CAA"/>
    <w:rsid w:val="00FA20F2"/>
    <w:rsid w:val="00FA2A3C"/>
    <w:rsid w:val="00FA4AE3"/>
    <w:rsid w:val="00FA4F61"/>
    <w:rsid w:val="00FA5FD5"/>
    <w:rsid w:val="00FA6223"/>
    <w:rsid w:val="00FA6521"/>
    <w:rsid w:val="00FA6C18"/>
    <w:rsid w:val="00FA6FFD"/>
    <w:rsid w:val="00FA730E"/>
    <w:rsid w:val="00FA746C"/>
    <w:rsid w:val="00FA7936"/>
    <w:rsid w:val="00FB04D9"/>
    <w:rsid w:val="00FB07FD"/>
    <w:rsid w:val="00FB315D"/>
    <w:rsid w:val="00FB368F"/>
    <w:rsid w:val="00FB38DC"/>
    <w:rsid w:val="00FB3C43"/>
    <w:rsid w:val="00FB3EF5"/>
    <w:rsid w:val="00FB4E61"/>
    <w:rsid w:val="00FB654D"/>
    <w:rsid w:val="00FB6870"/>
    <w:rsid w:val="00FB6A71"/>
    <w:rsid w:val="00FB764C"/>
    <w:rsid w:val="00FC0E93"/>
    <w:rsid w:val="00FC13A4"/>
    <w:rsid w:val="00FC1568"/>
    <w:rsid w:val="00FC1ACE"/>
    <w:rsid w:val="00FC1CC5"/>
    <w:rsid w:val="00FC2966"/>
    <w:rsid w:val="00FC2EAE"/>
    <w:rsid w:val="00FC3105"/>
    <w:rsid w:val="00FC37EA"/>
    <w:rsid w:val="00FC3E8A"/>
    <w:rsid w:val="00FC4BFF"/>
    <w:rsid w:val="00FC4E66"/>
    <w:rsid w:val="00FC5973"/>
    <w:rsid w:val="00FC5A9F"/>
    <w:rsid w:val="00FC69FA"/>
    <w:rsid w:val="00FC6B46"/>
    <w:rsid w:val="00FC6E4E"/>
    <w:rsid w:val="00FC6F6D"/>
    <w:rsid w:val="00FC7473"/>
    <w:rsid w:val="00FC75D4"/>
    <w:rsid w:val="00FD0216"/>
    <w:rsid w:val="00FD04D7"/>
    <w:rsid w:val="00FD0E7B"/>
    <w:rsid w:val="00FD0F06"/>
    <w:rsid w:val="00FD0F72"/>
    <w:rsid w:val="00FD2010"/>
    <w:rsid w:val="00FD2031"/>
    <w:rsid w:val="00FD24A9"/>
    <w:rsid w:val="00FD2558"/>
    <w:rsid w:val="00FD3A7F"/>
    <w:rsid w:val="00FD4C51"/>
    <w:rsid w:val="00FD4F6D"/>
    <w:rsid w:val="00FD51A0"/>
    <w:rsid w:val="00FD5272"/>
    <w:rsid w:val="00FD55C6"/>
    <w:rsid w:val="00FD57BA"/>
    <w:rsid w:val="00FD5E56"/>
    <w:rsid w:val="00FD5E60"/>
    <w:rsid w:val="00FD5EF3"/>
    <w:rsid w:val="00FD7266"/>
    <w:rsid w:val="00FD791F"/>
    <w:rsid w:val="00FD7DF4"/>
    <w:rsid w:val="00FE0380"/>
    <w:rsid w:val="00FE1430"/>
    <w:rsid w:val="00FE23B8"/>
    <w:rsid w:val="00FE29BE"/>
    <w:rsid w:val="00FE2E98"/>
    <w:rsid w:val="00FE334D"/>
    <w:rsid w:val="00FE348F"/>
    <w:rsid w:val="00FE3520"/>
    <w:rsid w:val="00FE3852"/>
    <w:rsid w:val="00FE3A80"/>
    <w:rsid w:val="00FE3AF8"/>
    <w:rsid w:val="00FE4645"/>
    <w:rsid w:val="00FE496C"/>
    <w:rsid w:val="00FE5AA9"/>
    <w:rsid w:val="00FE5B7B"/>
    <w:rsid w:val="00FE6275"/>
    <w:rsid w:val="00FE6893"/>
    <w:rsid w:val="00FE7901"/>
    <w:rsid w:val="00FF023B"/>
    <w:rsid w:val="00FF1997"/>
    <w:rsid w:val="00FF1AC8"/>
    <w:rsid w:val="00FF211B"/>
    <w:rsid w:val="00FF31D3"/>
    <w:rsid w:val="00FF3FC9"/>
    <w:rsid w:val="00FF45C3"/>
    <w:rsid w:val="00FF4B4E"/>
    <w:rsid w:val="00FF4D3E"/>
    <w:rsid w:val="00FF5FA5"/>
    <w:rsid w:val="00FF6DF9"/>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24F80"/>
  <w15:docId w15:val="{6EDDB93F-084B-47D2-816C-4AA47831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qFormat/>
    <w:rsid w:val="006F5BEB"/>
    <w:pPr>
      <w:keepNext/>
      <w:keepLines/>
      <w:spacing w:before="480" w:after="120"/>
      <w:ind w:firstLine="0"/>
      <w:outlineLvl w:val="0"/>
    </w:pPr>
    <w:rPr>
      <w:rFonts w:asciiTheme="majorHAnsi" w:eastAsiaTheme="majorEastAsia" w:hAnsiTheme="majorHAnsi" w:cstheme="majorBidi"/>
      <w:b/>
      <w:bCs/>
    </w:rPr>
  </w:style>
  <w:style w:type="paragraph" w:styleId="Heading2">
    <w:name w:val="heading 2"/>
    <w:basedOn w:val="Normal"/>
    <w:next w:val="Normal"/>
    <w:link w:val="Heading2Char"/>
    <w:unhideWhenUsed/>
    <w:qFormat/>
    <w:rsid w:val="00BF1C6C"/>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numPr>
        <w:ilvl w:val="2"/>
        <w:numId w:val="3"/>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rsid w:val="00BA2889"/>
    <w:pPr>
      <w:keepNext/>
      <w:numPr>
        <w:ilvl w:val="3"/>
        <w:numId w:val="3"/>
      </w:numPr>
      <w:tabs>
        <w:tab w:val="left" w:pos="420"/>
        <w:tab w:val="right" w:pos="9360"/>
      </w:tabs>
      <w:spacing w:before="240" w:after="240"/>
      <w:ind w:left="864" w:hanging="144"/>
      <w:outlineLvl w:val="3"/>
    </w:pPr>
    <w:rPr>
      <w:rFonts w:ascii="Times New Roman" w:eastAsia="Times New Roman" w:hAnsi="Times New Roman" w:cs="Times New Roman"/>
      <w:i/>
      <w:szCs w:val="20"/>
      <w:lang w:bidi="he-IL"/>
    </w:rPr>
  </w:style>
  <w:style w:type="paragraph" w:styleId="Heading5">
    <w:name w:val="heading 5"/>
    <w:basedOn w:val="Normal"/>
    <w:next w:val="Normal"/>
    <w:link w:val="Heading5Char"/>
    <w:autoRedefine/>
    <w:rsid w:val="00BA2889"/>
    <w:pPr>
      <w:keepNext/>
      <w:numPr>
        <w:ilvl w:val="4"/>
        <w:numId w:val="3"/>
      </w:numPr>
      <w:ind w:left="1008" w:hanging="432"/>
      <w:jc w:val="center"/>
      <w:outlineLvl w:val="4"/>
    </w:pPr>
    <w:rPr>
      <w:rFonts w:ascii="Comic Sans MS" w:eastAsia="Times New Roman" w:hAnsi="Comic Sans MS" w:cs="Times New Roman"/>
      <w:b/>
      <w:color w:val="FF0000"/>
      <w:sz w:val="40"/>
      <w:szCs w:val="20"/>
      <w:lang w:bidi="he-IL"/>
    </w:rPr>
  </w:style>
  <w:style w:type="paragraph" w:styleId="Heading6">
    <w:name w:val="heading 6"/>
    <w:basedOn w:val="Normal"/>
    <w:next w:val="Normal"/>
    <w:link w:val="Heading6Char"/>
    <w:rsid w:val="00BA2889"/>
    <w:pPr>
      <w:keepNext/>
      <w:numPr>
        <w:ilvl w:val="5"/>
        <w:numId w:val="3"/>
      </w:numPr>
      <w:tabs>
        <w:tab w:val="left" w:pos="460"/>
        <w:tab w:val="right" w:pos="9360"/>
      </w:tabs>
      <w:ind w:left="1152" w:hanging="432"/>
      <w:jc w:val="center"/>
      <w:outlineLvl w:val="5"/>
    </w:pPr>
    <w:rPr>
      <w:rFonts w:ascii="Comic Sans MS" w:eastAsia="Times New Roman" w:hAnsi="Comic Sans MS" w:cs="Times New Roman"/>
      <w:b/>
      <w:kern w:val="28"/>
      <w:sz w:val="28"/>
      <w:szCs w:val="20"/>
      <w:lang w:bidi="he-IL"/>
    </w:rPr>
  </w:style>
  <w:style w:type="paragraph" w:styleId="Heading7">
    <w:name w:val="heading 7"/>
    <w:basedOn w:val="Normal"/>
    <w:next w:val="Normal"/>
    <w:link w:val="Heading7Char"/>
    <w:rsid w:val="00BA2889"/>
    <w:pPr>
      <w:keepNext/>
      <w:numPr>
        <w:ilvl w:val="6"/>
        <w:numId w:val="3"/>
      </w:numPr>
      <w:ind w:left="1296" w:hanging="288"/>
      <w:outlineLvl w:val="6"/>
    </w:pPr>
    <w:rPr>
      <w:rFonts w:ascii="Times New Roman" w:eastAsia="Times New Roman" w:hAnsi="Times New Roman" w:cs="Times New Roman"/>
      <w:b/>
      <w:szCs w:val="20"/>
      <w:lang w:bidi="he-IL"/>
    </w:rPr>
  </w:style>
  <w:style w:type="paragraph" w:styleId="Heading8">
    <w:name w:val="heading 8"/>
    <w:basedOn w:val="Normal"/>
    <w:next w:val="Normal"/>
    <w:link w:val="Heading8Char"/>
    <w:rsid w:val="00BA2889"/>
    <w:pPr>
      <w:keepNext/>
      <w:numPr>
        <w:ilvl w:val="7"/>
        <w:numId w:val="3"/>
      </w:numPr>
      <w:ind w:left="1440" w:hanging="432"/>
      <w:outlineLvl w:val="7"/>
    </w:pPr>
    <w:rPr>
      <w:rFonts w:ascii="Times New Roman" w:eastAsia="Times New Roman" w:hAnsi="Times New Roman" w:cs="Times New Roman"/>
      <w:i/>
      <w:szCs w:val="20"/>
      <w:lang w:bidi="he-IL"/>
    </w:rPr>
  </w:style>
  <w:style w:type="paragraph" w:styleId="Heading9">
    <w:name w:val="heading 9"/>
    <w:basedOn w:val="Normal"/>
    <w:next w:val="Normal"/>
    <w:link w:val="Heading9Char"/>
    <w:rsid w:val="00BA2889"/>
    <w:pPr>
      <w:numPr>
        <w:ilvl w:val="8"/>
        <w:numId w:val="3"/>
      </w:numPr>
      <w:ind w:left="1584" w:hanging="144"/>
      <w:outlineLvl w:val="8"/>
    </w:pPr>
    <w:rPr>
      <w:rFonts w:ascii="Times" w:eastAsia="Times New Roman" w:hAnsi="Times" w:cs="Times New Roman"/>
      <w:noProof/>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854028"/>
    <w:pPr>
      <w:ind w:left="720" w:firstLine="0"/>
    </w:pPr>
    <w:rPr>
      <w:rFonts w:ascii="Calibri" w:hAnsi="Calibri"/>
      <w:iCs/>
      <w:color w:val="000000" w:themeColor="text1"/>
      <w:sz w:val="24"/>
      <w:szCs w:val="24"/>
      <w:lang w:bidi="he-IL"/>
    </w:rPr>
  </w:style>
  <w:style w:type="character" w:customStyle="1" w:styleId="QuoteChar">
    <w:name w:val="Quote Char"/>
    <w:basedOn w:val="DefaultParagraphFont"/>
    <w:link w:val="Quote"/>
    <w:uiPriority w:val="29"/>
    <w:rsid w:val="00854028"/>
    <w:rPr>
      <w:rFonts w:ascii="Calibri" w:eastAsiaTheme="minorEastAsia" w:hAnsi="Calibri"/>
      <w:iCs/>
      <w:color w:val="000000" w:themeColor="text1"/>
      <w:sz w:val="24"/>
      <w:szCs w:val="24"/>
      <w:lang w:bidi="he-IL"/>
    </w:rPr>
  </w:style>
  <w:style w:type="paragraph" w:styleId="ListParagraph">
    <w:name w:val="List Paragraph"/>
    <w:aliases w:val="AAList Paragraph,AAList"/>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rsid w:val="006F5BEB"/>
    <w:rPr>
      <w:rFonts w:asciiTheme="majorHAnsi" w:eastAsiaTheme="majorEastAsia" w:hAnsiTheme="majorHAnsi" w:cstheme="majorBidi"/>
      <w:b/>
      <w:bCs/>
    </w:rPr>
  </w:style>
  <w:style w:type="character" w:customStyle="1" w:styleId="Heading2Char">
    <w:name w:val="Heading 2 Char"/>
    <w:basedOn w:val="DefaultParagraphFont"/>
    <w:link w:val="Heading2"/>
    <w:rsid w:val="00BF1C6C"/>
    <w:rPr>
      <w:rFonts w:asciiTheme="majorHAnsi" w:eastAsiaTheme="majorEastAsia" w:hAnsiTheme="majorHAnsi" w:cstheme="majorBidi"/>
      <w:b/>
      <w:bCs/>
      <w:sz w:val="26"/>
      <w:szCs w:val="26"/>
    </w:rPr>
  </w:style>
  <w:style w:type="paragraph" w:styleId="Title">
    <w:name w:val="Title"/>
    <w:basedOn w:val="Normal"/>
    <w:next w:val="Normal"/>
    <w:link w:val="TitleChar"/>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402827"/>
    <w:pPr>
      <w:tabs>
        <w:tab w:val="left" w:pos="3420"/>
      </w:tabs>
      <w:ind w:left="720" w:hanging="360"/>
    </w:pPr>
    <w:rPr>
      <w:rFonts w:cs="Times New Roman"/>
      <w:szCs w:val="20"/>
      <w:lang w:bidi="he-IL"/>
    </w:rPr>
  </w:style>
  <w:style w:type="character" w:customStyle="1" w:styleId="PlainTextChar">
    <w:name w:val="Plain Text Char"/>
    <w:basedOn w:val="DefaultParagraphFont"/>
    <w:link w:val="PlainText"/>
    <w:rsid w:val="00402827"/>
    <w:rPr>
      <w:rFonts w:eastAsiaTheme="minorEastAsia" w:cs="Times New Roman"/>
      <w:szCs w:val="20"/>
      <w:lang w:bidi="he-IL"/>
    </w:rPr>
  </w:style>
  <w:style w:type="paragraph" w:styleId="FootnoteText">
    <w:name w:val="footnote text"/>
    <w:basedOn w:val="Normal"/>
    <w:link w:val="FootnoteTextChar"/>
    <w:uiPriority w:val="99"/>
    <w:unhideWhenUsed/>
    <w:rsid w:val="00AA00F7"/>
    <w:rPr>
      <w:rFonts w:ascii="Calibri" w:eastAsia="Times New Roman" w:hAnsi="Calibri" w:cs="Times New Roman"/>
      <w:sz w:val="20"/>
      <w:szCs w:val="20"/>
      <w:lang w:bidi="he-IL"/>
    </w:rPr>
  </w:style>
  <w:style w:type="character" w:customStyle="1" w:styleId="FootnoteTextChar">
    <w:name w:val="Footnote Text Char"/>
    <w:basedOn w:val="DefaultParagraphFont"/>
    <w:link w:val="FootnoteText"/>
    <w:uiPriority w:val="99"/>
    <w:rsid w:val="00AA00F7"/>
    <w:rPr>
      <w:rFonts w:ascii="Calibri" w:eastAsia="Times New Roman" w:hAnsi="Calibri" w:cs="Times New Roman"/>
      <w:sz w:val="20"/>
      <w:szCs w:val="20"/>
      <w:lang w:bidi="he-IL"/>
    </w:rPr>
  </w:style>
  <w:style w:type="character" w:styleId="FootnoteReference">
    <w:name w:val="footnote reference"/>
    <w:basedOn w:val="DefaultParagraphFont"/>
    <w:uiPriority w:val="99"/>
    <w:unhideWhenUsed/>
    <w:rsid w:val="00AA00F7"/>
    <w:rPr>
      <w:vertAlign w:val="superscript"/>
    </w:rPr>
  </w:style>
  <w:style w:type="character" w:customStyle="1" w:styleId="call-number">
    <w:name w:val="call-number"/>
    <w:basedOn w:val="DefaultParagraphFont"/>
    <w:rsid w:val="000361A9"/>
  </w:style>
  <w:style w:type="character" w:customStyle="1" w:styleId="Heading4Char">
    <w:name w:val="Heading 4 Char"/>
    <w:basedOn w:val="DefaultParagraphFont"/>
    <w:link w:val="Heading4"/>
    <w:rsid w:val="00BA2889"/>
    <w:rPr>
      <w:rFonts w:ascii="Times New Roman" w:eastAsia="Times New Roman" w:hAnsi="Times New Roman" w:cs="Times New Roman"/>
      <w:i/>
      <w:szCs w:val="20"/>
      <w:lang w:bidi="he-IL"/>
    </w:rPr>
  </w:style>
  <w:style w:type="character" w:customStyle="1" w:styleId="Heading5Char">
    <w:name w:val="Heading 5 Char"/>
    <w:basedOn w:val="DefaultParagraphFont"/>
    <w:link w:val="Heading5"/>
    <w:rsid w:val="00BA2889"/>
    <w:rPr>
      <w:rFonts w:ascii="Comic Sans MS" w:eastAsia="Times New Roman" w:hAnsi="Comic Sans MS" w:cs="Times New Roman"/>
      <w:b/>
      <w:color w:val="FF0000"/>
      <w:sz w:val="40"/>
      <w:szCs w:val="20"/>
      <w:lang w:bidi="he-IL"/>
    </w:rPr>
  </w:style>
  <w:style w:type="character" w:customStyle="1" w:styleId="Heading6Char">
    <w:name w:val="Heading 6 Char"/>
    <w:basedOn w:val="DefaultParagraphFont"/>
    <w:link w:val="Heading6"/>
    <w:rsid w:val="00BA2889"/>
    <w:rPr>
      <w:rFonts w:ascii="Comic Sans MS" w:eastAsia="Times New Roman" w:hAnsi="Comic Sans MS" w:cs="Times New Roman"/>
      <w:b/>
      <w:kern w:val="28"/>
      <w:sz w:val="28"/>
      <w:szCs w:val="20"/>
      <w:lang w:bidi="he-IL"/>
    </w:rPr>
  </w:style>
  <w:style w:type="character" w:customStyle="1" w:styleId="Heading7Char">
    <w:name w:val="Heading 7 Char"/>
    <w:basedOn w:val="DefaultParagraphFont"/>
    <w:link w:val="Heading7"/>
    <w:rsid w:val="00BA2889"/>
    <w:rPr>
      <w:rFonts w:ascii="Times New Roman" w:eastAsia="Times New Roman" w:hAnsi="Times New Roman" w:cs="Times New Roman"/>
      <w:b/>
      <w:szCs w:val="20"/>
      <w:lang w:bidi="he-IL"/>
    </w:rPr>
  </w:style>
  <w:style w:type="character" w:customStyle="1" w:styleId="Heading8Char">
    <w:name w:val="Heading 8 Char"/>
    <w:basedOn w:val="DefaultParagraphFont"/>
    <w:link w:val="Heading8"/>
    <w:rsid w:val="00BA2889"/>
    <w:rPr>
      <w:rFonts w:ascii="Times New Roman" w:eastAsia="Times New Roman" w:hAnsi="Times New Roman" w:cs="Times New Roman"/>
      <w:i/>
      <w:szCs w:val="20"/>
      <w:lang w:bidi="he-IL"/>
    </w:rPr>
  </w:style>
  <w:style w:type="character" w:customStyle="1" w:styleId="Heading9Char">
    <w:name w:val="Heading 9 Char"/>
    <w:basedOn w:val="DefaultParagraphFont"/>
    <w:link w:val="Heading9"/>
    <w:rsid w:val="00BA2889"/>
    <w:rPr>
      <w:rFonts w:ascii="Times" w:eastAsia="Times New Roman" w:hAnsi="Times" w:cs="Times New Roman"/>
      <w:noProof/>
      <w:sz w:val="24"/>
      <w:szCs w:val="20"/>
      <w:lang w:bidi="he-IL"/>
    </w:rPr>
  </w:style>
  <w:style w:type="paragraph" w:customStyle="1" w:styleId="StylePlainTextItalic">
    <w:name w:val="Style Plain Text + Italic"/>
    <w:basedOn w:val="PlainText"/>
    <w:autoRedefine/>
    <w:semiHidden/>
    <w:rsid w:val="00BA2889"/>
    <w:rPr>
      <w:rFonts w:ascii="Times New Roman" w:eastAsia="Times New Roman" w:hAnsi="Times New Roman"/>
      <w:i/>
      <w:iCs/>
    </w:rPr>
  </w:style>
  <w:style w:type="paragraph" w:customStyle="1" w:styleId="Style1">
    <w:name w:val="Style1"/>
    <w:basedOn w:val="Normal"/>
    <w:semiHidden/>
    <w:rsid w:val="00BA2889"/>
    <w:pPr>
      <w:ind w:left="720" w:firstLine="0"/>
    </w:pPr>
    <w:rPr>
      <w:rFonts w:ascii="Times New Roman" w:eastAsia="Times New Roman" w:hAnsi="Times New Roman" w:cs="Arial"/>
      <w:szCs w:val="20"/>
      <w:lang w:bidi="he-IL"/>
    </w:rPr>
  </w:style>
  <w:style w:type="paragraph" w:styleId="BodyTextIndent">
    <w:name w:val="Body Text Indent"/>
    <w:basedOn w:val="Normal"/>
    <w:link w:val="BodyTextIndentChar"/>
    <w:autoRedefine/>
    <w:rsid w:val="00BA2889"/>
    <w:pPr>
      <w:ind w:left="720" w:firstLine="0"/>
    </w:pPr>
    <w:rPr>
      <w:rFonts w:ascii="Times New Roman" w:eastAsia="Times New Roman" w:hAnsi="Times New Roman" w:cs="Times New Roman"/>
      <w:szCs w:val="20"/>
      <w:lang w:bidi="he-IL"/>
    </w:rPr>
  </w:style>
  <w:style w:type="character" w:customStyle="1" w:styleId="BodyTextIndentChar">
    <w:name w:val="Body Text Indent Char"/>
    <w:basedOn w:val="DefaultParagraphFont"/>
    <w:link w:val="BodyTextIndent"/>
    <w:rsid w:val="00BA2889"/>
    <w:rPr>
      <w:rFonts w:ascii="Times New Roman" w:eastAsia="Times New Roman" w:hAnsi="Times New Roman" w:cs="Times New Roman"/>
      <w:szCs w:val="20"/>
      <w:lang w:bidi="he-IL"/>
    </w:rPr>
  </w:style>
  <w:style w:type="paragraph" w:styleId="BodyText">
    <w:name w:val="Body Text"/>
    <w:basedOn w:val="Normal"/>
    <w:link w:val="BodyTextChar"/>
    <w:autoRedefine/>
    <w:semiHidden/>
    <w:rsid w:val="00BA2889"/>
    <w:pPr>
      <w:ind w:left="720" w:firstLine="0"/>
    </w:pPr>
    <w:rPr>
      <w:rFonts w:ascii="Times New Roman" w:eastAsia="Times New Roman" w:hAnsi="Times New Roman" w:cs="Times New Roman"/>
      <w:lang w:bidi="he-IL"/>
    </w:rPr>
  </w:style>
  <w:style w:type="character" w:customStyle="1" w:styleId="BodyTextChar">
    <w:name w:val="Body Text Char"/>
    <w:basedOn w:val="DefaultParagraphFont"/>
    <w:link w:val="BodyText"/>
    <w:semiHidden/>
    <w:rsid w:val="00BA2889"/>
    <w:rPr>
      <w:rFonts w:ascii="Times New Roman" w:eastAsia="Times New Roman" w:hAnsi="Times New Roman" w:cs="Times New Roman"/>
      <w:lang w:bidi="he-IL"/>
    </w:rPr>
  </w:style>
  <w:style w:type="paragraph" w:styleId="DocumentMap">
    <w:name w:val="Document Map"/>
    <w:basedOn w:val="Normal"/>
    <w:link w:val="DocumentMapChar"/>
    <w:autoRedefine/>
    <w:uiPriority w:val="99"/>
    <w:rsid w:val="00BA2889"/>
    <w:pPr>
      <w:shd w:val="clear" w:color="auto" w:fill="000080"/>
    </w:pPr>
    <w:rPr>
      <w:rFonts w:ascii="Tahoma" w:eastAsia="Times New Roman" w:hAnsi="Tahoma" w:cs="Tahoma"/>
      <w:sz w:val="16"/>
      <w:szCs w:val="20"/>
      <w:lang w:bidi="he-IL"/>
    </w:rPr>
  </w:style>
  <w:style w:type="character" w:customStyle="1" w:styleId="DocumentMapChar">
    <w:name w:val="Document Map Char"/>
    <w:basedOn w:val="DefaultParagraphFont"/>
    <w:link w:val="DocumentMap"/>
    <w:uiPriority w:val="99"/>
    <w:rsid w:val="00BA2889"/>
    <w:rPr>
      <w:rFonts w:ascii="Tahoma" w:eastAsia="Times New Roman" w:hAnsi="Tahoma" w:cs="Tahoma"/>
      <w:sz w:val="16"/>
      <w:szCs w:val="20"/>
      <w:shd w:val="clear" w:color="auto" w:fill="000080"/>
      <w:lang w:bidi="he-IL"/>
    </w:rPr>
  </w:style>
  <w:style w:type="paragraph" w:customStyle="1" w:styleId="Bibliography1">
    <w:name w:val="Bibliography1"/>
    <w:basedOn w:val="Normal"/>
    <w:rsid w:val="00BA2889"/>
    <w:pPr>
      <w:tabs>
        <w:tab w:val="right" w:pos="9360"/>
      </w:tabs>
      <w:ind w:left="432" w:hanging="432"/>
    </w:pPr>
    <w:rPr>
      <w:rFonts w:ascii="Times" w:eastAsia="Times New Roman" w:hAnsi="Times" w:cs="Times New Roman"/>
      <w:szCs w:val="20"/>
      <w:lang w:bidi="he-IL"/>
    </w:rPr>
  </w:style>
  <w:style w:type="paragraph" w:customStyle="1" w:styleId="numberedlist">
    <w:name w:val="numbered list"/>
    <w:basedOn w:val="Reading"/>
    <w:rsid w:val="00BA2889"/>
    <w:pPr>
      <w:numPr>
        <w:numId w:val="2"/>
      </w:numPr>
    </w:pPr>
    <w:rPr>
      <w:rFonts w:ascii="Times New Roman" w:hAnsi="Times New Roman"/>
      <w:sz w:val="24"/>
    </w:rPr>
  </w:style>
  <w:style w:type="paragraph" w:customStyle="1" w:styleId="Reading">
    <w:name w:val="Reading"/>
    <w:basedOn w:val="Indent"/>
    <w:semiHidden/>
    <w:rsid w:val="00BA2889"/>
    <w:pPr>
      <w:tabs>
        <w:tab w:val="clear" w:pos="1080"/>
      </w:tabs>
      <w:ind w:left="1080" w:hanging="360"/>
    </w:pPr>
  </w:style>
  <w:style w:type="paragraph" w:customStyle="1" w:styleId="Indent">
    <w:name w:val="Indent"/>
    <w:basedOn w:val="Normal"/>
    <w:semiHidden/>
    <w:rsid w:val="00BA2889"/>
    <w:pPr>
      <w:tabs>
        <w:tab w:val="left" w:pos="1080"/>
      </w:tabs>
      <w:ind w:left="720" w:firstLine="0"/>
    </w:pPr>
    <w:rPr>
      <w:rFonts w:ascii="Palatino" w:eastAsia="Times New Roman" w:hAnsi="Palatino" w:cs="Times New Roman"/>
      <w:sz w:val="20"/>
      <w:szCs w:val="20"/>
      <w:lang w:bidi="he-IL"/>
    </w:rPr>
  </w:style>
  <w:style w:type="paragraph" w:customStyle="1" w:styleId="bulletlist">
    <w:name w:val="bullet list"/>
    <w:basedOn w:val="Normal"/>
    <w:rsid w:val="00BA2889"/>
    <w:pPr>
      <w:numPr>
        <w:numId w:val="1"/>
      </w:numPr>
    </w:pPr>
    <w:rPr>
      <w:rFonts w:ascii="Palatino" w:eastAsia="Times New Roman" w:hAnsi="Palatino" w:cs="Times New Roman"/>
      <w:sz w:val="20"/>
      <w:szCs w:val="20"/>
      <w:lang w:bidi="he-IL"/>
    </w:rPr>
  </w:style>
  <w:style w:type="character" w:customStyle="1" w:styleId="CITE">
    <w:name w:val="CITE"/>
    <w:semiHidden/>
    <w:rsid w:val="00BA2889"/>
    <w:rPr>
      <w:i/>
    </w:rPr>
  </w:style>
  <w:style w:type="character" w:styleId="Emphasis">
    <w:name w:val="Emphasis"/>
    <w:basedOn w:val="DefaultParagraphFont"/>
    <w:uiPriority w:val="20"/>
    <w:qFormat/>
    <w:rsid w:val="00BA2889"/>
    <w:rPr>
      <w:i/>
    </w:rPr>
  </w:style>
  <w:style w:type="character" w:styleId="FollowedHyperlink">
    <w:name w:val="FollowedHyperlink"/>
    <w:basedOn w:val="DefaultParagraphFont"/>
    <w:semiHidden/>
    <w:rsid w:val="00BA2889"/>
    <w:rPr>
      <w:color w:val="800080"/>
      <w:u w:val="single"/>
    </w:rPr>
  </w:style>
  <w:style w:type="paragraph" w:customStyle="1" w:styleId="H3">
    <w:name w:val="H3"/>
    <w:basedOn w:val="Normal"/>
    <w:next w:val="Normal"/>
    <w:semiHidden/>
    <w:rsid w:val="00BA2889"/>
    <w:pPr>
      <w:keepNext/>
      <w:spacing w:before="100" w:after="100"/>
      <w:ind w:firstLine="0"/>
      <w:outlineLvl w:val="3"/>
    </w:pPr>
    <w:rPr>
      <w:rFonts w:ascii="Times New Roman" w:eastAsia="Times New Roman" w:hAnsi="Times New Roman" w:cs="Times New Roman"/>
      <w:b/>
      <w:snapToGrid w:val="0"/>
      <w:sz w:val="28"/>
      <w:szCs w:val="20"/>
      <w:lang w:bidi="he-IL"/>
    </w:rPr>
  </w:style>
  <w:style w:type="paragraph" w:customStyle="1" w:styleId="H4">
    <w:name w:val="H4"/>
    <w:basedOn w:val="Normal"/>
    <w:next w:val="Normal"/>
    <w:semiHidden/>
    <w:rsid w:val="00BA2889"/>
    <w:pPr>
      <w:keepNext/>
      <w:spacing w:before="100" w:after="100"/>
      <w:ind w:firstLine="0"/>
      <w:outlineLvl w:val="4"/>
    </w:pPr>
    <w:rPr>
      <w:rFonts w:ascii="Times New Roman" w:eastAsia="Times New Roman" w:hAnsi="Times New Roman" w:cs="Times New Roman"/>
      <w:b/>
      <w:snapToGrid w:val="0"/>
      <w:sz w:val="24"/>
      <w:szCs w:val="20"/>
      <w:lang w:bidi="he-IL"/>
    </w:rPr>
  </w:style>
  <w:style w:type="paragraph" w:customStyle="1" w:styleId="H5">
    <w:name w:val="H5"/>
    <w:basedOn w:val="Normal"/>
    <w:next w:val="Normal"/>
    <w:semiHidden/>
    <w:rsid w:val="00BA2889"/>
    <w:pPr>
      <w:keepNext/>
      <w:spacing w:before="100" w:after="100"/>
      <w:ind w:firstLine="0"/>
      <w:outlineLvl w:val="5"/>
    </w:pPr>
    <w:rPr>
      <w:rFonts w:ascii="Times New Roman" w:eastAsia="Times New Roman" w:hAnsi="Times New Roman" w:cs="Times New Roman"/>
      <w:b/>
      <w:snapToGrid w:val="0"/>
      <w:sz w:val="20"/>
      <w:szCs w:val="20"/>
      <w:lang w:bidi="he-IL"/>
    </w:rPr>
  </w:style>
  <w:style w:type="character" w:styleId="Hyperlink">
    <w:name w:val="Hyperlink"/>
    <w:basedOn w:val="DefaultParagraphFont"/>
    <w:uiPriority w:val="99"/>
    <w:rsid w:val="00BA2889"/>
    <w:rPr>
      <w:color w:val="0000FF"/>
      <w:u w:val="single"/>
    </w:rPr>
  </w:style>
  <w:style w:type="paragraph" w:customStyle="1" w:styleId="Line">
    <w:name w:val="Line"/>
    <w:basedOn w:val="Normal"/>
    <w:semiHidden/>
    <w:rsid w:val="00BA2889"/>
    <w:pPr>
      <w:tabs>
        <w:tab w:val="right" w:pos="9360"/>
      </w:tabs>
      <w:ind w:firstLine="0"/>
    </w:pPr>
    <w:rPr>
      <w:rFonts w:ascii="Palatino" w:eastAsia="Times New Roman" w:hAnsi="Palatino" w:cs="Times New Roman"/>
      <w:sz w:val="20"/>
      <w:szCs w:val="20"/>
      <w:u w:val="single"/>
      <w:lang w:bidi="he-IL"/>
    </w:rPr>
  </w:style>
  <w:style w:type="paragraph" w:styleId="List">
    <w:name w:val="List"/>
    <w:basedOn w:val="Normal"/>
    <w:rsid w:val="00BA2889"/>
    <w:pPr>
      <w:ind w:left="720" w:hanging="720"/>
    </w:pPr>
    <w:rPr>
      <w:rFonts w:ascii="Times New Roman" w:eastAsia="Times New Roman" w:hAnsi="Times New Roman" w:cs="Times New Roman"/>
      <w:szCs w:val="20"/>
      <w:lang w:bidi="he-IL"/>
    </w:rPr>
  </w:style>
  <w:style w:type="paragraph" w:styleId="MacroText">
    <w:name w:val="macro"/>
    <w:link w:val="MacroTextChar"/>
    <w:semiHidden/>
    <w:rsid w:val="00BA288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BA2889"/>
    <w:rPr>
      <w:rFonts w:ascii="Courier New" w:eastAsia="Times New Roman" w:hAnsi="Courier New" w:cs="Times New Roman"/>
      <w:sz w:val="20"/>
      <w:szCs w:val="20"/>
    </w:rPr>
  </w:style>
  <w:style w:type="paragraph" w:styleId="NormalWeb">
    <w:name w:val="Normal (Web)"/>
    <w:basedOn w:val="Normal"/>
    <w:uiPriority w:val="99"/>
    <w:rsid w:val="00BA2889"/>
    <w:pPr>
      <w:spacing w:before="100" w:beforeAutospacing="1" w:after="100" w:afterAutospacing="1"/>
      <w:ind w:firstLine="0"/>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BA2889"/>
    <w:rPr>
      <w:b/>
      <w:bCs/>
    </w:rPr>
  </w:style>
  <w:style w:type="paragraph" w:customStyle="1" w:styleId="Top">
    <w:name w:val="Top"/>
    <w:basedOn w:val="Normal"/>
    <w:semiHidden/>
    <w:rsid w:val="00BA2889"/>
    <w:pPr>
      <w:jc w:val="right"/>
    </w:pPr>
    <w:rPr>
      <w:rFonts w:ascii="Palatino" w:eastAsia="Times New Roman" w:hAnsi="Palatino" w:cs="Times New Roman"/>
      <w:sz w:val="20"/>
      <w:szCs w:val="20"/>
      <w:lang w:bidi="he-IL"/>
    </w:rPr>
  </w:style>
  <w:style w:type="paragraph" w:customStyle="1" w:styleId="vspace1">
    <w:name w:val="vspace1"/>
    <w:basedOn w:val="Normal"/>
    <w:semiHidden/>
    <w:rsid w:val="00BA2889"/>
    <w:rPr>
      <w:rFonts w:ascii="Palatino" w:eastAsia="Times New Roman" w:hAnsi="Palatino" w:cs="Times New Roman"/>
      <w:sz w:val="20"/>
      <w:szCs w:val="20"/>
      <w:lang w:bidi="he-IL"/>
    </w:rPr>
  </w:style>
  <w:style w:type="paragraph" w:styleId="BodyTextIndent2">
    <w:name w:val="Body Text Indent 2"/>
    <w:basedOn w:val="Normal"/>
    <w:link w:val="BodyTextIndent2Char"/>
    <w:semiHidden/>
    <w:rsid w:val="00BA2889"/>
    <w:pPr>
      <w:tabs>
        <w:tab w:val="left" w:pos="180"/>
      </w:tabs>
      <w:ind w:left="270" w:hanging="270"/>
    </w:pPr>
    <w:rPr>
      <w:rFonts w:ascii="Times New Roman" w:eastAsia="Times New Roman" w:hAnsi="Times New Roman" w:cs="Times New Roman"/>
      <w:szCs w:val="20"/>
      <w:lang w:bidi="he-IL"/>
    </w:rPr>
  </w:style>
  <w:style w:type="character" w:customStyle="1" w:styleId="BodyTextIndent2Char">
    <w:name w:val="Body Text Indent 2 Char"/>
    <w:basedOn w:val="DefaultParagraphFont"/>
    <w:link w:val="BodyTextIndent2"/>
    <w:semiHidden/>
    <w:rsid w:val="00BA2889"/>
    <w:rPr>
      <w:rFonts w:ascii="Times New Roman" w:eastAsia="Times New Roman" w:hAnsi="Times New Roman" w:cs="Times New Roman"/>
      <w:szCs w:val="20"/>
      <w:lang w:bidi="he-IL"/>
    </w:rPr>
  </w:style>
  <w:style w:type="character" w:customStyle="1" w:styleId="CharChar2">
    <w:name w:val="Char Char2"/>
    <w:basedOn w:val="DefaultParagraphFont"/>
    <w:semiHidden/>
    <w:rsid w:val="00BA2889"/>
    <w:rPr>
      <w:sz w:val="22"/>
      <w:lang w:val="en-US" w:eastAsia="en-US" w:bidi="he-IL"/>
    </w:rPr>
  </w:style>
  <w:style w:type="paragraph" w:styleId="BodyText2">
    <w:name w:val="Body Text 2"/>
    <w:basedOn w:val="Normal"/>
    <w:link w:val="BodyText2Char"/>
    <w:semiHidden/>
    <w:rsid w:val="00BA2889"/>
    <w:pPr>
      <w:ind w:firstLine="0"/>
      <w:jc w:val="center"/>
    </w:pPr>
    <w:rPr>
      <w:rFonts w:ascii="Times New Roman" w:eastAsia="Times New Roman" w:hAnsi="Times New Roman" w:cs="Times New Roman"/>
      <w:szCs w:val="20"/>
      <w:lang w:bidi="he-IL"/>
    </w:rPr>
  </w:style>
  <w:style w:type="character" w:customStyle="1" w:styleId="BodyText2Char">
    <w:name w:val="Body Text 2 Char"/>
    <w:basedOn w:val="DefaultParagraphFont"/>
    <w:link w:val="BodyText2"/>
    <w:semiHidden/>
    <w:rsid w:val="00BA2889"/>
    <w:rPr>
      <w:rFonts w:ascii="Times New Roman" w:eastAsia="Times New Roman" w:hAnsi="Times New Roman" w:cs="Times New Roman"/>
      <w:szCs w:val="20"/>
      <w:lang w:bidi="he-IL"/>
    </w:rPr>
  </w:style>
  <w:style w:type="paragraph" w:styleId="BodyTextIndent3">
    <w:name w:val="Body Text Indent 3"/>
    <w:basedOn w:val="Normal"/>
    <w:link w:val="BodyTextIndent3Char"/>
    <w:semiHidden/>
    <w:rsid w:val="00BA2889"/>
    <w:pPr>
      <w:ind w:left="360" w:hanging="360"/>
    </w:pPr>
    <w:rPr>
      <w:rFonts w:ascii="Times New Roman" w:eastAsia="Times New Roman" w:hAnsi="Times New Roman" w:cs="Times New Roman"/>
      <w:szCs w:val="20"/>
      <w:lang w:bidi="he-IL"/>
    </w:rPr>
  </w:style>
  <w:style w:type="character" w:customStyle="1" w:styleId="BodyTextIndent3Char">
    <w:name w:val="Body Text Indent 3 Char"/>
    <w:basedOn w:val="DefaultParagraphFont"/>
    <w:link w:val="BodyTextIndent3"/>
    <w:semiHidden/>
    <w:rsid w:val="00BA2889"/>
    <w:rPr>
      <w:rFonts w:ascii="Times New Roman" w:eastAsia="Times New Roman" w:hAnsi="Times New Roman" w:cs="Times New Roman"/>
      <w:szCs w:val="20"/>
      <w:lang w:bidi="he-IL"/>
    </w:rPr>
  </w:style>
  <w:style w:type="paragraph" w:customStyle="1" w:styleId="DocumentHead">
    <w:name w:val="Document Head"/>
    <w:basedOn w:val="Normal"/>
    <w:semiHidden/>
    <w:rsid w:val="00BA2889"/>
    <w:pPr>
      <w:shd w:val="clear" w:color="auto" w:fill="0000FF"/>
      <w:overflowPunct w:val="0"/>
      <w:autoSpaceDE w:val="0"/>
      <w:autoSpaceDN w:val="0"/>
      <w:adjustRightInd w:val="0"/>
      <w:ind w:firstLine="0"/>
      <w:textAlignment w:val="baseline"/>
    </w:pPr>
    <w:rPr>
      <w:rFonts w:ascii="Abadi MT Condensed Light" w:eastAsia="Times New Roman" w:hAnsi="Abadi MT Condensed Light" w:cs="Times New Roman"/>
      <w:b/>
      <w:smallCaps/>
      <w:color w:val="FFFFFF"/>
      <w:sz w:val="40"/>
      <w:szCs w:val="20"/>
      <w:lang w:bidi="he-IL"/>
    </w:rPr>
  </w:style>
  <w:style w:type="character" w:customStyle="1" w:styleId="eudoraheader">
    <w:name w:val="eudoraheader"/>
    <w:basedOn w:val="DefaultParagraphFont"/>
    <w:semiHidden/>
    <w:rsid w:val="00BA2889"/>
  </w:style>
  <w:style w:type="paragraph" w:styleId="Footer">
    <w:name w:val="footer"/>
    <w:basedOn w:val="Normal"/>
    <w:link w:val="FooterChar"/>
    <w:uiPriority w:val="99"/>
    <w:rsid w:val="00BA2889"/>
    <w:pPr>
      <w:tabs>
        <w:tab w:val="center" w:pos="4320"/>
        <w:tab w:val="right" w:pos="8640"/>
      </w:tabs>
    </w:pPr>
    <w:rPr>
      <w:rFonts w:ascii="Times New Roman" w:eastAsia="Times New Roman" w:hAnsi="Times New Roman" w:cs="Times New Roman"/>
      <w:szCs w:val="20"/>
      <w:lang w:bidi="he-IL"/>
    </w:rPr>
  </w:style>
  <w:style w:type="character" w:customStyle="1" w:styleId="FooterChar">
    <w:name w:val="Footer Char"/>
    <w:basedOn w:val="DefaultParagraphFont"/>
    <w:link w:val="Footer"/>
    <w:uiPriority w:val="99"/>
    <w:rsid w:val="00BA2889"/>
    <w:rPr>
      <w:rFonts w:ascii="Times New Roman" w:eastAsia="Times New Roman" w:hAnsi="Times New Roman" w:cs="Times New Roman"/>
      <w:szCs w:val="20"/>
      <w:lang w:bidi="he-IL"/>
    </w:rPr>
  </w:style>
  <w:style w:type="paragraph" w:styleId="Header">
    <w:name w:val="header"/>
    <w:basedOn w:val="Normal"/>
    <w:link w:val="HeaderChar"/>
    <w:semiHidden/>
    <w:rsid w:val="00BA2889"/>
    <w:pPr>
      <w:tabs>
        <w:tab w:val="center" w:pos="4320"/>
        <w:tab w:val="right" w:pos="8640"/>
      </w:tabs>
      <w:ind w:firstLine="0"/>
    </w:pPr>
    <w:rPr>
      <w:rFonts w:ascii="Times New Roman" w:eastAsia="Times New Roman" w:hAnsi="Times New Roman" w:cs="Times New Roman"/>
      <w:szCs w:val="20"/>
      <w:lang w:bidi="he-IL"/>
    </w:rPr>
  </w:style>
  <w:style w:type="character" w:customStyle="1" w:styleId="HeaderChar">
    <w:name w:val="Header Char"/>
    <w:basedOn w:val="DefaultParagraphFont"/>
    <w:link w:val="Header"/>
    <w:semiHidden/>
    <w:rsid w:val="00BA2889"/>
    <w:rPr>
      <w:rFonts w:ascii="Times New Roman" w:eastAsia="Times New Roman" w:hAnsi="Times New Roman" w:cs="Times New Roman"/>
      <w:szCs w:val="20"/>
      <w:lang w:bidi="he-IL"/>
    </w:rPr>
  </w:style>
  <w:style w:type="paragraph" w:customStyle="1" w:styleId="indentedbiblio">
    <w:name w:val="indented biblio"/>
    <w:basedOn w:val="Normal"/>
    <w:semiHidden/>
    <w:rsid w:val="00BA2889"/>
    <w:pPr>
      <w:tabs>
        <w:tab w:val="right" w:pos="9360"/>
      </w:tabs>
      <w:ind w:left="1080" w:hanging="360"/>
    </w:pPr>
    <w:rPr>
      <w:rFonts w:ascii="Times" w:eastAsia="Times New Roman" w:hAnsi="Times" w:cs="Times New Roman"/>
      <w:sz w:val="24"/>
      <w:szCs w:val="20"/>
      <w:lang w:bidi="he-IL"/>
    </w:rPr>
  </w:style>
  <w:style w:type="character" w:styleId="PageNumber">
    <w:name w:val="page number"/>
    <w:basedOn w:val="DefaultParagraphFont"/>
    <w:semiHidden/>
    <w:rsid w:val="00BA2889"/>
  </w:style>
  <w:style w:type="paragraph" w:customStyle="1" w:styleId="StyleComicSansMS12ptLeft0Hanging025">
    <w:name w:val="Style Comic Sans MS 12 pt Left:  0&quot; Hanging:  0.25&quot;"/>
    <w:basedOn w:val="Normal"/>
    <w:next w:val="Normal"/>
    <w:autoRedefine/>
    <w:semiHidden/>
    <w:rsid w:val="00BA2889"/>
    <w:pPr>
      <w:ind w:left="360" w:hanging="360"/>
    </w:pPr>
    <w:rPr>
      <w:rFonts w:ascii="Comic Sans MS" w:eastAsia="Times New Roman" w:hAnsi="Comic Sans MS" w:cs="Times New Roman"/>
      <w:sz w:val="24"/>
      <w:szCs w:val="20"/>
      <w:lang w:bidi="he-IL"/>
    </w:rPr>
  </w:style>
  <w:style w:type="paragraph" w:customStyle="1" w:styleId="StyleLeft0">
    <w:name w:val="Style Left:  0&quot;"/>
    <w:basedOn w:val="Normal"/>
    <w:autoRedefine/>
    <w:semiHidden/>
    <w:rsid w:val="00BA2889"/>
    <w:rPr>
      <w:rFonts w:ascii="Times New Roman" w:eastAsia="Times New Roman" w:hAnsi="Times New Roman" w:cs="Times New Roman"/>
      <w:szCs w:val="20"/>
      <w:lang w:bidi="he-IL"/>
    </w:rPr>
  </w:style>
  <w:style w:type="character" w:customStyle="1" w:styleId="sc">
    <w:name w:val="sc"/>
    <w:basedOn w:val="DefaultParagraphFont"/>
    <w:semiHidden/>
    <w:rsid w:val="00BA2889"/>
    <w:rPr>
      <w:smallCaps/>
    </w:rPr>
  </w:style>
  <w:style w:type="paragraph" w:customStyle="1" w:styleId="plain">
    <w:name w:val="plain"/>
    <w:basedOn w:val="PlainText"/>
    <w:link w:val="plainChar"/>
    <w:qFormat/>
    <w:rsid w:val="00BA2889"/>
    <w:rPr>
      <w:rFonts w:ascii="Calibri" w:eastAsia="Times New Roman" w:hAnsi="Calibri"/>
      <w:lang w:val="en-GB"/>
    </w:rPr>
  </w:style>
  <w:style w:type="character" w:customStyle="1" w:styleId="plainChar">
    <w:name w:val="plain Char"/>
    <w:basedOn w:val="PlainTextChar"/>
    <w:link w:val="plain"/>
    <w:rsid w:val="00BA2889"/>
    <w:rPr>
      <w:rFonts w:ascii="Calibri" w:eastAsia="Times New Roman" w:hAnsi="Calibri" w:cs="Times New Roman"/>
      <w:szCs w:val="20"/>
      <w:lang w:val="en-GB" w:bidi="he-IL"/>
    </w:rPr>
  </w:style>
  <w:style w:type="paragraph" w:customStyle="1" w:styleId="inset">
    <w:name w:val="inset"/>
    <w:basedOn w:val="Normal"/>
    <w:semiHidden/>
    <w:rsid w:val="00BA2889"/>
    <w:pPr>
      <w:spacing w:before="240" w:after="240"/>
      <w:ind w:left="720" w:firstLine="0"/>
    </w:pPr>
    <w:rPr>
      <w:rFonts w:ascii="Times New Roman" w:eastAsia="Times New Roman" w:hAnsi="Times New Roman" w:cs="Times New Roman"/>
      <w:color w:val="000000"/>
    </w:rPr>
  </w:style>
  <w:style w:type="paragraph" w:styleId="BlockText">
    <w:name w:val="Block Text"/>
    <w:basedOn w:val="Normal"/>
    <w:autoRedefine/>
    <w:rsid w:val="00BA2889"/>
    <w:pPr>
      <w:ind w:left="720" w:right="1440" w:firstLine="0"/>
    </w:pPr>
    <w:rPr>
      <w:rFonts w:ascii="Times New Roman" w:eastAsia="Times New Roman" w:hAnsi="Times New Roman" w:cs="Times New Roman"/>
      <w:color w:val="000000"/>
    </w:rPr>
  </w:style>
  <w:style w:type="numbering" w:styleId="111111">
    <w:name w:val="Outline List 2"/>
    <w:basedOn w:val="NoList"/>
    <w:rsid w:val="00BA2889"/>
    <w:pPr>
      <w:numPr>
        <w:numId w:val="9"/>
      </w:numPr>
    </w:pPr>
  </w:style>
  <w:style w:type="numbering" w:styleId="1ai">
    <w:name w:val="Outline List 1"/>
    <w:basedOn w:val="NoList"/>
    <w:rsid w:val="00BA2889"/>
    <w:pPr>
      <w:numPr>
        <w:numId w:val="10"/>
      </w:numPr>
    </w:pPr>
  </w:style>
  <w:style w:type="numbering" w:styleId="ArticleSection">
    <w:name w:val="Outline List 3"/>
    <w:basedOn w:val="NoList"/>
    <w:rsid w:val="00BA2889"/>
    <w:pPr>
      <w:numPr>
        <w:numId w:val="11"/>
      </w:numPr>
    </w:pPr>
  </w:style>
  <w:style w:type="paragraph" w:styleId="BodyText3">
    <w:name w:val="Body Text 3"/>
    <w:basedOn w:val="Normal"/>
    <w:link w:val="BodyText3Char"/>
    <w:rsid w:val="00BA2889"/>
    <w:pPr>
      <w:spacing w:after="120"/>
    </w:pPr>
    <w:rPr>
      <w:rFonts w:ascii="Times New Roman" w:eastAsia="Times New Roman" w:hAnsi="Times New Roman" w:cs="Times New Roman"/>
      <w:color w:val="000000"/>
      <w:sz w:val="16"/>
      <w:szCs w:val="16"/>
    </w:rPr>
  </w:style>
  <w:style w:type="character" w:customStyle="1" w:styleId="BodyText3Char">
    <w:name w:val="Body Text 3 Char"/>
    <w:basedOn w:val="DefaultParagraphFont"/>
    <w:link w:val="BodyText3"/>
    <w:rsid w:val="00BA2889"/>
    <w:rPr>
      <w:rFonts w:ascii="Times New Roman" w:eastAsia="Times New Roman" w:hAnsi="Times New Roman" w:cs="Times New Roman"/>
      <w:color w:val="000000"/>
      <w:sz w:val="16"/>
      <w:szCs w:val="16"/>
    </w:rPr>
  </w:style>
  <w:style w:type="paragraph" w:styleId="BodyTextFirstIndent">
    <w:name w:val="Body Text First Indent"/>
    <w:basedOn w:val="BodyText"/>
    <w:link w:val="BodyTextFirstIndentChar"/>
    <w:rsid w:val="00BA2889"/>
    <w:pPr>
      <w:spacing w:after="120"/>
      <w:ind w:left="0" w:firstLine="210"/>
    </w:pPr>
    <w:rPr>
      <w:color w:val="000000"/>
      <w:lang w:bidi="ar-SA"/>
    </w:rPr>
  </w:style>
  <w:style w:type="character" w:customStyle="1" w:styleId="BodyTextFirstIndentChar">
    <w:name w:val="Body Text First Indent Char"/>
    <w:basedOn w:val="BodyTextChar"/>
    <w:link w:val="BodyTextFirstIndent"/>
    <w:rsid w:val="00BA2889"/>
    <w:rPr>
      <w:rFonts w:ascii="Times New Roman" w:eastAsia="Times New Roman" w:hAnsi="Times New Roman" w:cs="Times New Roman"/>
      <w:color w:val="000000"/>
      <w:lang w:bidi="he-IL"/>
    </w:rPr>
  </w:style>
  <w:style w:type="paragraph" w:styleId="BodyTextFirstIndent2">
    <w:name w:val="Body Text First Indent 2"/>
    <w:basedOn w:val="BodyTextIndent"/>
    <w:link w:val="BodyTextFirstIndent2Char"/>
    <w:rsid w:val="00BA2889"/>
    <w:pPr>
      <w:ind w:firstLine="210"/>
    </w:pPr>
    <w:rPr>
      <w:color w:val="000000"/>
      <w:szCs w:val="22"/>
      <w:lang w:bidi="ar-SA"/>
    </w:rPr>
  </w:style>
  <w:style w:type="character" w:customStyle="1" w:styleId="BodyTextFirstIndent2Char">
    <w:name w:val="Body Text First Indent 2 Char"/>
    <w:basedOn w:val="BodyTextIndentChar"/>
    <w:link w:val="BodyTextFirstIndent2"/>
    <w:rsid w:val="00BA2889"/>
    <w:rPr>
      <w:rFonts w:ascii="Times New Roman" w:eastAsia="Times New Roman" w:hAnsi="Times New Roman" w:cs="Times New Roman"/>
      <w:color w:val="000000"/>
      <w:szCs w:val="20"/>
      <w:lang w:bidi="he-IL"/>
    </w:rPr>
  </w:style>
  <w:style w:type="paragraph" w:styleId="Closing">
    <w:name w:val="Closing"/>
    <w:basedOn w:val="Normal"/>
    <w:link w:val="ClosingChar"/>
    <w:rsid w:val="00BA2889"/>
    <w:pPr>
      <w:ind w:left="4320"/>
    </w:pPr>
    <w:rPr>
      <w:rFonts w:ascii="Times New Roman" w:eastAsia="Times New Roman" w:hAnsi="Times New Roman" w:cs="Times New Roman"/>
      <w:color w:val="000000"/>
    </w:rPr>
  </w:style>
  <w:style w:type="character" w:customStyle="1" w:styleId="ClosingChar">
    <w:name w:val="Closing Char"/>
    <w:basedOn w:val="DefaultParagraphFont"/>
    <w:link w:val="Closing"/>
    <w:rsid w:val="00BA2889"/>
    <w:rPr>
      <w:rFonts w:ascii="Times New Roman" w:eastAsia="Times New Roman" w:hAnsi="Times New Roman" w:cs="Times New Roman"/>
      <w:color w:val="000000"/>
    </w:rPr>
  </w:style>
  <w:style w:type="paragraph" w:styleId="Date">
    <w:name w:val="Date"/>
    <w:basedOn w:val="Normal"/>
    <w:next w:val="Normal"/>
    <w:link w:val="DateChar"/>
    <w:rsid w:val="00BA2889"/>
    <w:rPr>
      <w:rFonts w:ascii="Times New Roman" w:eastAsia="Times New Roman" w:hAnsi="Times New Roman" w:cs="Times New Roman"/>
      <w:color w:val="000000"/>
    </w:rPr>
  </w:style>
  <w:style w:type="character" w:customStyle="1" w:styleId="DateChar">
    <w:name w:val="Date Char"/>
    <w:basedOn w:val="DefaultParagraphFont"/>
    <w:link w:val="Date"/>
    <w:rsid w:val="00BA2889"/>
    <w:rPr>
      <w:rFonts w:ascii="Times New Roman" w:eastAsia="Times New Roman" w:hAnsi="Times New Roman" w:cs="Times New Roman"/>
      <w:color w:val="000000"/>
    </w:rPr>
  </w:style>
  <w:style w:type="paragraph" w:styleId="E-mailSignature">
    <w:name w:val="E-mail Signature"/>
    <w:basedOn w:val="Normal"/>
    <w:link w:val="E-mailSignatureChar"/>
    <w:rsid w:val="00BA2889"/>
    <w:rPr>
      <w:rFonts w:ascii="Times New Roman" w:eastAsia="Times New Roman" w:hAnsi="Times New Roman" w:cs="Times New Roman"/>
      <w:color w:val="000000"/>
    </w:rPr>
  </w:style>
  <w:style w:type="character" w:customStyle="1" w:styleId="E-mailSignatureChar">
    <w:name w:val="E-mail Signature Char"/>
    <w:basedOn w:val="DefaultParagraphFont"/>
    <w:link w:val="E-mailSignature"/>
    <w:rsid w:val="00BA2889"/>
    <w:rPr>
      <w:rFonts w:ascii="Times New Roman" w:eastAsia="Times New Roman" w:hAnsi="Times New Roman" w:cs="Times New Roman"/>
      <w:color w:val="000000"/>
    </w:rPr>
  </w:style>
  <w:style w:type="character" w:styleId="HTMLAcronym">
    <w:name w:val="HTML Acronym"/>
    <w:basedOn w:val="DefaultParagraphFont"/>
    <w:rsid w:val="00BA2889"/>
  </w:style>
  <w:style w:type="paragraph" w:styleId="HTMLAddress">
    <w:name w:val="HTML Address"/>
    <w:basedOn w:val="Normal"/>
    <w:link w:val="HTMLAddressChar"/>
    <w:rsid w:val="00BA2889"/>
    <w:rPr>
      <w:rFonts w:ascii="Times New Roman" w:eastAsia="Times New Roman" w:hAnsi="Times New Roman" w:cs="Times New Roman"/>
      <w:i/>
      <w:iCs/>
      <w:color w:val="000000"/>
    </w:rPr>
  </w:style>
  <w:style w:type="character" w:customStyle="1" w:styleId="HTMLAddressChar">
    <w:name w:val="HTML Address Char"/>
    <w:basedOn w:val="DefaultParagraphFont"/>
    <w:link w:val="HTMLAddress"/>
    <w:rsid w:val="00BA2889"/>
    <w:rPr>
      <w:rFonts w:ascii="Times New Roman" w:eastAsia="Times New Roman" w:hAnsi="Times New Roman" w:cs="Times New Roman"/>
      <w:i/>
      <w:iCs/>
      <w:color w:val="000000"/>
    </w:rPr>
  </w:style>
  <w:style w:type="character" w:styleId="HTMLCite">
    <w:name w:val="HTML Cite"/>
    <w:basedOn w:val="DefaultParagraphFont"/>
    <w:rsid w:val="00BA2889"/>
    <w:rPr>
      <w:i/>
      <w:iCs/>
    </w:rPr>
  </w:style>
  <w:style w:type="character" w:styleId="HTMLCode">
    <w:name w:val="HTML Code"/>
    <w:basedOn w:val="DefaultParagraphFont"/>
    <w:rsid w:val="00BA2889"/>
    <w:rPr>
      <w:rFonts w:ascii="Courier New" w:hAnsi="Courier New" w:cs="Courier New"/>
      <w:sz w:val="20"/>
      <w:szCs w:val="20"/>
    </w:rPr>
  </w:style>
  <w:style w:type="character" w:styleId="HTMLDefinition">
    <w:name w:val="HTML Definition"/>
    <w:basedOn w:val="DefaultParagraphFont"/>
    <w:rsid w:val="00BA2889"/>
    <w:rPr>
      <w:i/>
      <w:iCs/>
    </w:rPr>
  </w:style>
  <w:style w:type="character" w:styleId="HTMLKeyboard">
    <w:name w:val="HTML Keyboard"/>
    <w:basedOn w:val="DefaultParagraphFont"/>
    <w:rsid w:val="00BA2889"/>
    <w:rPr>
      <w:rFonts w:ascii="Courier New" w:hAnsi="Courier New" w:cs="Courier New"/>
      <w:sz w:val="20"/>
      <w:szCs w:val="20"/>
    </w:rPr>
  </w:style>
  <w:style w:type="paragraph" w:styleId="HTMLPreformatted">
    <w:name w:val="HTML Preformatted"/>
    <w:basedOn w:val="Normal"/>
    <w:link w:val="HTMLPreformattedChar"/>
    <w:rsid w:val="00BA2889"/>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BA2889"/>
    <w:rPr>
      <w:rFonts w:ascii="Courier New" w:eastAsia="Times New Roman" w:hAnsi="Courier New" w:cs="Courier New"/>
      <w:color w:val="000000"/>
      <w:sz w:val="20"/>
      <w:szCs w:val="20"/>
    </w:rPr>
  </w:style>
  <w:style w:type="character" w:styleId="HTMLSample">
    <w:name w:val="HTML Sample"/>
    <w:basedOn w:val="DefaultParagraphFont"/>
    <w:rsid w:val="00BA2889"/>
    <w:rPr>
      <w:rFonts w:ascii="Courier New" w:hAnsi="Courier New" w:cs="Courier New"/>
    </w:rPr>
  </w:style>
  <w:style w:type="character" w:styleId="HTMLTypewriter">
    <w:name w:val="HTML Typewriter"/>
    <w:basedOn w:val="DefaultParagraphFont"/>
    <w:rsid w:val="00BA2889"/>
    <w:rPr>
      <w:rFonts w:ascii="Courier New" w:hAnsi="Courier New" w:cs="Courier New"/>
      <w:sz w:val="20"/>
      <w:szCs w:val="20"/>
    </w:rPr>
  </w:style>
  <w:style w:type="character" w:styleId="HTMLVariable">
    <w:name w:val="HTML Variable"/>
    <w:basedOn w:val="DefaultParagraphFont"/>
    <w:rsid w:val="00BA2889"/>
    <w:rPr>
      <w:i/>
      <w:iCs/>
    </w:rPr>
  </w:style>
  <w:style w:type="character" w:styleId="LineNumber">
    <w:name w:val="line number"/>
    <w:basedOn w:val="DefaultParagraphFont"/>
    <w:rsid w:val="00BA2889"/>
  </w:style>
  <w:style w:type="paragraph" w:styleId="List2">
    <w:name w:val="List 2"/>
    <w:basedOn w:val="Normal"/>
    <w:rsid w:val="00BA2889"/>
    <w:pPr>
      <w:ind w:left="720" w:hanging="360"/>
    </w:pPr>
    <w:rPr>
      <w:rFonts w:ascii="Times New Roman" w:eastAsia="Times New Roman" w:hAnsi="Times New Roman" w:cs="Times New Roman"/>
      <w:color w:val="000000"/>
    </w:rPr>
  </w:style>
  <w:style w:type="paragraph" w:styleId="List3">
    <w:name w:val="List 3"/>
    <w:basedOn w:val="Normal"/>
    <w:rsid w:val="00BA2889"/>
    <w:pPr>
      <w:ind w:left="1080" w:hanging="360"/>
    </w:pPr>
    <w:rPr>
      <w:rFonts w:ascii="Times New Roman" w:eastAsia="Times New Roman" w:hAnsi="Times New Roman" w:cs="Times New Roman"/>
      <w:color w:val="000000"/>
    </w:rPr>
  </w:style>
  <w:style w:type="paragraph" w:styleId="List4">
    <w:name w:val="List 4"/>
    <w:basedOn w:val="Normal"/>
    <w:rsid w:val="00BA2889"/>
    <w:pPr>
      <w:ind w:left="1440" w:hanging="360"/>
    </w:pPr>
    <w:rPr>
      <w:rFonts w:ascii="Times New Roman" w:eastAsia="Times New Roman" w:hAnsi="Times New Roman" w:cs="Times New Roman"/>
      <w:color w:val="000000"/>
    </w:rPr>
  </w:style>
  <w:style w:type="paragraph" w:styleId="List5">
    <w:name w:val="List 5"/>
    <w:basedOn w:val="Normal"/>
    <w:rsid w:val="00BA2889"/>
    <w:pPr>
      <w:ind w:left="1800" w:hanging="360"/>
    </w:pPr>
    <w:rPr>
      <w:rFonts w:ascii="Times New Roman" w:eastAsia="Times New Roman" w:hAnsi="Times New Roman" w:cs="Times New Roman"/>
      <w:color w:val="000000"/>
    </w:rPr>
  </w:style>
  <w:style w:type="paragraph" w:styleId="ListBullet">
    <w:name w:val="List Bullet"/>
    <w:basedOn w:val="Normal"/>
    <w:rsid w:val="00BA2889"/>
    <w:pPr>
      <w:numPr>
        <w:numId w:val="12"/>
      </w:numPr>
    </w:pPr>
    <w:rPr>
      <w:rFonts w:ascii="Times New Roman" w:eastAsia="Times New Roman" w:hAnsi="Times New Roman" w:cs="Times New Roman"/>
      <w:color w:val="000000"/>
    </w:rPr>
  </w:style>
  <w:style w:type="paragraph" w:styleId="ListBullet2">
    <w:name w:val="List Bullet 2"/>
    <w:basedOn w:val="Normal"/>
    <w:rsid w:val="00BA2889"/>
    <w:pPr>
      <w:numPr>
        <w:numId w:val="13"/>
      </w:numPr>
    </w:pPr>
    <w:rPr>
      <w:rFonts w:ascii="Times New Roman" w:eastAsia="Times New Roman" w:hAnsi="Times New Roman" w:cs="Times New Roman"/>
      <w:color w:val="000000"/>
    </w:rPr>
  </w:style>
  <w:style w:type="paragraph" w:styleId="ListBullet3">
    <w:name w:val="List Bullet 3"/>
    <w:basedOn w:val="Normal"/>
    <w:rsid w:val="00BA2889"/>
    <w:pPr>
      <w:numPr>
        <w:numId w:val="14"/>
      </w:numPr>
    </w:pPr>
    <w:rPr>
      <w:rFonts w:ascii="Times New Roman" w:eastAsia="Times New Roman" w:hAnsi="Times New Roman" w:cs="Times New Roman"/>
      <w:color w:val="000000"/>
    </w:rPr>
  </w:style>
  <w:style w:type="paragraph" w:styleId="ListBullet4">
    <w:name w:val="List Bullet 4"/>
    <w:basedOn w:val="Normal"/>
    <w:rsid w:val="00BA2889"/>
    <w:pPr>
      <w:numPr>
        <w:numId w:val="15"/>
      </w:numPr>
    </w:pPr>
    <w:rPr>
      <w:rFonts w:ascii="Times New Roman" w:eastAsia="Times New Roman" w:hAnsi="Times New Roman" w:cs="Times New Roman"/>
      <w:color w:val="000000"/>
    </w:rPr>
  </w:style>
  <w:style w:type="paragraph" w:styleId="ListBullet5">
    <w:name w:val="List Bullet 5"/>
    <w:basedOn w:val="Normal"/>
    <w:rsid w:val="00BA2889"/>
    <w:pPr>
      <w:numPr>
        <w:numId w:val="16"/>
      </w:numPr>
    </w:pPr>
    <w:rPr>
      <w:rFonts w:ascii="Times New Roman" w:eastAsia="Times New Roman" w:hAnsi="Times New Roman" w:cs="Times New Roman"/>
      <w:color w:val="000000"/>
    </w:rPr>
  </w:style>
  <w:style w:type="paragraph" w:styleId="ListContinue">
    <w:name w:val="List Continue"/>
    <w:basedOn w:val="Normal"/>
    <w:rsid w:val="00BA2889"/>
    <w:pPr>
      <w:spacing w:after="120"/>
      <w:ind w:left="360"/>
    </w:pPr>
    <w:rPr>
      <w:rFonts w:ascii="Times New Roman" w:eastAsia="Times New Roman" w:hAnsi="Times New Roman" w:cs="Times New Roman"/>
      <w:color w:val="000000"/>
    </w:rPr>
  </w:style>
  <w:style w:type="paragraph" w:styleId="ListContinue2">
    <w:name w:val="List Continue 2"/>
    <w:basedOn w:val="Normal"/>
    <w:rsid w:val="00BA2889"/>
    <w:pPr>
      <w:spacing w:after="120"/>
      <w:ind w:left="720"/>
    </w:pPr>
    <w:rPr>
      <w:rFonts w:ascii="Times New Roman" w:eastAsia="Times New Roman" w:hAnsi="Times New Roman" w:cs="Times New Roman"/>
      <w:color w:val="000000"/>
    </w:rPr>
  </w:style>
  <w:style w:type="paragraph" w:styleId="ListContinue3">
    <w:name w:val="List Continue 3"/>
    <w:basedOn w:val="Normal"/>
    <w:rsid w:val="00BA2889"/>
    <w:pPr>
      <w:spacing w:after="120"/>
      <w:ind w:left="1080"/>
    </w:pPr>
    <w:rPr>
      <w:rFonts w:ascii="Times New Roman" w:eastAsia="Times New Roman" w:hAnsi="Times New Roman" w:cs="Times New Roman"/>
      <w:color w:val="000000"/>
    </w:rPr>
  </w:style>
  <w:style w:type="paragraph" w:styleId="ListContinue4">
    <w:name w:val="List Continue 4"/>
    <w:basedOn w:val="Normal"/>
    <w:rsid w:val="00BA2889"/>
    <w:pPr>
      <w:spacing w:after="120"/>
      <w:ind w:left="1440"/>
    </w:pPr>
    <w:rPr>
      <w:rFonts w:ascii="Times New Roman" w:eastAsia="Times New Roman" w:hAnsi="Times New Roman" w:cs="Times New Roman"/>
      <w:color w:val="000000"/>
    </w:rPr>
  </w:style>
  <w:style w:type="paragraph" w:styleId="ListContinue5">
    <w:name w:val="List Continue 5"/>
    <w:basedOn w:val="Normal"/>
    <w:rsid w:val="00BA2889"/>
    <w:pPr>
      <w:spacing w:after="120"/>
      <w:ind w:left="1800"/>
    </w:pPr>
    <w:rPr>
      <w:rFonts w:ascii="Times New Roman" w:eastAsia="Times New Roman" w:hAnsi="Times New Roman" w:cs="Times New Roman"/>
      <w:color w:val="000000"/>
    </w:rPr>
  </w:style>
  <w:style w:type="paragraph" w:styleId="ListNumber2">
    <w:name w:val="List Number 2"/>
    <w:basedOn w:val="Normal"/>
    <w:rsid w:val="00BA2889"/>
    <w:pPr>
      <w:numPr>
        <w:numId w:val="17"/>
      </w:numPr>
    </w:pPr>
    <w:rPr>
      <w:rFonts w:ascii="Times New Roman" w:eastAsia="Times New Roman" w:hAnsi="Times New Roman" w:cs="Times New Roman"/>
      <w:color w:val="000000"/>
    </w:rPr>
  </w:style>
  <w:style w:type="paragraph" w:styleId="ListNumber3">
    <w:name w:val="List Number 3"/>
    <w:basedOn w:val="Normal"/>
    <w:rsid w:val="00BA2889"/>
    <w:pPr>
      <w:numPr>
        <w:numId w:val="18"/>
      </w:numPr>
    </w:pPr>
    <w:rPr>
      <w:rFonts w:ascii="Times New Roman" w:eastAsia="Times New Roman" w:hAnsi="Times New Roman" w:cs="Times New Roman"/>
      <w:color w:val="000000"/>
    </w:rPr>
  </w:style>
  <w:style w:type="paragraph" w:styleId="ListNumber4">
    <w:name w:val="List Number 4"/>
    <w:basedOn w:val="Normal"/>
    <w:rsid w:val="00BA2889"/>
    <w:pPr>
      <w:numPr>
        <w:numId w:val="19"/>
      </w:numPr>
    </w:pPr>
    <w:rPr>
      <w:rFonts w:ascii="Times New Roman" w:eastAsia="Times New Roman" w:hAnsi="Times New Roman" w:cs="Times New Roman"/>
      <w:color w:val="000000"/>
    </w:rPr>
  </w:style>
  <w:style w:type="paragraph" w:styleId="ListNumber5">
    <w:name w:val="List Number 5"/>
    <w:basedOn w:val="Normal"/>
    <w:rsid w:val="00BA2889"/>
    <w:pPr>
      <w:numPr>
        <w:numId w:val="20"/>
      </w:numPr>
    </w:pPr>
    <w:rPr>
      <w:rFonts w:ascii="Times New Roman" w:eastAsia="Times New Roman" w:hAnsi="Times New Roman" w:cs="Times New Roman"/>
      <w:color w:val="000000"/>
    </w:rPr>
  </w:style>
  <w:style w:type="paragraph" w:styleId="MessageHeader">
    <w:name w:val="Message Header"/>
    <w:basedOn w:val="Normal"/>
    <w:link w:val="MessageHeaderChar"/>
    <w:rsid w:val="00BA288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color w:val="000000"/>
      <w:sz w:val="24"/>
    </w:rPr>
  </w:style>
  <w:style w:type="character" w:customStyle="1" w:styleId="MessageHeaderChar">
    <w:name w:val="Message Header Char"/>
    <w:basedOn w:val="DefaultParagraphFont"/>
    <w:link w:val="MessageHeader"/>
    <w:rsid w:val="00BA2889"/>
    <w:rPr>
      <w:rFonts w:ascii="Arial" w:eastAsia="Times New Roman" w:hAnsi="Arial" w:cs="Arial"/>
      <w:color w:val="000000"/>
      <w:sz w:val="24"/>
      <w:shd w:val="pct20" w:color="auto" w:fill="auto"/>
    </w:rPr>
  </w:style>
  <w:style w:type="paragraph" w:styleId="NormalIndent">
    <w:name w:val="Normal Indent"/>
    <w:basedOn w:val="Normal"/>
    <w:rsid w:val="00BA2889"/>
    <w:pPr>
      <w:ind w:left="720"/>
    </w:pPr>
    <w:rPr>
      <w:rFonts w:ascii="Times New Roman" w:eastAsia="Times New Roman" w:hAnsi="Times New Roman" w:cs="Times New Roman"/>
      <w:color w:val="000000"/>
    </w:rPr>
  </w:style>
  <w:style w:type="paragraph" w:styleId="NoteHeading">
    <w:name w:val="Note Heading"/>
    <w:basedOn w:val="Normal"/>
    <w:next w:val="Normal"/>
    <w:link w:val="NoteHeadingChar"/>
    <w:rsid w:val="00BA2889"/>
    <w:rPr>
      <w:rFonts w:ascii="Times New Roman" w:eastAsia="Times New Roman" w:hAnsi="Times New Roman" w:cs="Times New Roman"/>
      <w:color w:val="000000"/>
    </w:rPr>
  </w:style>
  <w:style w:type="character" w:customStyle="1" w:styleId="NoteHeadingChar">
    <w:name w:val="Note Heading Char"/>
    <w:basedOn w:val="DefaultParagraphFont"/>
    <w:link w:val="NoteHeading"/>
    <w:rsid w:val="00BA2889"/>
    <w:rPr>
      <w:rFonts w:ascii="Times New Roman" w:eastAsia="Times New Roman" w:hAnsi="Times New Roman" w:cs="Times New Roman"/>
      <w:color w:val="000000"/>
    </w:rPr>
  </w:style>
  <w:style w:type="paragraph" w:styleId="Salutation">
    <w:name w:val="Salutation"/>
    <w:basedOn w:val="Normal"/>
    <w:next w:val="Normal"/>
    <w:link w:val="SalutationChar"/>
    <w:rsid w:val="00BA2889"/>
    <w:rPr>
      <w:rFonts w:ascii="Times New Roman" w:eastAsia="Times New Roman" w:hAnsi="Times New Roman" w:cs="Times New Roman"/>
      <w:color w:val="000000"/>
    </w:rPr>
  </w:style>
  <w:style w:type="character" w:customStyle="1" w:styleId="SalutationChar">
    <w:name w:val="Salutation Char"/>
    <w:basedOn w:val="DefaultParagraphFont"/>
    <w:link w:val="Salutation"/>
    <w:rsid w:val="00BA2889"/>
    <w:rPr>
      <w:rFonts w:ascii="Times New Roman" w:eastAsia="Times New Roman" w:hAnsi="Times New Roman" w:cs="Times New Roman"/>
      <w:color w:val="000000"/>
    </w:rPr>
  </w:style>
  <w:style w:type="paragraph" w:styleId="Signature">
    <w:name w:val="Signature"/>
    <w:basedOn w:val="Normal"/>
    <w:link w:val="SignatureChar"/>
    <w:rsid w:val="00BA2889"/>
    <w:pPr>
      <w:ind w:left="4320"/>
    </w:pPr>
    <w:rPr>
      <w:rFonts w:ascii="Times New Roman" w:eastAsia="Times New Roman" w:hAnsi="Times New Roman" w:cs="Times New Roman"/>
      <w:color w:val="000000"/>
    </w:rPr>
  </w:style>
  <w:style w:type="character" w:customStyle="1" w:styleId="SignatureChar">
    <w:name w:val="Signature Char"/>
    <w:basedOn w:val="DefaultParagraphFont"/>
    <w:link w:val="Signature"/>
    <w:rsid w:val="00BA2889"/>
    <w:rPr>
      <w:rFonts w:ascii="Times New Roman" w:eastAsia="Times New Roman" w:hAnsi="Times New Roman" w:cs="Times New Roman"/>
      <w:color w:val="000000"/>
    </w:rPr>
  </w:style>
  <w:style w:type="paragraph" w:styleId="Subtitle">
    <w:name w:val="Subtitle"/>
    <w:basedOn w:val="Normal"/>
    <w:link w:val="SubtitleChar"/>
    <w:qFormat/>
    <w:rsid w:val="00BA2889"/>
    <w:pPr>
      <w:spacing w:after="60"/>
      <w:jc w:val="center"/>
      <w:outlineLvl w:val="1"/>
    </w:pPr>
    <w:rPr>
      <w:rFonts w:ascii="Arial" w:eastAsia="Times New Roman" w:hAnsi="Arial" w:cs="Arial"/>
      <w:color w:val="000000"/>
      <w:sz w:val="24"/>
    </w:rPr>
  </w:style>
  <w:style w:type="character" w:customStyle="1" w:styleId="SubtitleChar">
    <w:name w:val="Subtitle Char"/>
    <w:basedOn w:val="DefaultParagraphFont"/>
    <w:link w:val="Subtitle"/>
    <w:rsid w:val="00BA2889"/>
    <w:rPr>
      <w:rFonts w:ascii="Arial" w:eastAsia="Times New Roman" w:hAnsi="Arial" w:cs="Arial"/>
      <w:color w:val="000000"/>
      <w:sz w:val="24"/>
    </w:rPr>
  </w:style>
  <w:style w:type="table" w:styleId="Table3Deffects1">
    <w:name w:val="Table 3D effects 1"/>
    <w:basedOn w:val="TableNormal"/>
    <w:rsid w:val="00BA2889"/>
    <w:pPr>
      <w:spacing w:after="0" w:line="240" w:lineRule="auto"/>
      <w:ind w:firstLine="72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2889"/>
    <w:pPr>
      <w:spacing w:after="0" w:line="240" w:lineRule="auto"/>
      <w:ind w:firstLine="72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2889"/>
    <w:pPr>
      <w:spacing w:after="0" w:line="240" w:lineRule="auto"/>
      <w:ind w:firstLine="72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2889"/>
    <w:pPr>
      <w:spacing w:after="0" w:line="240" w:lineRule="auto"/>
      <w:ind w:firstLine="72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2889"/>
    <w:pPr>
      <w:spacing w:after="0" w:line="240" w:lineRule="auto"/>
      <w:ind w:firstLine="72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2889"/>
    <w:pPr>
      <w:spacing w:after="0" w:line="240" w:lineRule="auto"/>
      <w:ind w:firstLine="72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2889"/>
    <w:pPr>
      <w:spacing w:after="0" w:line="240" w:lineRule="auto"/>
      <w:ind w:firstLine="72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2889"/>
    <w:pPr>
      <w:spacing w:after="0" w:line="240" w:lineRule="auto"/>
      <w:ind w:firstLine="720"/>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2889"/>
    <w:pPr>
      <w:spacing w:after="0" w:line="240" w:lineRule="auto"/>
      <w:ind w:firstLine="720"/>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2889"/>
    <w:pPr>
      <w:spacing w:after="0" w:line="240" w:lineRule="auto"/>
      <w:ind w:firstLine="720"/>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2889"/>
    <w:pPr>
      <w:spacing w:after="0" w:line="240" w:lineRule="auto"/>
      <w:ind w:firstLine="720"/>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2889"/>
    <w:pPr>
      <w:spacing w:after="0" w:line="240" w:lineRule="auto"/>
      <w:ind w:firstLine="720"/>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2889"/>
    <w:pPr>
      <w:spacing w:after="0" w:line="240" w:lineRule="auto"/>
      <w:ind w:firstLine="720"/>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2889"/>
    <w:pPr>
      <w:spacing w:after="0" w:line="240" w:lineRule="auto"/>
      <w:ind w:firstLine="720"/>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2889"/>
    <w:pPr>
      <w:spacing w:after="0" w:line="240" w:lineRule="auto"/>
      <w:ind w:firstLine="72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2889"/>
    <w:pPr>
      <w:spacing w:after="0" w:line="240" w:lineRule="auto"/>
      <w:ind w:firstLine="72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2889"/>
    <w:pPr>
      <w:spacing w:after="0" w:line="240" w:lineRule="auto"/>
      <w:ind w:firstLine="720"/>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2889"/>
    <w:pPr>
      <w:spacing w:after="0" w:line="240" w:lineRule="auto"/>
      <w:ind w:firstLine="720"/>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2889"/>
    <w:pPr>
      <w:spacing w:after="0" w:line="240" w:lineRule="auto"/>
      <w:ind w:firstLine="72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2889"/>
    <w:pPr>
      <w:spacing w:after="0" w:line="240" w:lineRule="auto"/>
      <w:ind w:firstLine="72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2889"/>
    <w:pPr>
      <w:spacing w:after="0" w:line="240" w:lineRule="auto"/>
      <w:ind w:firstLine="72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2889"/>
    <w:pPr>
      <w:spacing w:after="0" w:line="240" w:lineRule="auto"/>
      <w:ind w:firstLine="720"/>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2889"/>
    <w:pPr>
      <w:spacing w:after="0" w:line="240" w:lineRule="auto"/>
      <w:ind w:firstLine="720"/>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2889"/>
    <w:pPr>
      <w:spacing w:after="0" w:line="240" w:lineRule="auto"/>
      <w:ind w:firstLine="720"/>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2889"/>
    <w:pPr>
      <w:spacing w:after="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2889"/>
    <w:pPr>
      <w:spacing w:after="0" w:line="240" w:lineRule="auto"/>
      <w:ind w:firstLine="720"/>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2889"/>
    <w:pPr>
      <w:spacing w:after="0" w:line="240" w:lineRule="auto"/>
      <w:ind w:firstLine="720"/>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2889"/>
    <w:pPr>
      <w:spacing w:after="0" w:line="240" w:lineRule="auto"/>
      <w:ind w:firstLine="720"/>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BA2889"/>
    <w:pPr>
      <w:framePr w:w="7920" w:h="1980" w:hRule="exact" w:hSpace="180" w:wrap="auto" w:hAnchor="page" w:xAlign="center" w:yAlign="bottom"/>
      <w:ind w:left="2880"/>
    </w:pPr>
    <w:rPr>
      <w:rFonts w:ascii="Arial" w:eastAsia="Times New Roman" w:hAnsi="Arial" w:cs="Arial"/>
      <w:color w:val="000000"/>
      <w:sz w:val="24"/>
    </w:rPr>
  </w:style>
  <w:style w:type="paragraph" w:styleId="EnvelopeReturn">
    <w:name w:val="envelope return"/>
    <w:basedOn w:val="Normal"/>
    <w:rsid w:val="00BA2889"/>
    <w:rPr>
      <w:rFonts w:ascii="Arial" w:eastAsia="Times New Roman" w:hAnsi="Arial" w:cs="Arial"/>
      <w:color w:val="000000"/>
      <w:sz w:val="20"/>
      <w:szCs w:val="20"/>
    </w:rPr>
  </w:style>
  <w:style w:type="paragraph" w:styleId="BalloonText">
    <w:name w:val="Balloon Text"/>
    <w:basedOn w:val="Normal"/>
    <w:link w:val="BalloonTextChar"/>
    <w:uiPriority w:val="99"/>
    <w:rsid w:val="00BA2889"/>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rsid w:val="00BA2889"/>
    <w:rPr>
      <w:rFonts w:ascii="Tahoma" w:eastAsia="Times New Roman" w:hAnsi="Tahoma" w:cs="Tahoma"/>
      <w:color w:val="000000"/>
      <w:sz w:val="16"/>
      <w:szCs w:val="16"/>
    </w:rPr>
  </w:style>
  <w:style w:type="paragraph" w:customStyle="1" w:styleId="BodyTextPoetry">
    <w:name w:val="Body Text Poetry"/>
    <w:basedOn w:val="BodyTextIndent"/>
    <w:autoRedefine/>
    <w:rsid w:val="00BA2889"/>
    <w:pPr>
      <w:ind w:left="1080" w:hanging="360"/>
    </w:pPr>
    <w:rPr>
      <w:color w:val="000000"/>
      <w:szCs w:val="22"/>
      <w:lang w:bidi="ar-SA"/>
    </w:rPr>
  </w:style>
  <w:style w:type="paragraph" w:styleId="z-TopofForm">
    <w:name w:val="HTML Top of Form"/>
    <w:basedOn w:val="Normal"/>
    <w:next w:val="Normal"/>
    <w:link w:val="z-TopofFormChar"/>
    <w:hidden/>
    <w:uiPriority w:val="99"/>
    <w:rsid w:val="00BA2889"/>
    <w:pPr>
      <w:pBdr>
        <w:bottom w:val="single" w:sz="6" w:space="1" w:color="auto"/>
      </w:pBdr>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A28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BA2889"/>
    <w:pPr>
      <w:pBdr>
        <w:top w:val="single" w:sz="6" w:space="1" w:color="auto"/>
      </w:pBdr>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A2889"/>
    <w:rPr>
      <w:rFonts w:ascii="Arial" w:eastAsia="Times New Roman" w:hAnsi="Arial" w:cs="Arial"/>
      <w:vanish/>
      <w:sz w:val="16"/>
      <w:szCs w:val="16"/>
    </w:rPr>
  </w:style>
  <w:style w:type="paragraph" w:styleId="Bibliography">
    <w:name w:val="Bibliography"/>
    <w:basedOn w:val="PlainText"/>
    <w:autoRedefine/>
    <w:rsid w:val="00BA2889"/>
    <w:pPr>
      <w:ind w:left="360"/>
    </w:pPr>
    <w:rPr>
      <w:rFonts w:ascii="Times New Roman" w:eastAsia="Times New Roman" w:hAnsi="Times New Roman"/>
      <w:lang w:bidi="en-US"/>
    </w:rPr>
  </w:style>
  <w:style w:type="character" w:styleId="BookTitle">
    <w:name w:val="Book Title"/>
    <w:basedOn w:val="DefaultParagraphFont"/>
    <w:uiPriority w:val="33"/>
    <w:qFormat/>
    <w:rsid w:val="00BA2889"/>
    <w:rPr>
      <w:b/>
      <w:bCs/>
      <w:smallCaps/>
      <w:spacing w:val="5"/>
    </w:rPr>
  </w:style>
  <w:style w:type="character" w:styleId="IntenseEmphasis">
    <w:name w:val="Intense Emphasis"/>
    <w:basedOn w:val="DefaultParagraphFont"/>
    <w:uiPriority w:val="21"/>
    <w:qFormat/>
    <w:rsid w:val="00BA2889"/>
    <w:rPr>
      <w:b/>
      <w:bCs/>
      <w:i/>
      <w:iCs/>
      <w:color w:val="4F81BD"/>
    </w:rPr>
  </w:style>
  <w:style w:type="paragraph" w:customStyle="1" w:styleId="GLO">
    <w:name w:val="GLO"/>
    <w:basedOn w:val="Normal"/>
    <w:autoRedefine/>
    <w:rsid w:val="00BA2889"/>
    <w:pPr>
      <w:spacing w:line="360" w:lineRule="auto"/>
      <w:ind w:left="720" w:hanging="720"/>
    </w:pPr>
    <w:rPr>
      <w:rFonts w:ascii="Times New Roman" w:eastAsia="Times New Roman" w:hAnsi="Times New Roman" w:cs="Times New Roman"/>
      <w:szCs w:val="24"/>
    </w:rPr>
  </w:style>
  <w:style w:type="paragraph" w:customStyle="1" w:styleId="GLO-1">
    <w:name w:val="GLO-1"/>
    <w:basedOn w:val="Normal"/>
    <w:link w:val="GLO-1Char"/>
    <w:autoRedefine/>
    <w:rsid w:val="00BA2889"/>
    <w:pPr>
      <w:spacing w:line="480" w:lineRule="auto"/>
      <w:ind w:firstLine="0"/>
    </w:pPr>
    <w:rPr>
      <w:rFonts w:ascii="Times New Roman" w:eastAsia="Times New Roman" w:hAnsi="Times New Roman" w:cs="Times New Roman"/>
      <w:b/>
      <w:szCs w:val="24"/>
    </w:rPr>
  </w:style>
  <w:style w:type="character" w:customStyle="1" w:styleId="GLO-1Char">
    <w:name w:val="GLO-1 Char"/>
    <w:basedOn w:val="DefaultParagraphFont"/>
    <w:link w:val="GLO-1"/>
    <w:rsid w:val="00BA2889"/>
    <w:rPr>
      <w:rFonts w:ascii="Times New Roman" w:eastAsia="Times New Roman" w:hAnsi="Times New Roman" w:cs="Times New Roman"/>
      <w:b/>
      <w:szCs w:val="24"/>
    </w:rPr>
  </w:style>
  <w:style w:type="paragraph" w:styleId="EndnoteText">
    <w:name w:val="endnote text"/>
    <w:basedOn w:val="Normal"/>
    <w:link w:val="EndnoteTextChar"/>
    <w:uiPriority w:val="99"/>
    <w:unhideWhenUsed/>
    <w:rsid w:val="00BA2889"/>
    <w:rPr>
      <w:rFonts w:ascii="Times New Roman" w:eastAsia="Times New Roman" w:hAnsi="Times New Roman" w:cs="Times New Roman"/>
      <w:sz w:val="20"/>
      <w:szCs w:val="20"/>
      <w:lang w:bidi="he-IL"/>
    </w:rPr>
  </w:style>
  <w:style w:type="character" w:customStyle="1" w:styleId="EndnoteTextChar">
    <w:name w:val="Endnote Text Char"/>
    <w:basedOn w:val="DefaultParagraphFont"/>
    <w:link w:val="EndnoteText"/>
    <w:uiPriority w:val="99"/>
    <w:rsid w:val="00BA2889"/>
    <w:rPr>
      <w:rFonts w:ascii="Times New Roman" w:eastAsia="Times New Roman" w:hAnsi="Times New Roman" w:cs="Times New Roman"/>
      <w:sz w:val="20"/>
      <w:szCs w:val="20"/>
      <w:lang w:bidi="he-IL"/>
    </w:rPr>
  </w:style>
  <w:style w:type="character" w:styleId="EndnoteReference">
    <w:name w:val="endnote reference"/>
    <w:basedOn w:val="DefaultParagraphFont"/>
    <w:uiPriority w:val="99"/>
    <w:unhideWhenUsed/>
    <w:rsid w:val="00BA2889"/>
    <w:rPr>
      <w:vertAlign w:val="superscript"/>
    </w:rPr>
  </w:style>
  <w:style w:type="character" w:styleId="CommentReference">
    <w:name w:val="annotation reference"/>
    <w:basedOn w:val="DefaultParagraphFont"/>
    <w:uiPriority w:val="99"/>
    <w:rsid w:val="00BA2889"/>
    <w:rPr>
      <w:rFonts w:cs="Times New Roman"/>
      <w:sz w:val="16"/>
      <w:szCs w:val="16"/>
    </w:rPr>
  </w:style>
  <w:style w:type="paragraph" w:styleId="CommentText">
    <w:name w:val="annotation text"/>
    <w:basedOn w:val="Normal"/>
    <w:link w:val="CommentTextChar"/>
    <w:uiPriority w:val="99"/>
    <w:rsid w:val="00BA2889"/>
    <w:rPr>
      <w:rFonts w:ascii="Times New Roman" w:eastAsia="Times New Roman" w:hAnsi="Times New Roman" w:cs="Times New Roman"/>
      <w:sz w:val="20"/>
      <w:szCs w:val="20"/>
      <w:lang w:bidi="he-IL"/>
    </w:rPr>
  </w:style>
  <w:style w:type="character" w:customStyle="1" w:styleId="CommentTextChar">
    <w:name w:val="Comment Text Char"/>
    <w:basedOn w:val="DefaultParagraphFont"/>
    <w:link w:val="CommentText"/>
    <w:uiPriority w:val="99"/>
    <w:rsid w:val="00BA2889"/>
    <w:rPr>
      <w:rFonts w:ascii="Times New Roman" w:eastAsia="Times New Roman" w:hAnsi="Times New Roman" w:cs="Times New Roman"/>
      <w:sz w:val="20"/>
      <w:szCs w:val="20"/>
      <w:lang w:bidi="he-IL"/>
    </w:rPr>
  </w:style>
  <w:style w:type="paragraph" w:styleId="TOCHeading">
    <w:name w:val="TOC Heading"/>
    <w:basedOn w:val="Heading1"/>
    <w:next w:val="Normal"/>
    <w:uiPriority w:val="39"/>
    <w:semiHidden/>
    <w:unhideWhenUsed/>
    <w:qFormat/>
    <w:rsid w:val="00BA2889"/>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BA2889"/>
    <w:pPr>
      <w:spacing w:after="100"/>
    </w:pPr>
    <w:rPr>
      <w:rFonts w:ascii="Times New Roman" w:eastAsia="Times New Roman" w:hAnsi="Times New Roman" w:cs="Times New Roman"/>
      <w:szCs w:val="20"/>
      <w:lang w:bidi="he-IL"/>
    </w:rPr>
  </w:style>
  <w:style w:type="paragraph" w:styleId="TOC2">
    <w:name w:val="toc 2"/>
    <w:basedOn w:val="Normal"/>
    <w:next w:val="Normal"/>
    <w:autoRedefine/>
    <w:uiPriority w:val="39"/>
    <w:unhideWhenUsed/>
    <w:rsid w:val="00BA2889"/>
    <w:pPr>
      <w:spacing w:after="100"/>
      <w:ind w:left="220"/>
    </w:pPr>
    <w:rPr>
      <w:rFonts w:ascii="Times New Roman" w:eastAsia="Times New Roman" w:hAnsi="Times New Roman" w:cs="Times New Roman"/>
      <w:szCs w:val="20"/>
      <w:lang w:bidi="he-IL"/>
    </w:rPr>
  </w:style>
  <w:style w:type="paragraph" w:styleId="TOC3">
    <w:name w:val="toc 3"/>
    <w:basedOn w:val="Normal"/>
    <w:next w:val="Normal"/>
    <w:autoRedefine/>
    <w:uiPriority w:val="39"/>
    <w:unhideWhenUsed/>
    <w:rsid w:val="00BA2889"/>
    <w:pPr>
      <w:spacing w:after="100"/>
      <w:ind w:left="440"/>
    </w:pPr>
    <w:rPr>
      <w:rFonts w:ascii="Times New Roman" w:eastAsia="Times New Roman" w:hAnsi="Times New Roman" w:cs="Times New Roman"/>
      <w:szCs w:val="20"/>
      <w:lang w:bidi="he-IL"/>
    </w:rPr>
  </w:style>
  <w:style w:type="character" w:customStyle="1" w:styleId="itxtrst">
    <w:name w:val="itxtrst"/>
    <w:basedOn w:val="DefaultParagraphFont"/>
    <w:rsid w:val="00BA2889"/>
  </w:style>
  <w:style w:type="character" w:customStyle="1" w:styleId="item-control">
    <w:name w:val="item-control"/>
    <w:basedOn w:val="DefaultParagraphFont"/>
    <w:rsid w:val="00BA2889"/>
  </w:style>
  <w:style w:type="character" w:customStyle="1" w:styleId="gsc-configlabel">
    <w:name w:val="gsc-configlabel"/>
    <w:basedOn w:val="DefaultParagraphFont"/>
    <w:rsid w:val="00BA2889"/>
  </w:style>
  <w:style w:type="character" w:customStyle="1" w:styleId="st">
    <w:name w:val="st"/>
    <w:basedOn w:val="DefaultParagraphFont"/>
    <w:rsid w:val="00500868"/>
  </w:style>
  <w:style w:type="paragraph" w:styleId="CommentSubject">
    <w:name w:val="annotation subject"/>
    <w:basedOn w:val="CommentText"/>
    <w:next w:val="CommentText"/>
    <w:link w:val="CommentSubjectChar"/>
    <w:uiPriority w:val="99"/>
    <w:semiHidden/>
    <w:unhideWhenUsed/>
    <w:rsid w:val="0060684D"/>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60684D"/>
    <w:rPr>
      <w:rFonts w:ascii="Times New Roman" w:eastAsiaTheme="minorEastAsia" w:hAnsi="Times New Roman" w:cs="Times New Roman"/>
      <w:b/>
      <w:bCs/>
      <w:sz w:val="20"/>
      <w:szCs w:val="20"/>
      <w:lang w:bidi="he-IL"/>
    </w:rPr>
  </w:style>
  <w:style w:type="character" w:customStyle="1" w:styleId="m-4629496259335907096m4254715072259900399gmail-bibitemspan">
    <w:name w:val="m_-4629496259335907096m_4254715072259900399gmail-bibitemspan"/>
    <w:basedOn w:val="DefaultParagraphFont"/>
    <w:rsid w:val="00A658B8"/>
  </w:style>
  <w:style w:type="character" w:customStyle="1" w:styleId="m-4629496259335907096m4254715072259900399gmail-st">
    <w:name w:val="m_-4629496259335907096m_4254715072259900399gmail-st"/>
    <w:basedOn w:val="DefaultParagraphFont"/>
    <w:rsid w:val="00A658B8"/>
  </w:style>
  <w:style w:type="character" w:customStyle="1" w:styleId="monotitle">
    <w:name w:val="monotitle"/>
    <w:basedOn w:val="DefaultParagraphFont"/>
    <w:rsid w:val="00055399"/>
  </w:style>
  <w:style w:type="paragraph" w:customStyle="1" w:styleId="Default">
    <w:name w:val="Default"/>
    <w:rsid w:val="00D404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
    <w:name w:val="i"/>
    <w:rsid w:val="00C40446"/>
    <w:rPr>
      <w:i/>
      <w:color w:val="008000"/>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66254">
      <w:bodyDiv w:val="1"/>
      <w:marLeft w:val="0"/>
      <w:marRight w:val="0"/>
      <w:marTop w:val="0"/>
      <w:marBottom w:val="0"/>
      <w:divBdr>
        <w:top w:val="none" w:sz="0" w:space="0" w:color="auto"/>
        <w:left w:val="none" w:sz="0" w:space="0" w:color="auto"/>
        <w:bottom w:val="none" w:sz="0" w:space="0" w:color="auto"/>
        <w:right w:val="none" w:sz="0" w:space="0" w:color="auto"/>
      </w:divBdr>
    </w:div>
    <w:div w:id="690765409">
      <w:bodyDiv w:val="1"/>
      <w:marLeft w:val="0"/>
      <w:marRight w:val="0"/>
      <w:marTop w:val="0"/>
      <w:marBottom w:val="0"/>
      <w:divBdr>
        <w:top w:val="none" w:sz="0" w:space="0" w:color="auto"/>
        <w:left w:val="none" w:sz="0" w:space="0" w:color="auto"/>
        <w:bottom w:val="none" w:sz="0" w:space="0" w:color="auto"/>
        <w:right w:val="none" w:sz="0" w:space="0" w:color="auto"/>
      </w:divBdr>
    </w:div>
    <w:div w:id="1370837027">
      <w:bodyDiv w:val="1"/>
      <w:marLeft w:val="0"/>
      <w:marRight w:val="0"/>
      <w:marTop w:val="0"/>
      <w:marBottom w:val="0"/>
      <w:divBdr>
        <w:top w:val="none" w:sz="0" w:space="0" w:color="auto"/>
        <w:left w:val="none" w:sz="0" w:space="0" w:color="auto"/>
        <w:bottom w:val="none" w:sz="0" w:space="0" w:color="auto"/>
        <w:right w:val="none" w:sz="0" w:space="0" w:color="auto"/>
      </w:divBdr>
    </w:div>
    <w:div w:id="1378047433">
      <w:bodyDiv w:val="1"/>
      <w:marLeft w:val="0"/>
      <w:marRight w:val="0"/>
      <w:marTop w:val="0"/>
      <w:marBottom w:val="0"/>
      <w:divBdr>
        <w:top w:val="none" w:sz="0" w:space="0" w:color="auto"/>
        <w:left w:val="none" w:sz="0" w:space="0" w:color="auto"/>
        <w:bottom w:val="none" w:sz="0" w:space="0" w:color="auto"/>
        <w:right w:val="none" w:sz="0" w:space="0" w:color="auto"/>
      </w:divBdr>
    </w:div>
    <w:div w:id="18867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70078</TotalTime>
  <Pages>121</Pages>
  <Words>58297</Words>
  <Characters>332293</Characters>
  <Application>Microsoft Office Word</Application>
  <DocSecurity>0</DocSecurity>
  <Lines>2769</Lines>
  <Paragraphs>779</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389811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john_goldingay</dc:creator>
  <cp:keywords/>
  <dc:description/>
  <cp:lastModifiedBy>John Goldingay</cp:lastModifiedBy>
  <cp:revision>31</cp:revision>
  <dcterms:created xsi:type="dcterms:W3CDTF">2018-01-25T14:15:00Z</dcterms:created>
  <dcterms:modified xsi:type="dcterms:W3CDTF">2018-07-27T19:35:00Z</dcterms:modified>
</cp:coreProperties>
</file>