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0C07" w:rsidRDefault="00690C07" w:rsidP="00690C07">
      <w:pPr>
        <w:pStyle w:val="Heading1"/>
        <w:ind w:left="720" w:firstLine="0"/>
      </w:pPr>
      <w:r>
        <w:t xml:space="preserve">Jeremiah </w:t>
      </w:r>
    </w:p>
    <w:p w:rsidR="00690C07" w:rsidRDefault="00690C07" w:rsidP="00690C07">
      <w:pPr>
        <w:pStyle w:val="Heading1"/>
        <w:ind w:left="720" w:firstLine="0"/>
      </w:pPr>
      <w:r>
        <w:t>John Goldingay</w:t>
      </w:r>
      <w:r>
        <w:tab/>
      </w:r>
    </w:p>
    <w:p w:rsidR="00690C07" w:rsidRDefault="00690C07" w:rsidP="00690C07">
      <w:pPr>
        <w:rPr>
          <w:lang w:bidi="he-IL"/>
        </w:rPr>
      </w:pPr>
    </w:p>
    <w:p w:rsidR="00690C07" w:rsidRPr="00690C07" w:rsidRDefault="00690C07" w:rsidP="00690C07">
      <w:pPr>
        <w:rPr>
          <w:lang w:bidi="he-IL"/>
        </w:rPr>
      </w:pPr>
      <w:r>
        <w:rPr>
          <w:lang w:bidi="he-IL"/>
        </w:rPr>
        <w:t>(</w:t>
      </w:r>
      <w:r w:rsidRPr="00FC4A72">
        <w:rPr>
          <w:i/>
          <w:lang w:bidi="he-IL"/>
        </w:rPr>
        <w:t>epig</w:t>
      </w:r>
      <w:r>
        <w:rPr>
          <w:i/>
          <w:lang w:bidi="he-IL"/>
        </w:rPr>
        <w:t>raph</w:t>
      </w:r>
      <w:r>
        <w:rPr>
          <w:lang w:bidi="he-IL"/>
        </w:rPr>
        <w:t>)</w:t>
      </w:r>
    </w:p>
    <w:p w:rsidR="00690C07" w:rsidRDefault="00690C07" w:rsidP="00690C07">
      <w:pPr>
        <w:tabs>
          <w:tab w:val="left" w:pos="4425"/>
        </w:tabs>
        <w:rPr>
          <w:lang w:bidi="he-IL"/>
        </w:rPr>
      </w:pPr>
      <w:r>
        <w:rPr>
          <w:lang w:bidi="he-IL"/>
        </w:rPr>
        <w:tab/>
      </w:r>
    </w:p>
    <w:p w:rsidR="00690C07" w:rsidRDefault="00690C07" w:rsidP="00690C07">
      <w:pPr>
        <w:rPr>
          <w:lang w:bidi="he-IL"/>
        </w:rPr>
      </w:pPr>
      <w:r>
        <w:rPr>
          <w:lang w:bidi="he-IL"/>
        </w:rPr>
        <w:t>What about the Hebrew truth?</w:t>
      </w:r>
    </w:p>
    <w:p w:rsidR="00690C07" w:rsidRDefault="00690C07" w:rsidP="00690C07">
      <w:pPr>
        <w:pStyle w:val="Quote"/>
        <w:ind w:left="720"/>
      </w:pPr>
      <w:r>
        <w:t xml:space="preserve">(Jerome, </w:t>
      </w:r>
      <w:r>
        <w:rPr>
          <w:i/>
        </w:rPr>
        <w:t>Jeremiah</w:t>
      </w:r>
      <w:r>
        <w:t>, 173: I write with admiration and gratitude for the work of Jerome, Hebraist, translator, and commentator, who died in Bethlehem while writing his commentary)</w:t>
      </w:r>
    </w:p>
    <w:p w:rsidR="00690C07" w:rsidRDefault="00690C07" w:rsidP="00690C07">
      <w:pPr>
        <w:pStyle w:val="Quote"/>
      </w:pPr>
    </w:p>
    <w:p w:rsidR="00690C07" w:rsidRDefault="00690C07" w:rsidP="00690C07">
      <w:pPr>
        <w:ind w:left="720" w:firstLine="0"/>
      </w:pPr>
    </w:p>
    <w:p w:rsidR="00690C07" w:rsidRDefault="00690C07" w:rsidP="00690C07">
      <w:pPr>
        <w:ind w:left="720" w:firstLine="0"/>
        <w:rPr>
          <w:rStyle w:val="a"/>
        </w:rPr>
      </w:pPr>
      <w:r>
        <w:rPr>
          <w:rStyle w:val="a"/>
        </w:rPr>
        <w:t>Keeping late hours…, inordinate reading of books, and persistent study of their contents… exhaust the animal spirit and disturb the vital spirit.</w:t>
      </w:r>
    </w:p>
    <w:p w:rsidR="00690C07" w:rsidRDefault="00690C07" w:rsidP="00690C07">
      <w:pPr>
        <w:ind w:left="720" w:firstLine="0"/>
      </w:pPr>
      <w:r>
        <w:rPr>
          <w:lang w:bidi="he-IL"/>
        </w:rPr>
        <w:t xml:space="preserve">(Isaac ben Solomon Israeli, </w:t>
      </w:r>
      <w:r w:rsidRPr="00BE0F06">
        <w:rPr>
          <w:i/>
          <w:lang w:bidi="he-IL"/>
        </w:rPr>
        <w:t>Book on Fevers</w:t>
      </w:r>
      <w:r>
        <w:rPr>
          <w:lang w:bidi="he-IL"/>
        </w:rPr>
        <w:t>, as quoted by Sachs Regis-</w:t>
      </w:r>
      <w:proofErr w:type="spellStart"/>
      <w:r>
        <w:rPr>
          <w:lang w:bidi="he-IL"/>
        </w:rPr>
        <w:t>Nessim</w:t>
      </w:r>
      <w:proofErr w:type="spellEnd"/>
      <w:r>
        <w:rPr>
          <w:lang w:bidi="he-IL"/>
        </w:rPr>
        <w:t xml:space="preserve">, </w:t>
      </w:r>
      <w:r>
        <w:t xml:space="preserve">  </w:t>
      </w:r>
    </w:p>
    <w:p w:rsidR="00690C07" w:rsidRDefault="00690C07" w:rsidP="00690C07">
      <w:pPr>
        <w:ind w:left="720" w:firstLine="0"/>
        <w:rPr>
          <w:rFonts w:eastAsia="Times New Roman"/>
        </w:rPr>
      </w:pPr>
      <w:r w:rsidRPr="00BE0F06">
        <w:t>https://www.academia.edu/27137203/ISRAELI_ISAAC_pr%C3%A9sentation_%C3%A0_lEuropean_Association_of_Biblical_Study_2016.pdf</w:t>
      </w:r>
      <w:r>
        <w:t>)</w:t>
      </w:r>
    </w:p>
    <w:p w:rsidR="00690C07" w:rsidRDefault="00690C07" w:rsidP="00690C07">
      <w:pPr>
        <w:ind w:left="720" w:firstLine="0"/>
      </w:pPr>
    </w:p>
    <w:p w:rsidR="00690C07" w:rsidRDefault="00690C07" w:rsidP="00690C07">
      <w:pPr>
        <w:pStyle w:val="Quote"/>
        <w:ind w:left="720"/>
      </w:pPr>
      <w:r>
        <w:t>With all my heart I did my work; my heart rejoices in my lot.</w:t>
      </w:r>
    </w:p>
    <w:p w:rsidR="00690C07" w:rsidRDefault="00690C07" w:rsidP="00690C07">
      <w:pPr>
        <w:pStyle w:val="ListParagraph"/>
        <w:ind w:left="720" w:firstLine="0"/>
        <w:rPr>
          <w:rFonts w:cstheme="minorHAnsi"/>
        </w:rPr>
      </w:pPr>
      <w:r>
        <w:rPr>
          <w:lang w:bidi="he-IL"/>
        </w:rPr>
        <w:t>(Samuel ben Jacob, copyist of the Leningrad Codex, in one of its colophons</w:t>
      </w:r>
      <w:r>
        <w:rPr>
          <w:rFonts w:cstheme="minorHAnsi"/>
        </w:rPr>
        <w:t xml:space="preserve"> [</w:t>
      </w:r>
      <w:r w:rsidRPr="00A51DF3">
        <w:rPr>
          <w:rFonts w:cstheme="minorHAnsi"/>
        </w:rPr>
        <w:t>https://archive.org/stream/Leningrad_Codex/Leningrad#page/n6/mode/2up</w:t>
      </w:r>
      <w:r>
        <w:rPr>
          <w:rFonts w:cstheme="minorHAnsi"/>
        </w:rPr>
        <w:t>])</w:t>
      </w:r>
    </w:p>
    <w:p w:rsidR="00690C07" w:rsidRPr="00744EEF" w:rsidRDefault="00690C07" w:rsidP="00690C07">
      <w:pPr>
        <w:ind w:left="720" w:firstLine="0"/>
        <w:rPr>
          <w:lang w:bidi="he-IL"/>
        </w:rPr>
      </w:pPr>
    </w:p>
    <w:p w:rsidR="00690C07" w:rsidRDefault="00690C07" w:rsidP="00690C07">
      <w:pPr>
        <w:ind w:left="720" w:firstLine="0"/>
      </w:pPr>
      <w:r>
        <w:rPr>
          <w:lang w:bidi="he-IL"/>
        </w:rPr>
        <w:t>(</w:t>
      </w:r>
      <w:r>
        <w:t xml:space="preserve">I owe these two quotations to a lecture by Professor </w:t>
      </w:r>
      <w:r w:rsidRPr="00F24ADC">
        <w:t xml:space="preserve">Judith </w:t>
      </w:r>
      <w:proofErr w:type="spellStart"/>
      <w:r w:rsidRPr="00F24ADC">
        <w:t>Olszowy-Schlanger</w:t>
      </w:r>
      <w:proofErr w:type="spellEnd"/>
      <w:r>
        <w:t>)</w:t>
      </w:r>
    </w:p>
    <w:p w:rsidR="00690C07" w:rsidRDefault="00690C07" w:rsidP="00690C07">
      <w:pPr>
        <w:ind w:left="720" w:firstLine="0"/>
        <w:rPr>
          <w:rStyle w:val="Emphasis"/>
          <w:i w:val="0"/>
        </w:rPr>
      </w:pPr>
    </w:p>
    <w:p w:rsidR="00690C07" w:rsidRDefault="00690C07" w:rsidP="00690C07">
      <w:pPr>
        <w:ind w:left="720" w:firstLine="0"/>
        <w:rPr>
          <w:rStyle w:val="st"/>
        </w:rPr>
      </w:pPr>
      <w:r w:rsidRPr="00537A6A">
        <w:rPr>
          <w:rStyle w:val="Emphasis"/>
        </w:rPr>
        <w:t>There is no</w:t>
      </w:r>
      <w:r>
        <w:rPr>
          <w:rStyle w:val="Emphasis"/>
        </w:rPr>
        <w:t xml:space="preserve"> free person </w:t>
      </w:r>
      <w:r>
        <w:rPr>
          <w:rStyle w:val="st"/>
        </w:rPr>
        <w:t>other than one who occupies himself with the study of Torah.</w:t>
      </w:r>
    </w:p>
    <w:p w:rsidR="00690C07" w:rsidRPr="00744EEF" w:rsidRDefault="00690C07" w:rsidP="00690C07">
      <w:pPr>
        <w:ind w:left="720" w:firstLine="0"/>
        <w:rPr>
          <w:lang w:bidi="he-IL"/>
        </w:rPr>
      </w:pPr>
      <w:r>
        <w:rPr>
          <w:rStyle w:val="st"/>
        </w:rPr>
        <w:t xml:space="preserve">(Joshua ben Levi in </w:t>
      </w:r>
      <w:proofErr w:type="spellStart"/>
      <w:r w:rsidRPr="00185F22">
        <w:rPr>
          <w:rStyle w:val="st"/>
          <w:i/>
        </w:rPr>
        <w:t>Pirqe</w:t>
      </w:r>
      <w:proofErr w:type="spellEnd"/>
      <w:r w:rsidRPr="00185F22">
        <w:rPr>
          <w:rStyle w:val="st"/>
          <w:i/>
        </w:rPr>
        <w:t xml:space="preserve"> </w:t>
      </w:r>
      <w:proofErr w:type="spellStart"/>
      <w:r w:rsidRPr="00185F22">
        <w:rPr>
          <w:rStyle w:val="st"/>
          <w:i/>
        </w:rPr>
        <w:t>Abot</w:t>
      </w:r>
      <w:proofErr w:type="spellEnd"/>
      <w:r>
        <w:rPr>
          <w:rStyle w:val="st"/>
        </w:rPr>
        <w:t xml:space="preserve"> 6:2)</w:t>
      </w:r>
    </w:p>
    <w:p w:rsidR="00690C07" w:rsidRDefault="00690C07" w:rsidP="00690C07">
      <w:pPr>
        <w:pStyle w:val="Quote"/>
      </w:pPr>
    </w:p>
    <w:p w:rsidR="00690C07" w:rsidRDefault="00690C07" w:rsidP="00690C07">
      <w:pPr>
        <w:pStyle w:val="Quote"/>
        <w:ind w:left="720"/>
      </w:pPr>
      <w:r w:rsidRPr="00F56153">
        <w:t>Grant, Almighty God, that since thou hast been pleased that the prophetic writings</w:t>
      </w:r>
      <w:r>
        <w:t xml:space="preserve"> </w:t>
      </w:r>
      <w:r w:rsidRPr="00F56153">
        <w:t>should be preserved for our use, that they may continually excite us to repentance, and that</w:t>
      </w:r>
      <w:r>
        <w:t xml:space="preserve"> </w:t>
      </w:r>
      <w:r w:rsidRPr="00F56153">
        <w:t>since thou stiffest up daily those who urge us by their exhortations, and draw us, as it were</w:t>
      </w:r>
      <w:r>
        <w:t xml:space="preserve"> </w:t>
      </w:r>
      <w:r w:rsidRPr="00F56153">
        <w:t>by force, to repent, — O gra</w:t>
      </w:r>
      <w:r>
        <w:t>nt, that…</w:t>
      </w:r>
      <w:r w:rsidRPr="00F56153">
        <w:t xml:space="preserve"> we may render ourselv</w:t>
      </w:r>
      <w:r>
        <w:t>es teachable.</w:t>
      </w:r>
    </w:p>
    <w:p w:rsidR="00690C07" w:rsidRDefault="00690C07" w:rsidP="00690C07">
      <w:pPr>
        <w:ind w:left="720" w:firstLine="0"/>
        <w:rPr>
          <w:lang w:bidi="he-IL"/>
        </w:rPr>
      </w:pPr>
      <w:r>
        <w:rPr>
          <w:lang w:bidi="he-IL"/>
        </w:rPr>
        <w:t xml:space="preserve">(Calvin, </w:t>
      </w:r>
      <w:r>
        <w:rPr>
          <w:i/>
          <w:lang w:bidi="he-IL"/>
        </w:rPr>
        <w:t xml:space="preserve">Jeremiah </w:t>
      </w:r>
      <w:r>
        <w:rPr>
          <w:lang w:bidi="he-IL"/>
        </w:rPr>
        <w:t>1:494)</w:t>
      </w:r>
    </w:p>
    <w:p w:rsidR="00690C07" w:rsidRDefault="00690C07" w:rsidP="00690C07">
      <w:pPr>
        <w:rPr>
          <w:lang w:bidi="he-IL"/>
        </w:rPr>
      </w:pPr>
    </w:p>
    <w:p w:rsidR="00690C07" w:rsidRDefault="00690C07" w:rsidP="00690C07">
      <w:pPr>
        <w:rPr>
          <w:lang w:bidi="he-IL"/>
        </w:rPr>
      </w:pPr>
      <w:r>
        <w:rPr>
          <w:lang w:bidi="he-IL"/>
        </w:rPr>
        <w:t>Prophetic poets are most unpleasant people to have in the midst of any society.</w:t>
      </w:r>
    </w:p>
    <w:p w:rsidR="00690C07" w:rsidRDefault="00690C07" w:rsidP="00690C07">
      <w:pPr>
        <w:rPr>
          <w:lang w:bidi="he-IL"/>
        </w:rPr>
      </w:pPr>
      <w:r>
        <w:rPr>
          <w:lang w:bidi="he-IL"/>
        </w:rPr>
        <w:t>(</w:t>
      </w:r>
      <w:proofErr w:type="spellStart"/>
      <w:r>
        <w:rPr>
          <w:lang w:bidi="he-IL"/>
        </w:rPr>
        <w:t>Pixley</w:t>
      </w:r>
      <w:proofErr w:type="spellEnd"/>
      <w:r>
        <w:rPr>
          <w:lang w:bidi="he-IL"/>
        </w:rPr>
        <w:t xml:space="preserve">, </w:t>
      </w:r>
      <w:r>
        <w:rPr>
          <w:i/>
          <w:lang w:bidi="he-IL"/>
        </w:rPr>
        <w:t>Jeremiah</w:t>
      </w:r>
      <w:r>
        <w:rPr>
          <w:lang w:bidi="he-IL"/>
        </w:rPr>
        <w:t>, 49)</w:t>
      </w:r>
    </w:p>
    <w:p w:rsidR="00690C07" w:rsidRDefault="00690C07" w:rsidP="00690C07">
      <w:pPr>
        <w:rPr>
          <w:lang w:bidi="he-IL"/>
        </w:rPr>
      </w:pPr>
    </w:p>
    <w:p w:rsidR="00690C07" w:rsidRDefault="00690C07" w:rsidP="00690C07">
      <w:pPr>
        <w:pStyle w:val="Quote"/>
        <w:ind w:left="720"/>
      </w:pPr>
      <w:r>
        <w:t>Commentators… tend perhaps to consider themselves not so much servants of the word as its sedulous critics, even its improvers.</w:t>
      </w:r>
    </w:p>
    <w:p w:rsidR="00690C07" w:rsidRPr="00D75274" w:rsidRDefault="00690C07" w:rsidP="00690C07">
      <w:pPr>
        <w:rPr>
          <w:lang w:bidi="he-IL"/>
        </w:rPr>
      </w:pPr>
      <w:r>
        <w:rPr>
          <w:lang w:bidi="he-IL"/>
        </w:rPr>
        <w:t xml:space="preserve">(Berrigan, </w:t>
      </w:r>
      <w:r>
        <w:rPr>
          <w:i/>
          <w:lang w:bidi="he-IL"/>
        </w:rPr>
        <w:t>Jeremiah</w:t>
      </w:r>
      <w:r>
        <w:rPr>
          <w:lang w:bidi="he-IL"/>
        </w:rPr>
        <w:t>, 141)</w:t>
      </w:r>
    </w:p>
    <w:p w:rsidR="00690C07" w:rsidRDefault="00690C07" w:rsidP="00690C07">
      <w:pPr>
        <w:pStyle w:val="Quote"/>
      </w:pPr>
    </w:p>
    <w:p w:rsidR="00690C07" w:rsidRDefault="00690C07" w:rsidP="00690C07">
      <w:pPr>
        <w:pStyle w:val="Quote"/>
        <w:ind w:left="720"/>
      </w:pPr>
      <w:r>
        <w:t xml:space="preserve">I’m surprised that you should say that, given that you are an evangelical, though an enlightened one. </w:t>
      </w:r>
    </w:p>
    <w:p w:rsidR="00690C07" w:rsidRDefault="00690C07" w:rsidP="00690C07">
      <w:pPr>
        <w:pStyle w:val="Quote"/>
        <w:ind w:left="720"/>
      </w:pPr>
      <w:r>
        <w:t>(Professor John Day, responding to something I said in a seminar; I thanked him for both descriptions and hope they apply in this commentary)</w:t>
      </w:r>
    </w:p>
    <w:p w:rsidR="00690C07" w:rsidRPr="00F14AE8" w:rsidRDefault="00690C07" w:rsidP="00690C07">
      <w:pPr>
        <w:pStyle w:val="Quote"/>
      </w:pPr>
      <w:r>
        <w:br w:type="page"/>
      </w:r>
    </w:p>
    <w:p w:rsidR="00690C07" w:rsidRDefault="00690C07" w:rsidP="00690C07">
      <w:pPr>
        <w:pStyle w:val="Heading1"/>
        <w:ind w:left="720" w:firstLine="0"/>
        <w:rPr>
          <w:lang w:bidi="he-IL"/>
        </w:rPr>
      </w:pPr>
      <w:r>
        <w:rPr>
          <w:lang w:bidi="he-IL"/>
        </w:rPr>
        <w:lastRenderedPageBreak/>
        <w:t>Abbreviations</w:t>
      </w:r>
    </w:p>
    <w:p w:rsidR="00690C07" w:rsidRPr="00690C07" w:rsidRDefault="00690C07" w:rsidP="00690C07">
      <w:pPr>
        <w:rPr>
          <w:lang w:bidi="he-IL"/>
        </w:rPr>
      </w:pPr>
    </w:p>
    <w:p w:rsidR="00690C07" w:rsidRDefault="00690C07" w:rsidP="00690C07">
      <w:pPr>
        <w:ind w:left="900" w:hanging="900"/>
      </w:pPr>
      <w:r>
        <w:t>For works referred to here by a short title, the Bibliography gives the full information</w:t>
      </w:r>
    </w:p>
    <w:p w:rsidR="00690C07" w:rsidRDefault="00690C07" w:rsidP="00690C07">
      <w:pPr>
        <w:ind w:left="900" w:hanging="900"/>
      </w:pPr>
    </w:p>
    <w:p w:rsidR="00690C07" w:rsidRPr="00BD7B04" w:rsidRDefault="00690C07" w:rsidP="00690C07">
      <w:pPr>
        <w:ind w:left="900" w:hanging="900"/>
      </w:pPr>
      <w:r>
        <w:t>A</w:t>
      </w:r>
      <w:r>
        <w:tab/>
        <w:t>Aleppo Codex of MT</w:t>
      </w:r>
    </w:p>
    <w:p w:rsidR="00690C07" w:rsidRDefault="00690C07" w:rsidP="00690C07">
      <w:pPr>
        <w:ind w:left="900" w:hanging="900"/>
        <w:rPr>
          <w:i/>
        </w:rPr>
      </w:pPr>
      <w:proofErr w:type="spellStart"/>
      <w:r>
        <w:rPr>
          <w:i/>
        </w:rPr>
        <w:t>AcT</w:t>
      </w:r>
      <w:proofErr w:type="spellEnd"/>
      <w:r>
        <w:rPr>
          <w:i/>
        </w:rPr>
        <w:tab/>
      </w:r>
      <w:proofErr w:type="spellStart"/>
      <w:r>
        <w:rPr>
          <w:i/>
        </w:rPr>
        <w:t>Acta</w:t>
      </w:r>
      <w:proofErr w:type="spellEnd"/>
      <w:r>
        <w:rPr>
          <w:i/>
        </w:rPr>
        <w:t xml:space="preserve"> </w:t>
      </w:r>
      <w:proofErr w:type="spellStart"/>
      <w:r>
        <w:rPr>
          <w:i/>
        </w:rPr>
        <w:t>Theologica</w:t>
      </w:r>
      <w:proofErr w:type="spellEnd"/>
    </w:p>
    <w:p w:rsidR="00690C07" w:rsidRPr="008417E6" w:rsidRDefault="00690C07" w:rsidP="00690C07">
      <w:pPr>
        <w:ind w:left="900" w:hanging="900"/>
        <w:rPr>
          <w:rFonts w:eastAsia="MS Mincho"/>
          <w:i/>
        </w:rPr>
      </w:pPr>
      <w:r w:rsidRPr="008417E6">
        <w:rPr>
          <w:i/>
        </w:rPr>
        <w:t>ANET</w:t>
      </w:r>
      <w:r w:rsidRPr="008417E6">
        <w:rPr>
          <w:i/>
        </w:rPr>
        <w:tab/>
      </w:r>
      <w:r w:rsidRPr="008417E6">
        <w:t>Pritchard (ed.),</w:t>
      </w:r>
      <w:r>
        <w:t xml:space="preserve"> </w:t>
      </w:r>
      <w:hyperlink r:id="rId7" w:tooltip="The Ancient Near Eastern texts : relating to the Old Testament / edited by James B. Pritchard." w:history="1">
        <w:r w:rsidRPr="008417E6">
          <w:rPr>
            <w:i/>
          </w:rPr>
          <w:t>Ancient Near Eastern Texts Relating to the Old Testament</w:t>
        </w:r>
      </w:hyperlink>
    </w:p>
    <w:p w:rsidR="00690C07" w:rsidRPr="008417E6" w:rsidRDefault="00690C07" w:rsidP="00690C07">
      <w:pPr>
        <w:ind w:left="900" w:hanging="900"/>
        <w:rPr>
          <w:rFonts w:eastAsia="MS Mincho"/>
        </w:rPr>
      </w:pPr>
      <w:r w:rsidRPr="008417E6">
        <w:t>Aq</w:t>
      </w:r>
      <w:r w:rsidRPr="008417E6">
        <w:tab/>
        <w:t>Aquila’s Greek translati</w:t>
      </w:r>
      <w:r>
        <w:t xml:space="preserve">on, as documented in </w:t>
      </w:r>
      <w:r w:rsidRPr="008417E6">
        <w:t xml:space="preserve">Field, </w:t>
      </w:r>
      <w:proofErr w:type="spellStart"/>
      <w:r w:rsidRPr="008417E6">
        <w:rPr>
          <w:i/>
        </w:rPr>
        <w:t>Origenis</w:t>
      </w:r>
      <w:proofErr w:type="spellEnd"/>
      <w:r w:rsidRPr="008417E6">
        <w:rPr>
          <w:i/>
        </w:rPr>
        <w:t xml:space="preserve"> </w:t>
      </w:r>
      <w:proofErr w:type="spellStart"/>
      <w:r w:rsidRPr="008417E6">
        <w:rPr>
          <w:i/>
        </w:rPr>
        <w:t>Hexaplorum</w:t>
      </w:r>
      <w:proofErr w:type="spellEnd"/>
      <w:r w:rsidRPr="008417E6">
        <w:rPr>
          <w:i/>
        </w:rPr>
        <w:t xml:space="preserve"> quae </w:t>
      </w:r>
      <w:proofErr w:type="spellStart"/>
      <w:r w:rsidRPr="008417E6">
        <w:rPr>
          <w:i/>
        </w:rPr>
        <w:t>supersunt</w:t>
      </w:r>
      <w:proofErr w:type="spellEnd"/>
    </w:p>
    <w:p w:rsidR="00690C07" w:rsidRDefault="00690C07" w:rsidP="00690C07">
      <w:pPr>
        <w:tabs>
          <w:tab w:val="left" w:pos="900"/>
        </w:tabs>
        <w:ind w:left="900" w:hanging="900"/>
        <w:contextualSpacing/>
        <w:rPr>
          <w:i/>
        </w:rPr>
      </w:pPr>
      <w:r>
        <w:rPr>
          <w:i/>
        </w:rPr>
        <w:t>AUSS</w:t>
      </w:r>
      <w:r>
        <w:rPr>
          <w:i/>
        </w:rPr>
        <w:tab/>
      </w:r>
      <w:r w:rsidRPr="00476BD2">
        <w:rPr>
          <w:rFonts w:eastAsiaTheme="minorHAnsi" w:cs="ArnoPro,Bold"/>
          <w:bCs/>
          <w:i/>
        </w:rPr>
        <w:t>Andrews University Seminary Studies</w:t>
      </w:r>
    </w:p>
    <w:p w:rsidR="00690C07" w:rsidRPr="008417E6" w:rsidRDefault="00690C07" w:rsidP="00690C07">
      <w:pPr>
        <w:tabs>
          <w:tab w:val="left" w:pos="900"/>
        </w:tabs>
        <w:ind w:left="900" w:hanging="900"/>
        <w:contextualSpacing/>
      </w:pPr>
      <w:r w:rsidRPr="00307D9F">
        <w:rPr>
          <w:i/>
        </w:rPr>
        <w:t>b.</w:t>
      </w:r>
      <w:r w:rsidRPr="008417E6">
        <w:tab/>
      </w:r>
      <w:r>
        <w:t xml:space="preserve">(followed by the name of a tractate) </w:t>
      </w:r>
      <w:r w:rsidRPr="008417E6">
        <w:t>Babylonian Talmud</w:t>
      </w:r>
    </w:p>
    <w:p w:rsidR="00690C07" w:rsidRDefault="00690C07" w:rsidP="00690C07">
      <w:pPr>
        <w:tabs>
          <w:tab w:val="left" w:pos="900"/>
        </w:tabs>
        <w:ind w:left="900" w:hanging="900"/>
        <w:contextualSpacing/>
        <w:rPr>
          <w:i/>
        </w:rPr>
      </w:pPr>
      <w:r>
        <w:rPr>
          <w:i/>
        </w:rPr>
        <w:t>BA</w:t>
      </w:r>
      <w:r>
        <w:rPr>
          <w:i/>
        </w:rPr>
        <w:tab/>
        <w:t>Biblical Archaeologist</w:t>
      </w:r>
    </w:p>
    <w:p w:rsidR="00690C07" w:rsidRDefault="00690C07" w:rsidP="00690C07">
      <w:pPr>
        <w:tabs>
          <w:tab w:val="left" w:pos="900"/>
        </w:tabs>
        <w:ind w:left="900" w:hanging="900"/>
        <w:contextualSpacing/>
        <w:rPr>
          <w:i/>
        </w:rPr>
      </w:pPr>
      <w:r>
        <w:rPr>
          <w:i/>
        </w:rPr>
        <w:t xml:space="preserve">BASOR </w:t>
      </w:r>
      <w:r>
        <w:rPr>
          <w:i/>
        </w:rPr>
        <w:tab/>
        <w:t>Bulletin of the American Schools of Oriental Research</w:t>
      </w:r>
    </w:p>
    <w:p w:rsidR="00690C07" w:rsidRDefault="00690C07" w:rsidP="00690C07">
      <w:pPr>
        <w:tabs>
          <w:tab w:val="left" w:pos="900"/>
        </w:tabs>
        <w:ind w:left="900" w:hanging="900"/>
        <w:contextualSpacing/>
      </w:pPr>
      <w:r>
        <w:rPr>
          <w:i/>
        </w:rPr>
        <w:t>BBR</w:t>
      </w:r>
      <w:r>
        <w:rPr>
          <w:i/>
        </w:rPr>
        <w:tab/>
        <w:t>Bulletin for Biblical Research</w:t>
      </w:r>
    </w:p>
    <w:p w:rsidR="00690C07" w:rsidRPr="008417E6" w:rsidRDefault="00690C07" w:rsidP="00690C07">
      <w:pPr>
        <w:tabs>
          <w:tab w:val="left" w:pos="900"/>
        </w:tabs>
        <w:ind w:left="900" w:hanging="900"/>
        <w:contextualSpacing/>
      </w:pPr>
      <w:r>
        <w:t>BDB</w:t>
      </w:r>
      <w:r>
        <w:tab/>
        <w:t>Brown,</w:t>
      </w:r>
      <w:r w:rsidRPr="008417E6">
        <w:t xml:space="preserve"> Driver</w:t>
      </w:r>
      <w:r>
        <w:t>, and B</w:t>
      </w:r>
      <w:r w:rsidRPr="008417E6">
        <w:t xml:space="preserve">riggs, </w:t>
      </w:r>
      <w:r w:rsidRPr="008417E6">
        <w:rPr>
          <w:i/>
        </w:rPr>
        <w:t>Hebrew and English Lexicon of the Old Testament</w:t>
      </w:r>
    </w:p>
    <w:p w:rsidR="00690C07" w:rsidRPr="009341DD" w:rsidRDefault="00690C07" w:rsidP="00690C07">
      <w:pPr>
        <w:tabs>
          <w:tab w:val="left" w:pos="900"/>
        </w:tabs>
        <w:ind w:left="900" w:hanging="900"/>
        <w:contextualSpacing/>
      </w:pPr>
      <w:r w:rsidRPr="009341DD">
        <w:rPr>
          <w:i/>
        </w:rPr>
        <w:t>BHS</w:t>
      </w:r>
      <w:r w:rsidRPr="009341DD">
        <w:rPr>
          <w:i/>
        </w:rPr>
        <w:tab/>
      </w:r>
      <w:proofErr w:type="spellStart"/>
      <w:r w:rsidRPr="009341DD">
        <w:rPr>
          <w:i/>
        </w:rPr>
        <w:t>Biblia</w:t>
      </w:r>
      <w:proofErr w:type="spellEnd"/>
      <w:r w:rsidRPr="009341DD">
        <w:rPr>
          <w:i/>
        </w:rPr>
        <w:t xml:space="preserve"> </w:t>
      </w:r>
      <w:proofErr w:type="spellStart"/>
      <w:r w:rsidRPr="009341DD">
        <w:rPr>
          <w:i/>
        </w:rPr>
        <w:t>Hebraica</w:t>
      </w:r>
      <w:proofErr w:type="spellEnd"/>
      <w:r w:rsidRPr="009341DD">
        <w:rPr>
          <w:i/>
        </w:rPr>
        <w:t xml:space="preserve"> </w:t>
      </w:r>
      <w:proofErr w:type="spellStart"/>
      <w:r w:rsidRPr="009341DD">
        <w:rPr>
          <w:i/>
        </w:rPr>
        <w:t>Stuttgartensia</w:t>
      </w:r>
      <w:proofErr w:type="spellEnd"/>
      <w:r>
        <w:t xml:space="preserve"> (see Bibliography under Rudolph)</w:t>
      </w:r>
      <w:r>
        <w:rPr>
          <w:i/>
        </w:rPr>
        <w:t xml:space="preserve"> </w:t>
      </w:r>
    </w:p>
    <w:p w:rsidR="00690C07" w:rsidRDefault="00690C07" w:rsidP="00690C07">
      <w:pPr>
        <w:tabs>
          <w:tab w:val="left" w:pos="900"/>
        </w:tabs>
        <w:ind w:left="900" w:hanging="900"/>
        <w:contextualSpacing/>
        <w:rPr>
          <w:i/>
        </w:rPr>
      </w:pPr>
      <w:proofErr w:type="spellStart"/>
      <w:r>
        <w:rPr>
          <w:i/>
        </w:rPr>
        <w:t>BibInt</w:t>
      </w:r>
      <w:proofErr w:type="spellEnd"/>
      <w:r>
        <w:rPr>
          <w:i/>
        </w:rPr>
        <w:tab/>
        <w:t>Biblical Interpretation</w:t>
      </w:r>
    </w:p>
    <w:p w:rsidR="00690C07" w:rsidRDefault="00690C07" w:rsidP="00690C07">
      <w:pPr>
        <w:tabs>
          <w:tab w:val="left" w:pos="900"/>
        </w:tabs>
        <w:ind w:left="900" w:hanging="900"/>
        <w:contextualSpacing/>
        <w:rPr>
          <w:i/>
        </w:rPr>
      </w:pPr>
      <w:proofErr w:type="spellStart"/>
      <w:r>
        <w:rPr>
          <w:i/>
        </w:rPr>
        <w:t>BSac</w:t>
      </w:r>
      <w:proofErr w:type="spellEnd"/>
      <w:r>
        <w:rPr>
          <w:i/>
        </w:rPr>
        <w:tab/>
        <w:t>Bibliotheca Sacra</w:t>
      </w:r>
    </w:p>
    <w:p w:rsidR="00690C07" w:rsidRDefault="00690C07" w:rsidP="00690C07">
      <w:pPr>
        <w:tabs>
          <w:tab w:val="left" w:pos="900"/>
        </w:tabs>
        <w:ind w:left="900" w:hanging="900"/>
        <w:contextualSpacing/>
        <w:rPr>
          <w:i/>
        </w:rPr>
      </w:pPr>
      <w:r>
        <w:rPr>
          <w:i/>
        </w:rPr>
        <w:t>BZ</w:t>
      </w:r>
      <w:r>
        <w:rPr>
          <w:i/>
        </w:rPr>
        <w:tab/>
      </w:r>
      <w:proofErr w:type="spellStart"/>
      <w:r w:rsidRPr="00830E36">
        <w:rPr>
          <w:rStyle w:val="PlainTextChar"/>
          <w:i/>
        </w:rPr>
        <w:t>Biblische</w:t>
      </w:r>
      <w:proofErr w:type="spellEnd"/>
      <w:r w:rsidRPr="00830E36">
        <w:rPr>
          <w:rStyle w:val="PlainTextChar"/>
        </w:rPr>
        <w:t xml:space="preserve"> </w:t>
      </w:r>
      <w:proofErr w:type="spellStart"/>
      <w:r w:rsidRPr="00830E36">
        <w:rPr>
          <w:rStyle w:val="PlainTextChar"/>
        </w:rPr>
        <w:t>Z</w:t>
      </w:r>
      <w:r w:rsidRPr="003403AD">
        <w:rPr>
          <w:i/>
        </w:rPr>
        <w:t>eitschrift</w:t>
      </w:r>
      <w:proofErr w:type="spellEnd"/>
    </w:p>
    <w:p w:rsidR="00690C07" w:rsidRPr="006D3CA9" w:rsidRDefault="00690C07" w:rsidP="00690C07">
      <w:pPr>
        <w:tabs>
          <w:tab w:val="left" w:pos="900"/>
        </w:tabs>
        <w:ind w:left="900" w:hanging="900"/>
        <w:contextualSpacing/>
      </w:pPr>
      <w:r>
        <w:t>C</w:t>
      </w:r>
      <w:r>
        <w:tab/>
        <w:t xml:space="preserve">Cairo Codex of the Prophets </w:t>
      </w:r>
    </w:p>
    <w:p w:rsidR="00690C07" w:rsidRDefault="00690C07" w:rsidP="00690C07">
      <w:pPr>
        <w:tabs>
          <w:tab w:val="left" w:pos="900"/>
        </w:tabs>
        <w:ind w:left="900" w:hanging="900"/>
        <w:contextualSpacing/>
        <w:rPr>
          <w:i/>
        </w:rPr>
      </w:pPr>
      <w:r>
        <w:rPr>
          <w:i/>
        </w:rPr>
        <w:t>CD</w:t>
      </w:r>
      <w:r>
        <w:rPr>
          <w:i/>
        </w:rPr>
        <w:tab/>
      </w:r>
      <w:r>
        <w:t xml:space="preserve">Barth, </w:t>
      </w:r>
      <w:r>
        <w:rPr>
          <w:i/>
        </w:rPr>
        <w:t xml:space="preserve">Church </w:t>
      </w:r>
      <w:proofErr w:type="spellStart"/>
      <w:r>
        <w:rPr>
          <w:i/>
        </w:rPr>
        <w:t>Dogmatics</w:t>
      </w:r>
      <w:proofErr w:type="spellEnd"/>
    </w:p>
    <w:p w:rsidR="00690C07" w:rsidRPr="00FB71C6" w:rsidRDefault="00690C07" w:rsidP="00690C07">
      <w:pPr>
        <w:tabs>
          <w:tab w:val="left" w:pos="900"/>
        </w:tabs>
        <w:ind w:left="900" w:hanging="900"/>
        <w:contextualSpacing/>
        <w:rPr>
          <w:i/>
        </w:rPr>
      </w:pPr>
      <w:r>
        <w:rPr>
          <w:i/>
        </w:rPr>
        <w:t>CHP</w:t>
      </w:r>
      <w:r>
        <w:rPr>
          <w:i/>
        </w:rPr>
        <w:tab/>
      </w:r>
      <w:r>
        <w:t xml:space="preserve">Watson, </w:t>
      </w:r>
      <w:r>
        <w:rPr>
          <w:i/>
        </w:rPr>
        <w:t>Classical Hebrew Poetry</w:t>
      </w:r>
    </w:p>
    <w:p w:rsidR="00690C07" w:rsidRPr="003A4C4A" w:rsidRDefault="00690C07" w:rsidP="00690C07">
      <w:pPr>
        <w:tabs>
          <w:tab w:val="left" w:pos="900"/>
        </w:tabs>
        <w:ind w:left="900" w:hanging="900"/>
        <w:contextualSpacing/>
        <w:rPr>
          <w:i/>
        </w:rPr>
      </w:pPr>
      <w:r>
        <w:rPr>
          <w:i/>
        </w:rPr>
        <w:t>CTAT</w:t>
      </w:r>
      <w:r>
        <w:rPr>
          <w:i/>
        </w:rPr>
        <w:tab/>
      </w:r>
      <w:proofErr w:type="spellStart"/>
      <w:r w:rsidRPr="00690C07">
        <w:t>Barth</w:t>
      </w:r>
      <w:r w:rsidRPr="00690C07">
        <w:rPr>
          <w:rFonts w:cstheme="minorHAnsi"/>
        </w:rPr>
        <w:t>é</w:t>
      </w:r>
      <w:r w:rsidRPr="00690C07">
        <w:t>lemy</w:t>
      </w:r>
      <w:proofErr w:type="spellEnd"/>
      <w:r>
        <w:rPr>
          <w:b/>
        </w:rPr>
        <w:t xml:space="preserve">, </w:t>
      </w:r>
      <w:r w:rsidRPr="0017791F">
        <w:rPr>
          <w:i/>
        </w:rPr>
        <w:t xml:space="preserve">Critique </w:t>
      </w:r>
      <w:proofErr w:type="spellStart"/>
      <w:r w:rsidRPr="00B740B4">
        <w:rPr>
          <w:i/>
        </w:rPr>
        <w:t>textuelle</w:t>
      </w:r>
      <w:proofErr w:type="spellEnd"/>
      <w:r w:rsidRPr="00B740B4">
        <w:rPr>
          <w:i/>
        </w:rPr>
        <w:t xml:space="preserve"> de </w:t>
      </w:r>
      <w:proofErr w:type="spellStart"/>
      <w:r w:rsidRPr="00B740B4">
        <w:rPr>
          <w:i/>
        </w:rPr>
        <w:t>l’Ancien</w:t>
      </w:r>
      <w:proofErr w:type="spellEnd"/>
      <w:r w:rsidRPr="00B740B4">
        <w:rPr>
          <w:i/>
        </w:rPr>
        <w:t xml:space="preserve"> </w:t>
      </w:r>
      <w:r>
        <w:rPr>
          <w:rFonts w:cstheme="minorHAnsi"/>
          <w:i/>
        </w:rPr>
        <w:t>Testament</w:t>
      </w:r>
    </w:p>
    <w:p w:rsidR="00690C07" w:rsidRDefault="00690C07" w:rsidP="00690C07">
      <w:pPr>
        <w:tabs>
          <w:tab w:val="left" w:pos="900"/>
        </w:tabs>
        <w:ind w:left="900" w:hanging="900"/>
        <w:contextualSpacing/>
        <w:rPr>
          <w:i/>
        </w:rPr>
      </w:pPr>
      <w:r>
        <w:rPr>
          <w:i/>
        </w:rPr>
        <w:t>CTJ</w:t>
      </w:r>
      <w:r>
        <w:rPr>
          <w:i/>
        </w:rPr>
        <w:tab/>
      </w:r>
      <w:r w:rsidRPr="00C67D4D">
        <w:rPr>
          <w:i/>
        </w:rPr>
        <w:t>Calvin Theological Journal</w:t>
      </w:r>
    </w:p>
    <w:p w:rsidR="00690C07" w:rsidRPr="008417E6" w:rsidRDefault="00690C07" w:rsidP="00690C07">
      <w:pPr>
        <w:tabs>
          <w:tab w:val="left" w:pos="900"/>
        </w:tabs>
        <w:ind w:left="900" w:hanging="900"/>
        <w:contextualSpacing/>
      </w:pPr>
      <w:r w:rsidRPr="008417E6">
        <w:rPr>
          <w:i/>
        </w:rPr>
        <w:t>DCH</w:t>
      </w:r>
      <w:r w:rsidRPr="008417E6">
        <w:rPr>
          <w:i/>
        </w:rPr>
        <w:tab/>
      </w:r>
      <w:r w:rsidRPr="008417E6">
        <w:t xml:space="preserve">Clines </w:t>
      </w:r>
      <w:r>
        <w:t>et al.</w:t>
      </w:r>
      <w:r w:rsidRPr="008417E6">
        <w:t xml:space="preserve"> (eds.), </w:t>
      </w:r>
      <w:r w:rsidRPr="008417E6">
        <w:rPr>
          <w:i/>
        </w:rPr>
        <w:t>Dictionary of Classical Hebrew</w:t>
      </w:r>
    </w:p>
    <w:p w:rsidR="00690C07" w:rsidRDefault="00690C07" w:rsidP="00690C07">
      <w:pPr>
        <w:tabs>
          <w:tab w:val="left" w:pos="900"/>
        </w:tabs>
        <w:ind w:left="900" w:hanging="900"/>
        <w:contextualSpacing/>
      </w:pPr>
      <w:r>
        <w:rPr>
          <w:i/>
        </w:rPr>
        <w:t>DDD</w:t>
      </w:r>
      <w:r>
        <w:rPr>
          <w:i/>
        </w:rPr>
        <w:tab/>
      </w:r>
      <w:r>
        <w:t xml:space="preserve">van der </w:t>
      </w:r>
      <w:proofErr w:type="spellStart"/>
      <w:r>
        <w:t>Toorn</w:t>
      </w:r>
      <w:proofErr w:type="spellEnd"/>
      <w:r>
        <w:t xml:space="preserve"> et al. (eds.), </w:t>
      </w:r>
      <w:r>
        <w:rPr>
          <w:i/>
        </w:rPr>
        <w:t>Dictionary of Deities and Demons in the Bible</w:t>
      </w:r>
    </w:p>
    <w:p w:rsidR="00690C07" w:rsidRDefault="00690C07" w:rsidP="00690C07">
      <w:pPr>
        <w:tabs>
          <w:tab w:val="left" w:pos="900"/>
        </w:tabs>
        <w:ind w:left="900" w:hanging="900"/>
        <w:contextualSpacing/>
        <w:rPr>
          <w:i/>
        </w:rPr>
      </w:pPr>
      <w:r>
        <w:t>DG</w:t>
      </w:r>
      <w:r>
        <w:tab/>
      </w:r>
      <w:r w:rsidRPr="008417E6">
        <w:t xml:space="preserve">Gibson, </w:t>
      </w:r>
      <w:r w:rsidRPr="008417E6">
        <w:rPr>
          <w:i/>
        </w:rPr>
        <w:t>Davidson's Introductory Hebrew Grammar – Syntax</w:t>
      </w:r>
    </w:p>
    <w:p w:rsidR="00690C07" w:rsidRDefault="00690C07" w:rsidP="00690C07">
      <w:pPr>
        <w:tabs>
          <w:tab w:val="left" w:pos="900"/>
        </w:tabs>
        <w:ind w:left="900" w:hanging="900"/>
        <w:contextualSpacing/>
      </w:pPr>
      <w:r>
        <w:t xml:space="preserve">diss. </w:t>
      </w:r>
      <w:r>
        <w:tab/>
        <w:t>dissertation</w:t>
      </w:r>
    </w:p>
    <w:p w:rsidR="00690C07" w:rsidRPr="008417E6" w:rsidRDefault="00690C07" w:rsidP="00690C07">
      <w:pPr>
        <w:tabs>
          <w:tab w:val="left" w:pos="900"/>
        </w:tabs>
        <w:ind w:left="900" w:hanging="900"/>
        <w:contextualSpacing/>
      </w:pPr>
      <w:proofErr w:type="spellStart"/>
      <w:r>
        <w:t>dittog</w:t>
      </w:r>
      <w:proofErr w:type="spellEnd"/>
      <w:r>
        <w:tab/>
        <w:t>dittography, the accidental repetition of a word or letter</w:t>
      </w:r>
    </w:p>
    <w:p w:rsidR="00690C07" w:rsidRPr="008417E6" w:rsidRDefault="00690C07" w:rsidP="00690C07">
      <w:pPr>
        <w:tabs>
          <w:tab w:val="left" w:pos="900"/>
        </w:tabs>
        <w:ind w:left="900" w:hanging="900"/>
        <w:contextualSpacing/>
        <w:rPr>
          <w:i/>
        </w:rPr>
      </w:pPr>
      <w:r w:rsidRPr="008417E6">
        <w:rPr>
          <w:i/>
        </w:rPr>
        <w:t>DSS</w:t>
      </w:r>
      <w:r w:rsidRPr="008417E6">
        <w:rPr>
          <w:i/>
        </w:rPr>
        <w:tab/>
      </w:r>
      <w:proofErr w:type="spellStart"/>
      <w:r w:rsidRPr="008417E6">
        <w:t>G</w:t>
      </w:r>
      <w:r>
        <w:t>arcía</w:t>
      </w:r>
      <w:proofErr w:type="spellEnd"/>
      <w:r>
        <w:t xml:space="preserve"> </w:t>
      </w:r>
      <w:proofErr w:type="spellStart"/>
      <w:r>
        <w:t>Martínez</w:t>
      </w:r>
      <w:proofErr w:type="spellEnd"/>
      <w:r>
        <w:t xml:space="preserve"> and </w:t>
      </w:r>
      <w:proofErr w:type="spellStart"/>
      <w:r w:rsidRPr="008417E6">
        <w:t>Tigchelaar</w:t>
      </w:r>
      <w:proofErr w:type="spellEnd"/>
      <w:r w:rsidRPr="008417E6">
        <w:t xml:space="preserve"> (eds.), </w:t>
      </w:r>
      <w:r w:rsidRPr="008417E6">
        <w:rPr>
          <w:i/>
          <w:iCs/>
        </w:rPr>
        <w:t>Dead Sea Scrolls</w:t>
      </w:r>
    </w:p>
    <w:p w:rsidR="00690C07" w:rsidRPr="008417E6" w:rsidRDefault="00690C07" w:rsidP="00690C07">
      <w:pPr>
        <w:tabs>
          <w:tab w:val="left" w:pos="900"/>
        </w:tabs>
        <w:ind w:left="900" w:hanging="900"/>
        <w:contextualSpacing/>
      </w:pPr>
      <w:r w:rsidRPr="008417E6">
        <w:rPr>
          <w:i/>
        </w:rPr>
        <w:t>DTT</w:t>
      </w:r>
      <w:r w:rsidRPr="008417E6">
        <w:rPr>
          <w:i/>
        </w:rPr>
        <w:tab/>
      </w:r>
      <w:proofErr w:type="spellStart"/>
      <w:r w:rsidRPr="008417E6">
        <w:t>Jastrow</w:t>
      </w:r>
      <w:proofErr w:type="spellEnd"/>
      <w:r w:rsidRPr="008417E6">
        <w:t xml:space="preserve">, </w:t>
      </w:r>
      <w:r w:rsidRPr="008417E6">
        <w:rPr>
          <w:i/>
        </w:rPr>
        <w:t xml:space="preserve">Dictionary of the </w:t>
      </w:r>
      <w:proofErr w:type="spellStart"/>
      <w:r w:rsidRPr="008417E6">
        <w:rPr>
          <w:i/>
        </w:rPr>
        <w:t>Targumim</w:t>
      </w:r>
      <w:proofErr w:type="spellEnd"/>
      <w:r w:rsidRPr="008417E6">
        <w:rPr>
          <w:i/>
        </w:rPr>
        <w:t xml:space="preserve">, the Talmud </w:t>
      </w:r>
      <w:proofErr w:type="spellStart"/>
      <w:r w:rsidRPr="008417E6">
        <w:rPr>
          <w:i/>
        </w:rPr>
        <w:t>Babli</w:t>
      </w:r>
      <w:proofErr w:type="spellEnd"/>
      <w:r w:rsidRPr="008417E6">
        <w:rPr>
          <w:i/>
        </w:rPr>
        <w:t xml:space="preserve"> and </w:t>
      </w:r>
      <w:proofErr w:type="spellStart"/>
      <w:r w:rsidRPr="008417E6">
        <w:rPr>
          <w:i/>
        </w:rPr>
        <w:t>Yerushalm</w:t>
      </w:r>
      <w:r>
        <w:rPr>
          <w:i/>
        </w:rPr>
        <w:t>i</w:t>
      </w:r>
      <w:proofErr w:type="spellEnd"/>
      <w:r>
        <w:rPr>
          <w:i/>
        </w:rPr>
        <w:t>, and the Midrashic Literature</w:t>
      </w:r>
    </w:p>
    <w:p w:rsidR="00690C07" w:rsidRDefault="00690C07" w:rsidP="00690C07">
      <w:pPr>
        <w:tabs>
          <w:tab w:val="left" w:pos="900"/>
        </w:tabs>
        <w:ind w:left="900" w:hanging="900"/>
        <w:contextualSpacing/>
      </w:pPr>
      <w:r>
        <w:rPr>
          <w:i/>
        </w:rPr>
        <w:t>ETL</w:t>
      </w:r>
      <w:r>
        <w:rPr>
          <w:i/>
        </w:rPr>
        <w:tab/>
      </w:r>
      <w:r w:rsidRPr="00041831">
        <w:rPr>
          <w:i/>
        </w:rPr>
        <w:t xml:space="preserve">Ephemerides </w:t>
      </w:r>
      <w:proofErr w:type="spellStart"/>
      <w:r w:rsidRPr="00041831">
        <w:rPr>
          <w:i/>
        </w:rPr>
        <w:t>theologicae</w:t>
      </w:r>
      <w:proofErr w:type="spellEnd"/>
      <w:r w:rsidRPr="00041831">
        <w:rPr>
          <w:i/>
        </w:rPr>
        <w:t xml:space="preserve"> </w:t>
      </w:r>
      <w:proofErr w:type="spellStart"/>
      <w:r w:rsidRPr="00041831">
        <w:rPr>
          <w:i/>
        </w:rPr>
        <w:t>Lovanienses</w:t>
      </w:r>
      <w:proofErr w:type="spellEnd"/>
      <w:r>
        <w:t xml:space="preserve"> </w:t>
      </w:r>
    </w:p>
    <w:p w:rsidR="00690C07" w:rsidRPr="00141815" w:rsidRDefault="00690C07" w:rsidP="00690C07">
      <w:pPr>
        <w:tabs>
          <w:tab w:val="left" w:pos="900"/>
        </w:tabs>
        <w:ind w:left="900" w:hanging="900"/>
        <w:contextualSpacing/>
        <w:rPr>
          <w:i/>
        </w:rPr>
      </w:pPr>
      <w:proofErr w:type="spellStart"/>
      <w:r>
        <w:rPr>
          <w:i/>
        </w:rPr>
        <w:t>EvQ</w:t>
      </w:r>
      <w:proofErr w:type="spellEnd"/>
      <w:r>
        <w:tab/>
      </w:r>
      <w:r>
        <w:rPr>
          <w:i/>
        </w:rPr>
        <w:t>Evangelical Quarterly</w:t>
      </w:r>
    </w:p>
    <w:p w:rsidR="00690C07" w:rsidRPr="008417E6" w:rsidRDefault="00690C07" w:rsidP="00690C07">
      <w:pPr>
        <w:tabs>
          <w:tab w:val="left" w:pos="900"/>
        </w:tabs>
        <w:ind w:left="900" w:hanging="900"/>
        <w:contextualSpacing/>
      </w:pPr>
      <w:r w:rsidRPr="008417E6">
        <w:t>GK</w:t>
      </w:r>
      <w:r w:rsidRPr="008417E6">
        <w:tab/>
      </w:r>
      <w:proofErr w:type="spellStart"/>
      <w:r w:rsidRPr="008417E6">
        <w:rPr>
          <w:i/>
        </w:rPr>
        <w:t>Gesenius</w:t>
      </w:r>
      <w:proofErr w:type="spellEnd"/>
      <w:r w:rsidRPr="008417E6">
        <w:rPr>
          <w:i/>
        </w:rPr>
        <w:t>’ Hebrew Grammar</w:t>
      </w:r>
    </w:p>
    <w:p w:rsidR="00690C07" w:rsidRDefault="00690C07" w:rsidP="00690C07">
      <w:pPr>
        <w:tabs>
          <w:tab w:val="left" w:pos="900"/>
        </w:tabs>
        <w:ind w:left="900" w:hanging="900"/>
        <w:contextualSpacing/>
        <w:rPr>
          <w:i/>
        </w:rPr>
      </w:pPr>
      <w:r w:rsidRPr="008417E6">
        <w:rPr>
          <w:i/>
        </w:rPr>
        <w:t>HALOT</w:t>
      </w:r>
      <w:r w:rsidRPr="008417E6">
        <w:rPr>
          <w:i/>
        </w:rPr>
        <w:tab/>
      </w:r>
      <w:r>
        <w:t>Koehler et al.</w:t>
      </w:r>
      <w:r w:rsidRPr="008417E6">
        <w:t xml:space="preserve">, </w:t>
      </w:r>
      <w:r w:rsidRPr="008417E6">
        <w:rPr>
          <w:i/>
        </w:rPr>
        <w:t>Hebrew and Aramaic Lexicon of the Old Testament</w:t>
      </w:r>
    </w:p>
    <w:p w:rsidR="00690C07" w:rsidRDefault="00690C07" w:rsidP="00690C07">
      <w:pPr>
        <w:tabs>
          <w:tab w:val="left" w:pos="900"/>
        </w:tabs>
        <w:ind w:left="900" w:hanging="900"/>
        <w:contextualSpacing/>
      </w:pPr>
      <w:r w:rsidRPr="00463993">
        <w:t>hapax</w:t>
      </w:r>
      <w:r>
        <w:rPr>
          <w:i/>
        </w:rPr>
        <w:tab/>
      </w:r>
      <w:proofErr w:type="spellStart"/>
      <w:r w:rsidRPr="00463993">
        <w:t>hapax</w:t>
      </w:r>
      <w:proofErr w:type="spellEnd"/>
      <w:r>
        <w:rPr>
          <w:i/>
        </w:rPr>
        <w:t xml:space="preserve"> </w:t>
      </w:r>
      <w:proofErr w:type="spellStart"/>
      <w:r w:rsidRPr="00463993">
        <w:t>legomenon</w:t>
      </w:r>
      <w:proofErr w:type="spellEnd"/>
      <w:r>
        <w:t>, a word occurring only once in the Hebrew Bible</w:t>
      </w:r>
    </w:p>
    <w:p w:rsidR="00690C07" w:rsidRPr="004B3FDB" w:rsidRDefault="00690C07" w:rsidP="00690C07">
      <w:pPr>
        <w:tabs>
          <w:tab w:val="left" w:pos="900"/>
        </w:tabs>
        <w:ind w:left="900" w:hanging="900"/>
        <w:contextualSpacing/>
      </w:pPr>
      <w:proofErr w:type="spellStart"/>
      <w:r>
        <w:t>haplog</w:t>
      </w:r>
      <w:proofErr w:type="spellEnd"/>
      <w:r>
        <w:tab/>
        <w:t>haplography, the accidental omission of a word or phrase similar to one next to it</w:t>
      </w:r>
    </w:p>
    <w:p w:rsidR="00690C07" w:rsidRDefault="00690C07" w:rsidP="00690C07">
      <w:pPr>
        <w:tabs>
          <w:tab w:val="left" w:pos="900"/>
        </w:tabs>
        <w:ind w:left="900" w:hanging="900"/>
        <w:contextualSpacing/>
        <w:rPr>
          <w:i/>
        </w:rPr>
      </w:pPr>
      <w:r w:rsidRPr="008417E6">
        <w:rPr>
          <w:i/>
        </w:rPr>
        <w:t>HBT</w:t>
      </w:r>
      <w:r w:rsidRPr="008417E6">
        <w:rPr>
          <w:i/>
        </w:rPr>
        <w:tab/>
        <w:t>Horizons in Biblical Theology</w:t>
      </w:r>
    </w:p>
    <w:p w:rsidR="00690C07" w:rsidRDefault="00690C07" w:rsidP="00690C07">
      <w:pPr>
        <w:tabs>
          <w:tab w:val="left" w:pos="900"/>
        </w:tabs>
        <w:ind w:left="900" w:hanging="900"/>
        <w:contextualSpacing/>
        <w:rPr>
          <w:i/>
        </w:rPr>
      </w:pPr>
      <w:r>
        <w:rPr>
          <w:i/>
        </w:rPr>
        <w:t>HTS</w:t>
      </w:r>
      <w:r>
        <w:rPr>
          <w:i/>
        </w:rPr>
        <w:tab/>
      </w:r>
      <w:proofErr w:type="spellStart"/>
      <w:r>
        <w:rPr>
          <w:rFonts w:eastAsia="Hebraica" w:cstheme="minorHAnsi"/>
          <w:bCs/>
          <w:i/>
        </w:rPr>
        <w:t>Hervormde</w:t>
      </w:r>
      <w:proofErr w:type="spellEnd"/>
      <w:r>
        <w:rPr>
          <w:rFonts w:eastAsia="Hebraica" w:cstheme="minorHAnsi"/>
          <w:bCs/>
          <w:i/>
        </w:rPr>
        <w:t xml:space="preserve"> </w:t>
      </w:r>
      <w:proofErr w:type="spellStart"/>
      <w:r>
        <w:rPr>
          <w:rFonts w:eastAsia="Hebraica" w:cstheme="minorHAnsi"/>
          <w:bCs/>
          <w:i/>
        </w:rPr>
        <w:t>Teologiese</w:t>
      </w:r>
      <w:proofErr w:type="spellEnd"/>
      <w:r>
        <w:rPr>
          <w:rFonts w:eastAsia="Hebraica" w:cstheme="minorHAnsi"/>
          <w:bCs/>
          <w:i/>
        </w:rPr>
        <w:t xml:space="preserve"> Studies</w:t>
      </w:r>
    </w:p>
    <w:p w:rsidR="00690C07" w:rsidRPr="00214FA2" w:rsidRDefault="00690C07" w:rsidP="00690C07">
      <w:pPr>
        <w:tabs>
          <w:tab w:val="left" w:pos="900"/>
        </w:tabs>
        <w:ind w:left="900" w:hanging="900"/>
        <w:contextualSpacing/>
      </w:pPr>
      <w:r>
        <w:rPr>
          <w:i/>
        </w:rPr>
        <w:t>HUB</w:t>
      </w:r>
      <w:r>
        <w:rPr>
          <w:i/>
        </w:rPr>
        <w:tab/>
      </w:r>
      <w:r>
        <w:t xml:space="preserve">Rabin et al. (eds.), </w:t>
      </w:r>
      <w:r>
        <w:rPr>
          <w:i/>
        </w:rPr>
        <w:t>The Book of Jeremiah</w:t>
      </w:r>
      <w:r>
        <w:t>, in The Hebrew University Bible</w:t>
      </w:r>
    </w:p>
    <w:p w:rsidR="00690C07" w:rsidRDefault="00690C07" w:rsidP="00690C07">
      <w:pPr>
        <w:tabs>
          <w:tab w:val="left" w:pos="900"/>
        </w:tabs>
        <w:ind w:left="900" w:hanging="900"/>
        <w:contextualSpacing/>
      </w:pPr>
      <w:r w:rsidRPr="008417E6">
        <w:rPr>
          <w:i/>
        </w:rPr>
        <w:t>IBHS</w:t>
      </w:r>
      <w:r w:rsidRPr="008417E6">
        <w:rPr>
          <w:i/>
        </w:rPr>
        <w:tab/>
      </w:r>
      <w:proofErr w:type="spellStart"/>
      <w:r>
        <w:t>Waltke</w:t>
      </w:r>
      <w:proofErr w:type="spellEnd"/>
      <w:r>
        <w:t xml:space="preserve"> and </w:t>
      </w:r>
      <w:r w:rsidRPr="008417E6">
        <w:t xml:space="preserve">O’Connor, </w:t>
      </w:r>
      <w:r w:rsidRPr="008417E6">
        <w:rPr>
          <w:i/>
        </w:rPr>
        <w:t>Introduction to Biblical Hebrew Syntax</w:t>
      </w:r>
    </w:p>
    <w:p w:rsidR="00690C07" w:rsidRPr="00CF5758" w:rsidRDefault="00690C07" w:rsidP="00690C07">
      <w:pPr>
        <w:tabs>
          <w:tab w:val="left" w:pos="900"/>
        </w:tabs>
        <w:ind w:left="900" w:hanging="900"/>
        <w:contextualSpacing/>
      </w:pPr>
      <w:r>
        <w:rPr>
          <w:rFonts w:eastAsiaTheme="minorHAnsi" w:cstheme="minorHAnsi"/>
          <w:i/>
        </w:rPr>
        <w:t>JANES</w:t>
      </w:r>
      <w:r>
        <w:rPr>
          <w:rFonts w:eastAsiaTheme="minorHAnsi" w:cstheme="minorHAnsi"/>
          <w:i/>
        </w:rPr>
        <w:tab/>
        <w:t>Journal of the Ancient Near Eastern Society</w:t>
      </w:r>
      <w:r>
        <w:rPr>
          <w:rFonts w:eastAsiaTheme="minorHAnsi" w:cstheme="minorHAnsi"/>
          <w:i/>
        </w:rPr>
        <w:tab/>
      </w:r>
    </w:p>
    <w:p w:rsidR="00690C07" w:rsidRDefault="00690C07" w:rsidP="00690C07">
      <w:pPr>
        <w:tabs>
          <w:tab w:val="left" w:pos="900"/>
        </w:tabs>
        <w:ind w:firstLine="0"/>
        <w:contextualSpacing/>
        <w:rPr>
          <w:i/>
        </w:rPr>
      </w:pPr>
      <w:r>
        <w:rPr>
          <w:i/>
        </w:rPr>
        <w:t>JBL</w:t>
      </w:r>
      <w:r>
        <w:rPr>
          <w:i/>
        </w:rPr>
        <w:tab/>
        <w:t xml:space="preserve">Journal of Biblical Literature </w:t>
      </w:r>
    </w:p>
    <w:p w:rsidR="00690C07" w:rsidRDefault="00690C07" w:rsidP="00690C07">
      <w:pPr>
        <w:tabs>
          <w:tab w:val="left" w:pos="900"/>
        </w:tabs>
        <w:ind w:left="900" w:hanging="900"/>
        <w:contextualSpacing/>
      </w:pPr>
      <w:r>
        <w:rPr>
          <w:i/>
        </w:rPr>
        <w:t>JETS</w:t>
      </w:r>
      <w:r>
        <w:rPr>
          <w:i/>
        </w:rPr>
        <w:tab/>
      </w:r>
      <w:r w:rsidRPr="000A126A">
        <w:rPr>
          <w:i/>
        </w:rPr>
        <w:t>Journal of the Evangelical Theological Society</w:t>
      </w:r>
    </w:p>
    <w:p w:rsidR="00690C07" w:rsidRDefault="00690C07" w:rsidP="00690C07">
      <w:pPr>
        <w:tabs>
          <w:tab w:val="left" w:pos="900"/>
        </w:tabs>
        <w:ind w:left="900" w:hanging="900"/>
        <w:contextualSpacing/>
        <w:rPr>
          <w:i/>
        </w:rPr>
      </w:pPr>
      <w:r w:rsidRPr="008417E6">
        <w:t>JM</w:t>
      </w:r>
      <w:r w:rsidRPr="008417E6">
        <w:rPr>
          <w:i/>
        </w:rPr>
        <w:tab/>
      </w:r>
      <w:proofErr w:type="spellStart"/>
      <w:r w:rsidRPr="008417E6">
        <w:t>Joüon</w:t>
      </w:r>
      <w:proofErr w:type="spellEnd"/>
      <w:r w:rsidRPr="008417E6">
        <w:t xml:space="preserve">, </w:t>
      </w:r>
      <w:r w:rsidRPr="008417E6">
        <w:rPr>
          <w:i/>
        </w:rPr>
        <w:t>Grammar of Biblical Hebrew</w:t>
      </w:r>
    </w:p>
    <w:p w:rsidR="00690C07" w:rsidRPr="008A560D" w:rsidRDefault="00690C07" w:rsidP="00690C07">
      <w:pPr>
        <w:tabs>
          <w:tab w:val="left" w:pos="900"/>
        </w:tabs>
        <w:ind w:left="900" w:hanging="900"/>
        <w:contextualSpacing/>
        <w:rPr>
          <w:i/>
        </w:rPr>
      </w:pPr>
      <w:r>
        <w:rPr>
          <w:i/>
        </w:rPr>
        <w:t>JNSL</w:t>
      </w:r>
      <w:r>
        <w:rPr>
          <w:i/>
        </w:rPr>
        <w:tab/>
        <w:t>Journal of Northwest Semitic Languages</w:t>
      </w:r>
    </w:p>
    <w:p w:rsidR="00690C07" w:rsidRDefault="00690C07" w:rsidP="00690C07">
      <w:pPr>
        <w:tabs>
          <w:tab w:val="left" w:pos="900"/>
        </w:tabs>
        <w:ind w:left="900" w:hanging="900"/>
        <w:contextualSpacing/>
      </w:pPr>
      <w:r>
        <w:t>NJPS</w:t>
      </w:r>
      <w:r w:rsidRPr="008417E6">
        <w:tab/>
      </w:r>
      <w:r>
        <w:rPr>
          <w:i/>
        </w:rPr>
        <w:t xml:space="preserve">JPS Hebrew-English </w:t>
      </w:r>
      <w:proofErr w:type="spellStart"/>
      <w:r>
        <w:rPr>
          <w:i/>
        </w:rPr>
        <w:t>Tanakh</w:t>
      </w:r>
      <w:proofErr w:type="spellEnd"/>
      <w:r>
        <w:rPr>
          <w:i/>
        </w:rPr>
        <w:t xml:space="preserve"> </w:t>
      </w:r>
      <w:r>
        <w:t>(</w:t>
      </w:r>
      <w:r w:rsidRPr="008417E6">
        <w:t>2</w:t>
      </w:r>
      <w:r w:rsidRPr="008417E6">
        <w:rPr>
          <w:vertAlign w:val="superscript"/>
        </w:rPr>
        <w:t>nd</w:t>
      </w:r>
      <w:r>
        <w:t xml:space="preserve"> ed., Philadelphia: JPS, 1999)</w:t>
      </w:r>
    </w:p>
    <w:p w:rsidR="00690C07" w:rsidRDefault="00690C07" w:rsidP="00690C07">
      <w:pPr>
        <w:tabs>
          <w:tab w:val="left" w:pos="900"/>
        </w:tabs>
        <w:ind w:left="900" w:hanging="900"/>
        <w:contextualSpacing/>
        <w:rPr>
          <w:i/>
        </w:rPr>
      </w:pPr>
      <w:r>
        <w:rPr>
          <w:i/>
        </w:rPr>
        <w:lastRenderedPageBreak/>
        <w:t>JSOT</w:t>
      </w:r>
      <w:r>
        <w:rPr>
          <w:i/>
        </w:rPr>
        <w:tab/>
        <w:t>Journal for the Study of the Old Testament</w:t>
      </w:r>
    </w:p>
    <w:p w:rsidR="00690C07" w:rsidRPr="000308B0" w:rsidRDefault="00690C07" w:rsidP="00690C07">
      <w:pPr>
        <w:tabs>
          <w:tab w:val="left" w:pos="900"/>
        </w:tabs>
        <w:ind w:left="900" w:hanging="900"/>
        <w:contextualSpacing/>
        <w:rPr>
          <w:i/>
        </w:rPr>
      </w:pPr>
      <w:r>
        <w:rPr>
          <w:i/>
        </w:rPr>
        <w:t>JTS</w:t>
      </w:r>
      <w:r>
        <w:rPr>
          <w:i/>
        </w:rPr>
        <w:tab/>
        <w:t>Journal of Theological Studies</w:t>
      </w:r>
    </w:p>
    <w:p w:rsidR="00690C07" w:rsidRDefault="00690C07" w:rsidP="00690C07">
      <w:pPr>
        <w:tabs>
          <w:tab w:val="left" w:pos="900"/>
        </w:tabs>
        <w:ind w:left="900" w:hanging="900"/>
        <w:contextualSpacing/>
      </w:pPr>
      <w:r>
        <w:t>K</w:t>
      </w:r>
      <w:r>
        <w:tab/>
      </w:r>
      <w:proofErr w:type="spellStart"/>
      <w:r>
        <w:t>Kethib</w:t>
      </w:r>
      <w:proofErr w:type="spellEnd"/>
      <w:r>
        <w:t xml:space="preserve"> (“written”) consonantal Masoretic Text</w:t>
      </w:r>
    </w:p>
    <w:p w:rsidR="00690C07" w:rsidRDefault="00690C07" w:rsidP="00690C07">
      <w:pPr>
        <w:tabs>
          <w:tab w:val="left" w:pos="900"/>
        </w:tabs>
        <w:ind w:left="900" w:hanging="900"/>
        <w:contextualSpacing/>
      </w:pPr>
      <w:r w:rsidRPr="008417E6">
        <w:t>KJV</w:t>
      </w:r>
      <w:r w:rsidRPr="008417E6">
        <w:tab/>
        <w:t xml:space="preserve">King James </w:t>
      </w:r>
      <w:r>
        <w:t xml:space="preserve">(Authorized) </w:t>
      </w:r>
      <w:r w:rsidRPr="008417E6">
        <w:t>Version</w:t>
      </w:r>
    </w:p>
    <w:p w:rsidR="00690C07" w:rsidRPr="00B86FCE" w:rsidRDefault="00690C07" w:rsidP="00690C07">
      <w:pPr>
        <w:tabs>
          <w:tab w:val="left" w:pos="900"/>
        </w:tabs>
        <w:ind w:left="900" w:hanging="900"/>
        <w:contextualSpacing/>
      </w:pPr>
      <w:r>
        <w:t>L</w:t>
      </w:r>
      <w:r>
        <w:tab/>
        <w:t>Leningrad Codex of MT</w:t>
      </w:r>
    </w:p>
    <w:p w:rsidR="00690C07" w:rsidRPr="008417E6" w:rsidRDefault="00690C07" w:rsidP="00690C07">
      <w:pPr>
        <w:tabs>
          <w:tab w:val="left" w:pos="900"/>
        </w:tabs>
        <w:ind w:left="360" w:hanging="360"/>
        <w:contextualSpacing/>
      </w:pPr>
      <w:r w:rsidRPr="008417E6">
        <w:t>LXX</w:t>
      </w:r>
      <w:r w:rsidRPr="008417E6">
        <w:tab/>
      </w:r>
      <w:r w:rsidRPr="008417E6">
        <w:tab/>
        <w:t>Septuagint Greek tr</w:t>
      </w:r>
      <w:r>
        <w:t xml:space="preserve">anslation, as printed in </w:t>
      </w:r>
      <w:proofErr w:type="spellStart"/>
      <w:r w:rsidRPr="008417E6">
        <w:t>Rahlfs</w:t>
      </w:r>
      <w:proofErr w:type="spellEnd"/>
      <w:r w:rsidRPr="008417E6">
        <w:t xml:space="preserve"> (ed.), </w:t>
      </w:r>
      <w:proofErr w:type="spellStart"/>
      <w:r w:rsidRPr="008417E6">
        <w:rPr>
          <w:i/>
          <w:iCs/>
        </w:rPr>
        <w:t>Septuaginta</w:t>
      </w:r>
      <w:proofErr w:type="spellEnd"/>
    </w:p>
    <w:p w:rsidR="00690C07" w:rsidRPr="00463993" w:rsidRDefault="00690C07" w:rsidP="00690C07">
      <w:pPr>
        <w:tabs>
          <w:tab w:val="left" w:pos="900"/>
          <w:tab w:val="left" w:pos="1440"/>
          <w:tab w:val="left" w:pos="2160"/>
          <w:tab w:val="left" w:pos="2880"/>
          <w:tab w:val="left" w:pos="3600"/>
          <w:tab w:val="left" w:pos="4320"/>
          <w:tab w:val="left" w:pos="5040"/>
          <w:tab w:val="left" w:pos="5700"/>
        </w:tabs>
        <w:ind w:left="360" w:hanging="360"/>
        <w:contextualSpacing/>
      </w:pPr>
      <w:r>
        <w:rPr>
          <w:i/>
        </w:rPr>
        <w:t>m.</w:t>
      </w:r>
      <w:r>
        <w:rPr>
          <w:i/>
        </w:rPr>
        <w:tab/>
      </w:r>
      <w:r>
        <w:rPr>
          <w:i/>
        </w:rPr>
        <w:tab/>
      </w:r>
      <w:r>
        <w:t>(followed by the name of a tractate) Mishnah</w:t>
      </w:r>
      <w:r>
        <w:tab/>
      </w:r>
      <w:r>
        <w:tab/>
      </w:r>
    </w:p>
    <w:p w:rsidR="00690C07" w:rsidRPr="008417E6" w:rsidRDefault="00690C07" w:rsidP="00690C07">
      <w:pPr>
        <w:tabs>
          <w:tab w:val="left" w:pos="900"/>
        </w:tabs>
        <w:ind w:left="360" w:hanging="360"/>
        <w:contextualSpacing/>
      </w:pPr>
      <w:proofErr w:type="spellStart"/>
      <w:r w:rsidRPr="008417E6">
        <w:t>ms</w:t>
      </w:r>
      <w:proofErr w:type="spellEnd"/>
      <w:r>
        <w:t>(</w:t>
      </w:r>
      <w:r w:rsidRPr="008417E6">
        <w:t>s</w:t>
      </w:r>
      <w:r>
        <w:t>)</w:t>
      </w:r>
      <w:r w:rsidRPr="008417E6">
        <w:t xml:space="preserve"> </w:t>
      </w:r>
      <w:r w:rsidRPr="008417E6">
        <w:tab/>
        <w:t>manuscript</w:t>
      </w:r>
      <w:r>
        <w:t>(</w:t>
      </w:r>
      <w:r w:rsidRPr="008417E6">
        <w:t>s</w:t>
      </w:r>
      <w:r>
        <w:t>)</w:t>
      </w:r>
    </w:p>
    <w:p w:rsidR="00690C07" w:rsidRDefault="00690C07" w:rsidP="00690C07">
      <w:pPr>
        <w:tabs>
          <w:tab w:val="left" w:pos="900"/>
        </w:tabs>
        <w:ind w:left="900" w:hanging="900"/>
        <w:contextualSpacing/>
      </w:pPr>
      <w:r w:rsidRPr="008417E6">
        <w:t>MT</w:t>
      </w:r>
      <w:r w:rsidRPr="008417E6">
        <w:tab/>
        <w:t>M</w:t>
      </w:r>
      <w:r>
        <w:t>asoretic Text</w:t>
      </w:r>
    </w:p>
    <w:p w:rsidR="00690C07" w:rsidRPr="00D4281B" w:rsidRDefault="00690C07" w:rsidP="00690C07">
      <w:pPr>
        <w:tabs>
          <w:tab w:val="left" w:pos="900"/>
        </w:tabs>
        <w:ind w:left="900" w:hanging="900"/>
        <w:contextualSpacing/>
      </w:pPr>
      <w:r>
        <w:rPr>
          <w:i/>
        </w:rPr>
        <w:t>NETS</w:t>
      </w:r>
      <w:r>
        <w:rPr>
          <w:i/>
        </w:rPr>
        <w:tab/>
      </w:r>
      <w:proofErr w:type="spellStart"/>
      <w:r>
        <w:t>Pietersma</w:t>
      </w:r>
      <w:proofErr w:type="spellEnd"/>
      <w:r>
        <w:t xml:space="preserve"> and Saunders, “</w:t>
      </w:r>
      <w:proofErr w:type="spellStart"/>
      <w:r>
        <w:t>Ieremias</w:t>
      </w:r>
      <w:proofErr w:type="spellEnd"/>
      <w:r>
        <w:t xml:space="preserve">,” in </w:t>
      </w:r>
      <w:r>
        <w:rPr>
          <w:i/>
        </w:rPr>
        <w:t>A New English Translation of the Septuagint</w:t>
      </w:r>
      <w:r>
        <w:t xml:space="preserve"> </w:t>
      </w:r>
    </w:p>
    <w:p w:rsidR="00690C07" w:rsidRPr="008417E6" w:rsidRDefault="00690C07" w:rsidP="00690C07">
      <w:pPr>
        <w:tabs>
          <w:tab w:val="left" w:pos="900"/>
        </w:tabs>
        <w:ind w:left="900" w:hanging="900"/>
        <w:contextualSpacing/>
      </w:pPr>
      <w:r>
        <w:t>NIV</w:t>
      </w:r>
      <w:r>
        <w:tab/>
      </w:r>
      <w:r w:rsidRPr="008417E6">
        <w:t>New International Version</w:t>
      </w:r>
    </w:p>
    <w:p w:rsidR="00690C07" w:rsidRDefault="00690C07" w:rsidP="00690C07">
      <w:pPr>
        <w:tabs>
          <w:tab w:val="left" w:pos="900"/>
        </w:tabs>
        <w:ind w:left="900" w:hanging="900"/>
        <w:contextualSpacing/>
      </w:pPr>
      <w:r>
        <w:t>NPNF</w:t>
      </w:r>
      <w:r>
        <w:tab/>
        <w:t>A Select Library of the Nice and Post-Nicene Fathers of the Christian Church (reprinted Grand Rapids: Eerdmans, 1988)</w:t>
      </w:r>
    </w:p>
    <w:p w:rsidR="00690C07" w:rsidRDefault="00690C07" w:rsidP="00690C07">
      <w:pPr>
        <w:tabs>
          <w:tab w:val="left" w:pos="900"/>
        </w:tabs>
        <w:ind w:left="900" w:hanging="900"/>
        <w:contextualSpacing/>
      </w:pPr>
      <w:r w:rsidRPr="008417E6">
        <w:t>NRSV</w:t>
      </w:r>
      <w:r w:rsidRPr="008417E6">
        <w:tab/>
        <w:t>New Revised Standard Version</w:t>
      </w:r>
    </w:p>
    <w:p w:rsidR="00690C07" w:rsidRPr="009341DD" w:rsidRDefault="00690C07" w:rsidP="00690C07">
      <w:pPr>
        <w:tabs>
          <w:tab w:val="left" w:pos="900"/>
        </w:tabs>
        <w:ind w:left="900" w:hanging="900"/>
        <w:contextualSpacing/>
      </w:pPr>
      <w:r>
        <w:t>OL</w:t>
      </w:r>
      <w:r>
        <w:tab/>
        <w:t xml:space="preserve">Old Latin text, as reported in </w:t>
      </w:r>
      <w:r>
        <w:rPr>
          <w:i/>
        </w:rPr>
        <w:t>BHS</w:t>
      </w:r>
      <w:r>
        <w:t>.</w:t>
      </w:r>
    </w:p>
    <w:p w:rsidR="00690C07" w:rsidRDefault="00690C07" w:rsidP="00690C07">
      <w:pPr>
        <w:tabs>
          <w:tab w:val="left" w:pos="900"/>
        </w:tabs>
        <w:ind w:left="900" w:hanging="900"/>
        <w:contextualSpacing/>
        <w:rPr>
          <w:i/>
        </w:rPr>
      </w:pPr>
      <w:r>
        <w:rPr>
          <w:i/>
        </w:rPr>
        <w:t>OTE</w:t>
      </w:r>
      <w:r>
        <w:rPr>
          <w:i/>
        </w:rPr>
        <w:tab/>
        <w:t>Old Testament Essays</w:t>
      </w:r>
    </w:p>
    <w:p w:rsidR="00690C07" w:rsidRPr="00F4602B" w:rsidRDefault="00690C07" w:rsidP="00690C07">
      <w:pPr>
        <w:tabs>
          <w:tab w:val="left" w:pos="900"/>
        </w:tabs>
        <w:ind w:firstLine="0"/>
        <w:contextualSpacing/>
      </w:pPr>
      <w:r>
        <w:t>P</w:t>
      </w:r>
      <w:r>
        <w:tab/>
      </w:r>
      <w:proofErr w:type="spellStart"/>
      <w:r>
        <w:t>Petropolitan</w:t>
      </w:r>
      <w:proofErr w:type="spellEnd"/>
      <w:r>
        <w:t xml:space="preserve"> Codex of the Latter Prophets</w:t>
      </w:r>
    </w:p>
    <w:p w:rsidR="00690C07" w:rsidRPr="008417E6" w:rsidRDefault="00690C07" w:rsidP="00690C07">
      <w:pPr>
        <w:tabs>
          <w:tab w:val="left" w:pos="900"/>
        </w:tabs>
        <w:ind w:left="900" w:hanging="900"/>
        <w:contextualSpacing/>
      </w:pPr>
      <w:r w:rsidRPr="008417E6">
        <w:t>PG</w:t>
      </w:r>
      <w:r w:rsidRPr="008417E6">
        <w:tab/>
      </w:r>
      <w:proofErr w:type="spellStart"/>
      <w:r w:rsidRPr="008417E6">
        <w:t>Patrologia</w:t>
      </w:r>
      <w:proofErr w:type="spellEnd"/>
      <w:r w:rsidRPr="008417E6">
        <w:t xml:space="preserve"> </w:t>
      </w:r>
      <w:proofErr w:type="spellStart"/>
      <w:r w:rsidRPr="008417E6">
        <w:t>Graeca</w:t>
      </w:r>
      <w:proofErr w:type="spellEnd"/>
    </w:p>
    <w:p w:rsidR="00690C07" w:rsidRDefault="00690C07" w:rsidP="00690C07">
      <w:pPr>
        <w:tabs>
          <w:tab w:val="left" w:pos="900"/>
        </w:tabs>
        <w:ind w:left="900" w:hanging="900"/>
        <w:contextualSpacing/>
      </w:pPr>
      <w:r w:rsidRPr="008417E6">
        <w:t>PL</w:t>
      </w:r>
      <w:r w:rsidRPr="008417E6">
        <w:tab/>
      </w:r>
      <w:proofErr w:type="spellStart"/>
      <w:r w:rsidRPr="008417E6">
        <w:t>Patrologia</w:t>
      </w:r>
      <w:proofErr w:type="spellEnd"/>
      <w:r w:rsidRPr="008417E6">
        <w:t xml:space="preserve"> Latina</w:t>
      </w:r>
    </w:p>
    <w:p w:rsidR="00690C07" w:rsidRDefault="00690C07" w:rsidP="00690C07">
      <w:pPr>
        <w:tabs>
          <w:tab w:val="left" w:pos="900"/>
        </w:tabs>
        <w:ind w:left="900" w:hanging="900"/>
        <w:contextualSpacing/>
      </w:pPr>
      <w:r>
        <w:t>Q</w:t>
      </w:r>
      <w:r>
        <w:tab/>
      </w:r>
      <w:proofErr w:type="spellStart"/>
      <w:r>
        <w:t>Qere</w:t>
      </w:r>
      <w:proofErr w:type="spellEnd"/>
      <w:r>
        <w:t>’ (“read out”) Masoretic Text, with vowel markers</w:t>
      </w:r>
    </w:p>
    <w:p w:rsidR="00690C07" w:rsidRDefault="00690C07" w:rsidP="00690C07">
      <w:pPr>
        <w:tabs>
          <w:tab w:val="left" w:pos="900"/>
        </w:tabs>
        <w:ind w:left="900" w:hanging="900"/>
        <w:contextualSpacing/>
      </w:pPr>
      <w:r>
        <w:t>2QJer</w:t>
      </w:r>
      <w:r>
        <w:tab/>
        <w:t xml:space="preserve">Manuscript fragment of Jeremiah from Qumran Cave 2 (see Bibliography under </w:t>
      </w:r>
      <w:proofErr w:type="spellStart"/>
      <w:r>
        <w:t>Baillet</w:t>
      </w:r>
      <w:proofErr w:type="spellEnd"/>
      <w:r>
        <w:t>)</w:t>
      </w:r>
    </w:p>
    <w:p w:rsidR="00690C07" w:rsidRDefault="00690C07" w:rsidP="00690C07">
      <w:pPr>
        <w:tabs>
          <w:tab w:val="left" w:pos="900"/>
        </w:tabs>
        <w:ind w:left="900" w:hanging="900"/>
        <w:contextualSpacing/>
      </w:pPr>
      <w:r>
        <w:t>4QJer</w:t>
      </w:r>
      <w:r>
        <w:tab/>
        <w:t>Manuscript fragments of Jeremiah from Qumran Cave 4 (see Bibliography under Tov)</w:t>
      </w:r>
    </w:p>
    <w:p w:rsidR="00690C07" w:rsidRPr="00A03B13" w:rsidRDefault="00690C07" w:rsidP="00690C07">
      <w:pPr>
        <w:tabs>
          <w:tab w:val="left" w:pos="900"/>
        </w:tabs>
        <w:ind w:left="900" w:hanging="900"/>
        <w:contextualSpacing/>
        <w:rPr>
          <w:i/>
        </w:rPr>
      </w:pPr>
      <w:proofErr w:type="spellStart"/>
      <w:r>
        <w:rPr>
          <w:i/>
        </w:rPr>
        <w:t>RevExp</w:t>
      </w:r>
      <w:proofErr w:type="spellEnd"/>
      <w:r>
        <w:rPr>
          <w:i/>
        </w:rPr>
        <w:tab/>
        <w:t>Review and Expositor</w:t>
      </w:r>
    </w:p>
    <w:p w:rsidR="00690C07" w:rsidRPr="008417E6" w:rsidRDefault="00690C07" w:rsidP="00690C07">
      <w:pPr>
        <w:tabs>
          <w:tab w:val="left" w:pos="900"/>
        </w:tabs>
        <w:ind w:left="900" w:hanging="900"/>
        <w:contextualSpacing/>
        <w:rPr>
          <w:i/>
        </w:rPr>
      </w:pPr>
      <w:r w:rsidRPr="008417E6">
        <w:rPr>
          <w:i/>
        </w:rPr>
        <w:t>SJOT</w:t>
      </w:r>
      <w:r w:rsidRPr="008417E6">
        <w:rPr>
          <w:i/>
        </w:rPr>
        <w:tab/>
        <w:t>Scandinavian Journal of the Old Testament</w:t>
      </w:r>
    </w:p>
    <w:p w:rsidR="00690C07" w:rsidRPr="008417E6" w:rsidRDefault="00690C07" w:rsidP="00690C07">
      <w:pPr>
        <w:tabs>
          <w:tab w:val="left" w:pos="900"/>
        </w:tabs>
        <w:ind w:left="900" w:hanging="900"/>
        <w:contextualSpacing/>
      </w:pPr>
      <w:r w:rsidRPr="008417E6">
        <w:t>Sym</w:t>
      </w:r>
      <w:r w:rsidRPr="008417E6">
        <w:tab/>
      </w:r>
      <w:proofErr w:type="spellStart"/>
      <w:r w:rsidRPr="008417E6">
        <w:t>Symmachus’s</w:t>
      </w:r>
      <w:proofErr w:type="spellEnd"/>
      <w:r w:rsidRPr="008417E6">
        <w:t xml:space="preserve"> </w:t>
      </w:r>
      <w:r>
        <w:t xml:space="preserve">Greek translation, as documented in </w:t>
      </w:r>
      <w:r w:rsidRPr="008417E6">
        <w:t xml:space="preserve">Field, </w:t>
      </w:r>
      <w:proofErr w:type="spellStart"/>
      <w:r w:rsidRPr="008417E6">
        <w:rPr>
          <w:i/>
        </w:rPr>
        <w:t>Origenis</w:t>
      </w:r>
      <w:proofErr w:type="spellEnd"/>
      <w:r w:rsidRPr="008417E6">
        <w:rPr>
          <w:i/>
        </w:rPr>
        <w:t xml:space="preserve"> </w:t>
      </w:r>
      <w:proofErr w:type="spellStart"/>
      <w:r w:rsidRPr="008417E6">
        <w:rPr>
          <w:i/>
        </w:rPr>
        <w:t>Hexaplorum</w:t>
      </w:r>
      <w:proofErr w:type="spellEnd"/>
      <w:r w:rsidRPr="008417E6">
        <w:rPr>
          <w:i/>
        </w:rPr>
        <w:t xml:space="preserve"> quae </w:t>
      </w:r>
      <w:proofErr w:type="spellStart"/>
      <w:r w:rsidRPr="008417E6">
        <w:rPr>
          <w:i/>
        </w:rPr>
        <w:t>supersunt</w:t>
      </w:r>
      <w:proofErr w:type="spellEnd"/>
    </w:p>
    <w:p w:rsidR="00690C07" w:rsidRPr="008417E6" w:rsidRDefault="00690C07" w:rsidP="00690C07">
      <w:pPr>
        <w:tabs>
          <w:tab w:val="left" w:pos="900"/>
        </w:tabs>
        <w:ind w:left="900" w:hanging="900"/>
        <w:contextualSpacing/>
      </w:pPr>
      <w:r w:rsidRPr="008417E6">
        <w:rPr>
          <w:i/>
        </w:rPr>
        <w:t>TDOT</w:t>
      </w:r>
      <w:r w:rsidRPr="008417E6">
        <w:rPr>
          <w:i/>
        </w:rPr>
        <w:tab/>
      </w:r>
      <w:proofErr w:type="spellStart"/>
      <w:r w:rsidRPr="008417E6">
        <w:t>Botterweck</w:t>
      </w:r>
      <w:proofErr w:type="spellEnd"/>
      <w:r w:rsidRPr="008417E6">
        <w:t xml:space="preserve"> </w:t>
      </w:r>
      <w:r>
        <w:t>et al.</w:t>
      </w:r>
      <w:r w:rsidRPr="008417E6">
        <w:t xml:space="preserve"> (eds.), </w:t>
      </w:r>
      <w:r w:rsidRPr="008417E6">
        <w:rPr>
          <w:i/>
        </w:rPr>
        <w:t>Theological Dictionary of the Old Testament</w:t>
      </w:r>
    </w:p>
    <w:p w:rsidR="00690C07" w:rsidRPr="008417E6" w:rsidRDefault="00690C07" w:rsidP="00690C07">
      <w:pPr>
        <w:tabs>
          <w:tab w:val="left" w:pos="900"/>
        </w:tabs>
        <w:ind w:left="900" w:hanging="900"/>
        <w:contextualSpacing/>
      </w:pPr>
      <w:r w:rsidRPr="008417E6">
        <w:t>Tg</w:t>
      </w:r>
      <w:r w:rsidRPr="008417E6">
        <w:tab/>
      </w:r>
      <w:r>
        <w:t xml:space="preserve">Targum, as printed in </w:t>
      </w:r>
      <w:proofErr w:type="spellStart"/>
      <w:r w:rsidRPr="008417E6">
        <w:t>Sperber</w:t>
      </w:r>
      <w:proofErr w:type="spellEnd"/>
      <w:r w:rsidRPr="008417E6">
        <w:t xml:space="preserve">, </w:t>
      </w:r>
      <w:r w:rsidRPr="008417E6">
        <w:rPr>
          <w:i/>
          <w:iCs/>
        </w:rPr>
        <w:t>The Latter Prophets According to Targum Jonathan</w:t>
      </w:r>
    </w:p>
    <w:p w:rsidR="00690C07" w:rsidRDefault="00690C07" w:rsidP="00690C07">
      <w:pPr>
        <w:tabs>
          <w:tab w:val="left" w:pos="900"/>
        </w:tabs>
        <w:ind w:left="900" w:hanging="900"/>
        <w:contextualSpacing/>
      </w:pPr>
      <w:proofErr w:type="spellStart"/>
      <w:r w:rsidRPr="008417E6">
        <w:t>Theod</w:t>
      </w:r>
      <w:proofErr w:type="spellEnd"/>
      <w:r w:rsidRPr="008417E6">
        <w:tab/>
      </w:r>
      <w:proofErr w:type="spellStart"/>
      <w:r w:rsidRPr="008417E6">
        <w:t>Theodotion’s</w:t>
      </w:r>
      <w:proofErr w:type="spellEnd"/>
      <w:r w:rsidRPr="008417E6">
        <w:t xml:space="preserve"> </w:t>
      </w:r>
      <w:r>
        <w:t xml:space="preserve">Greek translation, as documented in </w:t>
      </w:r>
      <w:r w:rsidRPr="008417E6">
        <w:t xml:space="preserve">Field, </w:t>
      </w:r>
      <w:proofErr w:type="spellStart"/>
      <w:r w:rsidRPr="008417E6">
        <w:rPr>
          <w:i/>
        </w:rPr>
        <w:t>Origenis</w:t>
      </w:r>
      <w:proofErr w:type="spellEnd"/>
      <w:r w:rsidRPr="008417E6">
        <w:rPr>
          <w:i/>
        </w:rPr>
        <w:t xml:space="preserve"> </w:t>
      </w:r>
      <w:proofErr w:type="spellStart"/>
      <w:r w:rsidRPr="008417E6">
        <w:rPr>
          <w:i/>
        </w:rPr>
        <w:t>Hexaplorum</w:t>
      </w:r>
      <w:proofErr w:type="spellEnd"/>
      <w:r w:rsidRPr="008417E6">
        <w:rPr>
          <w:i/>
        </w:rPr>
        <w:t xml:space="preserve"> quae </w:t>
      </w:r>
      <w:proofErr w:type="spellStart"/>
      <w:r w:rsidRPr="008417E6">
        <w:rPr>
          <w:i/>
        </w:rPr>
        <w:t>supersunt</w:t>
      </w:r>
      <w:proofErr w:type="spellEnd"/>
    </w:p>
    <w:p w:rsidR="00690C07" w:rsidRPr="00EF1875" w:rsidRDefault="00690C07" w:rsidP="00690C07">
      <w:pPr>
        <w:tabs>
          <w:tab w:val="left" w:pos="900"/>
        </w:tabs>
        <w:ind w:left="900" w:hanging="900"/>
        <w:contextualSpacing/>
        <w:rPr>
          <w:i/>
        </w:rPr>
      </w:pPr>
      <w:r>
        <w:rPr>
          <w:i/>
        </w:rPr>
        <w:t>TLOT</w:t>
      </w:r>
      <w:r>
        <w:rPr>
          <w:i/>
        </w:rPr>
        <w:tab/>
      </w:r>
      <w:r>
        <w:t xml:space="preserve">Jenni and </w:t>
      </w:r>
      <w:proofErr w:type="spellStart"/>
      <w:r>
        <w:t>Westermann</w:t>
      </w:r>
      <w:proofErr w:type="spellEnd"/>
      <w:r>
        <w:t xml:space="preserve"> (eds.), </w:t>
      </w:r>
      <w:r>
        <w:rPr>
          <w:i/>
        </w:rPr>
        <w:t>Theological Lexicon of the Old Testament</w:t>
      </w:r>
    </w:p>
    <w:p w:rsidR="00690C07" w:rsidRDefault="00690C07" w:rsidP="00690C07">
      <w:pPr>
        <w:tabs>
          <w:tab w:val="left" w:pos="900"/>
        </w:tabs>
        <w:ind w:left="900" w:hanging="900"/>
        <w:contextualSpacing/>
      </w:pPr>
      <w:r w:rsidRPr="008417E6">
        <w:rPr>
          <w:i/>
        </w:rPr>
        <w:t>TTH</w:t>
      </w:r>
      <w:r w:rsidRPr="008417E6">
        <w:rPr>
          <w:i/>
        </w:rPr>
        <w:tab/>
      </w:r>
      <w:r w:rsidRPr="008417E6">
        <w:t xml:space="preserve">Driver, </w:t>
      </w:r>
      <w:r w:rsidRPr="008417E6">
        <w:rPr>
          <w:i/>
        </w:rPr>
        <w:t>Treatise on the Use of</w:t>
      </w:r>
      <w:r>
        <w:rPr>
          <w:i/>
        </w:rPr>
        <w:t xml:space="preserve"> the Tenses</w:t>
      </w:r>
    </w:p>
    <w:p w:rsidR="00690C07" w:rsidRPr="003403AD" w:rsidRDefault="00690C07" w:rsidP="00690C07">
      <w:pPr>
        <w:tabs>
          <w:tab w:val="left" w:pos="900"/>
        </w:tabs>
        <w:ind w:left="900" w:hanging="900"/>
        <w:contextualSpacing/>
      </w:pPr>
      <w:proofErr w:type="spellStart"/>
      <w:r w:rsidRPr="003403AD">
        <w:rPr>
          <w:i/>
        </w:rPr>
        <w:t>TynB</w:t>
      </w:r>
      <w:proofErr w:type="spellEnd"/>
      <w:r>
        <w:rPr>
          <w:i/>
        </w:rPr>
        <w:tab/>
        <w:t>Tyndale Bulletin</w:t>
      </w:r>
    </w:p>
    <w:p w:rsidR="00690C07" w:rsidRDefault="00690C07" w:rsidP="00690C07">
      <w:pPr>
        <w:tabs>
          <w:tab w:val="left" w:pos="900"/>
        </w:tabs>
        <w:ind w:left="360" w:hanging="360"/>
        <w:contextualSpacing/>
      </w:pPr>
      <w:r w:rsidRPr="008417E6">
        <w:t>Vg</w:t>
      </w:r>
      <w:r>
        <w:tab/>
      </w:r>
      <w:r>
        <w:tab/>
        <w:t xml:space="preserve">Vulgate Latin translation, as printed in </w:t>
      </w:r>
      <w:r w:rsidRPr="008417E6">
        <w:t xml:space="preserve">Weber (ed.), </w:t>
      </w:r>
      <w:proofErr w:type="spellStart"/>
      <w:r w:rsidRPr="008417E6">
        <w:rPr>
          <w:i/>
          <w:iCs/>
        </w:rPr>
        <w:t>Biblia</w:t>
      </w:r>
      <w:proofErr w:type="spellEnd"/>
      <w:r w:rsidRPr="008417E6">
        <w:rPr>
          <w:i/>
          <w:iCs/>
        </w:rPr>
        <w:t xml:space="preserve"> sacra </w:t>
      </w:r>
      <w:proofErr w:type="spellStart"/>
      <w:r w:rsidRPr="008417E6">
        <w:rPr>
          <w:i/>
          <w:iCs/>
        </w:rPr>
        <w:t>iuxta</w:t>
      </w:r>
      <w:proofErr w:type="spellEnd"/>
      <w:r w:rsidRPr="008417E6">
        <w:rPr>
          <w:i/>
          <w:iCs/>
        </w:rPr>
        <w:t xml:space="preserve"> </w:t>
      </w:r>
      <w:proofErr w:type="spellStart"/>
      <w:r w:rsidRPr="008417E6">
        <w:rPr>
          <w:i/>
          <w:iCs/>
        </w:rPr>
        <w:t>vulgatam</w:t>
      </w:r>
      <w:proofErr w:type="spellEnd"/>
      <w:r w:rsidRPr="008417E6">
        <w:rPr>
          <w:i/>
          <w:iCs/>
        </w:rPr>
        <w:t xml:space="preserve"> </w:t>
      </w:r>
      <w:proofErr w:type="spellStart"/>
      <w:r w:rsidRPr="008417E6">
        <w:rPr>
          <w:i/>
          <w:iCs/>
        </w:rPr>
        <w:t>versionem</w:t>
      </w:r>
      <w:proofErr w:type="spellEnd"/>
    </w:p>
    <w:p w:rsidR="00690C07" w:rsidRDefault="00690C07" w:rsidP="00690C07">
      <w:pPr>
        <w:tabs>
          <w:tab w:val="left" w:pos="900"/>
        </w:tabs>
        <w:ind w:left="360" w:hanging="360"/>
        <w:contextualSpacing/>
        <w:rPr>
          <w:i/>
        </w:rPr>
      </w:pPr>
      <w:r>
        <w:rPr>
          <w:i/>
        </w:rPr>
        <w:t>VT</w:t>
      </w:r>
      <w:r>
        <w:rPr>
          <w:i/>
        </w:rPr>
        <w:tab/>
      </w:r>
      <w:r>
        <w:rPr>
          <w:i/>
        </w:rPr>
        <w:tab/>
      </w:r>
      <w:proofErr w:type="spellStart"/>
      <w:r>
        <w:rPr>
          <w:i/>
        </w:rPr>
        <w:t>Vetus</w:t>
      </w:r>
      <w:proofErr w:type="spellEnd"/>
      <w:r>
        <w:rPr>
          <w:i/>
        </w:rPr>
        <w:t xml:space="preserve"> </w:t>
      </w:r>
      <w:proofErr w:type="spellStart"/>
      <w:r>
        <w:rPr>
          <w:i/>
        </w:rPr>
        <w:t>Testamentum</w:t>
      </w:r>
      <w:proofErr w:type="spellEnd"/>
    </w:p>
    <w:p w:rsidR="00690C07" w:rsidRDefault="00690C07" w:rsidP="00690C07">
      <w:pPr>
        <w:tabs>
          <w:tab w:val="left" w:pos="900"/>
        </w:tabs>
        <w:ind w:left="360" w:hanging="360"/>
        <w:contextualSpacing/>
        <w:rPr>
          <w:rFonts w:ascii="Calibri" w:hAnsi="Calibri" w:cs="Calibri"/>
          <w:i/>
        </w:rPr>
      </w:pPr>
      <w:r>
        <w:rPr>
          <w:i/>
        </w:rPr>
        <w:t>WW</w:t>
      </w:r>
      <w:r>
        <w:rPr>
          <w:i/>
        </w:rPr>
        <w:tab/>
      </w:r>
      <w:r>
        <w:rPr>
          <w:rFonts w:ascii="Calibri" w:hAnsi="Calibri" w:cs="Calibri"/>
          <w:i/>
        </w:rPr>
        <w:t>Word &amp; World</w:t>
      </w:r>
    </w:p>
    <w:p w:rsidR="00690C07" w:rsidRPr="008D20F9" w:rsidRDefault="00690C07" w:rsidP="00690C07">
      <w:pPr>
        <w:tabs>
          <w:tab w:val="left" w:pos="900"/>
        </w:tabs>
        <w:ind w:left="360" w:hanging="360"/>
        <w:contextualSpacing/>
        <w:rPr>
          <w:rFonts w:cstheme="minorHAnsi"/>
        </w:rPr>
      </w:pPr>
      <w:r w:rsidRPr="008D20F9">
        <w:rPr>
          <w:i/>
        </w:rPr>
        <w:t>ZA</w:t>
      </w:r>
      <w:r>
        <w:rPr>
          <w:i/>
        </w:rPr>
        <w:t>B</w:t>
      </w:r>
      <w:r w:rsidRPr="008D20F9">
        <w:rPr>
          <w:i/>
        </w:rPr>
        <w:t>R</w:t>
      </w:r>
      <w:r w:rsidRPr="008D20F9">
        <w:t xml:space="preserve"> </w:t>
      </w:r>
      <w:r w:rsidRPr="008D20F9">
        <w:tab/>
      </w:r>
      <w:proofErr w:type="spellStart"/>
      <w:r w:rsidRPr="008D20F9">
        <w:rPr>
          <w:rStyle w:val="searchword"/>
          <w:rFonts w:cstheme="minorHAnsi"/>
          <w:i/>
        </w:rPr>
        <w:t>Zeitschrift</w:t>
      </w:r>
      <w:proofErr w:type="spellEnd"/>
      <w:r w:rsidRPr="008D20F9">
        <w:rPr>
          <w:rFonts w:cstheme="minorHAnsi"/>
          <w:i/>
        </w:rPr>
        <w:t xml:space="preserve"> </w:t>
      </w:r>
      <w:proofErr w:type="spellStart"/>
      <w:r w:rsidRPr="008D20F9">
        <w:rPr>
          <w:rStyle w:val="searchword"/>
          <w:rFonts w:cstheme="minorHAnsi"/>
          <w:i/>
        </w:rPr>
        <w:t>für</w:t>
      </w:r>
      <w:proofErr w:type="spellEnd"/>
      <w:r w:rsidRPr="008D20F9">
        <w:rPr>
          <w:rFonts w:cstheme="minorHAnsi"/>
          <w:i/>
        </w:rPr>
        <w:t xml:space="preserve"> </w:t>
      </w:r>
      <w:proofErr w:type="spellStart"/>
      <w:r w:rsidRPr="008D20F9">
        <w:rPr>
          <w:rStyle w:val="searchword"/>
          <w:rFonts w:cstheme="minorHAnsi"/>
          <w:i/>
        </w:rPr>
        <w:t>altorientalische</w:t>
      </w:r>
      <w:proofErr w:type="spellEnd"/>
      <w:r w:rsidRPr="008D20F9">
        <w:rPr>
          <w:rFonts w:cstheme="minorHAnsi"/>
          <w:i/>
        </w:rPr>
        <w:t xml:space="preserve"> </w:t>
      </w:r>
      <w:r w:rsidRPr="008D20F9">
        <w:rPr>
          <w:rStyle w:val="searchword"/>
          <w:rFonts w:cstheme="minorHAnsi"/>
          <w:i/>
        </w:rPr>
        <w:t>und</w:t>
      </w:r>
      <w:r w:rsidRPr="008D20F9">
        <w:rPr>
          <w:rFonts w:cstheme="minorHAnsi"/>
          <w:i/>
        </w:rPr>
        <w:t xml:space="preserve"> </w:t>
      </w:r>
      <w:proofErr w:type="spellStart"/>
      <w:r w:rsidRPr="008D20F9">
        <w:rPr>
          <w:rStyle w:val="searchword"/>
          <w:rFonts w:cstheme="minorHAnsi"/>
          <w:i/>
        </w:rPr>
        <w:t>biblische</w:t>
      </w:r>
      <w:proofErr w:type="spellEnd"/>
      <w:r w:rsidRPr="008D20F9">
        <w:rPr>
          <w:rFonts w:cstheme="minorHAnsi"/>
          <w:i/>
        </w:rPr>
        <w:t xml:space="preserve"> </w:t>
      </w:r>
      <w:proofErr w:type="spellStart"/>
      <w:r w:rsidRPr="008D20F9">
        <w:rPr>
          <w:rStyle w:val="searchword"/>
          <w:rFonts w:cstheme="minorHAnsi"/>
          <w:i/>
        </w:rPr>
        <w:t>Rechtsgeschichte</w:t>
      </w:r>
      <w:proofErr w:type="spellEnd"/>
      <w:r w:rsidRPr="008D20F9">
        <w:rPr>
          <w:rFonts w:cstheme="minorHAnsi"/>
          <w:i/>
        </w:rPr>
        <w:t>.</w:t>
      </w:r>
    </w:p>
    <w:p w:rsidR="00690C07" w:rsidRPr="007E02EB" w:rsidRDefault="00690C07" w:rsidP="00690C07">
      <w:pPr>
        <w:tabs>
          <w:tab w:val="left" w:pos="900"/>
        </w:tabs>
        <w:ind w:left="360" w:hanging="360"/>
        <w:contextualSpacing/>
        <w:rPr>
          <w:i/>
        </w:rPr>
      </w:pPr>
      <w:r>
        <w:rPr>
          <w:i/>
        </w:rPr>
        <w:t>ZAW</w:t>
      </w:r>
      <w:r>
        <w:rPr>
          <w:i/>
        </w:rPr>
        <w:tab/>
      </w:r>
      <w:proofErr w:type="spellStart"/>
      <w:r>
        <w:rPr>
          <w:i/>
        </w:rPr>
        <w:t>Zeitschrift</w:t>
      </w:r>
      <w:proofErr w:type="spellEnd"/>
      <w:r>
        <w:rPr>
          <w:i/>
        </w:rPr>
        <w:t xml:space="preserve"> </w:t>
      </w:r>
      <w:proofErr w:type="spellStart"/>
      <w:r>
        <w:rPr>
          <w:i/>
        </w:rPr>
        <w:t>für</w:t>
      </w:r>
      <w:proofErr w:type="spellEnd"/>
      <w:r>
        <w:rPr>
          <w:i/>
        </w:rPr>
        <w:t xml:space="preserve"> die </w:t>
      </w:r>
      <w:proofErr w:type="spellStart"/>
      <w:r>
        <w:rPr>
          <w:i/>
        </w:rPr>
        <w:t>alttestamentliche</w:t>
      </w:r>
      <w:proofErr w:type="spellEnd"/>
      <w:r>
        <w:rPr>
          <w:i/>
        </w:rPr>
        <w:t xml:space="preserve"> </w:t>
      </w:r>
      <w:proofErr w:type="spellStart"/>
      <w:r>
        <w:rPr>
          <w:i/>
        </w:rPr>
        <w:t>Wissenschaft</w:t>
      </w:r>
      <w:proofErr w:type="spellEnd"/>
    </w:p>
    <w:p w:rsidR="00690C07" w:rsidRDefault="00690C07" w:rsidP="00690C07">
      <w:pPr>
        <w:spacing w:after="200" w:line="276" w:lineRule="auto"/>
        <w:ind w:firstLine="0"/>
        <w:rPr>
          <w:rFonts w:eastAsiaTheme="minorHAnsi" w:cstheme="minorHAnsi"/>
          <w:bCs/>
          <w:sz w:val="32"/>
        </w:rPr>
      </w:pPr>
      <w:r>
        <w:br w:type="page"/>
      </w:r>
    </w:p>
    <w:p w:rsidR="00690C07" w:rsidRDefault="00690C07" w:rsidP="00690C07">
      <w:pPr>
        <w:pStyle w:val="Heading1"/>
        <w:ind w:left="720" w:firstLine="0"/>
      </w:pPr>
      <w:r>
        <w:lastRenderedPageBreak/>
        <w:t>Bibliography</w:t>
      </w:r>
    </w:p>
    <w:p w:rsidR="00690C07" w:rsidRDefault="00690C07" w:rsidP="00690C07">
      <w:pPr>
        <w:pStyle w:val="PlainText"/>
      </w:pPr>
    </w:p>
    <w:p w:rsidR="00690C07" w:rsidRPr="005F6F10" w:rsidRDefault="00690C07" w:rsidP="00690C07">
      <w:pPr>
        <w:pStyle w:val="PlainText"/>
      </w:pPr>
      <w:r>
        <w:t>This bibliography lists commentaries and also some other works that I have consulted. In the commentary, t</w:t>
      </w:r>
      <w:r w:rsidRPr="005F6F10">
        <w:t xml:space="preserve">he </w:t>
      </w:r>
      <w:r>
        <w:t xml:space="preserve">notes refer to the commentaries by short title, and also </w:t>
      </w:r>
      <w:r w:rsidRPr="005F6F10">
        <w:t xml:space="preserve">give publication </w:t>
      </w:r>
      <w:r>
        <w:t>information</w:t>
      </w:r>
      <w:r w:rsidRPr="005F6F10">
        <w:t xml:space="preserve"> </w:t>
      </w:r>
      <w:r>
        <w:t>f</w:t>
      </w:r>
      <w:r w:rsidRPr="005F6F10">
        <w:t xml:space="preserve">or </w:t>
      </w:r>
      <w:r>
        <w:t>books and articles not listed here. Where I use a short title to refer to a work other than a commentary, the first reference in that chapter gives the publication information.</w:t>
      </w:r>
    </w:p>
    <w:p w:rsidR="00690C07" w:rsidRPr="005F6F10" w:rsidRDefault="00690C07" w:rsidP="00690C07">
      <w:pPr>
        <w:pStyle w:val="ListParagraph"/>
        <w:rPr>
          <w:rFonts w:cstheme="minorHAnsi"/>
        </w:rPr>
      </w:pPr>
    </w:p>
    <w:p w:rsidR="00690C07" w:rsidRDefault="00690C07" w:rsidP="00690C07">
      <w:pPr>
        <w:pStyle w:val="ListParagraph"/>
        <w:ind w:left="360" w:hanging="360"/>
        <w:rPr>
          <w:rFonts w:cstheme="minorHAnsi"/>
        </w:rPr>
      </w:pPr>
      <w:proofErr w:type="spellStart"/>
      <w:r>
        <w:rPr>
          <w:rStyle w:val="searchword"/>
        </w:rPr>
        <w:t>Abravanʼel</w:t>
      </w:r>
      <w:proofErr w:type="spellEnd"/>
      <w:r>
        <w:rPr>
          <w:rStyle w:val="searchword"/>
        </w:rPr>
        <w:t xml:space="preserve">, I. </w:t>
      </w:r>
      <w:proofErr w:type="spellStart"/>
      <w:r>
        <w:rPr>
          <w:rStyle w:val="searchword"/>
          <w:i/>
        </w:rPr>
        <w:t>pyrw</w:t>
      </w:r>
      <w:r>
        <w:rPr>
          <w:rStyle w:val="searchword"/>
          <w:rFonts w:cs="Calibri"/>
          <w:i/>
        </w:rPr>
        <w:t>š</w:t>
      </w:r>
      <w:proofErr w:type="spellEnd"/>
      <w:r>
        <w:rPr>
          <w:rStyle w:val="searchword"/>
          <w:i/>
        </w:rPr>
        <w:t xml:space="preserve"> ‘al </w:t>
      </w:r>
      <w:proofErr w:type="spellStart"/>
      <w:r>
        <w:rPr>
          <w:rStyle w:val="searchword"/>
          <w:i/>
        </w:rPr>
        <w:t>nby’ym</w:t>
      </w:r>
      <w:proofErr w:type="spellEnd"/>
      <w:r>
        <w:rPr>
          <w:rStyle w:val="searchword"/>
          <w:i/>
        </w:rPr>
        <w:t xml:space="preserve"> ’</w:t>
      </w:r>
      <w:proofErr w:type="spellStart"/>
      <w:r>
        <w:rPr>
          <w:rStyle w:val="searchword"/>
          <w:rFonts w:cs="Calibri"/>
          <w:i/>
        </w:rPr>
        <w:t>ḥrwnym</w:t>
      </w:r>
      <w:proofErr w:type="spellEnd"/>
      <w:r>
        <w:rPr>
          <w:rStyle w:val="searchword"/>
          <w:rFonts w:cs="Calibri"/>
        </w:rPr>
        <w:t xml:space="preserve">. Jerusalem: Torah </w:t>
      </w:r>
      <w:proofErr w:type="spellStart"/>
      <w:r>
        <w:rPr>
          <w:rStyle w:val="searchword"/>
          <w:rFonts w:cs="Calibri"/>
        </w:rPr>
        <w:t>vada‘at</w:t>
      </w:r>
      <w:proofErr w:type="spellEnd"/>
      <w:r>
        <w:rPr>
          <w:rStyle w:val="searchword"/>
          <w:rFonts w:cs="Calibri"/>
        </w:rPr>
        <w:t xml:space="preserve"> [? 1955].</w:t>
      </w:r>
    </w:p>
    <w:p w:rsidR="00690C07" w:rsidRPr="00EB38E2" w:rsidRDefault="00690C07" w:rsidP="00690C07">
      <w:pPr>
        <w:pStyle w:val="ListParagraph"/>
        <w:ind w:left="360" w:hanging="360"/>
        <w:rPr>
          <w:rFonts w:cstheme="minorHAnsi"/>
        </w:rPr>
      </w:pPr>
      <w:proofErr w:type="spellStart"/>
      <w:r>
        <w:rPr>
          <w:rFonts w:cstheme="minorHAnsi"/>
        </w:rPr>
        <w:t>Achtemeier</w:t>
      </w:r>
      <w:proofErr w:type="spellEnd"/>
      <w:r>
        <w:rPr>
          <w:rFonts w:cstheme="minorHAnsi"/>
        </w:rPr>
        <w:t xml:space="preserve">, E. R. </w:t>
      </w:r>
      <w:r>
        <w:rPr>
          <w:rFonts w:cstheme="minorHAnsi"/>
          <w:i/>
        </w:rPr>
        <w:t>Jeremiah</w:t>
      </w:r>
      <w:r>
        <w:rPr>
          <w:rFonts w:cstheme="minorHAnsi"/>
        </w:rPr>
        <w:t>. Atlanta: Knox, 1987.</w:t>
      </w:r>
    </w:p>
    <w:p w:rsidR="00690C07" w:rsidRPr="0048514B" w:rsidRDefault="00690C07" w:rsidP="00690C07">
      <w:pPr>
        <w:ind w:left="360" w:hanging="360"/>
        <w:rPr>
          <w:rFonts w:eastAsiaTheme="minorHAnsi" w:cstheme="minorHAnsi"/>
        </w:rPr>
      </w:pPr>
      <w:proofErr w:type="spellStart"/>
      <w:r>
        <w:rPr>
          <w:rFonts w:cstheme="minorHAnsi"/>
        </w:rPr>
        <w:t>Albertz</w:t>
      </w:r>
      <w:proofErr w:type="spellEnd"/>
      <w:r>
        <w:rPr>
          <w:rFonts w:cstheme="minorHAnsi"/>
        </w:rPr>
        <w:t xml:space="preserve">, R. </w:t>
      </w:r>
      <w:r>
        <w:rPr>
          <w:rFonts w:cstheme="minorHAnsi"/>
          <w:i/>
        </w:rPr>
        <w:t>Israel in Exile</w:t>
      </w:r>
      <w:r>
        <w:rPr>
          <w:rFonts w:cstheme="minorHAnsi"/>
        </w:rPr>
        <w:t>. Atlanta: SBL, 2003.</w:t>
      </w:r>
    </w:p>
    <w:p w:rsidR="00690C07" w:rsidRPr="003C0FB3" w:rsidRDefault="00690C07" w:rsidP="00690C07">
      <w:pPr>
        <w:pStyle w:val="ListParagraph"/>
        <w:ind w:left="360" w:hanging="360"/>
        <w:rPr>
          <w:rFonts w:cstheme="minorHAnsi"/>
        </w:rPr>
      </w:pPr>
      <w:r w:rsidRPr="00230C4E">
        <w:rPr>
          <w:rFonts w:cstheme="minorHAnsi"/>
          <w:i/>
        </w:rPr>
        <w:t>The Aleppo Codex</w:t>
      </w:r>
      <w:r w:rsidRPr="003C0FB3">
        <w:rPr>
          <w:rFonts w:cstheme="minorHAnsi"/>
        </w:rPr>
        <w:t>. http://www.aleppocodex.org/aleppocodex.html</w:t>
      </w:r>
    </w:p>
    <w:p w:rsidR="00690C07" w:rsidRPr="003C0FB3" w:rsidRDefault="00690C07" w:rsidP="00690C07">
      <w:pPr>
        <w:pStyle w:val="ListParagraph"/>
        <w:ind w:left="360" w:hanging="360"/>
        <w:rPr>
          <w:rFonts w:cstheme="minorHAnsi"/>
        </w:rPr>
      </w:pPr>
      <w:proofErr w:type="spellStart"/>
      <w:r>
        <w:rPr>
          <w:rFonts w:cstheme="minorHAnsi"/>
        </w:rPr>
        <w:t>Altschuler</w:t>
      </w:r>
      <w:proofErr w:type="spellEnd"/>
      <w:r>
        <w:rPr>
          <w:rFonts w:cstheme="minorHAnsi"/>
        </w:rPr>
        <w:t>, D. “</w:t>
      </w:r>
      <w:proofErr w:type="spellStart"/>
      <w:r>
        <w:rPr>
          <w:rFonts w:cstheme="minorHAnsi"/>
        </w:rPr>
        <w:t>Mezudat</w:t>
      </w:r>
      <w:proofErr w:type="spellEnd"/>
      <w:r>
        <w:rPr>
          <w:rFonts w:cstheme="minorHAnsi"/>
        </w:rPr>
        <w:t xml:space="preserve"> David: Jeremiah.” </w:t>
      </w:r>
      <w:r>
        <w:rPr>
          <w:rStyle w:val="searchword"/>
        </w:rPr>
        <w:t>Commentary printed i</w:t>
      </w:r>
      <w:r w:rsidRPr="003C0FB3">
        <w:rPr>
          <w:rFonts w:cstheme="minorHAnsi"/>
        </w:rPr>
        <w:t xml:space="preserve">n </w:t>
      </w:r>
      <w:proofErr w:type="spellStart"/>
      <w:r w:rsidRPr="003C0FB3">
        <w:rPr>
          <w:rFonts w:cstheme="minorHAnsi"/>
          <w:i/>
        </w:rPr>
        <w:t>miqrā’ôt</w:t>
      </w:r>
      <w:proofErr w:type="spellEnd"/>
      <w:r w:rsidRPr="003C0FB3">
        <w:rPr>
          <w:rFonts w:cstheme="minorHAnsi"/>
          <w:i/>
        </w:rPr>
        <w:t xml:space="preserve"> </w:t>
      </w:r>
      <w:proofErr w:type="spellStart"/>
      <w:r w:rsidRPr="003C0FB3">
        <w:rPr>
          <w:rFonts w:cstheme="minorHAnsi"/>
          <w:i/>
        </w:rPr>
        <w:t>gәdôlôt</w:t>
      </w:r>
      <w:proofErr w:type="spellEnd"/>
      <w:r w:rsidRPr="003C0FB3">
        <w:rPr>
          <w:rFonts w:cstheme="minorHAnsi"/>
        </w:rPr>
        <w:t>.</w:t>
      </w:r>
    </w:p>
    <w:p w:rsidR="00690C07" w:rsidRPr="000641AD" w:rsidRDefault="00690C07" w:rsidP="00690C07">
      <w:pPr>
        <w:pStyle w:val="ListParagraph"/>
        <w:ind w:left="360" w:hanging="360"/>
        <w:rPr>
          <w:rFonts w:cstheme="minorHAnsi"/>
        </w:rPr>
      </w:pPr>
      <w:r w:rsidRPr="003C0FB3">
        <w:rPr>
          <w:rFonts w:cstheme="minorHAnsi"/>
        </w:rPr>
        <w:t xml:space="preserve"> -- </w:t>
      </w:r>
      <w:r>
        <w:rPr>
          <w:rFonts w:cstheme="minorHAnsi"/>
        </w:rPr>
        <w:t>“</w:t>
      </w:r>
      <w:proofErr w:type="spellStart"/>
      <w:r>
        <w:rPr>
          <w:rFonts w:cstheme="minorHAnsi"/>
        </w:rPr>
        <w:t>Mezudat</w:t>
      </w:r>
      <w:proofErr w:type="spellEnd"/>
      <w:r>
        <w:rPr>
          <w:rFonts w:cstheme="minorHAnsi"/>
        </w:rPr>
        <w:t xml:space="preserve"> Zion: Jeremiah.” </w:t>
      </w:r>
      <w:r>
        <w:rPr>
          <w:rStyle w:val="searchword"/>
        </w:rPr>
        <w:t>Commentary printed i</w:t>
      </w:r>
      <w:r w:rsidRPr="003C0FB3">
        <w:rPr>
          <w:rFonts w:cstheme="minorHAnsi"/>
        </w:rPr>
        <w:t xml:space="preserve">n </w:t>
      </w:r>
      <w:proofErr w:type="spellStart"/>
      <w:r w:rsidRPr="003C0FB3">
        <w:rPr>
          <w:rFonts w:cstheme="minorHAnsi"/>
          <w:i/>
        </w:rPr>
        <w:t>miqrā’ôt</w:t>
      </w:r>
      <w:proofErr w:type="spellEnd"/>
      <w:r w:rsidRPr="003C0FB3">
        <w:rPr>
          <w:rFonts w:cstheme="minorHAnsi"/>
          <w:i/>
        </w:rPr>
        <w:t xml:space="preserve"> </w:t>
      </w:r>
      <w:proofErr w:type="spellStart"/>
      <w:r w:rsidRPr="003C0FB3">
        <w:rPr>
          <w:rFonts w:cstheme="minorHAnsi"/>
          <w:i/>
        </w:rPr>
        <w:t>gәdôlôt</w:t>
      </w:r>
      <w:proofErr w:type="spellEnd"/>
      <w:r w:rsidRPr="003C0FB3">
        <w:rPr>
          <w:rFonts w:cstheme="minorHAnsi"/>
        </w:rPr>
        <w:t>.</w:t>
      </w:r>
    </w:p>
    <w:p w:rsidR="00690C07" w:rsidRDefault="00690C07" w:rsidP="00690C07">
      <w:pPr>
        <w:pStyle w:val="ListParagraph"/>
        <w:ind w:left="360" w:hanging="360"/>
        <w:rPr>
          <w:rFonts w:cstheme="minorHAnsi"/>
        </w:rPr>
      </w:pPr>
      <w:proofErr w:type="spellStart"/>
      <w:r w:rsidRPr="003C0FB3">
        <w:rPr>
          <w:rFonts w:cstheme="minorHAnsi"/>
        </w:rPr>
        <w:t>Avioz</w:t>
      </w:r>
      <w:proofErr w:type="spellEnd"/>
      <w:r w:rsidRPr="003C0FB3">
        <w:rPr>
          <w:rFonts w:cstheme="minorHAnsi"/>
        </w:rPr>
        <w:t xml:space="preserve">, M. </w:t>
      </w:r>
      <w:r w:rsidRPr="003C0FB3">
        <w:rPr>
          <w:rFonts w:cstheme="minorHAnsi"/>
          <w:i/>
        </w:rPr>
        <w:t xml:space="preserve">“I Sat Alone.” </w:t>
      </w:r>
      <w:r>
        <w:rPr>
          <w:rFonts w:cstheme="minorHAnsi"/>
        </w:rPr>
        <w:t xml:space="preserve">Piscataway, NJ: </w:t>
      </w:r>
      <w:proofErr w:type="spellStart"/>
      <w:r>
        <w:rPr>
          <w:rFonts w:cstheme="minorHAnsi"/>
        </w:rPr>
        <w:t>Gorgia</w:t>
      </w:r>
      <w:proofErr w:type="spellEnd"/>
      <w:r>
        <w:rPr>
          <w:rFonts w:cstheme="minorHAnsi"/>
        </w:rPr>
        <w:t>, 2009.</w:t>
      </w:r>
    </w:p>
    <w:p w:rsidR="00690C07" w:rsidRPr="000C50C5" w:rsidRDefault="00690C07" w:rsidP="00690C07">
      <w:pPr>
        <w:tabs>
          <w:tab w:val="left" w:pos="720"/>
        </w:tabs>
        <w:ind w:left="360" w:hanging="360"/>
        <w:contextualSpacing/>
      </w:pPr>
      <w:proofErr w:type="spellStart"/>
      <w:r w:rsidRPr="004A2866">
        <w:rPr>
          <w:rFonts w:eastAsiaTheme="minorHAnsi" w:cstheme="minorHAnsi"/>
        </w:rPr>
        <w:t>Baillet</w:t>
      </w:r>
      <w:proofErr w:type="spellEnd"/>
      <w:r>
        <w:rPr>
          <w:rFonts w:eastAsiaTheme="minorHAnsi" w:cstheme="minorHAnsi"/>
        </w:rPr>
        <w:t>, M. “</w:t>
      </w:r>
      <w:proofErr w:type="spellStart"/>
      <w:r>
        <w:rPr>
          <w:rFonts w:eastAsiaTheme="minorHAnsi" w:cstheme="minorHAnsi"/>
        </w:rPr>
        <w:t>Jérémie</w:t>
      </w:r>
      <w:proofErr w:type="spellEnd"/>
      <w:r>
        <w:rPr>
          <w:rFonts w:eastAsiaTheme="minorHAnsi" w:cstheme="minorHAnsi"/>
        </w:rPr>
        <w:t xml:space="preserve">.” In M. </w:t>
      </w:r>
      <w:proofErr w:type="spellStart"/>
      <w:r>
        <w:rPr>
          <w:rFonts w:eastAsiaTheme="minorHAnsi" w:cstheme="minorHAnsi"/>
        </w:rPr>
        <w:t>Baillet</w:t>
      </w:r>
      <w:proofErr w:type="spellEnd"/>
      <w:r>
        <w:rPr>
          <w:rFonts w:eastAsiaTheme="minorHAnsi" w:cstheme="minorHAnsi"/>
        </w:rPr>
        <w:t xml:space="preserve"> et al., </w:t>
      </w:r>
      <w:r>
        <w:rPr>
          <w:rFonts w:eastAsiaTheme="minorHAnsi" w:cstheme="minorHAnsi"/>
          <w:i/>
          <w:iCs/>
        </w:rPr>
        <w:t xml:space="preserve">Les “petites </w:t>
      </w:r>
      <w:proofErr w:type="spellStart"/>
      <w:r>
        <w:rPr>
          <w:rFonts w:eastAsiaTheme="minorHAnsi" w:cstheme="minorHAnsi"/>
          <w:i/>
          <w:iCs/>
        </w:rPr>
        <w:t>grottes</w:t>
      </w:r>
      <w:proofErr w:type="spellEnd"/>
      <w:r>
        <w:rPr>
          <w:rFonts w:eastAsiaTheme="minorHAnsi" w:cstheme="minorHAnsi"/>
          <w:i/>
          <w:iCs/>
        </w:rPr>
        <w:t>” de Qumran</w:t>
      </w:r>
      <w:r>
        <w:rPr>
          <w:rFonts w:eastAsiaTheme="minorHAnsi" w:cstheme="minorHAnsi"/>
          <w:iCs/>
        </w:rPr>
        <w:t>, 62-69</w:t>
      </w:r>
      <w:r>
        <w:rPr>
          <w:rFonts w:eastAsiaTheme="minorHAnsi" w:cstheme="minorHAnsi"/>
          <w:i/>
          <w:iCs/>
        </w:rPr>
        <w:t xml:space="preserve">. </w:t>
      </w:r>
      <w:r w:rsidRPr="00957CBA">
        <w:t xml:space="preserve">Discoveries in the </w:t>
      </w:r>
      <w:proofErr w:type="spellStart"/>
      <w:r w:rsidRPr="00957CBA">
        <w:t>Judaean</w:t>
      </w:r>
      <w:proofErr w:type="spellEnd"/>
      <w:r w:rsidRPr="00957CBA">
        <w:t xml:space="preserve"> Desert</w:t>
      </w:r>
      <w:r>
        <w:t xml:space="preserve"> </w:t>
      </w:r>
      <w:r>
        <w:rPr>
          <w:rFonts w:eastAsiaTheme="minorHAnsi" w:cstheme="minorHAnsi"/>
        </w:rPr>
        <w:t xml:space="preserve">III. Oxford: </w:t>
      </w:r>
      <w:r w:rsidRPr="004A2866">
        <w:rPr>
          <w:rFonts w:eastAsiaTheme="minorHAnsi" w:cstheme="minorHAnsi"/>
        </w:rPr>
        <w:t>Clarendo</w:t>
      </w:r>
      <w:r>
        <w:rPr>
          <w:rFonts w:eastAsiaTheme="minorHAnsi" w:cstheme="minorHAnsi"/>
        </w:rPr>
        <w:t>n, 1962.</w:t>
      </w:r>
    </w:p>
    <w:p w:rsidR="00690C07" w:rsidRPr="003C0FB3" w:rsidRDefault="00690C07" w:rsidP="00690C07">
      <w:pPr>
        <w:pStyle w:val="ListParagraph"/>
        <w:ind w:left="360" w:hanging="360"/>
        <w:rPr>
          <w:rFonts w:cstheme="minorHAnsi"/>
        </w:rPr>
      </w:pPr>
      <w:proofErr w:type="spellStart"/>
      <w:r w:rsidRPr="003C0FB3">
        <w:rPr>
          <w:rFonts w:cstheme="minorHAnsi"/>
        </w:rPr>
        <w:t>Barstad</w:t>
      </w:r>
      <w:proofErr w:type="spellEnd"/>
      <w:r w:rsidRPr="003C0FB3">
        <w:rPr>
          <w:rFonts w:cstheme="minorHAnsi"/>
        </w:rPr>
        <w:t>, H.</w:t>
      </w:r>
      <w:r>
        <w:rPr>
          <w:rFonts w:cstheme="minorHAnsi"/>
        </w:rPr>
        <w:t xml:space="preserve"> M.</w:t>
      </w:r>
      <w:r w:rsidRPr="003C0FB3">
        <w:rPr>
          <w:rFonts w:cstheme="minorHAnsi"/>
        </w:rPr>
        <w:t xml:space="preserve">, and </w:t>
      </w:r>
      <w:r>
        <w:rPr>
          <w:rFonts w:cstheme="minorHAnsi"/>
        </w:rPr>
        <w:t xml:space="preserve">R. G. </w:t>
      </w:r>
      <w:proofErr w:type="spellStart"/>
      <w:r>
        <w:rPr>
          <w:rFonts w:cstheme="minorHAnsi"/>
        </w:rPr>
        <w:t>Kratz</w:t>
      </w:r>
      <w:proofErr w:type="spellEnd"/>
      <w:r w:rsidRPr="003C0FB3">
        <w:rPr>
          <w:rFonts w:cstheme="minorHAnsi"/>
        </w:rPr>
        <w:t xml:space="preserve"> (eds.). </w:t>
      </w:r>
      <w:r w:rsidRPr="003C0FB3">
        <w:rPr>
          <w:rFonts w:cstheme="minorHAnsi"/>
          <w:i/>
        </w:rPr>
        <w:t>Prophecy in the Book of Jeremiah</w:t>
      </w:r>
      <w:r w:rsidRPr="003C0FB3">
        <w:rPr>
          <w:rFonts w:cstheme="minorHAnsi"/>
        </w:rPr>
        <w:t xml:space="preserve">. Berlin: de </w:t>
      </w:r>
      <w:proofErr w:type="spellStart"/>
      <w:r w:rsidRPr="003C0FB3">
        <w:rPr>
          <w:rFonts w:cstheme="minorHAnsi"/>
        </w:rPr>
        <w:t>Gruyter</w:t>
      </w:r>
      <w:proofErr w:type="spellEnd"/>
      <w:r w:rsidRPr="003C0FB3">
        <w:rPr>
          <w:rFonts w:cstheme="minorHAnsi"/>
        </w:rPr>
        <w:t>, 2009.</w:t>
      </w:r>
    </w:p>
    <w:p w:rsidR="00690C07" w:rsidRPr="003C0FB3" w:rsidRDefault="00690C07" w:rsidP="00690C07">
      <w:pPr>
        <w:pStyle w:val="ListParagraph"/>
        <w:ind w:left="360" w:hanging="360"/>
        <w:rPr>
          <w:rFonts w:cstheme="minorHAnsi"/>
        </w:rPr>
      </w:pPr>
      <w:r w:rsidRPr="003C0FB3">
        <w:rPr>
          <w:rFonts w:cstheme="minorHAnsi"/>
        </w:rPr>
        <w:t xml:space="preserve">Barth, K. </w:t>
      </w:r>
      <w:r w:rsidRPr="003C0FB3">
        <w:rPr>
          <w:rFonts w:cstheme="minorHAnsi"/>
          <w:i/>
        </w:rPr>
        <w:t xml:space="preserve">Church </w:t>
      </w:r>
      <w:proofErr w:type="spellStart"/>
      <w:r w:rsidRPr="003C0FB3">
        <w:rPr>
          <w:rFonts w:cstheme="minorHAnsi"/>
          <w:i/>
        </w:rPr>
        <w:t>Dogmatics</w:t>
      </w:r>
      <w:proofErr w:type="spellEnd"/>
      <w:r w:rsidRPr="003C0FB3">
        <w:rPr>
          <w:rFonts w:cstheme="minorHAnsi"/>
        </w:rPr>
        <w:t>. Edinburgh: Clark, 1936-1969.</w:t>
      </w:r>
      <w:r>
        <w:rPr>
          <w:rFonts w:cstheme="minorHAnsi"/>
        </w:rPr>
        <w:t xml:space="preserve"> </w:t>
      </w:r>
    </w:p>
    <w:p w:rsidR="00690C07" w:rsidRPr="00745094" w:rsidRDefault="00690C07" w:rsidP="00690C07">
      <w:pPr>
        <w:pStyle w:val="ListParagraph"/>
        <w:ind w:left="360" w:hanging="360"/>
        <w:rPr>
          <w:rFonts w:eastAsiaTheme="minorHAnsi" w:cstheme="minorHAnsi"/>
        </w:rPr>
      </w:pPr>
      <w:proofErr w:type="spellStart"/>
      <w:r w:rsidRPr="00690C07">
        <w:t>Barth</w:t>
      </w:r>
      <w:r w:rsidRPr="00690C07">
        <w:rPr>
          <w:rFonts w:cstheme="minorHAnsi"/>
        </w:rPr>
        <w:t>é</w:t>
      </w:r>
      <w:r w:rsidRPr="00690C07">
        <w:t>lemy</w:t>
      </w:r>
      <w:proofErr w:type="spellEnd"/>
      <w:r>
        <w:rPr>
          <w:b/>
        </w:rPr>
        <w:t xml:space="preserve">, </w:t>
      </w:r>
      <w:r w:rsidRPr="00690C07">
        <w:t xml:space="preserve">D. </w:t>
      </w:r>
      <w:r w:rsidRPr="00690C07">
        <w:rPr>
          <w:i/>
        </w:rPr>
        <w:t>Critique</w:t>
      </w:r>
      <w:r w:rsidRPr="0017791F">
        <w:rPr>
          <w:i/>
        </w:rPr>
        <w:t xml:space="preserve"> </w:t>
      </w:r>
      <w:proofErr w:type="spellStart"/>
      <w:r w:rsidRPr="00B740B4">
        <w:rPr>
          <w:i/>
        </w:rPr>
        <w:t>textuelle</w:t>
      </w:r>
      <w:proofErr w:type="spellEnd"/>
      <w:r w:rsidRPr="00B740B4">
        <w:rPr>
          <w:i/>
        </w:rPr>
        <w:t xml:space="preserve"> de </w:t>
      </w:r>
      <w:proofErr w:type="spellStart"/>
      <w:r w:rsidRPr="00B740B4">
        <w:rPr>
          <w:i/>
        </w:rPr>
        <w:t>l’Ancien</w:t>
      </w:r>
      <w:proofErr w:type="spellEnd"/>
      <w:r w:rsidRPr="00B740B4">
        <w:rPr>
          <w:i/>
        </w:rPr>
        <w:t xml:space="preserve"> </w:t>
      </w:r>
      <w:r w:rsidRPr="00E859ED">
        <w:rPr>
          <w:rFonts w:cstheme="minorHAnsi"/>
          <w:i/>
        </w:rPr>
        <w:t xml:space="preserve">Testament </w:t>
      </w:r>
      <w:r w:rsidRPr="00E859ED">
        <w:rPr>
          <w:rFonts w:eastAsiaTheme="minorHAnsi" w:cstheme="minorHAnsi"/>
          <w:bCs/>
        </w:rPr>
        <w:t xml:space="preserve">2. </w:t>
      </w:r>
      <w:proofErr w:type="spellStart"/>
      <w:r w:rsidRPr="00E859ED">
        <w:rPr>
          <w:rFonts w:eastAsiaTheme="minorHAnsi" w:cstheme="minorHAnsi"/>
          <w:bCs/>
        </w:rPr>
        <w:t>Isaïe</w:t>
      </w:r>
      <w:proofErr w:type="spellEnd"/>
      <w:r w:rsidRPr="00E859ED">
        <w:rPr>
          <w:rFonts w:eastAsiaTheme="minorHAnsi" w:cstheme="minorHAnsi"/>
          <w:bCs/>
        </w:rPr>
        <w:t xml:space="preserve">, </w:t>
      </w:r>
      <w:proofErr w:type="spellStart"/>
      <w:r w:rsidRPr="00E859ED">
        <w:rPr>
          <w:rFonts w:eastAsiaTheme="minorHAnsi" w:cstheme="minorHAnsi"/>
          <w:bCs/>
        </w:rPr>
        <w:t>Jérémie</w:t>
      </w:r>
      <w:proofErr w:type="spellEnd"/>
      <w:r w:rsidRPr="00E859ED">
        <w:rPr>
          <w:rFonts w:eastAsiaTheme="minorHAnsi" w:cstheme="minorHAnsi"/>
          <w:bCs/>
        </w:rPr>
        <w:t>, Lamentations</w:t>
      </w:r>
      <w:r>
        <w:rPr>
          <w:rFonts w:cstheme="minorHAnsi"/>
        </w:rPr>
        <w:t xml:space="preserve">. </w:t>
      </w:r>
      <w:proofErr w:type="spellStart"/>
      <w:r>
        <w:rPr>
          <w:rFonts w:cstheme="minorHAnsi"/>
        </w:rPr>
        <w:t>Göttingen</w:t>
      </w:r>
      <w:proofErr w:type="spellEnd"/>
      <w:r>
        <w:rPr>
          <w:rFonts w:cstheme="minorHAnsi"/>
        </w:rPr>
        <w:t xml:space="preserve">: </w:t>
      </w:r>
      <w:proofErr w:type="spellStart"/>
      <w:r>
        <w:rPr>
          <w:rFonts w:cstheme="minorHAnsi"/>
        </w:rPr>
        <w:t>Vandenhoeck</w:t>
      </w:r>
      <w:proofErr w:type="spellEnd"/>
      <w:r>
        <w:rPr>
          <w:rFonts w:cstheme="minorHAnsi"/>
        </w:rPr>
        <w:t>, 1986.</w:t>
      </w:r>
    </w:p>
    <w:p w:rsidR="00690C07" w:rsidRPr="00B92B73" w:rsidRDefault="00690C07" w:rsidP="00690C07">
      <w:pPr>
        <w:ind w:left="360" w:hanging="360"/>
        <w:rPr>
          <w:rFonts w:eastAsia="Times New Roman" w:cstheme="minorHAnsi"/>
        </w:rPr>
      </w:pPr>
      <w:r>
        <w:rPr>
          <w:rFonts w:eastAsiaTheme="minorHAnsi" w:cstheme="minorHAnsi"/>
        </w:rPr>
        <w:t xml:space="preserve">Bauer, A. </w:t>
      </w:r>
      <w:r>
        <w:rPr>
          <w:rFonts w:eastAsia="Times New Roman" w:cstheme="minorHAnsi"/>
          <w:i/>
        </w:rPr>
        <w:t>Gender in the B</w:t>
      </w:r>
      <w:r w:rsidRPr="00684856">
        <w:rPr>
          <w:rFonts w:eastAsia="Times New Roman" w:cstheme="minorHAnsi"/>
          <w:i/>
        </w:rPr>
        <w:t xml:space="preserve">ook of </w:t>
      </w:r>
      <w:r w:rsidRPr="00B92B73">
        <w:rPr>
          <w:rFonts w:eastAsia="Times New Roman" w:cstheme="minorHAnsi"/>
          <w:i/>
        </w:rPr>
        <w:t>Jeremiah</w:t>
      </w:r>
      <w:r w:rsidRPr="00B92B73">
        <w:rPr>
          <w:rFonts w:eastAsia="Times New Roman" w:cstheme="minorHAnsi"/>
        </w:rPr>
        <w:t>. New York: Lang, 1999.</w:t>
      </w:r>
      <w:r w:rsidRPr="00B92B73">
        <w:rPr>
          <w:rFonts w:eastAsiaTheme="minorHAnsi" w:cstheme="minorHAnsi"/>
        </w:rPr>
        <w:tab/>
      </w:r>
      <w:r w:rsidRPr="00B92B73">
        <w:rPr>
          <w:rFonts w:eastAsiaTheme="minorHAnsi" w:cstheme="minorHAnsi"/>
        </w:rPr>
        <w:tab/>
      </w:r>
    </w:p>
    <w:p w:rsidR="00690C07" w:rsidRPr="00745094" w:rsidRDefault="00690C07" w:rsidP="00690C07">
      <w:pPr>
        <w:pStyle w:val="ListParagraph"/>
        <w:ind w:left="360" w:hanging="360"/>
        <w:rPr>
          <w:rFonts w:eastAsiaTheme="minorHAnsi" w:cstheme="minorHAnsi"/>
        </w:rPr>
      </w:pPr>
      <w:proofErr w:type="spellStart"/>
      <w:r w:rsidRPr="00B92B73">
        <w:rPr>
          <w:rFonts w:eastAsiaTheme="minorHAnsi" w:cstheme="minorHAnsi"/>
        </w:rPr>
        <w:t>Berridge</w:t>
      </w:r>
      <w:proofErr w:type="spellEnd"/>
      <w:r w:rsidRPr="00B92B73">
        <w:rPr>
          <w:rFonts w:eastAsiaTheme="minorHAnsi" w:cstheme="minorHAnsi"/>
        </w:rPr>
        <w:t xml:space="preserve">, J. M. </w:t>
      </w:r>
      <w:r w:rsidRPr="00B92B73">
        <w:rPr>
          <w:rFonts w:eastAsiaTheme="minorHAnsi" w:cstheme="minorHAnsi"/>
          <w:i/>
          <w:iCs/>
        </w:rPr>
        <w:t>Prophet, People, and the Word</w:t>
      </w:r>
      <w:r w:rsidRPr="003C0FB3">
        <w:rPr>
          <w:rFonts w:eastAsiaTheme="minorHAnsi" w:cstheme="minorHAnsi"/>
          <w:i/>
          <w:iCs/>
        </w:rPr>
        <w:t xml:space="preserve"> of Yahweh. </w:t>
      </w:r>
      <w:r w:rsidRPr="003C0FB3">
        <w:rPr>
          <w:rFonts w:eastAsiaTheme="minorHAnsi" w:cstheme="minorHAnsi"/>
        </w:rPr>
        <w:t>Zurich: EVZ, 1970.</w:t>
      </w:r>
    </w:p>
    <w:p w:rsidR="00690C07" w:rsidRDefault="00690C07" w:rsidP="00690C07">
      <w:pPr>
        <w:pStyle w:val="ListParagraph"/>
        <w:ind w:left="360" w:hanging="360"/>
        <w:rPr>
          <w:rFonts w:eastAsiaTheme="minorHAnsi" w:cstheme="minorHAnsi"/>
        </w:rPr>
      </w:pPr>
      <w:r w:rsidRPr="00A2324C">
        <w:rPr>
          <w:rFonts w:eastAsiaTheme="minorHAnsi" w:cstheme="minorHAnsi"/>
        </w:rPr>
        <w:t>Blayney</w:t>
      </w:r>
      <w:r>
        <w:rPr>
          <w:rFonts w:eastAsiaTheme="minorHAnsi" w:cstheme="minorHAnsi"/>
          <w:i/>
        </w:rPr>
        <w:t xml:space="preserve">, </w:t>
      </w:r>
      <w:r>
        <w:rPr>
          <w:rFonts w:eastAsiaTheme="minorHAnsi" w:cstheme="minorHAnsi"/>
        </w:rPr>
        <w:t xml:space="preserve">B. </w:t>
      </w:r>
      <w:r>
        <w:rPr>
          <w:rFonts w:eastAsiaTheme="minorHAnsi" w:cstheme="minorHAnsi"/>
          <w:i/>
        </w:rPr>
        <w:t>Jeremiah and Lamentations</w:t>
      </w:r>
      <w:r>
        <w:rPr>
          <w:rFonts w:eastAsiaTheme="minorHAnsi" w:cstheme="minorHAnsi"/>
        </w:rPr>
        <w:t>. 2</w:t>
      </w:r>
      <w:r w:rsidRPr="00A2324C">
        <w:rPr>
          <w:rFonts w:eastAsiaTheme="minorHAnsi" w:cstheme="minorHAnsi"/>
          <w:vertAlign w:val="superscript"/>
        </w:rPr>
        <w:t>nd</w:t>
      </w:r>
      <w:r>
        <w:rPr>
          <w:rFonts w:eastAsiaTheme="minorHAnsi" w:cstheme="minorHAnsi"/>
        </w:rPr>
        <w:t xml:space="preserve"> ed., Edinburgh: Oliphant, 1810.</w:t>
      </w:r>
    </w:p>
    <w:p w:rsidR="00690C07" w:rsidRDefault="00690C07" w:rsidP="00690C07">
      <w:pPr>
        <w:pStyle w:val="ListParagraph"/>
        <w:ind w:left="360" w:hanging="360"/>
        <w:rPr>
          <w:rFonts w:eastAsiaTheme="minorHAnsi" w:cstheme="minorHAnsi"/>
        </w:rPr>
      </w:pPr>
      <w:proofErr w:type="spellStart"/>
      <w:r>
        <w:rPr>
          <w:rFonts w:eastAsiaTheme="minorHAnsi" w:cstheme="minorHAnsi"/>
        </w:rPr>
        <w:t>Boadt</w:t>
      </w:r>
      <w:proofErr w:type="spellEnd"/>
      <w:r>
        <w:rPr>
          <w:rFonts w:eastAsiaTheme="minorHAnsi" w:cstheme="minorHAnsi"/>
        </w:rPr>
        <w:t xml:space="preserve">, L. </w:t>
      </w:r>
      <w:r>
        <w:rPr>
          <w:rFonts w:eastAsiaTheme="minorHAnsi" w:cstheme="minorHAnsi"/>
          <w:i/>
        </w:rPr>
        <w:t>Jeremiah 1 – 25</w:t>
      </w:r>
      <w:r>
        <w:rPr>
          <w:rFonts w:eastAsiaTheme="minorHAnsi" w:cstheme="minorHAnsi"/>
        </w:rPr>
        <w:t xml:space="preserve">. </w:t>
      </w:r>
      <w:r w:rsidRPr="00111D3D">
        <w:rPr>
          <w:rFonts w:eastAsiaTheme="minorHAnsi" w:cstheme="minorHAnsi"/>
        </w:rPr>
        <w:t>Wilmington, DE:</w:t>
      </w:r>
      <w:r>
        <w:rPr>
          <w:rFonts w:eastAsiaTheme="minorHAnsi" w:cstheme="minorHAnsi"/>
          <w:i/>
        </w:rPr>
        <w:t xml:space="preserve"> </w:t>
      </w:r>
      <w:r>
        <w:rPr>
          <w:rFonts w:eastAsiaTheme="minorHAnsi" w:cstheme="minorHAnsi"/>
        </w:rPr>
        <w:t>Glazier, 1982.</w:t>
      </w:r>
    </w:p>
    <w:p w:rsidR="00690C07" w:rsidRPr="00111D3D" w:rsidRDefault="00690C07" w:rsidP="00690C07">
      <w:pPr>
        <w:pStyle w:val="ListParagraph"/>
        <w:ind w:left="360" w:hanging="360"/>
        <w:rPr>
          <w:rFonts w:eastAsiaTheme="minorHAnsi" w:cstheme="minorHAnsi"/>
          <w:iCs/>
        </w:rPr>
      </w:pPr>
      <w:r>
        <w:rPr>
          <w:rFonts w:eastAsiaTheme="minorHAnsi" w:cstheme="minorHAnsi"/>
        </w:rPr>
        <w:t xml:space="preserve">-- </w:t>
      </w:r>
      <w:r>
        <w:rPr>
          <w:rFonts w:eastAsiaTheme="minorHAnsi" w:cstheme="minorHAnsi"/>
          <w:i/>
        </w:rPr>
        <w:t xml:space="preserve">Jeremiah 26 – 52, Habakkuk, Zephaniah, Nahum. </w:t>
      </w:r>
      <w:r w:rsidRPr="00111D3D">
        <w:rPr>
          <w:rFonts w:eastAsiaTheme="minorHAnsi" w:cstheme="minorHAnsi"/>
        </w:rPr>
        <w:t>Wilmington, DE:</w:t>
      </w:r>
      <w:r>
        <w:rPr>
          <w:rFonts w:eastAsiaTheme="minorHAnsi" w:cstheme="minorHAnsi"/>
          <w:i/>
        </w:rPr>
        <w:t xml:space="preserve"> </w:t>
      </w:r>
      <w:r>
        <w:rPr>
          <w:rFonts w:eastAsiaTheme="minorHAnsi" w:cstheme="minorHAnsi"/>
        </w:rPr>
        <w:t xml:space="preserve">Glazier, 1982. </w:t>
      </w:r>
    </w:p>
    <w:p w:rsidR="00690C07" w:rsidRPr="00132544" w:rsidRDefault="00690C07" w:rsidP="00690C07">
      <w:pPr>
        <w:pStyle w:val="ListParagraph"/>
        <w:ind w:left="360" w:hanging="360"/>
        <w:rPr>
          <w:rFonts w:eastAsiaTheme="minorHAnsi" w:cstheme="minorHAnsi"/>
          <w:iCs/>
        </w:rPr>
      </w:pPr>
      <w:proofErr w:type="spellStart"/>
      <w:r w:rsidRPr="003C0FB3">
        <w:rPr>
          <w:rFonts w:eastAsiaTheme="minorHAnsi" w:cstheme="minorHAnsi"/>
        </w:rPr>
        <w:t>Bogaert</w:t>
      </w:r>
      <w:proofErr w:type="spellEnd"/>
      <w:r w:rsidRPr="003C0FB3">
        <w:rPr>
          <w:rFonts w:eastAsiaTheme="minorHAnsi" w:cstheme="minorHAnsi"/>
        </w:rPr>
        <w:t>, P.-M.</w:t>
      </w:r>
      <w:r>
        <w:rPr>
          <w:rFonts w:eastAsiaTheme="minorHAnsi" w:cstheme="minorHAnsi"/>
        </w:rPr>
        <w:t>,</w:t>
      </w:r>
      <w:r w:rsidRPr="003C0FB3">
        <w:rPr>
          <w:rFonts w:eastAsiaTheme="minorHAnsi" w:cstheme="minorHAnsi"/>
        </w:rPr>
        <w:t xml:space="preserve"> et al.</w:t>
      </w:r>
      <w:r w:rsidRPr="003C0FB3">
        <w:rPr>
          <w:rFonts w:eastAsiaTheme="minorHAnsi" w:cstheme="minorHAnsi"/>
          <w:i/>
          <w:iCs/>
        </w:rPr>
        <w:t xml:space="preserve"> Le livre de </w:t>
      </w:r>
      <w:proofErr w:type="spellStart"/>
      <w:r w:rsidRPr="003C0FB3">
        <w:rPr>
          <w:rFonts w:eastAsiaTheme="minorHAnsi" w:cstheme="minorHAnsi"/>
          <w:i/>
          <w:iCs/>
        </w:rPr>
        <w:t>Jérémie</w:t>
      </w:r>
      <w:proofErr w:type="spellEnd"/>
      <w:r w:rsidRPr="003C0FB3">
        <w:rPr>
          <w:rFonts w:eastAsiaTheme="minorHAnsi" w:cstheme="minorHAnsi"/>
          <w:iCs/>
        </w:rPr>
        <w:t>. 2</w:t>
      </w:r>
      <w:r w:rsidRPr="003C0FB3">
        <w:rPr>
          <w:rFonts w:eastAsiaTheme="minorHAnsi" w:cstheme="minorHAnsi"/>
          <w:iCs/>
          <w:vertAlign w:val="superscript"/>
        </w:rPr>
        <w:t>nd</w:t>
      </w:r>
      <w:r w:rsidRPr="003C0FB3">
        <w:rPr>
          <w:rFonts w:eastAsiaTheme="minorHAnsi" w:cstheme="minorHAnsi"/>
          <w:iCs/>
        </w:rPr>
        <w:t xml:space="preserve"> ed. Leu</w:t>
      </w:r>
      <w:r>
        <w:rPr>
          <w:rFonts w:eastAsiaTheme="minorHAnsi" w:cstheme="minorHAnsi"/>
          <w:iCs/>
        </w:rPr>
        <w:t xml:space="preserve">ven: </w:t>
      </w:r>
      <w:proofErr w:type="spellStart"/>
      <w:r>
        <w:rPr>
          <w:rFonts w:eastAsiaTheme="minorHAnsi" w:cstheme="minorHAnsi"/>
          <w:iCs/>
        </w:rPr>
        <w:t>Peeters</w:t>
      </w:r>
      <w:proofErr w:type="spellEnd"/>
      <w:r>
        <w:rPr>
          <w:rFonts w:eastAsiaTheme="minorHAnsi" w:cstheme="minorHAnsi"/>
          <w:iCs/>
        </w:rPr>
        <w:t>, 1997.</w:t>
      </w:r>
    </w:p>
    <w:p w:rsidR="00690C07" w:rsidRPr="00B75C04" w:rsidRDefault="00690C07" w:rsidP="00690C07">
      <w:pPr>
        <w:pStyle w:val="ListParagraph"/>
        <w:ind w:left="360" w:hanging="360"/>
        <w:rPr>
          <w:rFonts w:cstheme="minorHAnsi"/>
        </w:rPr>
      </w:pPr>
      <w:proofErr w:type="spellStart"/>
      <w:r w:rsidRPr="003C0FB3">
        <w:rPr>
          <w:rFonts w:cstheme="minorHAnsi"/>
        </w:rPr>
        <w:t>Botterweck</w:t>
      </w:r>
      <w:proofErr w:type="spellEnd"/>
      <w:r w:rsidRPr="003C0FB3">
        <w:rPr>
          <w:rFonts w:cstheme="minorHAnsi"/>
        </w:rPr>
        <w:t xml:space="preserve">, G. J., et al. (eds.). </w:t>
      </w:r>
      <w:r w:rsidRPr="003C0FB3">
        <w:rPr>
          <w:rFonts w:cstheme="minorHAnsi"/>
          <w:i/>
        </w:rPr>
        <w:t>Theological Dictionary of the Old Testament</w:t>
      </w:r>
      <w:r w:rsidRPr="003C0FB3">
        <w:rPr>
          <w:rFonts w:cstheme="minorHAnsi"/>
        </w:rPr>
        <w:t>. 16 volumes. Grand Rapids: Eerdmans, 1974-2018.</w:t>
      </w:r>
      <w:r w:rsidRPr="00B75C04">
        <w:rPr>
          <w:rFonts w:eastAsiaTheme="minorHAnsi" w:cstheme="minorHAnsi"/>
          <w:iCs/>
        </w:rPr>
        <w:tab/>
      </w:r>
    </w:p>
    <w:p w:rsidR="00690C07" w:rsidRDefault="00690C07" w:rsidP="00690C07">
      <w:pPr>
        <w:pStyle w:val="ListParagraph"/>
        <w:ind w:left="360" w:hanging="360"/>
        <w:rPr>
          <w:rFonts w:cstheme="minorHAnsi"/>
        </w:rPr>
      </w:pPr>
      <w:r>
        <w:rPr>
          <w:rFonts w:cstheme="minorHAnsi"/>
        </w:rPr>
        <w:t>Brown, F.</w:t>
      </w:r>
      <w:r w:rsidRPr="003C0FB3">
        <w:rPr>
          <w:rFonts w:cstheme="minorHAnsi"/>
        </w:rPr>
        <w:t>, with the co-opera</w:t>
      </w:r>
      <w:r>
        <w:rPr>
          <w:rFonts w:cstheme="minorHAnsi"/>
        </w:rPr>
        <w:t>tion of S. R. Driver and C.</w:t>
      </w:r>
      <w:r w:rsidRPr="003C0FB3">
        <w:rPr>
          <w:rFonts w:cstheme="minorHAnsi"/>
        </w:rPr>
        <w:t xml:space="preserve"> A. Briggs. </w:t>
      </w:r>
      <w:r w:rsidRPr="003C0FB3">
        <w:rPr>
          <w:rFonts w:cstheme="minorHAnsi"/>
          <w:i/>
        </w:rPr>
        <w:t>A Hebrew and English Lexicon of the Old Testament</w:t>
      </w:r>
      <w:r w:rsidRPr="003C0FB3">
        <w:rPr>
          <w:rFonts w:cstheme="minorHAnsi"/>
        </w:rPr>
        <w:t>. Reprinted with corrections, Oxford: OUP, 1962.</w:t>
      </w:r>
    </w:p>
    <w:p w:rsidR="00690C07" w:rsidRPr="003C0FB3" w:rsidRDefault="00690C07" w:rsidP="00690C07">
      <w:pPr>
        <w:pStyle w:val="ListParagraph"/>
        <w:ind w:left="360" w:hanging="360"/>
        <w:rPr>
          <w:rFonts w:cstheme="minorHAnsi"/>
        </w:rPr>
      </w:pPr>
      <w:r>
        <w:rPr>
          <w:rFonts w:cstheme="minorHAnsi"/>
        </w:rPr>
        <w:t xml:space="preserve">Brown, M. L., and P. W. Ferris. </w:t>
      </w:r>
      <w:r w:rsidRPr="004B1A23">
        <w:rPr>
          <w:rFonts w:cstheme="minorHAnsi"/>
          <w:i/>
        </w:rPr>
        <w:t>Jeremiah</w:t>
      </w:r>
      <w:r>
        <w:rPr>
          <w:rFonts w:cstheme="minorHAnsi"/>
        </w:rPr>
        <w:t xml:space="preserve">, </w:t>
      </w:r>
      <w:r w:rsidRPr="004B1A23">
        <w:rPr>
          <w:rFonts w:cstheme="minorHAnsi"/>
          <w:i/>
        </w:rPr>
        <w:t>Lamentations</w:t>
      </w:r>
      <w:r>
        <w:rPr>
          <w:rFonts w:cstheme="minorHAnsi"/>
        </w:rPr>
        <w:t>. Grand Rapids: Zondervan, 2010.</w:t>
      </w:r>
    </w:p>
    <w:p w:rsidR="00690C07" w:rsidRPr="008F5430" w:rsidRDefault="00690C07" w:rsidP="00690C07">
      <w:pPr>
        <w:pStyle w:val="ListParagraph"/>
        <w:ind w:left="360" w:hanging="360"/>
        <w:rPr>
          <w:rFonts w:cstheme="minorHAnsi"/>
        </w:rPr>
      </w:pPr>
      <w:r>
        <w:rPr>
          <w:rFonts w:cstheme="minorHAnsi"/>
        </w:rPr>
        <w:t xml:space="preserve">Brueggemann, W. </w:t>
      </w:r>
      <w:r>
        <w:rPr>
          <w:rFonts w:cstheme="minorHAnsi"/>
          <w:i/>
        </w:rPr>
        <w:t>Jeremiah 1 – 25</w:t>
      </w:r>
      <w:r>
        <w:rPr>
          <w:rFonts w:cstheme="minorHAnsi"/>
        </w:rPr>
        <w:t>. Grand Rapids: Eerdmans, 1988.</w:t>
      </w:r>
    </w:p>
    <w:p w:rsidR="00690C07" w:rsidRPr="008F5430" w:rsidRDefault="00690C07" w:rsidP="00690C07">
      <w:pPr>
        <w:pStyle w:val="ListParagraph"/>
        <w:ind w:left="360" w:hanging="360"/>
        <w:rPr>
          <w:rFonts w:cstheme="minorHAnsi"/>
        </w:rPr>
      </w:pPr>
      <w:r>
        <w:rPr>
          <w:rFonts w:cstheme="minorHAnsi"/>
        </w:rPr>
        <w:t xml:space="preserve">-- </w:t>
      </w:r>
      <w:r>
        <w:rPr>
          <w:rFonts w:cstheme="minorHAnsi"/>
          <w:i/>
        </w:rPr>
        <w:t>Jeremiah 26 - 52</w:t>
      </w:r>
      <w:r>
        <w:rPr>
          <w:rFonts w:cstheme="minorHAnsi"/>
        </w:rPr>
        <w:t>. Grand Rapids: Eerdmans, 1991.</w:t>
      </w:r>
    </w:p>
    <w:p w:rsidR="00690C07" w:rsidRDefault="00690C07" w:rsidP="00690C07">
      <w:pPr>
        <w:pStyle w:val="ListParagraph"/>
        <w:tabs>
          <w:tab w:val="right" w:pos="9360"/>
        </w:tabs>
        <w:ind w:left="360" w:hanging="360"/>
        <w:rPr>
          <w:rFonts w:cstheme="minorHAnsi"/>
        </w:rPr>
      </w:pPr>
      <w:r>
        <w:rPr>
          <w:rFonts w:cstheme="minorHAnsi"/>
        </w:rPr>
        <w:t xml:space="preserve">-- </w:t>
      </w:r>
      <w:r w:rsidRPr="003C0FB3">
        <w:rPr>
          <w:rFonts w:cstheme="minorHAnsi"/>
          <w:i/>
        </w:rPr>
        <w:t>Like Fire in the Bones</w:t>
      </w:r>
      <w:r>
        <w:rPr>
          <w:rFonts w:cstheme="minorHAnsi"/>
        </w:rPr>
        <w:t>. Minneapolis: Fortress, 2006.</w:t>
      </w:r>
    </w:p>
    <w:p w:rsidR="00690C07" w:rsidRPr="00177B71" w:rsidRDefault="00690C07" w:rsidP="00690C07">
      <w:pPr>
        <w:pStyle w:val="ListParagraph"/>
        <w:tabs>
          <w:tab w:val="right" w:pos="9360"/>
        </w:tabs>
        <w:ind w:left="360" w:hanging="360"/>
        <w:rPr>
          <w:rFonts w:cstheme="minorHAnsi"/>
        </w:rPr>
      </w:pPr>
      <w:r>
        <w:rPr>
          <w:rFonts w:cstheme="minorHAnsi"/>
        </w:rPr>
        <w:t xml:space="preserve">-- </w:t>
      </w:r>
      <w:r>
        <w:rPr>
          <w:rFonts w:cstheme="minorHAnsi"/>
          <w:i/>
        </w:rPr>
        <w:t>The Theology of the Book of Jeremiah</w:t>
      </w:r>
      <w:r>
        <w:rPr>
          <w:rFonts w:cstheme="minorHAnsi"/>
        </w:rPr>
        <w:t>. Cambridge: CUP, 2007.</w:t>
      </w:r>
      <w:r w:rsidRPr="003C0FB3">
        <w:rPr>
          <w:rFonts w:cstheme="minorHAnsi"/>
        </w:rPr>
        <w:tab/>
      </w:r>
    </w:p>
    <w:p w:rsidR="00690C07" w:rsidRPr="00C43D77" w:rsidRDefault="00690C07" w:rsidP="00690C07">
      <w:pPr>
        <w:autoSpaceDE w:val="0"/>
        <w:autoSpaceDN w:val="0"/>
        <w:adjustRightInd w:val="0"/>
        <w:ind w:left="360" w:hanging="360"/>
        <w:rPr>
          <w:rFonts w:eastAsiaTheme="minorHAnsi" w:cstheme="minorHAnsi"/>
          <w:iCs/>
        </w:rPr>
      </w:pPr>
      <w:proofErr w:type="spellStart"/>
      <w:r>
        <w:t>Bugenhagen</w:t>
      </w:r>
      <w:proofErr w:type="spellEnd"/>
      <w:r>
        <w:t xml:space="preserve">, J. </w:t>
      </w:r>
      <w:r>
        <w:rPr>
          <w:i/>
        </w:rPr>
        <w:t xml:space="preserve">In </w:t>
      </w:r>
      <w:proofErr w:type="spellStart"/>
      <w:r>
        <w:rPr>
          <w:i/>
        </w:rPr>
        <w:t>Ieremiam</w:t>
      </w:r>
      <w:proofErr w:type="spellEnd"/>
      <w:r>
        <w:rPr>
          <w:i/>
        </w:rPr>
        <w:t xml:space="preserve"> </w:t>
      </w:r>
      <w:proofErr w:type="spellStart"/>
      <w:r>
        <w:rPr>
          <w:i/>
        </w:rPr>
        <w:t>Prophetam</w:t>
      </w:r>
      <w:proofErr w:type="spellEnd"/>
      <w:r>
        <w:rPr>
          <w:i/>
        </w:rPr>
        <w:t xml:space="preserve"> </w:t>
      </w:r>
      <w:proofErr w:type="spellStart"/>
      <w:r>
        <w:rPr>
          <w:i/>
        </w:rPr>
        <w:t>Commentarium</w:t>
      </w:r>
      <w:proofErr w:type="spellEnd"/>
      <w:r>
        <w:t>. Wittenberg [Seitz], 1546.</w:t>
      </w:r>
    </w:p>
    <w:p w:rsidR="00690C07" w:rsidRPr="00040A19" w:rsidRDefault="00690C07" w:rsidP="00690C07">
      <w:pPr>
        <w:pStyle w:val="ListParagraph"/>
        <w:ind w:left="360" w:hanging="360"/>
        <w:rPr>
          <w:rFonts w:cstheme="minorHAnsi"/>
        </w:rPr>
      </w:pPr>
      <w:r w:rsidRPr="00230C4E">
        <w:rPr>
          <w:rFonts w:cstheme="minorHAnsi"/>
          <w:i/>
        </w:rPr>
        <w:t>The Cairo Codex</w:t>
      </w:r>
      <w:r>
        <w:rPr>
          <w:rFonts w:cstheme="minorHAnsi"/>
        </w:rPr>
        <w:t>:</w:t>
      </w:r>
      <w:r>
        <w:t xml:space="preserve"> reproduced in D. S. </w:t>
      </w:r>
      <w:proofErr w:type="spellStart"/>
      <w:r>
        <w:t>Lowinger</w:t>
      </w:r>
      <w:proofErr w:type="spellEnd"/>
      <w:r>
        <w:t xml:space="preserve">, </w:t>
      </w:r>
      <w:r>
        <w:rPr>
          <w:i/>
        </w:rPr>
        <w:t>Cairo Codex of the Bible</w:t>
      </w:r>
      <w:r>
        <w:rPr>
          <w:rFonts w:cstheme="minorHAnsi"/>
        </w:rPr>
        <w:t xml:space="preserve">. Jerusalem: </w:t>
      </w:r>
      <w:proofErr w:type="spellStart"/>
      <w:r>
        <w:rPr>
          <w:rFonts w:cstheme="minorHAnsi"/>
        </w:rPr>
        <w:t>Makor</w:t>
      </w:r>
      <w:proofErr w:type="spellEnd"/>
      <w:r>
        <w:rPr>
          <w:rFonts w:cstheme="minorHAnsi"/>
        </w:rPr>
        <w:t>, 1971.</w:t>
      </w:r>
    </w:p>
    <w:p w:rsidR="00690C07" w:rsidRDefault="00690C07" w:rsidP="00690C07">
      <w:pPr>
        <w:pStyle w:val="ListParagraph"/>
        <w:ind w:left="360" w:hanging="360"/>
        <w:rPr>
          <w:rFonts w:cstheme="minorHAnsi"/>
        </w:rPr>
      </w:pPr>
      <w:r w:rsidRPr="003C0FB3">
        <w:rPr>
          <w:rFonts w:cstheme="minorHAnsi"/>
        </w:rPr>
        <w:t xml:space="preserve">Calvin, J. </w:t>
      </w:r>
      <w:r w:rsidRPr="003C0FB3">
        <w:rPr>
          <w:rFonts w:cstheme="minorHAnsi"/>
          <w:i/>
        </w:rPr>
        <w:t>Commentary on Jeremiah</w:t>
      </w:r>
      <w:r w:rsidRPr="003C0FB3">
        <w:rPr>
          <w:rFonts w:cstheme="minorHAnsi"/>
        </w:rPr>
        <w:t xml:space="preserve"> </w:t>
      </w:r>
      <w:r w:rsidRPr="003C0FB3">
        <w:rPr>
          <w:rFonts w:cstheme="minorHAnsi"/>
          <w:i/>
        </w:rPr>
        <w:t>and Lamentations</w:t>
      </w:r>
      <w:r w:rsidRPr="003C0FB3">
        <w:rPr>
          <w:rFonts w:cstheme="minorHAnsi"/>
        </w:rPr>
        <w:t>.</w:t>
      </w:r>
      <w:r>
        <w:rPr>
          <w:rFonts w:cstheme="minorHAnsi"/>
        </w:rPr>
        <w:t xml:space="preserve"> </w:t>
      </w:r>
      <w:r w:rsidRPr="003C0FB3">
        <w:rPr>
          <w:rFonts w:cstheme="minorHAnsi"/>
        </w:rPr>
        <w:t>Reprinted Grand Rapids: CCEL, no date.</w:t>
      </w:r>
    </w:p>
    <w:p w:rsidR="00690C07" w:rsidRPr="003C0FB3" w:rsidRDefault="00690C07" w:rsidP="00690C07">
      <w:pPr>
        <w:pStyle w:val="ListParagraph"/>
        <w:ind w:left="360" w:hanging="360"/>
        <w:rPr>
          <w:rFonts w:eastAsiaTheme="minorHAnsi" w:cstheme="minorHAnsi"/>
        </w:rPr>
      </w:pPr>
      <w:r>
        <w:rPr>
          <w:rFonts w:eastAsiaTheme="minorHAnsi" w:cstheme="minorHAnsi"/>
        </w:rPr>
        <w:t>Carroll, R. P.</w:t>
      </w:r>
      <w:r w:rsidRPr="003C0FB3">
        <w:rPr>
          <w:rFonts w:eastAsiaTheme="minorHAnsi" w:cstheme="minorHAnsi"/>
        </w:rPr>
        <w:t xml:space="preserve"> </w:t>
      </w:r>
      <w:r w:rsidRPr="003C0FB3">
        <w:rPr>
          <w:rFonts w:eastAsiaTheme="minorHAnsi" w:cstheme="minorHAnsi"/>
          <w:i/>
          <w:iCs/>
        </w:rPr>
        <w:t xml:space="preserve">From Chaos to Covenant. </w:t>
      </w:r>
      <w:r w:rsidRPr="003C0FB3">
        <w:rPr>
          <w:rFonts w:eastAsiaTheme="minorHAnsi" w:cstheme="minorHAnsi"/>
        </w:rPr>
        <w:t>London: SCM, 1971.</w:t>
      </w:r>
    </w:p>
    <w:p w:rsidR="00690C07" w:rsidRDefault="00690C07" w:rsidP="00690C07">
      <w:pPr>
        <w:pStyle w:val="ListParagraph"/>
        <w:ind w:left="360" w:hanging="360"/>
        <w:rPr>
          <w:rFonts w:eastAsiaTheme="minorHAnsi" w:cstheme="minorHAnsi"/>
          <w:iCs/>
        </w:rPr>
      </w:pPr>
      <w:r w:rsidRPr="003C0FB3">
        <w:rPr>
          <w:rFonts w:eastAsiaTheme="minorHAnsi" w:cstheme="minorHAnsi"/>
        </w:rPr>
        <w:t xml:space="preserve">-- </w:t>
      </w:r>
      <w:r w:rsidRPr="003C0FB3">
        <w:rPr>
          <w:rFonts w:eastAsiaTheme="minorHAnsi" w:cstheme="minorHAnsi"/>
          <w:i/>
          <w:iCs/>
        </w:rPr>
        <w:t xml:space="preserve">Jeremiah. </w:t>
      </w:r>
      <w:r w:rsidRPr="003C0FB3">
        <w:rPr>
          <w:rFonts w:eastAsiaTheme="minorHAnsi" w:cstheme="minorHAnsi"/>
          <w:iCs/>
        </w:rPr>
        <w:t>London: SCM, 19</w:t>
      </w:r>
      <w:r>
        <w:rPr>
          <w:rFonts w:eastAsiaTheme="minorHAnsi" w:cstheme="minorHAnsi"/>
          <w:iCs/>
        </w:rPr>
        <w:t>86.</w:t>
      </w:r>
    </w:p>
    <w:p w:rsidR="00690C07" w:rsidRPr="006B430A" w:rsidRDefault="00690C07" w:rsidP="00690C07">
      <w:pPr>
        <w:pStyle w:val="ListParagraph"/>
        <w:ind w:left="360" w:hanging="360"/>
        <w:rPr>
          <w:rFonts w:eastAsiaTheme="minorHAnsi" w:cstheme="minorHAnsi"/>
          <w:iCs/>
        </w:rPr>
      </w:pPr>
      <w:r>
        <w:rPr>
          <w:rFonts w:eastAsiaTheme="minorHAnsi" w:cstheme="minorHAnsi"/>
          <w:iCs/>
        </w:rPr>
        <w:t xml:space="preserve">-- </w:t>
      </w:r>
      <w:r>
        <w:rPr>
          <w:rFonts w:eastAsiaTheme="minorHAnsi" w:cstheme="minorHAnsi"/>
          <w:i/>
          <w:iCs/>
        </w:rPr>
        <w:t>Jeremiah</w:t>
      </w:r>
      <w:r>
        <w:rPr>
          <w:rFonts w:eastAsiaTheme="minorHAnsi" w:cstheme="minorHAnsi"/>
          <w:iCs/>
        </w:rPr>
        <w:t>. Sheffield: JSOT, 1989.</w:t>
      </w:r>
    </w:p>
    <w:p w:rsidR="00690C07" w:rsidRPr="00526B62" w:rsidRDefault="00690C07" w:rsidP="00690C07">
      <w:pPr>
        <w:pStyle w:val="ListParagraph"/>
        <w:ind w:left="360" w:hanging="360"/>
        <w:rPr>
          <w:rFonts w:cstheme="minorHAnsi"/>
        </w:rPr>
      </w:pPr>
      <w:r>
        <w:rPr>
          <w:rFonts w:cstheme="minorHAnsi"/>
        </w:rPr>
        <w:t xml:space="preserve">Clements, R. E. </w:t>
      </w:r>
      <w:r>
        <w:rPr>
          <w:rFonts w:cstheme="minorHAnsi"/>
          <w:i/>
        </w:rPr>
        <w:t>Jeremiah</w:t>
      </w:r>
      <w:r>
        <w:rPr>
          <w:rFonts w:cstheme="minorHAnsi"/>
        </w:rPr>
        <w:t>. Atlanta: John Knox, 1988.</w:t>
      </w:r>
    </w:p>
    <w:p w:rsidR="00690C07" w:rsidRPr="003C0FB3" w:rsidRDefault="00690C07" w:rsidP="00690C07">
      <w:pPr>
        <w:pStyle w:val="ListParagraph"/>
        <w:ind w:left="360" w:hanging="360"/>
        <w:rPr>
          <w:rFonts w:cstheme="minorHAnsi"/>
        </w:rPr>
      </w:pPr>
      <w:r w:rsidRPr="003C0FB3">
        <w:rPr>
          <w:rFonts w:cstheme="minorHAnsi"/>
        </w:rPr>
        <w:t xml:space="preserve">Clines, D. J. A., et al. (eds.). </w:t>
      </w:r>
      <w:r w:rsidRPr="003C0FB3">
        <w:rPr>
          <w:rFonts w:cstheme="minorHAnsi"/>
          <w:i/>
        </w:rPr>
        <w:t>The Dictionary of Classical Hebrew</w:t>
      </w:r>
      <w:r w:rsidRPr="003C0FB3">
        <w:rPr>
          <w:rFonts w:cstheme="minorHAnsi"/>
        </w:rPr>
        <w:t>. 8 volumes; vols. 1-5 She</w:t>
      </w:r>
      <w:r>
        <w:rPr>
          <w:rFonts w:cstheme="minorHAnsi"/>
        </w:rPr>
        <w:t>ffield: Sheffield Academic</w:t>
      </w:r>
      <w:r w:rsidRPr="003C0FB3">
        <w:rPr>
          <w:rFonts w:cstheme="minorHAnsi"/>
        </w:rPr>
        <w:t>, v</w:t>
      </w:r>
      <w:r>
        <w:rPr>
          <w:rFonts w:cstheme="minorHAnsi"/>
        </w:rPr>
        <w:t>ols. 6-8 Sheffield Phoenix</w:t>
      </w:r>
      <w:r w:rsidRPr="003C0FB3">
        <w:rPr>
          <w:rFonts w:cstheme="minorHAnsi"/>
        </w:rPr>
        <w:t>, 1993-2011.</w:t>
      </w:r>
    </w:p>
    <w:p w:rsidR="00690C07" w:rsidRDefault="00690C07" w:rsidP="00690C07">
      <w:pPr>
        <w:pStyle w:val="ListParagraph"/>
        <w:ind w:left="360" w:hanging="360"/>
        <w:rPr>
          <w:rFonts w:eastAsiaTheme="minorHAnsi" w:cstheme="minorHAnsi"/>
        </w:rPr>
      </w:pPr>
      <w:proofErr w:type="spellStart"/>
      <w:r w:rsidRPr="003C0FB3">
        <w:rPr>
          <w:rFonts w:eastAsiaTheme="minorHAnsi" w:cstheme="minorHAnsi"/>
        </w:rPr>
        <w:t>Cloete</w:t>
      </w:r>
      <w:proofErr w:type="spellEnd"/>
      <w:r w:rsidRPr="003C0FB3">
        <w:rPr>
          <w:rFonts w:eastAsiaTheme="minorHAnsi" w:cstheme="minorHAnsi"/>
        </w:rPr>
        <w:t xml:space="preserve">, W. T. W. </w:t>
      </w:r>
      <w:r w:rsidRPr="003C0FB3">
        <w:rPr>
          <w:rFonts w:eastAsiaTheme="minorHAnsi" w:cstheme="minorHAnsi"/>
          <w:i/>
        </w:rPr>
        <w:t>Versification and Syntax in Jeremiah 2 – 25</w:t>
      </w:r>
      <w:r w:rsidRPr="003C0FB3">
        <w:rPr>
          <w:rFonts w:eastAsiaTheme="minorHAnsi" w:cstheme="minorHAnsi"/>
        </w:rPr>
        <w:t>. Atlanta: Scholars, 1989.</w:t>
      </w:r>
    </w:p>
    <w:p w:rsidR="00690C07" w:rsidRPr="003C0FB3" w:rsidRDefault="00690C07" w:rsidP="00690C07">
      <w:pPr>
        <w:pStyle w:val="ListParagraph"/>
        <w:ind w:left="360" w:hanging="360"/>
        <w:rPr>
          <w:rFonts w:eastAsiaTheme="minorHAnsi" w:cstheme="minorHAnsi"/>
        </w:rPr>
      </w:pPr>
      <w:proofErr w:type="spellStart"/>
      <w:r>
        <w:t>Coulibaly</w:t>
      </w:r>
      <w:proofErr w:type="spellEnd"/>
      <w:r>
        <w:t xml:space="preserve">, I. “Jeremiah.” In T. </w:t>
      </w:r>
      <w:proofErr w:type="spellStart"/>
      <w:r>
        <w:t>Adeyemo</w:t>
      </w:r>
      <w:proofErr w:type="spellEnd"/>
      <w:r>
        <w:t xml:space="preserve"> et al. (eds.), </w:t>
      </w:r>
      <w:r>
        <w:rPr>
          <w:i/>
        </w:rPr>
        <w:t xml:space="preserve">Africa Bible Commentary </w:t>
      </w:r>
      <w:r>
        <w:t>(Nairobi: Word Alive, 2006), 879-950.</w:t>
      </w:r>
    </w:p>
    <w:p w:rsidR="00690C07" w:rsidRPr="005C2B9F" w:rsidRDefault="00690C07" w:rsidP="00690C07">
      <w:pPr>
        <w:pStyle w:val="ListParagraph"/>
        <w:ind w:left="360" w:hanging="360"/>
        <w:rPr>
          <w:rFonts w:eastAsiaTheme="minorHAnsi" w:cstheme="minorHAnsi"/>
        </w:rPr>
      </w:pPr>
      <w:r>
        <w:rPr>
          <w:rFonts w:eastAsiaTheme="minorHAnsi" w:cstheme="minorHAnsi"/>
        </w:rPr>
        <w:lastRenderedPageBreak/>
        <w:t xml:space="preserve">Craigie, P. C., P. H. Kelley, and J. F. Drinkard. </w:t>
      </w:r>
      <w:r>
        <w:rPr>
          <w:rFonts w:eastAsiaTheme="minorHAnsi" w:cstheme="minorHAnsi"/>
          <w:i/>
        </w:rPr>
        <w:t>Jeremiah 1 – 25</w:t>
      </w:r>
      <w:r>
        <w:rPr>
          <w:rFonts w:eastAsiaTheme="minorHAnsi" w:cstheme="minorHAnsi"/>
        </w:rPr>
        <w:t>. Dallas: Word, 1991.</w:t>
      </w:r>
    </w:p>
    <w:p w:rsidR="00690C07" w:rsidRDefault="00690C07" w:rsidP="00690C07">
      <w:pPr>
        <w:autoSpaceDE w:val="0"/>
        <w:autoSpaceDN w:val="0"/>
        <w:adjustRightInd w:val="0"/>
        <w:ind w:left="360" w:hanging="360"/>
        <w:rPr>
          <w:rFonts w:cstheme="minorHAnsi"/>
        </w:rPr>
      </w:pPr>
      <w:r w:rsidRPr="003C0FB3">
        <w:rPr>
          <w:rFonts w:cstheme="minorHAnsi"/>
        </w:rPr>
        <w:t xml:space="preserve">Crouch, C. L. </w:t>
      </w:r>
      <w:r w:rsidRPr="003C0FB3">
        <w:rPr>
          <w:rStyle w:val="Emphasis"/>
          <w:rFonts w:cstheme="minorHAnsi"/>
        </w:rPr>
        <w:t>An Introduction to the Study of Jeremiah</w:t>
      </w:r>
      <w:r w:rsidRPr="003C0FB3">
        <w:rPr>
          <w:rFonts w:cstheme="minorHAnsi"/>
        </w:rPr>
        <w:t>. London: Blo</w:t>
      </w:r>
      <w:r>
        <w:rPr>
          <w:rFonts w:cstheme="minorHAnsi"/>
        </w:rPr>
        <w:t>omsbury</w:t>
      </w:r>
      <w:r w:rsidRPr="003C0FB3">
        <w:rPr>
          <w:rFonts w:cstheme="minorHAnsi"/>
        </w:rPr>
        <w:t>, 2017.</w:t>
      </w:r>
    </w:p>
    <w:p w:rsidR="00690C07" w:rsidRPr="003C0FB3" w:rsidRDefault="00690C07" w:rsidP="00690C07">
      <w:pPr>
        <w:autoSpaceDE w:val="0"/>
        <w:autoSpaceDN w:val="0"/>
        <w:adjustRightInd w:val="0"/>
        <w:ind w:left="360" w:hanging="360"/>
        <w:rPr>
          <w:rFonts w:eastAsiaTheme="minorHAnsi" w:cstheme="minorHAnsi"/>
        </w:rPr>
      </w:pPr>
      <w:proofErr w:type="spellStart"/>
      <w:r>
        <w:rPr>
          <w:rFonts w:cstheme="minorHAnsi"/>
        </w:rPr>
        <w:t>Cunliffe</w:t>
      </w:r>
      <w:proofErr w:type="spellEnd"/>
      <w:r>
        <w:rPr>
          <w:rFonts w:cstheme="minorHAnsi"/>
        </w:rPr>
        <w:t xml:space="preserve">-Jones, H. </w:t>
      </w:r>
      <w:r>
        <w:rPr>
          <w:rFonts w:cstheme="minorHAnsi"/>
          <w:i/>
        </w:rPr>
        <w:t>Jeremiah</w:t>
      </w:r>
      <w:r>
        <w:rPr>
          <w:rFonts w:cstheme="minorHAnsi"/>
        </w:rPr>
        <w:t>. 2</w:t>
      </w:r>
      <w:r w:rsidRPr="005C2B9F">
        <w:rPr>
          <w:rFonts w:cstheme="minorHAnsi"/>
          <w:vertAlign w:val="superscript"/>
        </w:rPr>
        <w:t>nd</w:t>
      </w:r>
      <w:r>
        <w:rPr>
          <w:rFonts w:cstheme="minorHAnsi"/>
        </w:rPr>
        <w:t xml:space="preserve"> ed., London: SCM, 1966.</w:t>
      </w:r>
      <w:r w:rsidRPr="003C0FB3">
        <w:rPr>
          <w:rFonts w:cstheme="minorHAnsi"/>
        </w:rPr>
        <w:t xml:space="preserve"> </w:t>
      </w:r>
    </w:p>
    <w:p w:rsidR="00690C07" w:rsidRDefault="00690C07" w:rsidP="00690C07">
      <w:pPr>
        <w:pStyle w:val="ListParagraph"/>
        <w:ind w:left="360" w:hanging="360"/>
        <w:rPr>
          <w:rFonts w:cstheme="minorHAnsi"/>
        </w:rPr>
      </w:pPr>
      <w:r w:rsidRPr="003C0FB3">
        <w:rPr>
          <w:rFonts w:cstheme="minorHAnsi"/>
        </w:rPr>
        <w:t>Curtis</w:t>
      </w:r>
      <w:r>
        <w:rPr>
          <w:rFonts w:cstheme="minorHAnsi"/>
        </w:rPr>
        <w:t>, A</w:t>
      </w:r>
      <w:r w:rsidRPr="003C0FB3">
        <w:rPr>
          <w:rFonts w:cstheme="minorHAnsi"/>
        </w:rPr>
        <w:t>.</w:t>
      </w:r>
      <w:r>
        <w:rPr>
          <w:rFonts w:cstheme="minorHAnsi"/>
        </w:rPr>
        <w:t xml:space="preserve"> H. W., and T. </w:t>
      </w:r>
      <w:proofErr w:type="spellStart"/>
      <w:r>
        <w:rPr>
          <w:rFonts w:cstheme="minorHAnsi"/>
        </w:rPr>
        <w:t>Römer</w:t>
      </w:r>
      <w:proofErr w:type="spellEnd"/>
      <w:r>
        <w:rPr>
          <w:rFonts w:cstheme="minorHAnsi"/>
        </w:rPr>
        <w:t xml:space="preserve"> (eds.).</w:t>
      </w:r>
      <w:r w:rsidRPr="003C0FB3">
        <w:rPr>
          <w:rFonts w:cstheme="minorHAnsi"/>
        </w:rPr>
        <w:t xml:space="preserve"> </w:t>
      </w:r>
      <w:r w:rsidRPr="00350B26">
        <w:rPr>
          <w:rFonts w:cstheme="minorHAnsi"/>
          <w:i/>
        </w:rPr>
        <w:t xml:space="preserve">The Book of </w:t>
      </w:r>
      <w:r w:rsidRPr="00350B26">
        <w:rPr>
          <w:rStyle w:val="Strong"/>
          <w:rFonts w:cstheme="minorHAnsi"/>
          <w:i/>
        </w:rPr>
        <w:t>Jeremiah</w:t>
      </w:r>
      <w:r w:rsidRPr="00350B26">
        <w:rPr>
          <w:rFonts w:cstheme="minorHAnsi"/>
          <w:i/>
        </w:rPr>
        <w:t xml:space="preserve"> and Its Reception</w:t>
      </w:r>
      <w:r w:rsidRPr="003C0FB3">
        <w:rPr>
          <w:rFonts w:cstheme="minorHAnsi"/>
        </w:rPr>
        <w:t>.</w:t>
      </w:r>
      <w:r>
        <w:rPr>
          <w:rFonts w:cstheme="minorHAnsi"/>
        </w:rPr>
        <w:t xml:space="preserve"> Leuven: </w:t>
      </w:r>
      <w:proofErr w:type="spellStart"/>
      <w:r>
        <w:rPr>
          <w:rFonts w:cstheme="minorHAnsi"/>
        </w:rPr>
        <w:t>Peeters</w:t>
      </w:r>
      <w:proofErr w:type="spellEnd"/>
      <w:r>
        <w:rPr>
          <w:rFonts w:cstheme="minorHAnsi"/>
        </w:rPr>
        <w:t>, 1997.</w:t>
      </w:r>
      <w:r w:rsidRPr="003C0FB3">
        <w:rPr>
          <w:rFonts w:cstheme="minorHAnsi"/>
        </w:rPr>
        <w:t xml:space="preserve"> </w:t>
      </w:r>
    </w:p>
    <w:p w:rsidR="00690C07" w:rsidRPr="00C37A8C" w:rsidRDefault="00690C07" w:rsidP="00690C07">
      <w:pPr>
        <w:pStyle w:val="ListParagraph"/>
        <w:ind w:left="360" w:hanging="360"/>
        <w:rPr>
          <w:rFonts w:cstheme="minorHAnsi"/>
        </w:rPr>
      </w:pPr>
      <w:r>
        <w:rPr>
          <w:rFonts w:cstheme="minorHAnsi"/>
        </w:rPr>
        <w:t xml:space="preserve">Davidson, R. </w:t>
      </w:r>
      <w:r>
        <w:rPr>
          <w:rFonts w:cstheme="minorHAnsi"/>
          <w:i/>
        </w:rPr>
        <w:t>Jeremiah</w:t>
      </w:r>
      <w:r>
        <w:rPr>
          <w:rFonts w:cstheme="minorHAnsi"/>
        </w:rPr>
        <w:t>. 2 vols. Edinburgh: Saint Andrew, 1985.</w:t>
      </w:r>
    </w:p>
    <w:p w:rsidR="00690C07" w:rsidRPr="00891142" w:rsidRDefault="00690C07" w:rsidP="00690C07">
      <w:pPr>
        <w:pStyle w:val="ListParagraph"/>
        <w:ind w:left="360" w:hanging="360"/>
        <w:rPr>
          <w:rFonts w:cstheme="minorHAnsi"/>
        </w:rPr>
      </w:pPr>
      <w:r w:rsidRPr="003C0FB3">
        <w:rPr>
          <w:rFonts w:cstheme="minorHAnsi"/>
        </w:rPr>
        <w:t xml:space="preserve">Davidson, S. V. </w:t>
      </w:r>
      <w:r w:rsidRPr="003C0FB3">
        <w:rPr>
          <w:rFonts w:cstheme="minorHAnsi"/>
          <w:i/>
        </w:rPr>
        <w:t xml:space="preserve">Empire and Exile. </w:t>
      </w:r>
      <w:r w:rsidRPr="003C0FB3">
        <w:rPr>
          <w:rFonts w:cstheme="minorHAnsi"/>
        </w:rPr>
        <w:t>New York: Clark, 2011.</w:t>
      </w:r>
    </w:p>
    <w:p w:rsidR="00690C07" w:rsidRPr="00353CA2" w:rsidRDefault="00690C07" w:rsidP="00690C07">
      <w:pPr>
        <w:pStyle w:val="ListParagraph"/>
        <w:ind w:left="360" w:hanging="360"/>
        <w:rPr>
          <w:rFonts w:cstheme="minorHAnsi"/>
        </w:rPr>
      </w:pPr>
      <w:r w:rsidRPr="003C0FB3">
        <w:rPr>
          <w:rFonts w:cstheme="minorHAnsi"/>
        </w:rPr>
        <w:t xml:space="preserve">Dearman, A. </w:t>
      </w:r>
      <w:r w:rsidRPr="003C0FB3">
        <w:rPr>
          <w:rFonts w:cstheme="minorHAnsi"/>
          <w:i/>
        </w:rPr>
        <w:t>Jeremiah</w:t>
      </w:r>
      <w:r>
        <w:rPr>
          <w:rFonts w:cstheme="minorHAnsi"/>
        </w:rPr>
        <w:t xml:space="preserve"> </w:t>
      </w:r>
      <w:r w:rsidRPr="004B1A23">
        <w:rPr>
          <w:rFonts w:cstheme="minorHAnsi"/>
          <w:i/>
        </w:rPr>
        <w:t>and Lamentations</w:t>
      </w:r>
      <w:r>
        <w:rPr>
          <w:rFonts w:cstheme="minorHAnsi"/>
        </w:rPr>
        <w:t>. Grand Rapids: Zondervan, 2002.</w:t>
      </w:r>
    </w:p>
    <w:p w:rsidR="00690C07" w:rsidRDefault="00690C07" w:rsidP="00690C07">
      <w:pPr>
        <w:pStyle w:val="ListParagraph"/>
        <w:ind w:left="360" w:hanging="360"/>
        <w:rPr>
          <w:rFonts w:cstheme="minorHAnsi"/>
        </w:rPr>
      </w:pPr>
      <w:r w:rsidRPr="003C0FB3">
        <w:rPr>
          <w:rFonts w:cstheme="minorHAnsi"/>
        </w:rPr>
        <w:t>Dempsey</w:t>
      </w:r>
      <w:r>
        <w:rPr>
          <w:rFonts w:cstheme="minorHAnsi"/>
        </w:rPr>
        <w:t>, C</w:t>
      </w:r>
      <w:r w:rsidRPr="003C0FB3">
        <w:rPr>
          <w:rFonts w:cstheme="minorHAnsi"/>
        </w:rPr>
        <w:t xml:space="preserve">. </w:t>
      </w:r>
      <w:r>
        <w:rPr>
          <w:rFonts w:cstheme="minorHAnsi"/>
        </w:rPr>
        <w:t xml:space="preserve">J. </w:t>
      </w:r>
      <w:r w:rsidRPr="003C0FB3">
        <w:rPr>
          <w:rFonts w:cstheme="minorHAnsi"/>
          <w:i/>
        </w:rPr>
        <w:t>Jeremiah</w:t>
      </w:r>
      <w:r>
        <w:rPr>
          <w:rFonts w:cstheme="minorHAnsi"/>
        </w:rPr>
        <w:t>. Collegeville: Liturgical, 2006.</w:t>
      </w:r>
    </w:p>
    <w:p w:rsidR="00690C07" w:rsidRPr="00AB04A9" w:rsidRDefault="00690C07" w:rsidP="00690C07">
      <w:pPr>
        <w:pStyle w:val="ListParagraph"/>
        <w:ind w:left="360" w:hanging="360"/>
        <w:rPr>
          <w:rFonts w:cstheme="minorHAnsi"/>
        </w:rPr>
      </w:pPr>
      <w:r>
        <w:rPr>
          <w:rFonts w:cstheme="minorHAnsi"/>
        </w:rPr>
        <w:t xml:space="preserve">Denis the Carthusian. </w:t>
      </w:r>
      <w:proofErr w:type="spellStart"/>
      <w:r w:rsidRPr="00AB04A9">
        <w:rPr>
          <w:rStyle w:val="st"/>
          <w:i/>
        </w:rPr>
        <w:t>Enarratio</w:t>
      </w:r>
      <w:proofErr w:type="spellEnd"/>
      <w:r w:rsidRPr="00AB04A9">
        <w:rPr>
          <w:rStyle w:val="st"/>
          <w:i/>
        </w:rPr>
        <w:t xml:space="preserve"> in </w:t>
      </w:r>
      <w:proofErr w:type="spellStart"/>
      <w:r w:rsidRPr="00AB04A9">
        <w:rPr>
          <w:rStyle w:val="st"/>
          <w:i/>
        </w:rPr>
        <w:t>Jeremiam</w:t>
      </w:r>
      <w:proofErr w:type="spellEnd"/>
      <w:r>
        <w:rPr>
          <w:rStyle w:val="st"/>
        </w:rPr>
        <w:t xml:space="preserve">. In </w:t>
      </w:r>
      <w:r>
        <w:rPr>
          <w:rStyle w:val="st"/>
          <w:i/>
        </w:rPr>
        <w:t>Opera Omnia</w:t>
      </w:r>
      <w:r>
        <w:rPr>
          <w:rStyle w:val="st"/>
        </w:rPr>
        <w:t xml:space="preserve"> (Montreuil: </w:t>
      </w:r>
      <w:proofErr w:type="spellStart"/>
      <w:r>
        <w:rPr>
          <w:rStyle w:val="st"/>
        </w:rPr>
        <w:t>Typis</w:t>
      </w:r>
      <w:proofErr w:type="spellEnd"/>
      <w:r>
        <w:rPr>
          <w:rStyle w:val="st"/>
        </w:rPr>
        <w:t xml:space="preserve"> </w:t>
      </w:r>
      <w:proofErr w:type="spellStart"/>
      <w:r>
        <w:rPr>
          <w:rStyle w:val="st"/>
        </w:rPr>
        <w:t>Cartusiae</w:t>
      </w:r>
      <w:proofErr w:type="spellEnd"/>
      <w:r>
        <w:rPr>
          <w:rStyle w:val="st"/>
        </w:rPr>
        <w:t xml:space="preserve"> </w:t>
      </w:r>
      <w:r w:rsidRPr="00391BDA">
        <w:rPr>
          <w:rStyle w:val="Emphasis"/>
        </w:rPr>
        <w:t xml:space="preserve">S. M. De </w:t>
      </w:r>
      <w:proofErr w:type="spellStart"/>
      <w:r w:rsidRPr="00391BDA">
        <w:rPr>
          <w:rStyle w:val="Emphasis"/>
        </w:rPr>
        <w:t>Pratis</w:t>
      </w:r>
      <w:proofErr w:type="spellEnd"/>
      <w:r>
        <w:rPr>
          <w:rStyle w:val="Emphasis"/>
        </w:rPr>
        <w:t xml:space="preserve">, </w:t>
      </w:r>
      <w:r>
        <w:rPr>
          <w:rStyle w:val="st"/>
        </w:rPr>
        <w:t>1900) 9:5-312.</w:t>
      </w:r>
    </w:p>
    <w:p w:rsidR="00690C07" w:rsidRPr="00134E41" w:rsidRDefault="00690C07" w:rsidP="00690C07">
      <w:pPr>
        <w:pStyle w:val="ListParagraph"/>
        <w:ind w:left="360" w:hanging="360"/>
        <w:rPr>
          <w:rFonts w:cstheme="minorHAnsi"/>
        </w:rPr>
      </w:pPr>
      <w:r w:rsidRPr="003C0FB3">
        <w:rPr>
          <w:rStyle w:val="medium-font"/>
          <w:rFonts w:cstheme="minorHAnsi"/>
        </w:rPr>
        <w:t xml:space="preserve">Diamond, A. R. </w:t>
      </w:r>
      <w:r>
        <w:rPr>
          <w:rStyle w:val="medium-font"/>
          <w:rFonts w:cstheme="minorHAnsi"/>
        </w:rPr>
        <w:t>[</w:t>
      </w:r>
      <w:r w:rsidRPr="003C0FB3">
        <w:rPr>
          <w:rStyle w:val="medium-font"/>
          <w:rFonts w:cstheme="minorHAnsi"/>
        </w:rPr>
        <w:t>P.</w:t>
      </w:r>
      <w:r>
        <w:rPr>
          <w:rStyle w:val="medium-font"/>
          <w:rFonts w:cstheme="minorHAnsi"/>
        </w:rPr>
        <w:t>]</w:t>
      </w:r>
      <w:r w:rsidRPr="003C0FB3">
        <w:rPr>
          <w:rFonts w:cstheme="minorHAnsi"/>
        </w:rPr>
        <w:t xml:space="preserve"> </w:t>
      </w:r>
      <w:r>
        <w:rPr>
          <w:rFonts w:cstheme="minorHAnsi"/>
          <w:i/>
        </w:rPr>
        <w:t>The Confessions of Jeremiah in Context</w:t>
      </w:r>
      <w:r>
        <w:rPr>
          <w:rFonts w:cstheme="minorHAnsi"/>
        </w:rPr>
        <w:t>. Sheffield: Sheffield Academic, 1987.</w:t>
      </w:r>
    </w:p>
    <w:p w:rsidR="00690C07" w:rsidRPr="002769F1" w:rsidRDefault="00690C07" w:rsidP="00690C07">
      <w:pPr>
        <w:pStyle w:val="ListParagraph"/>
        <w:ind w:left="360" w:hanging="360"/>
        <w:rPr>
          <w:rFonts w:cstheme="minorHAnsi"/>
        </w:rPr>
      </w:pPr>
      <w:r>
        <w:rPr>
          <w:rFonts w:cstheme="minorHAnsi"/>
        </w:rPr>
        <w:t xml:space="preserve">-- ”Jeremiah.” In J. D. G. Dunn and J. W. Rogerson (eds.), </w:t>
      </w:r>
      <w:r w:rsidRPr="002769F1">
        <w:rPr>
          <w:rFonts w:cstheme="minorHAnsi"/>
          <w:i/>
        </w:rPr>
        <w:t>Eerdmans</w:t>
      </w:r>
      <w:r>
        <w:rPr>
          <w:rFonts w:cstheme="minorHAnsi"/>
          <w:i/>
        </w:rPr>
        <w:t xml:space="preserve"> Commentary on the Bible</w:t>
      </w:r>
      <w:r>
        <w:rPr>
          <w:rFonts w:cstheme="minorHAnsi"/>
        </w:rPr>
        <w:t>, 543-622.</w:t>
      </w:r>
      <w:r>
        <w:rPr>
          <w:rFonts w:cstheme="minorHAnsi"/>
          <w:i/>
        </w:rPr>
        <w:t xml:space="preserve"> </w:t>
      </w:r>
      <w:r>
        <w:rPr>
          <w:rFonts w:cstheme="minorHAnsi"/>
        </w:rPr>
        <w:t>Grand Rapids: Eerdmans, 2003.</w:t>
      </w:r>
    </w:p>
    <w:p w:rsidR="00690C07" w:rsidRPr="00D35741" w:rsidRDefault="00690C07" w:rsidP="00690C07">
      <w:pPr>
        <w:pStyle w:val="ListParagraph"/>
        <w:ind w:left="360" w:hanging="360"/>
      </w:pPr>
      <w:r>
        <w:t>-- and L. Stulman (eds.),</w:t>
      </w:r>
      <w:r>
        <w:rPr>
          <w:i/>
        </w:rPr>
        <w:t xml:space="preserve"> Jeremiah (Dis)placed</w:t>
      </w:r>
      <w:r>
        <w:t>. London: Clark, 2011.</w:t>
      </w:r>
    </w:p>
    <w:p w:rsidR="00690C07" w:rsidRDefault="00690C07" w:rsidP="00690C07">
      <w:pPr>
        <w:pStyle w:val="ListParagraph"/>
        <w:ind w:left="360" w:hanging="360"/>
        <w:rPr>
          <w:rFonts w:cstheme="minorHAnsi"/>
        </w:rPr>
      </w:pPr>
      <w:r w:rsidRPr="003C0FB3">
        <w:rPr>
          <w:rFonts w:cstheme="minorHAnsi"/>
        </w:rPr>
        <w:t>-- et al (eds.).</w:t>
      </w:r>
      <w:r w:rsidRPr="003C0FB3">
        <w:rPr>
          <w:rFonts w:cstheme="minorHAnsi"/>
          <w:i/>
          <w:iCs/>
        </w:rPr>
        <w:t xml:space="preserve"> Troubling Jeremiah.</w:t>
      </w:r>
      <w:r w:rsidRPr="003C0FB3">
        <w:rPr>
          <w:rFonts w:cstheme="minorHAnsi"/>
        </w:rPr>
        <w:t xml:space="preserve"> Sheffield: </w:t>
      </w:r>
      <w:r>
        <w:rPr>
          <w:rFonts w:cstheme="minorHAnsi"/>
        </w:rPr>
        <w:t>Sheffield Academic, 1999.</w:t>
      </w:r>
    </w:p>
    <w:p w:rsidR="00690C07" w:rsidRPr="003C0FB3" w:rsidRDefault="00690C07" w:rsidP="00690C07">
      <w:pPr>
        <w:autoSpaceDE w:val="0"/>
        <w:autoSpaceDN w:val="0"/>
        <w:adjustRightInd w:val="0"/>
        <w:ind w:left="360" w:hanging="360"/>
        <w:rPr>
          <w:rFonts w:eastAsiaTheme="minorHAnsi" w:cstheme="minorHAnsi"/>
        </w:rPr>
      </w:pPr>
      <w:r w:rsidRPr="003C0FB3">
        <w:rPr>
          <w:rFonts w:cstheme="minorHAnsi"/>
        </w:rPr>
        <w:t xml:space="preserve">Driver, S. R. </w:t>
      </w:r>
      <w:r w:rsidRPr="003C0FB3">
        <w:rPr>
          <w:rFonts w:cstheme="minorHAnsi"/>
          <w:i/>
        </w:rPr>
        <w:t>A Treatise on the Use of the Tenses in He</w:t>
      </w:r>
      <w:r>
        <w:rPr>
          <w:rFonts w:cstheme="minorHAnsi"/>
          <w:i/>
        </w:rPr>
        <w:t xml:space="preserve">brew and Some Other Syntactical </w:t>
      </w:r>
      <w:r w:rsidRPr="003C0FB3">
        <w:rPr>
          <w:rFonts w:cstheme="minorHAnsi"/>
          <w:i/>
        </w:rPr>
        <w:t>Questions</w:t>
      </w:r>
      <w:r w:rsidRPr="003C0FB3">
        <w:rPr>
          <w:rFonts w:cstheme="minorHAnsi"/>
        </w:rPr>
        <w:t>. 3</w:t>
      </w:r>
      <w:r w:rsidRPr="003C0FB3">
        <w:rPr>
          <w:rFonts w:cstheme="minorHAnsi"/>
          <w:vertAlign w:val="superscript"/>
        </w:rPr>
        <w:t>rd</w:t>
      </w:r>
      <w:r w:rsidRPr="003C0FB3">
        <w:rPr>
          <w:rFonts w:cstheme="minorHAnsi"/>
        </w:rPr>
        <w:t xml:space="preserve"> ed. Oxford: OUP, 1892.</w:t>
      </w:r>
    </w:p>
    <w:p w:rsidR="00690C07" w:rsidRPr="00962BC1" w:rsidRDefault="00690C07" w:rsidP="00690C07">
      <w:pPr>
        <w:pStyle w:val="ListParagraph"/>
        <w:ind w:left="360" w:hanging="360"/>
        <w:rPr>
          <w:rFonts w:eastAsiaTheme="minorHAnsi" w:cstheme="minorHAnsi"/>
        </w:rPr>
      </w:pPr>
      <w:r w:rsidRPr="003C0FB3">
        <w:rPr>
          <w:rFonts w:eastAsiaTheme="minorHAnsi" w:cstheme="minorHAnsi"/>
        </w:rPr>
        <w:t xml:space="preserve">Duhm, B. </w:t>
      </w:r>
      <w:r w:rsidRPr="003C0FB3">
        <w:rPr>
          <w:rFonts w:eastAsiaTheme="minorHAnsi" w:cstheme="minorHAnsi"/>
          <w:i/>
          <w:iCs/>
        </w:rPr>
        <w:t xml:space="preserve">Das </w:t>
      </w:r>
      <w:proofErr w:type="spellStart"/>
      <w:r w:rsidRPr="003C0FB3">
        <w:rPr>
          <w:rFonts w:eastAsiaTheme="minorHAnsi" w:cstheme="minorHAnsi"/>
          <w:i/>
          <w:iCs/>
        </w:rPr>
        <w:t>Buch</w:t>
      </w:r>
      <w:proofErr w:type="spellEnd"/>
      <w:r w:rsidRPr="003C0FB3">
        <w:rPr>
          <w:rFonts w:eastAsiaTheme="minorHAnsi" w:cstheme="minorHAnsi"/>
          <w:i/>
          <w:iCs/>
        </w:rPr>
        <w:t xml:space="preserve"> Jeremia. </w:t>
      </w:r>
      <w:proofErr w:type="spellStart"/>
      <w:r w:rsidRPr="003C0FB3">
        <w:rPr>
          <w:rFonts w:eastAsiaTheme="minorHAnsi" w:cstheme="minorHAnsi"/>
        </w:rPr>
        <w:t>Tübingen</w:t>
      </w:r>
      <w:proofErr w:type="spellEnd"/>
      <w:r w:rsidRPr="003C0FB3">
        <w:rPr>
          <w:rFonts w:eastAsiaTheme="minorHAnsi" w:cstheme="minorHAnsi"/>
        </w:rPr>
        <w:t>: Mohr, 1901.</w:t>
      </w:r>
    </w:p>
    <w:p w:rsidR="00690C07" w:rsidRPr="003C0FB3" w:rsidRDefault="00690C07" w:rsidP="00690C07">
      <w:pPr>
        <w:pStyle w:val="ListParagraph"/>
        <w:ind w:left="360" w:hanging="360"/>
        <w:rPr>
          <w:rFonts w:cstheme="minorHAnsi"/>
        </w:rPr>
      </w:pPr>
      <w:r w:rsidRPr="003C0FB3">
        <w:rPr>
          <w:rFonts w:cstheme="minorHAnsi"/>
        </w:rPr>
        <w:t xml:space="preserve">Ellison, H. L. “The Prophecy of Jeremiah.” </w:t>
      </w:r>
      <w:proofErr w:type="spellStart"/>
      <w:r w:rsidRPr="003C0FB3">
        <w:rPr>
          <w:rFonts w:cstheme="minorHAnsi"/>
          <w:i/>
        </w:rPr>
        <w:t>EvQ</w:t>
      </w:r>
      <w:proofErr w:type="spellEnd"/>
      <w:r w:rsidRPr="003C0FB3">
        <w:rPr>
          <w:rFonts w:cstheme="minorHAnsi"/>
        </w:rPr>
        <w:t xml:space="preserve"> 31-40 (1959-68).</w:t>
      </w:r>
    </w:p>
    <w:p w:rsidR="00690C07" w:rsidRPr="003C0FB3" w:rsidRDefault="00690C07" w:rsidP="00690C07">
      <w:pPr>
        <w:pStyle w:val="ListParagraph"/>
        <w:ind w:left="360" w:hanging="360"/>
        <w:rPr>
          <w:rFonts w:cstheme="minorHAnsi"/>
        </w:rPr>
      </w:pPr>
      <w:r w:rsidRPr="003C0FB3">
        <w:rPr>
          <w:rFonts w:cstheme="minorHAnsi"/>
        </w:rPr>
        <w:t xml:space="preserve">Field, F. </w:t>
      </w:r>
      <w:proofErr w:type="spellStart"/>
      <w:r w:rsidRPr="003C0FB3">
        <w:rPr>
          <w:rFonts w:cstheme="minorHAnsi"/>
          <w:i/>
        </w:rPr>
        <w:t>Origenis</w:t>
      </w:r>
      <w:proofErr w:type="spellEnd"/>
      <w:r w:rsidRPr="003C0FB3">
        <w:rPr>
          <w:rFonts w:cstheme="minorHAnsi"/>
          <w:i/>
        </w:rPr>
        <w:t xml:space="preserve"> </w:t>
      </w:r>
      <w:proofErr w:type="spellStart"/>
      <w:r w:rsidRPr="003C0FB3">
        <w:rPr>
          <w:rFonts w:cstheme="minorHAnsi"/>
          <w:i/>
        </w:rPr>
        <w:t>Hexaplorum</w:t>
      </w:r>
      <w:proofErr w:type="spellEnd"/>
      <w:r w:rsidRPr="003C0FB3">
        <w:rPr>
          <w:rFonts w:cstheme="minorHAnsi"/>
          <w:i/>
        </w:rPr>
        <w:t xml:space="preserve"> quae </w:t>
      </w:r>
      <w:proofErr w:type="spellStart"/>
      <w:r w:rsidRPr="003C0FB3">
        <w:rPr>
          <w:rFonts w:cstheme="minorHAnsi"/>
          <w:i/>
        </w:rPr>
        <w:t>supersunt</w:t>
      </w:r>
      <w:proofErr w:type="spellEnd"/>
      <w:r w:rsidRPr="003C0FB3">
        <w:rPr>
          <w:rFonts w:cstheme="minorHAnsi"/>
        </w:rPr>
        <w:t>. Oxford: Clarendon, 1867.</w:t>
      </w:r>
    </w:p>
    <w:p w:rsidR="00690C07" w:rsidRDefault="00690C07" w:rsidP="00690C07">
      <w:pPr>
        <w:pStyle w:val="ListParagraph"/>
        <w:ind w:left="360" w:hanging="360"/>
        <w:rPr>
          <w:rFonts w:cstheme="minorHAnsi"/>
        </w:rPr>
      </w:pPr>
      <w:proofErr w:type="spellStart"/>
      <w:r w:rsidRPr="003C0FB3">
        <w:rPr>
          <w:rFonts w:cstheme="minorHAnsi"/>
        </w:rPr>
        <w:t>Finsterbusch</w:t>
      </w:r>
      <w:proofErr w:type="spellEnd"/>
      <w:r w:rsidRPr="003C0FB3">
        <w:rPr>
          <w:rFonts w:cstheme="minorHAnsi"/>
        </w:rPr>
        <w:t xml:space="preserve">, K., and A. Lange (eds.). </w:t>
      </w:r>
      <w:r w:rsidRPr="003C0FB3">
        <w:rPr>
          <w:rFonts w:cstheme="minorHAnsi"/>
          <w:i/>
        </w:rPr>
        <w:t>Texts and Contexts in Jeremiah</w:t>
      </w:r>
      <w:r w:rsidRPr="003C0FB3">
        <w:rPr>
          <w:rFonts w:cstheme="minorHAnsi"/>
        </w:rPr>
        <w:t xml:space="preserve">. Leuven: </w:t>
      </w:r>
      <w:proofErr w:type="spellStart"/>
      <w:r w:rsidRPr="003C0FB3">
        <w:rPr>
          <w:rFonts w:cstheme="minorHAnsi"/>
        </w:rPr>
        <w:t>Peeter</w:t>
      </w:r>
      <w:r>
        <w:rPr>
          <w:rFonts w:cstheme="minorHAnsi"/>
        </w:rPr>
        <w:t>s</w:t>
      </w:r>
      <w:proofErr w:type="spellEnd"/>
      <w:r w:rsidRPr="003C0FB3">
        <w:rPr>
          <w:rFonts w:cstheme="minorHAnsi"/>
        </w:rPr>
        <w:t>, 2016.</w:t>
      </w:r>
    </w:p>
    <w:p w:rsidR="00690C07" w:rsidRPr="00DF6020" w:rsidRDefault="00690C07" w:rsidP="00690C07">
      <w:pPr>
        <w:pStyle w:val="ListParagraph"/>
        <w:ind w:left="360" w:hanging="360"/>
        <w:rPr>
          <w:rFonts w:cstheme="minorHAnsi"/>
        </w:rPr>
      </w:pPr>
      <w:r w:rsidRPr="003C0FB3">
        <w:rPr>
          <w:rFonts w:cstheme="minorHAnsi"/>
        </w:rPr>
        <w:t xml:space="preserve">Fischer, G. </w:t>
      </w:r>
      <w:r w:rsidRPr="003C0FB3">
        <w:rPr>
          <w:rFonts w:cstheme="minorHAnsi"/>
          <w:i/>
        </w:rPr>
        <w:t>Jeremia</w:t>
      </w:r>
      <w:r w:rsidRPr="003C0FB3">
        <w:rPr>
          <w:rFonts w:cstheme="minorHAnsi"/>
        </w:rPr>
        <w:t xml:space="preserve">. </w:t>
      </w:r>
      <w:r>
        <w:rPr>
          <w:rFonts w:cstheme="minorHAnsi"/>
        </w:rPr>
        <w:t xml:space="preserve">2 vols. </w:t>
      </w:r>
      <w:r w:rsidRPr="003C0FB3">
        <w:rPr>
          <w:rFonts w:cstheme="minorHAnsi"/>
        </w:rPr>
        <w:t>Freiburg: Herder, 2005.</w:t>
      </w:r>
    </w:p>
    <w:p w:rsidR="00690C07" w:rsidRPr="008D2E0C" w:rsidRDefault="00690C07" w:rsidP="00690C07">
      <w:pPr>
        <w:pStyle w:val="ListParagraph"/>
        <w:ind w:left="360" w:hanging="360"/>
        <w:rPr>
          <w:rFonts w:cstheme="minorHAnsi"/>
        </w:rPr>
      </w:pPr>
      <w:proofErr w:type="spellStart"/>
      <w:r>
        <w:rPr>
          <w:rFonts w:cstheme="minorHAnsi"/>
        </w:rPr>
        <w:t>Fretheim</w:t>
      </w:r>
      <w:proofErr w:type="spellEnd"/>
      <w:r>
        <w:rPr>
          <w:rFonts w:cstheme="minorHAnsi"/>
        </w:rPr>
        <w:t xml:space="preserve">, T. E. </w:t>
      </w:r>
      <w:r>
        <w:rPr>
          <w:rFonts w:cstheme="minorHAnsi"/>
          <w:i/>
        </w:rPr>
        <w:t>Jeremiah</w:t>
      </w:r>
      <w:r>
        <w:rPr>
          <w:rFonts w:cstheme="minorHAnsi"/>
        </w:rPr>
        <w:t xml:space="preserve">. Macon, GA: Smith and </w:t>
      </w:r>
      <w:proofErr w:type="spellStart"/>
      <w:r>
        <w:rPr>
          <w:rFonts w:cstheme="minorHAnsi"/>
        </w:rPr>
        <w:t>Helwys</w:t>
      </w:r>
      <w:proofErr w:type="spellEnd"/>
      <w:r>
        <w:rPr>
          <w:rFonts w:cstheme="minorHAnsi"/>
        </w:rPr>
        <w:t>, 2002.</w:t>
      </w:r>
    </w:p>
    <w:p w:rsidR="00690C07" w:rsidRPr="00360613" w:rsidRDefault="00690C07" w:rsidP="00690C07">
      <w:pPr>
        <w:pStyle w:val="ListParagraph"/>
        <w:ind w:left="360" w:hanging="360"/>
        <w:rPr>
          <w:rFonts w:cstheme="minorHAnsi"/>
        </w:rPr>
      </w:pPr>
      <w:proofErr w:type="spellStart"/>
      <w:r>
        <w:rPr>
          <w:rFonts w:cstheme="minorHAnsi"/>
        </w:rPr>
        <w:t>García</w:t>
      </w:r>
      <w:proofErr w:type="spellEnd"/>
      <w:r>
        <w:rPr>
          <w:rFonts w:cstheme="minorHAnsi"/>
        </w:rPr>
        <w:t xml:space="preserve"> </w:t>
      </w:r>
      <w:proofErr w:type="spellStart"/>
      <w:r>
        <w:rPr>
          <w:rFonts w:cstheme="minorHAnsi"/>
        </w:rPr>
        <w:t>Martínez</w:t>
      </w:r>
      <w:proofErr w:type="spellEnd"/>
      <w:r>
        <w:rPr>
          <w:rFonts w:cstheme="minorHAnsi"/>
        </w:rPr>
        <w:t>, F., and E.</w:t>
      </w:r>
      <w:r w:rsidRPr="003C0FB3">
        <w:rPr>
          <w:rFonts w:cstheme="minorHAnsi"/>
        </w:rPr>
        <w:t xml:space="preserve"> J. C. </w:t>
      </w:r>
      <w:proofErr w:type="spellStart"/>
      <w:r w:rsidRPr="003C0FB3">
        <w:rPr>
          <w:rFonts w:cstheme="minorHAnsi"/>
        </w:rPr>
        <w:t>Tigchelaar</w:t>
      </w:r>
      <w:proofErr w:type="spellEnd"/>
      <w:r w:rsidRPr="003C0FB3">
        <w:rPr>
          <w:rFonts w:cstheme="minorHAnsi"/>
        </w:rPr>
        <w:t xml:space="preserve"> (eds.). </w:t>
      </w:r>
      <w:r w:rsidRPr="003C0FB3">
        <w:rPr>
          <w:rFonts w:cstheme="minorHAnsi"/>
          <w:i/>
          <w:iCs/>
        </w:rPr>
        <w:t>The Dead Sea Scrolls</w:t>
      </w:r>
      <w:r w:rsidRPr="003C0FB3">
        <w:rPr>
          <w:rFonts w:cstheme="minorHAnsi"/>
        </w:rPr>
        <w:t>. Reprinted Leiden: Brill, 2000.</w:t>
      </w:r>
    </w:p>
    <w:p w:rsidR="00690C07" w:rsidRPr="00807F55" w:rsidRDefault="00690C07" w:rsidP="00690C07">
      <w:pPr>
        <w:pStyle w:val="ListParagraph"/>
        <w:ind w:left="360" w:hanging="360"/>
        <w:rPr>
          <w:rFonts w:cstheme="minorHAnsi"/>
          <w:i/>
        </w:rPr>
      </w:pPr>
      <w:proofErr w:type="spellStart"/>
      <w:r>
        <w:rPr>
          <w:rFonts w:cstheme="minorHAnsi"/>
        </w:rPr>
        <w:t>Gesenius</w:t>
      </w:r>
      <w:proofErr w:type="spellEnd"/>
      <w:r>
        <w:rPr>
          <w:rFonts w:cstheme="minorHAnsi"/>
        </w:rPr>
        <w:t xml:space="preserve">, W. </w:t>
      </w:r>
      <w:proofErr w:type="spellStart"/>
      <w:r>
        <w:rPr>
          <w:rFonts w:cstheme="minorHAnsi"/>
          <w:i/>
        </w:rPr>
        <w:t>Gesesius</w:t>
      </w:r>
      <w:proofErr w:type="spellEnd"/>
      <w:r>
        <w:rPr>
          <w:rFonts w:cstheme="minorHAnsi"/>
          <w:i/>
        </w:rPr>
        <w:t xml:space="preserve">’ Hebrew Grammar. </w:t>
      </w:r>
      <w:r>
        <w:t xml:space="preserve">Edited by Emil </w:t>
      </w:r>
      <w:proofErr w:type="spellStart"/>
      <w:r>
        <w:t>Kautzsch</w:t>
      </w:r>
      <w:proofErr w:type="spellEnd"/>
      <w:r>
        <w:t>. Translated by Arthur</w:t>
      </w:r>
      <w:r w:rsidRPr="00B7545D">
        <w:t xml:space="preserve"> E. Cowley. </w:t>
      </w:r>
      <w:r>
        <w:t>2nd ed. Oxford: Clarendon, 1910.</w:t>
      </w:r>
    </w:p>
    <w:p w:rsidR="00690C07" w:rsidRDefault="00690C07" w:rsidP="00690C07">
      <w:pPr>
        <w:pStyle w:val="ListParagraph"/>
        <w:ind w:left="360" w:hanging="360"/>
        <w:rPr>
          <w:rFonts w:cstheme="minorHAnsi"/>
        </w:rPr>
      </w:pPr>
      <w:r w:rsidRPr="003C0FB3">
        <w:rPr>
          <w:rFonts w:cstheme="minorHAnsi"/>
        </w:rPr>
        <w:t xml:space="preserve">Gibson, J. C. L. </w:t>
      </w:r>
      <w:r w:rsidRPr="003C0FB3">
        <w:rPr>
          <w:rFonts w:cstheme="minorHAnsi"/>
          <w:i/>
        </w:rPr>
        <w:t>Davidson's Introductory Hebrew Grammar – Syntax</w:t>
      </w:r>
      <w:r w:rsidRPr="003C0FB3">
        <w:rPr>
          <w:rFonts w:cstheme="minorHAnsi"/>
        </w:rPr>
        <w:t>. Edinburgh: Clark, 1994.</w:t>
      </w:r>
    </w:p>
    <w:p w:rsidR="00690C07" w:rsidRPr="00AA1261" w:rsidRDefault="00690C07" w:rsidP="00690C07">
      <w:pPr>
        <w:pStyle w:val="ListParagraph"/>
        <w:ind w:left="360" w:hanging="360"/>
        <w:rPr>
          <w:rFonts w:cstheme="minorHAnsi"/>
        </w:rPr>
      </w:pPr>
      <w:proofErr w:type="spellStart"/>
      <w:r>
        <w:rPr>
          <w:rFonts w:cstheme="minorHAnsi"/>
        </w:rPr>
        <w:t>Glanz</w:t>
      </w:r>
      <w:proofErr w:type="spellEnd"/>
      <w:r>
        <w:rPr>
          <w:rFonts w:cstheme="minorHAnsi"/>
        </w:rPr>
        <w:t xml:space="preserve">, O. </w:t>
      </w:r>
      <w:r w:rsidRPr="00701835">
        <w:rPr>
          <w:rFonts w:eastAsiaTheme="minorHAnsi" w:cstheme="minorHAnsi"/>
          <w:i/>
          <w:iCs/>
        </w:rPr>
        <w:t>Understanding Participant-Reference Shifts in the Book of Jeremiah</w:t>
      </w:r>
      <w:r>
        <w:rPr>
          <w:rFonts w:eastAsiaTheme="minorHAnsi" w:cstheme="minorHAnsi"/>
        </w:rPr>
        <w:t>. Leiden: Brill, 2013.</w:t>
      </w:r>
      <w:r w:rsidRPr="00701835">
        <w:rPr>
          <w:rFonts w:cstheme="minorHAnsi"/>
        </w:rPr>
        <w:tab/>
      </w:r>
    </w:p>
    <w:p w:rsidR="00690C07" w:rsidRPr="000508D1" w:rsidRDefault="00690C07" w:rsidP="00690C07">
      <w:pPr>
        <w:pStyle w:val="ListParagraph"/>
        <w:ind w:left="360" w:hanging="360"/>
        <w:rPr>
          <w:rFonts w:cstheme="minorHAnsi"/>
          <w:iCs/>
          <w:sz w:val="21"/>
          <w:szCs w:val="21"/>
        </w:rPr>
      </w:pPr>
      <w:r>
        <w:rPr>
          <w:rFonts w:cstheme="minorHAnsi"/>
          <w:iCs/>
          <w:sz w:val="21"/>
          <w:szCs w:val="21"/>
        </w:rPr>
        <w:t xml:space="preserve">Goldingay, J. (ed.). </w:t>
      </w:r>
      <w:r>
        <w:rPr>
          <w:rFonts w:cstheme="minorHAnsi"/>
          <w:i/>
          <w:iCs/>
          <w:sz w:val="21"/>
          <w:szCs w:val="21"/>
        </w:rPr>
        <w:t>Uprooting and Planting</w:t>
      </w:r>
      <w:r>
        <w:rPr>
          <w:rFonts w:cstheme="minorHAnsi"/>
          <w:iCs/>
          <w:sz w:val="21"/>
          <w:szCs w:val="21"/>
        </w:rPr>
        <w:t xml:space="preserve"> (L. Allen Festschrift). New York: Clark, 2007.</w:t>
      </w:r>
    </w:p>
    <w:p w:rsidR="00690C07" w:rsidRPr="00E04F0B" w:rsidRDefault="00690C07" w:rsidP="00690C07">
      <w:pPr>
        <w:pStyle w:val="ListParagraph"/>
        <w:ind w:left="360" w:hanging="360"/>
        <w:rPr>
          <w:rFonts w:cstheme="minorHAnsi"/>
          <w:sz w:val="23"/>
          <w:szCs w:val="23"/>
        </w:rPr>
      </w:pPr>
      <w:r w:rsidRPr="003C0FB3">
        <w:rPr>
          <w:rFonts w:cstheme="minorHAnsi"/>
          <w:iCs/>
          <w:sz w:val="21"/>
          <w:szCs w:val="21"/>
        </w:rPr>
        <w:t>Green</w:t>
      </w:r>
      <w:r w:rsidRPr="003C0FB3">
        <w:rPr>
          <w:rFonts w:cstheme="minorHAnsi"/>
        </w:rPr>
        <w:t xml:space="preserve">, B. </w:t>
      </w:r>
      <w:r w:rsidRPr="003C0FB3">
        <w:rPr>
          <w:rFonts w:cstheme="minorHAnsi"/>
          <w:i/>
          <w:sz w:val="23"/>
          <w:szCs w:val="23"/>
        </w:rPr>
        <w:t>Jeremiah and God's Plans of Well-Being</w:t>
      </w:r>
      <w:r>
        <w:rPr>
          <w:rFonts w:cstheme="minorHAnsi"/>
          <w:sz w:val="23"/>
          <w:szCs w:val="23"/>
        </w:rPr>
        <w:t>. Columbia, SC: University of South Carolina, 2013.</w:t>
      </w:r>
    </w:p>
    <w:p w:rsidR="00690C07" w:rsidRDefault="00690C07" w:rsidP="00690C07">
      <w:pPr>
        <w:pStyle w:val="ListParagraph"/>
        <w:ind w:left="360" w:hanging="360"/>
        <w:rPr>
          <w:rFonts w:eastAsiaTheme="minorHAnsi" w:cstheme="minorHAnsi"/>
        </w:rPr>
      </w:pPr>
      <w:r>
        <w:rPr>
          <w:rFonts w:eastAsiaTheme="minorHAnsi" w:cstheme="minorHAnsi"/>
        </w:rPr>
        <w:t xml:space="preserve">Gross, W. (ed.). </w:t>
      </w:r>
      <w:r w:rsidRPr="003C0FB3">
        <w:rPr>
          <w:rFonts w:eastAsiaTheme="minorHAnsi" w:cstheme="minorHAnsi"/>
          <w:i/>
          <w:iCs/>
        </w:rPr>
        <w:t xml:space="preserve">Jeremia und die </w:t>
      </w:r>
      <w:r>
        <w:rPr>
          <w:rFonts w:eastAsiaTheme="minorHAnsi" w:cstheme="minorHAnsi"/>
          <w:i/>
          <w:iCs/>
        </w:rPr>
        <w:t>“</w:t>
      </w:r>
      <w:proofErr w:type="spellStart"/>
      <w:r w:rsidRPr="003C0FB3">
        <w:rPr>
          <w:rFonts w:eastAsiaTheme="minorHAnsi" w:cstheme="minorHAnsi"/>
          <w:i/>
          <w:iCs/>
        </w:rPr>
        <w:t>deuteronomistische</w:t>
      </w:r>
      <w:proofErr w:type="spellEnd"/>
      <w:r w:rsidRPr="003C0FB3">
        <w:rPr>
          <w:rFonts w:eastAsiaTheme="minorHAnsi" w:cstheme="minorHAnsi"/>
          <w:i/>
          <w:iCs/>
        </w:rPr>
        <w:t xml:space="preserve"> </w:t>
      </w:r>
      <w:proofErr w:type="spellStart"/>
      <w:r w:rsidRPr="003C0FB3">
        <w:rPr>
          <w:rFonts w:eastAsiaTheme="minorHAnsi" w:cstheme="minorHAnsi"/>
          <w:i/>
          <w:iCs/>
        </w:rPr>
        <w:t>Bewegung</w:t>
      </w:r>
      <w:proofErr w:type="spellEnd"/>
      <w:r>
        <w:rPr>
          <w:rFonts w:eastAsiaTheme="minorHAnsi" w:cstheme="minorHAnsi"/>
          <w:i/>
          <w:iCs/>
        </w:rPr>
        <w:t xml:space="preserve">.” </w:t>
      </w:r>
      <w:proofErr w:type="spellStart"/>
      <w:r w:rsidRPr="003C0FB3">
        <w:rPr>
          <w:rFonts w:eastAsiaTheme="minorHAnsi" w:cstheme="minorHAnsi"/>
        </w:rPr>
        <w:t>Weinheim</w:t>
      </w:r>
      <w:proofErr w:type="spellEnd"/>
      <w:r w:rsidRPr="003C0FB3">
        <w:rPr>
          <w:rFonts w:eastAsiaTheme="minorHAnsi" w:cstheme="minorHAnsi"/>
        </w:rPr>
        <w:t>:</w:t>
      </w:r>
      <w:r>
        <w:rPr>
          <w:rFonts w:eastAsiaTheme="minorHAnsi" w:cstheme="minorHAnsi"/>
        </w:rPr>
        <w:t xml:space="preserve"> </w:t>
      </w:r>
      <w:proofErr w:type="spellStart"/>
      <w:r>
        <w:rPr>
          <w:rFonts w:eastAsiaTheme="minorHAnsi" w:cstheme="minorHAnsi"/>
        </w:rPr>
        <w:t>Beltz</w:t>
      </w:r>
      <w:proofErr w:type="spellEnd"/>
      <w:r>
        <w:rPr>
          <w:rFonts w:eastAsiaTheme="minorHAnsi" w:cstheme="minorHAnsi"/>
        </w:rPr>
        <w:t xml:space="preserve"> </w:t>
      </w:r>
      <w:proofErr w:type="spellStart"/>
      <w:r>
        <w:rPr>
          <w:rFonts w:eastAsiaTheme="minorHAnsi" w:cstheme="minorHAnsi"/>
        </w:rPr>
        <w:t>Athen</w:t>
      </w:r>
      <w:r>
        <w:rPr>
          <w:rFonts w:eastAsiaTheme="minorHAnsi" w:cs="Calibri"/>
        </w:rPr>
        <w:t>ä</w:t>
      </w:r>
      <w:r w:rsidRPr="003C0FB3">
        <w:rPr>
          <w:rFonts w:eastAsiaTheme="minorHAnsi" w:cstheme="minorHAnsi"/>
        </w:rPr>
        <w:t>um</w:t>
      </w:r>
      <w:proofErr w:type="spellEnd"/>
      <w:r>
        <w:rPr>
          <w:rFonts w:eastAsiaTheme="minorHAnsi" w:cstheme="minorHAnsi"/>
        </w:rPr>
        <w:t>, 1995.</w:t>
      </w:r>
    </w:p>
    <w:p w:rsidR="00690C07" w:rsidRPr="00FD39FC" w:rsidRDefault="00690C07" w:rsidP="00690C07">
      <w:pPr>
        <w:pStyle w:val="ListParagraph"/>
        <w:ind w:left="360" w:hanging="360"/>
        <w:rPr>
          <w:rFonts w:cstheme="minorHAnsi"/>
        </w:rPr>
      </w:pPr>
      <w:r>
        <w:rPr>
          <w:rFonts w:eastAsiaTheme="minorHAnsi" w:cstheme="minorHAnsi"/>
        </w:rPr>
        <w:t xml:space="preserve">Harrelson, W. </w:t>
      </w:r>
      <w:r>
        <w:rPr>
          <w:rFonts w:eastAsiaTheme="minorHAnsi" w:cstheme="minorHAnsi"/>
          <w:i/>
        </w:rPr>
        <w:t>Jeremiah</w:t>
      </w:r>
      <w:r>
        <w:rPr>
          <w:rFonts w:eastAsiaTheme="minorHAnsi" w:cstheme="minorHAnsi"/>
        </w:rPr>
        <w:t xml:space="preserve">. Philadelphia: Judson, 1959. </w:t>
      </w:r>
    </w:p>
    <w:p w:rsidR="00690C07" w:rsidRPr="00FD39FC" w:rsidRDefault="00690C07" w:rsidP="00690C07">
      <w:pPr>
        <w:pStyle w:val="ListParagraph"/>
        <w:ind w:left="360" w:hanging="360"/>
        <w:rPr>
          <w:rFonts w:cstheme="minorHAnsi"/>
        </w:rPr>
      </w:pPr>
      <w:r w:rsidRPr="003C0FB3">
        <w:rPr>
          <w:rFonts w:cstheme="minorHAnsi"/>
        </w:rPr>
        <w:t xml:space="preserve">Hayward, C. T. R. </w:t>
      </w:r>
      <w:r w:rsidRPr="003C0FB3">
        <w:rPr>
          <w:rFonts w:cstheme="minorHAnsi"/>
          <w:i/>
        </w:rPr>
        <w:t>The Targum of Jeremiah</w:t>
      </w:r>
      <w:r w:rsidRPr="003C0FB3">
        <w:rPr>
          <w:rFonts w:cstheme="minorHAnsi"/>
        </w:rPr>
        <w:t>. Edinburgh: Clark, 1987.</w:t>
      </w:r>
    </w:p>
    <w:p w:rsidR="00690C07" w:rsidRDefault="00690C07" w:rsidP="00690C07">
      <w:pPr>
        <w:pStyle w:val="ListParagraph"/>
        <w:ind w:left="360" w:hanging="360"/>
        <w:rPr>
          <w:rFonts w:cstheme="minorHAnsi"/>
        </w:rPr>
      </w:pPr>
      <w:r>
        <w:rPr>
          <w:rFonts w:eastAsia="MinionPro-Regular" w:cstheme="minorHAnsi"/>
        </w:rPr>
        <w:t xml:space="preserve">Henderson, J. M. </w:t>
      </w:r>
      <w:r>
        <w:rPr>
          <w:rFonts w:eastAsia="MinionPro-Regular" w:cstheme="minorHAnsi"/>
          <w:i/>
        </w:rPr>
        <w:t>Jeremiah under the Shadow of Duhm</w:t>
      </w:r>
      <w:r>
        <w:rPr>
          <w:rFonts w:eastAsia="MinionPro-Regular" w:cstheme="minorHAnsi"/>
        </w:rPr>
        <w:t>. London: Clark, 2019.</w:t>
      </w:r>
    </w:p>
    <w:p w:rsidR="00690C07" w:rsidRDefault="00690C07" w:rsidP="00690C07">
      <w:pPr>
        <w:pStyle w:val="ListParagraph"/>
        <w:ind w:left="360" w:hanging="360"/>
        <w:rPr>
          <w:rFonts w:cstheme="minorHAnsi"/>
        </w:rPr>
      </w:pPr>
      <w:r w:rsidRPr="003C0FB3">
        <w:rPr>
          <w:rFonts w:cstheme="minorHAnsi"/>
        </w:rPr>
        <w:t xml:space="preserve">Herrmann, S. </w:t>
      </w:r>
      <w:r w:rsidRPr="003C0FB3">
        <w:rPr>
          <w:rFonts w:cstheme="minorHAnsi"/>
          <w:i/>
        </w:rPr>
        <w:t>Jeremia</w:t>
      </w:r>
      <w:r w:rsidRPr="003C0FB3">
        <w:rPr>
          <w:rFonts w:cstheme="minorHAnsi"/>
        </w:rPr>
        <w:t xml:space="preserve"> [1:1 – 2:37]. 2 fascicles. </w:t>
      </w:r>
      <w:proofErr w:type="spellStart"/>
      <w:r w:rsidRPr="003C0FB3">
        <w:rPr>
          <w:rFonts w:cstheme="minorHAnsi"/>
        </w:rPr>
        <w:t>Neukirchen</w:t>
      </w:r>
      <w:proofErr w:type="spellEnd"/>
      <w:r w:rsidRPr="003C0FB3">
        <w:rPr>
          <w:rFonts w:cstheme="minorHAnsi"/>
        </w:rPr>
        <w:t xml:space="preserve">: </w:t>
      </w:r>
      <w:proofErr w:type="spellStart"/>
      <w:r w:rsidRPr="003C0FB3">
        <w:rPr>
          <w:rFonts w:cstheme="minorHAnsi"/>
        </w:rPr>
        <w:t>Neukirchener</w:t>
      </w:r>
      <w:proofErr w:type="spellEnd"/>
      <w:r w:rsidRPr="003C0FB3">
        <w:rPr>
          <w:rFonts w:cstheme="minorHAnsi"/>
        </w:rPr>
        <w:t xml:space="preserve">, 1986 and 1990. </w:t>
      </w:r>
    </w:p>
    <w:p w:rsidR="00690C07" w:rsidRDefault="00690C07" w:rsidP="00690C07">
      <w:pPr>
        <w:pStyle w:val="ListParagraph"/>
        <w:ind w:left="360" w:hanging="360"/>
        <w:rPr>
          <w:rFonts w:cstheme="minorHAnsi"/>
        </w:rPr>
      </w:pPr>
      <w:r>
        <w:rPr>
          <w:rFonts w:cstheme="minorHAnsi"/>
        </w:rPr>
        <w:t xml:space="preserve">Eusebius Hieronymus. </w:t>
      </w:r>
      <w:proofErr w:type="spellStart"/>
      <w:r>
        <w:rPr>
          <w:rFonts w:cstheme="minorHAnsi"/>
          <w:i/>
        </w:rPr>
        <w:t>Commentariorum</w:t>
      </w:r>
      <w:proofErr w:type="spellEnd"/>
      <w:r>
        <w:rPr>
          <w:rFonts w:cstheme="minorHAnsi"/>
          <w:i/>
        </w:rPr>
        <w:t xml:space="preserve"> in </w:t>
      </w:r>
      <w:proofErr w:type="spellStart"/>
      <w:r>
        <w:rPr>
          <w:rFonts w:cstheme="minorHAnsi"/>
          <w:i/>
        </w:rPr>
        <w:t>Jeremiam</w:t>
      </w:r>
      <w:proofErr w:type="spellEnd"/>
      <w:r>
        <w:rPr>
          <w:rFonts w:cstheme="minorHAnsi"/>
          <w:i/>
        </w:rPr>
        <w:t xml:space="preserve"> </w:t>
      </w:r>
      <w:proofErr w:type="spellStart"/>
      <w:r>
        <w:rPr>
          <w:rFonts w:cstheme="minorHAnsi"/>
          <w:i/>
        </w:rPr>
        <w:t>Prophetam</w:t>
      </w:r>
      <w:proofErr w:type="spellEnd"/>
      <w:r>
        <w:rPr>
          <w:rFonts w:cstheme="minorHAnsi"/>
          <w:i/>
        </w:rPr>
        <w:t xml:space="preserve"> </w:t>
      </w:r>
      <w:proofErr w:type="spellStart"/>
      <w:r>
        <w:rPr>
          <w:rFonts w:cstheme="minorHAnsi"/>
          <w:i/>
        </w:rPr>
        <w:t>Libri</w:t>
      </w:r>
      <w:proofErr w:type="spellEnd"/>
      <w:r>
        <w:rPr>
          <w:rFonts w:cstheme="minorHAnsi"/>
          <w:i/>
        </w:rPr>
        <w:t xml:space="preserve"> Sex</w:t>
      </w:r>
      <w:r>
        <w:rPr>
          <w:rFonts w:cstheme="minorHAnsi"/>
        </w:rPr>
        <w:t>. PL 24:679-900.</w:t>
      </w:r>
    </w:p>
    <w:p w:rsidR="00690C07" w:rsidRPr="004A5C7D" w:rsidRDefault="00690C07" w:rsidP="00690C07">
      <w:pPr>
        <w:pStyle w:val="ListParagraph"/>
        <w:ind w:left="360" w:hanging="360"/>
        <w:rPr>
          <w:rFonts w:cstheme="minorHAnsi"/>
        </w:rPr>
      </w:pPr>
      <w:r>
        <w:rPr>
          <w:rFonts w:cstheme="minorHAnsi"/>
        </w:rPr>
        <w:t xml:space="preserve">Hill, J. </w:t>
      </w:r>
      <w:r>
        <w:rPr>
          <w:rFonts w:cstheme="minorHAnsi"/>
          <w:i/>
        </w:rPr>
        <w:t>Friend or Foe</w:t>
      </w:r>
      <w:r>
        <w:rPr>
          <w:rFonts w:cstheme="minorHAnsi"/>
        </w:rPr>
        <w:t>. Leiden: Brill, 1999.</w:t>
      </w:r>
    </w:p>
    <w:p w:rsidR="00690C07" w:rsidRDefault="00690C07" w:rsidP="00690C07">
      <w:pPr>
        <w:pStyle w:val="ListParagraph"/>
        <w:ind w:left="360" w:hanging="360"/>
        <w:rPr>
          <w:rFonts w:eastAsiaTheme="minorHAnsi" w:cstheme="minorHAnsi"/>
        </w:rPr>
      </w:pPr>
      <w:r w:rsidRPr="003C0FB3">
        <w:rPr>
          <w:rFonts w:eastAsiaTheme="minorHAnsi" w:cstheme="minorHAnsi"/>
        </w:rPr>
        <w:t xml:space="preserve">Holladay, W. </w:t>
      </w:r>
      <w:r>
        <w:rPr>
          <w:rFonts w:eastAsiaTheme="minorHAnsi" w:cstheme="minorHAnsi"/>
        </w:rPr>
        <w:t xml:space="preserve">L. </w:t>
      </w:r>
      <w:r w:rsidRPr="003C0FB3">
        <w:rPr>
          <w:rFonts w:eastAsiaTheme="minorHAnsi" w:cstheme="minorHAnsi"/>
          <w:i/>
          <w:iCs/>
        </w:rPr>
        <w:t xml:space="preserve">Jeremiah. </w:t>
      </w:r>
      <w:r w:rsidRPr="003C0FB3">
        <w:rPr>
          <w:rFonts w:eastAsiaTheme="minorHAnsi" w:cstheme="minorHAnsi"/>
          <w:iCs/>
        </w:rPr>
        <w:t xml:space="preserve">2 vols. </w:t>
      </w:r>
      <w:r w:rsidRPr="003C0FB3">
        <w:rPr>
          <w:rFonts w:eastAsiaTheme="minorHAnsi" w:cstheme="minorHAnsi"/>
        </w:rPr>
        <w:t>Philadelphia: Fortress, 1986.</w:t>
      </w:r>
    </w:p>
    <w:p w:rsidR="00690C07" w:rsidRPr="009940BB" w:rsidRDefault="00690C07" w:rsidP="00690C07">
      <w:pPr>
        <w:ind w:left="360" w:hanging="360"/>
        <w:rPr>
          <w:rFonts w:eastAsiaTheme="minorHAnsi" w:cstheme="minorHAnsi"/>
        </w:rPr>
      </w:pPr>
      <w:r>
        <w:t xml:space="preserve">-- </w:t>
      </w:r>
      <w:r>
        <w:rPr>
          <w:i/>
        </w:rPr>
        <w:t>Jeremiah: Spokesman out of Time</w:t>
      </w:r>
      <w:r>
        <w:t>. Philadelphia: United Church, 1974.</w:t>
      </w:r>
    </w:p>
    <w:p w:rsidR="00690C07" w:rsidRPr="003C0FB3" w:rsidRDefault="00690C07" w:rsidP="00690C07">
      <w:pPr>
        <w:pStyle w:val="ListParagraph"/>
        <w:ind w:left="360" w:hanging="360"/>
        <w:rPr>
          <w:rFonts w:eastAsiaTheme="minorHAnsi" w:cstheme="minorHAnsi"/>
        </w:rPr>
      </w:pPr>
      <w:r>
        <w:rPr>
          <w:rFonts w:cstheme="minorHAnsi"/>
        </w:rPr>
        <w:t xml:space="preserve">-- “Text Criticism and Beyond,” </w:t>
      </w:r>
      <w:proofErr w:type="spellStart"/>
      <w:r w:rsidRPr="000308E5">
        <w:rPr>
          <w:rFonts w:cstheme="minorHAnsi"/>
          <w:i/>
        </w:rPr>
        <w:t>Textus</w:t>
      </w:r>
      <w:proofErr w:type="spellEnd"/>
      <w:r w:rsidRPr="003C0FB3">
        <w:rPr>
          <w:rFonts w:cstheme="minorHAnsi"/>
        </w:rPr>
        <w:t xml:space="preserve"> 23</w:t>
      </w:r>
      <w:r>
        <w:rPr>
          <w:rFonts w:cstheme="minorHAnsi"/>
        </w:rPr>
        <w:t xml:space="preserve"> </w:t>
      </w:r>
      <w:r w:rsidRPr="003C0FB3">
        <w:rPr>
          <w:rFonts w:cstheme="minorHAnsi"/>
        </w:rPr>
        <w:t>(2007)</w:t>
      </w:r>
      <w:r>
        <w:rPr>
          <w:rFonts w:cstheme="minorHAnsi"/>
        </w:rPr>
        <w:t xml:space="preserve">: </w:t>
      </w:r>
      <w:r w:rsidRPr="003C0FB3">
        <w:rPr>
          <w:rFonts w:cstheme="minorHAnsi"/>
        </w:rPr>
        <w:t>173-210.</w:t>
      </w:r>
    </w:p>
    <w:p w:rsidR="00690C07" w:rsidRPr="00FE0B3A" w:rsidRDefault="00690C07" w:rsidP="00690C07">
      <w:pPr>
        <w:pStyle w:val="ListParagraph"/>
        <w:ind w:left="360" w:hanging="360"/>
        <w:rPr>
          <w:rFonts w:cstheme="minorHAnsi"/>
        </w:rPr>
      </w:pPr>
      <w:r>
        <w:rPr>
          <w:rFonts w:cstheme="minorHAnsi"/>
        </w:rPr>
        <w:t xml:space="preserve">Holt, E. K., and C. J. </w:t>
      </w:r>
      <w:r w:rsidRPr="003C0FB3">
        <w:rPr>
          <w:rFonts w:cstheme="minorHAnsi"/>
        </w:rPr>
        <w:t>Sharp</w:t>
      </w:r>
      <w:r>
        <w:rPr>
          <w:rFonts w:cstheme="minorHAnsi"/>
        </w:rPr>
        <w:t xml:space="preserve"> (eds.).</w:t>
      </w:r>
      <w:r w:rsidRPr="003C0FB3">
        <w:rPr>
          <w:rFonts w:cstheme="minorHAnsi"/>
        </w:rPr>
        <w:t xml:space="preserve"> </w:t>
      </w:r>
      <w:r w:rsidRPr="003C0FB3">
        <w:rPr>
          <w:rFonts w:cstheme="minorHAnsi"/>
          <w:i/>
        </w:rPr>
        <w:t>Jeremiah Invented</w:t>
      </w:r>
      <w:r>
        <w:rPr>
          <w:rFonts w:cstheme="minorHAnsi"/>
        </w:rPr>
        <w:t>. London: Bloomsbury, 2015.</w:t>
      </w:r>
    </w:p>
    <w:p w:rsidR="00690C07" w:rsidRPr="00EE740E" w:rsidRDefault="00690C07" w:rsidP="00690C07">
      <w:pPr>
        <w:pStyle w:val="ListParagraph"/>
        <w:ind w:left="360" w:hanging="360"/>
        <w:rPr>
          <w:rFonts w:cstheme="minorHAnsi"/>
        </w:rPr>
      </w:pPr>
      <w:r w:rsidRPr="003C0FB3">
        <w:rPr>
          <w:rFonts w:cstheme="minorHAnsi"/>
        </w:rPr>
        <w:t>Holt</w:t>
      </w:r>
      <w:r>
        <w:rPr>
          <w:rFonts w:cstheme="minorHAnsi"/>
        </w:rPr>
        <w:t>, E. K., et al. (eds.),</w:t>
      </w:r>
      <w:r w:rsidRPr="003C0FB3">
        <w:rPr>
          <w:rFonts w:cstheme="minorHAnsi"/>
        </w:rPr>
        <w:t xml:space="preserve"> </w:t>
      </w:r>
      <w:r>
        <w:rPr>
          <w:rFonts w:cstheme="minorHAnsi"/>
          <w:i/>
        </w:rPr>
        <w:t>Concerning the Nations</w:t>
      </w:r>
      <w:r>
        <w:rPr>
          <w:rFonts w:cstheme="minorHAnsi"/>
        </w:rPr>
        <w:t>. London: Bloomsbury, 2015.</w:t>
      </w:r>
      <w:r w:rsidRPr="00EE740E">
        <w:rPr>
          <w:rFonts w:cstheme="minorHAnsi"/>
        </w:rPr>
        <w:t xml:space="preserve"> </w:t>
      </w:r>
    </w:p>
    <w:p w:rsidR="00690C07" w:rsidRPr="00C23CB2" w:rsidRDefault="00690C07" w:rsidP="00690C07">
      <w:pPr>
        <w:pStyle w:val="ListParagraph"/>
        <w:ind w:left="360" w:hanging="360"/>
        <w:rPr>
          <w:rFonts w:cstheme="minorHAnsi"/>
        </w:rPr>
      </w:pPr>
      <w:r w:rsidRPr="003C0FB3">
        <w:rPr>
          <w:rFonts w:cstheme="minorHAnsi"/>
        </w:rPr>
        <w:t xml:space="preserve">Hugh of St. Cher. “Liber </w:t>
      </w:r>
      <w:proofErr w:type="spellStart"/>
      <w:r w:rsidRPr="003C0FB3">
        <w:rPr>
          <w:rFonts w:cstheme="minorHAnsi"/>
        </w:rPr>
        <w:t>Jeremiae</w:t>
      </w:r>
      <w:proofErr w:type="spellEnd"/>
      <w:r w:rsidRPr="003C0FB3">
        <w:rPr>
          <w:rFonts w:cstheme="minorHAnsi"/>
        </w:rPr>
        <w:t xml:space="preserve">.” In </w:t>
      </w:r>
      <w:proofErr w:type="spellStart"/>
      <w:r w:rsidRPr="003C0FB3">
        <w:rPr>
          <w:rFonts w:cstheme="minorHAnsi"/>
          <w:i/>
        </w:rPr>
        <w:t>Praedicatorum</w:t>
      </w:r>
      <w:proofErr w:type="spellEnd"/>
      <w:r w:rsidRPr="003C0FB3">
        <w:rPr>
          <w:rFonts w:cstheme="minorHAnsi"/>
          <w:i/>
        </w:rPr>
        <w:t xml:space="preserve"> </w:t>
      </w:r>
      <w:proofErr w:type="spellStart"/>
      <w:r w:rsidRPr="003C0FB3">
        <w:rPr>
          <w:rFonts w:eastAsiaTheme="minorHAnsi" w:cstheme="minorHAnsi"/>
          <w:i/>
        </w:rPr>
        <w:t>Tomus</w:t>
      </w:r>
      <w:proofErr w:type="spellEnd"/>
      <w:r w:rsidRPr="003C0FB3">
        <w:rPr>
          <w:rFonts w:eastAsiaTheme="minorHAnsi" w:cstheme="minorHAnsi"/>
          <w:i/>
        </w:rPr>
        <w:t xml:space="preserve"> </w:t>
      </w:r>
      <w:proofErr w:type="spellStart"/>
      <w:r w:rsidRPr="003C0FB3">
        <w:rPr>
          <w:rFonts w:eastAsiaTheme="minorHAnsi" w:cstheme="minorHAnsi"/>
          <w:i/>
        </w:rPr>
        <w:t>Quartus</w:t>
      </w:r>
      <w:proofErr w:type="spellEnd"/>
      <w:r w:rsidRPr="003C0FB3">
        <w:rPr>
          <w:rFonts w:eastAsiaTheme="minorHAnsi" w:cstheme="minorHAnsi"/>
        </w:rPr>
        <w:t>, 175-282</w:t>
      </w:r>
      <w:r w:rsidRPr="003C0FB3">
        <w:rPr>
          <w:rFonts w:eastAsiaTheme="minorHAnsi" w:cstheme="minorHAnsi"/>
          <w:i/>
        </w:rPr>
        <w:t>.</w:t>
      </w:r>
      <w:r w:rsidRPr="003C0FB3">
        <w:rPr>
          <w:rFonts w:eastAsiaTheme="minorHAnsi" w:cstheme="minorHAnsi"/>
        </w:rPr>
        <w:t xml:space="preserve"> Venice: </w:t>
      </w:r>
      <w:proofErr w:type="spellStart"/>
      <w:r w:rsidRPr="003C0FB3">
        <w:rPr>
          <w:rFonts w:eastAsiaTheme="minorHAnsi" w:cstheme="minorHAnsi"/>
        </w:rPr>
        <w:t>Pezanna</w:t>
      </w:r>
      <w:proofErr w:type="spellEnd"/>
      <w:r w:rsidRPr="003C0FB3">
        <w:rPr>
          <w:rFonts w:eastAsiaTheme="minorHAnsi" w:cstheme="minorHAnsi"/>
        </w:rPr>
        <w:t>, 1703.</w:t>
      </w:r>
    </w:p>
    <w:p w:rsidR="00690C07" w:rsidRPr="006728F1" w:rsidRDefault="00690C07" w:rsidP="00690C07">
      <w:pPr>
        <w:pStyle w:val="ListParagraph"/>
        <w:ind w:left="360" w:hanging="360"/>
        <w:rPr>
          <w:rFonts w:cstheme="minorHAnsi"/>
        </w:rPr>
      </w:pPr>
      <w:r>
        <w:rPr>
          <w:rFonts w:cstheme="minorHAnsi"/>
        </w:rPr>
        <w:t xml:space="preserve">Ibn Ezra, A. “Jeremiah.” </w:t>
      </w:r>
      <w:r>
        <w:rPr>
          <w:rStyle w:val="searchword"/>
        </w:rPr>
        <w:t xml:space="preserve">Commentary printed in </w:t>
      </w:r>
      <w:proofErr w:type="spellStart"/>
      <w:r w:rsidRPr="003C0FB3">
        <w:rPr>
          <w:rFonts w:cstheme="minorHAnsi"/>
          <w:i/>
        </w:rPr>
        <w:t>miqrā’ôt</w:t>
      </w:r>
      <w:proofErr w:type="spellEnd"/>
      <w:r w:rsidRPr="003C0FB3">
        <w:rPr>
          <w:rFonts w:cstheme="minorHAnsi"/>
          <w:i/>
        </w:rPr>
        <w:t xml:space="preserve"> </w:t>
      </w:r>
      <w:proofErr w:type="spellStart"/>
      <w:r w:rsidRPr="003C0FB3">
        <w:rPr>
          <w:rFonts w:cstheme="minorHAnsi"/>
          <w:i/>
        </w:rPr>
        <w:t>gәdôlôt</w:t>
      </w:r>
      <w:proofErr w:type="spellEnd"/>
      <w:r>
        <w:rPr>
          <w:rFonts w:cstheme="minorHAnsi"/>
        </w:rPr>
        <w:t>.</w:t>
      </w:r>
    </w:p>
    <w:p w:rsidR="00690C07" w:rsidRPr="003C0FB3" w:rsidRDefault="00690C07" w:rsidP="00690C07">
      <w:pPr>
        <w:pStyle w:val="ListParagraph"/>
        <w:ind w:left="360" w:hanging="360"/>
        <w:rPr>
          <w:rFonts w:cstheme="minorHAnsi"/>
        </w:rPr>
      </w:pPr>
      <w:proofErr w:type="spellStart"/>
      <w:r w:rsidRPr="003C0FB3">
        <w:rPr>
          <w:rFonts w:cstheme="minorHAnsi"/>
        </w:rPr>
        <w:t>Jastrow</w:t>
      </w:r>
      <w:proofErr w:type="spellEnd"/>
      <w:r w:rsidRPr="003C0FB3">
        <w:rPr>
          <w:rFonts w:cstheme="minorHAnsi"/>
        </w:rPr>
        <w:t xml:space="preserve">, M. </w:t>
      </w:r>
      <w:r w:rsidRPr="003C0FB3">
        <w:rPr>
          <w:rFonts w:cstheme="minorHAnsi"/>
          <w:i/>
        </w:rPr>
        <w:t xml:space="preserve">A Dictionary of the </w:t>
      </w:r>
      <w:proofErr w:type="spellStart"/>
      <w:r w:rsidRPr="003C0FB3">
        <w:rPr>
          <w:rFonts w:cstheme="minorHAnsi"/>
          <w:i/>
        </w:rPr>
        <w:t>Targumim</w:t>
      </w:r>
      <w:proofErr w:type="spellEnd"/>
      <w:r w:rsidRPr="003C0FB3">
        <w:rPr>
          <w:rFonts w:cstheme="minorHAnsi"/>
          <w:i/>
        </w:rPr>
        <w:t xml:space="preserve">, the Talmud </w:t>
      </w:r>
      <w:proofErr w:type="spellStart"/>
      <w:r w:rsidRPr="003C0FB3">
        <w:rPr>
          <w:rFonts w:cstheme="minorHAnsi"/>
          <w:i/>
        </w:rPr>
        <w:t>Babli</w:t>
      </w:r>
      <w:proofErr w:type="spellEnd"/>
      <w:r w:rsidRPr="003C0FB3">
        <w:rPr>
          <w:rFonts w:cstheme="minorHAnsi"/>
          <w:i/>
        </w:rPr>
        <w:t xml:space="preserve"> and </w:t>
      </w:r>
      <w:proofErr w:type="spellStart"/>
      <w:r w:rsidRPr="003C0FB3">
        <w:rPr>
          <w:rFonts w:cstheme="minorHAnsi"/>
          <w:i/>
        </w:rPr>
        <w:t>Yerushalmi</w:t>
      </w:r>
      <w:proofErr w:type="spellEnd"/>
      <w:r w:rsidRPr="003C0FB3">
        <w:rPr>
          <w:rFonts w:cstheme="minorHAnsi"/>
          <w:i/>
        </w:rPr>
        <w:t xml:space="preserve">, and the Midrashic Literature. </w:t>
      </w:r>
      <w:r w:rsidRPr="003C0FB3">
        <w:rPr>
          <w:rFonts w:cstheme="minorHAnsi"/>
        </w:rPr>
        <w:t xml:space="preserve">New York: </w:t>
      </w:r>
      <w:proofErr w:type="spellStart"/>
      <w:r w:rsidRPr="003C0FB3">
        <w:rPr>
          <w:rFonts w:cstheme="minorHAnsi"/>
        </w:rPr>
        <w:t>Choreb</w:t>
      </w:r>
      <w:proofErr w:type="spellEnd"/>
      <w:r w:rsidRPr="003C0FB3">
        <w:rPr>
          <w:rFonts w:cstheme="minorHAnsi"/>
        </w:rPr>
        <w:t>, 1926.</w:t>
      </w:r>
    </w:p>
    <w:p w:rsidR="00690C07" w:rsidRPr="003F2D76" w:rsidRDefault="00690C07" w:rsidP="00690C07">
      <w:pPr>
        <w:pStyle w:val="ListParagraph"/>
        <w:ind w:left="360" w:hanging="360"/>
        <w:rPr>
          <w:rFonts w:cstheme="minorHAnsi"/>
        </w:rPr>
      </w:pPr>
      <w:r w:rsidRPr="003C0FB3">
        <w:rPr>
          <w:rFonts w:cstheme="minorHAnsi"/>
        </w:rPr>
        <w:t xml:space="preserve">Jenni, E., and C. </w:t>
      </w:r>
      <w:proofErr w:type="spellStart"/>
      <w:r w:rsidRPr="003C0FB3">
        <w:rPr>
          <w:rFonts w:cstheme="minorHAnsi"/>
        </w:rPr>
        <w:t>Westermann</w:t>
      </w:r>
      <w:proofErr w:type="spellEnd"/>
      <w:r w:rsidRPr="003C0FB3">
        <w:rPr>
          <w:rFonts w:cstheme="minorHAnsi"/>
        </w:rPr>
        <w:t xml:space="preserve"> (eds.). </w:t>
      </w:r>
      <w:r w:rsidRPr="003C0FB3">
        <w:rPr>
          <w:rFonts w:cstheme="minorHAnsi"/>
          <w:i/>
        </w:rPr>
        <w:t>Theological Lexicon of the Old Testament</w:t>
      </w:r>
      <w:r w:rsidRPr="003C0FB3">
        <w:rPr>
          <w:rFonts w:cstheme="minorHAnsi"/>
        </w:rPr>
        <w:t xml:space="preserve">. 3 vols. </w:t>
      </w:r>
      <w:r>
        <w:rPr>
          <w:rFonts w:cstheme="minorHAnsi"/>
        </w:rPr>
        <w:t>Peabody, MA: Hendrickson, 1997.</w:t>
      </w:r>
    </w:p>
    <w:p w:rsidR="00690C07" w:rsidRPr="00FE0B3A" w:rsidRDefault="00690C07" w:rsidP="00690C07">
      <w:pPr>
        <w:pStyle w:val="ListParagraph"/>
        <w:ind w:left="360" w:hanging="360"/>
        <w:rPr>
          <w:rStyle w:val="medium-font"/>
          <w:rFonts w:cstheme="minorHAnsi"/>
        </w:rPr>
      </w:pPr>
      <w:r w:rsidRPr="003C0FB3">
        <w:rPr>
          <w:rFonts w:cstheme="minorHAnsi"/>
        </w:rPr>
        <w:lastRenderedPageBreak/>
        <w:t xml:space="preserve">Jerome [of </w:t>
      </w:r>
      <w:proofErr w:type="spellStart"/>
      <w:r w:rsidRPr="003C0FB3">
        <w:rPr>
          <w:rFonts w:cstheme="minorHAnsi"/>
        </w:rPr>
        <w:t>Stridon</w:t>
      </w:r>
      <w:proofErr w:type="spellEnd"/>
      <w:r w:rsidRPr="003C0FB3">
        <w:rPr>
          <w:rFonts w:cstheme="minorHAnsi"/>
        </w:rPr>
        <w:t xml:space="preserve">]. </w:t>
      </w:r>
      <w:r w:rsidRPr="003C0FB3">
        <w:rPr>
          <w:rFonts w:cstheme="minorHAnsi"/>
          <w:i/>
        </w:rPr>
        <w:t>Commentary on Jeremiah</w:t>
      </w:r>
      <w:r w:rsidRPr="003C0FB3">
        <w:rPr>
          <w:rFonts w:cstheme="minorHAnsi"/>
        </w:rPr>
        <w:t xml:space="preserve">. Downers Grove, </w:t>
      </w:r>
      <w:r>
        <w:rPr>
          <w:rFonts w:cstheme="minorHAnsi"/>
        </w:rPr>
        <w:t xml:space="preserve">IL: </w:t>
      </w:r>
      <w:proofErr w:type="spellStart"/>
      <w:r w:rsidRPr="003C0FB3">
        <w:rPr>
          <w:rFonts w:cstheme="minorHAnsi"/>
        </w:rPr>
        <w:t>InterVarsity</w:t>
      </w:r>
      <w:proofErr w:type="spellEnd"/>
      <w:r w:rsidRPr="003C0FB3">
        <w:rPr>
          <w:rFonts w:cstheme="minorHAnsi"/>
        </w:rPr>
        <w:t>, 2011.</w:t>
      </w:r>
    </w:p>
    <w:p w:rsidR="00690C07" w:rsidRPr="00B44A14" w:rsidRDefault="00690C07" w:rsidP="00690C07">
      <w:pPr>
        <w:pStyle w:val="ListParagraph"/>
        <w:ind w:left="360" w:hanging="360"/>
        <w:rPr>
          <w:rFonts w:cstheme="minorHAnsi"/>
        </w:rPr>
      </w:pPr>
      <w:r w:rsidRPr="003C0FB3">
        <w:rPr>
          <w:rStyle w:val="medium-font"/>
          <w:rFonts w:cstheme="minorHAnsi"/>
        </w:rPr>
        <w:t xml:space="preserve">Job, J. B. </w:t>
      </w:r>
      <w:r w:rsidRPr="003C0FB3">
        <w:rPr>
          <w:rStyle w:val="medium-font"/>
          <w:rFonts w:cstheme="minorHAnsi"/>
          <w:i/>
        </w:rPr>
        <w:t>Jeremiah’s Kings</w:t>
      </w:r>
      <w:r>
        <w:rPr>
          <w:rStyle w:val="medium-font"/>
          <w:rFonts w:cstheme="minorHAnsi"/>
        </w:rPr>
        <w:t xml:space="preserve">. </w:t>
      </w:r>
      <w:proofErr w:type="spellStart"/>
      <w:r>
        <w:rPr>
          <w:rStyle w:val="medium-font"/>
          <w:rFonts w:cstheme="minorHAnsi"/>
        </w:rPr>
        <w:t>Aldershot</w:t>
      </w:r>
      <w:proofErr w:type="spellEnd"/>
      <w:r>
        <w:rPr>
          <w:rStyle w:val="medium-font"/>
          <w:rFonts w:cstheme="minorHAnsi"/>
        </w:rPr>
        <w:t xml:space="preserve">: </w:t>
      </w:r>
      <w:proofErr w:type="spellStart"/>
      <w:r>
        <w:rPr>
          <w:rStyle w:val="medium-font"/>
          <w:rFonts w:cstheme="minorHAnsi"/>
        </w:rPr>
        <w:t>Ashgate</w:t>
      </w:r>
      <w:proofErr w:type="spellEnd"/>
      <w:r>
        <w:rPr>
          <w:rStyle w:val="medium-font"/>
          <w:rFonts w:cstheme="minorHAnsi"/>
        </w:rPr>
        <w:t>, 2006.</w:t>
      </w:r>
    </w:p>
    <w:p w:rsidR="00690C07" w:rsidRPr="003F2D76" w:rsidRDefault="00690C07" w:rsidP="00690C07">
      <w:pPr>
        <w:pStyle w:val="ListParagraph"/>
        <w:ind w:left="360" w:hanging="360"/>
        <w:rPr>
          <w:rFonts w:cstheme="minorHAnsi"/>
        </w:rPr>
      </w:pPr>
      <w:proofErr w:type="spellStart"/>
      <w:r w:rsidRPr="003C0FB3">
        <w:rPr>
          <w:rFonts w:cstheme="minorHAnsi"/>
        </w:rPr>
        <w:t>Joüon</w:t>
      </w:r>
      <w:proofErr w:type="spellEnd"/>
      <w:r w:rsidRPr="003C0FB3">
        <w:rPr>
          <w:rFonts w:cstheme="minorHAnsi"/>
        </w:rPr>
        <w:t xml:space="preserve">, P. </w:t>
      </w:r>
      <w:r w:rsidRPr="003C0FB3">
        <w:rPr>
          <w:rFonts w:cstheme="minorHAnsi"/>
          <w:i/>
        </w:rPr>
        <w:t>A Grammar of Biblical Hebrew</w:t>
      </w:r>
      <w:r w:rsidRPr="003C0FB3">
        <w:rPr>
          <w:rFonts w:cstheme="minorHAnsi"/>
        </w:rPr>
        <w:t xml:space="preserve">. Translated and revised </w:t>
      </w:r>
      <w:r>
        <w:rPr>
          <w:rFonts w:cstheme="minorHAnsi"/>
        </w:rPr>
        <w:t>by T. Muraoka. Rome: PBI, 1991.</w:t>
      </w:r>
    </w:p>
    <w:p w:rsidR="00690C07" w:rsidRPr="009049BC" w:rsidRDefault="00690C07" w:rsidP="00690C07">
      <w:pPr>
        <w:pStyle w:val="ListParagraph"/>
        <w:ind w:left="360" w:hanging="360"/>
        <w:rPr>
          <w:rFonts w:cstheme="minorHAnsi"/>
        </w:rPr>
      </w:pPr>
      <w:proofErr w:type="spellStart"/>
      <w:r>
        <w:rPr>
          <w:rFonts w:cstheme="minorHAnsi"/>
        </w:rPr>
        <w:t>Kalmanovsky</w:t>
      </w:r>
      <w:proofErr w:type="spellEnd"/>
      <w:r>
        <w:rPr>
          <w:rFonts w:cstheme="minorHAnsi"/>
        </w:rPr>
        <w:t>, A</w:t>
      </w:r>
      <w:r w:rsidRPr="003C0FB3">
        <w:rPr>
          <w:rFonts w:cstheme="minorHAnsi"/>
        </w:rPr>
        <w:t xml:space="preserve">. </w:t>
      </w:r>
      <w:r w:rsidRPr="003C0FB3">
        <w:rPr>
          <w:rFonts w:cstheme="minorHAnsi"/>
          <w:i/>
        </w:rPr>
        <w:t>Terror</w:t>
      </w:r>
      <w:r w:rsidRPr="003C0FB3">
        <w:rPr>
          <w:rFonts w:cstheme="minorHAnsi"/>
        </w:rPr>
        <w:t xml:space="preserve"> </w:t>
      </w:r>
      <w:r w:rsidRPr="003C0FB3">
        <w:rPr>
          <w:rFonts w:cstheme="minorHAnsi"/>
          <w:i/>
        </w:rPr>
        <w:t>all Around</w:t>
      </w:r>
      <w:r w:rsidRPr="003C0FB3">
        <w:rPr>
          <w:rFonts w:cstheme="minorHAnsi"/>
        </w:rPr>
        <w:t>. New York: Clark, 2008.</w:t>
      </w:r>
      <w:r>
        <w:rPr>
          <w:rFonts w:cstheme="minorHAnsi"/>
          <w:i/>
        </w:rPr>
        <w:t xml:space="preserve"> </w:t>
      </w:r>
    </w:p>
    <w:p w:rsidR="00690C07" w:rsidRPr="003C0FB3" w:rsidRDefault="00690C07" w:rsidP="00690C07">
      <w:pPr>
        <w:pStyle w:val="ListParagraph"/>
        <w:ind w:left="360" w:hanging="360"/>
        <w:rPr>
          <w:rFonts w:eastAsia="TimesNewRomanPSMT" w:cstheme="minorHAnsi"/>
        </w:rPr>
      </w:pPr>
      <w:proofErr w:type="spellStart"/>
      <w:r>
        <w:rPr>
          <w:rFonts w:cstheme="minorHAnsi"/>
        </w:rPr>
        <w:t>Keown</w:t>
      </w:r>
      <w:proofErr w:type="spellEnd"/>
      <w:r>
        <w:rPr>
          <w:rFonts w:cstheme="minorHAnsi"/>
        </w:rPr>
        <w:t xml:space="preserve">, G. L., P. M. </w:t>
      </w:r>
      <w:proofErr w:type="spellStart"/>
      <w:r>
        <w:rPr>
          <w:rFonts w:cstheme="minorHAnsi"/>
        </w:rPr>
        <w:t>Scalise</w:t>
      </w:r>
      <w:proofErr w:type="spellEnd"/>
      <w:r>
        <w:rPr>
          <w:rFonts w:cstheme="minorHAnsi"/>
        </w:rPr>
        <w:t xml:space="preserve">, and T. G. Smothers. </w:t>
      </w:r>
      <w:r w:rsidRPr="00210783">
        <w:rPr>
          <w:rFonts w:cstheme="minorHAnsi"/>
          <w:i/>
        </w:rPr>
        <w:t>Jeremiah 26 –</w:t>
      </w:r>
      <w:r>
        <w:rPr>
          <w:rFonts w:cstheme="minorHAnsi"/>
          <w:i/>
        </w:rPr>
        <w:t xml:space="preserve"> 52</w:t>
      </w:r>
      <w:r>
        <w:rPr>
          <w:rFonts w:cstheme="minorHAnsi"/>
        </w:rPr>
        <w:t>. Dallas: Word, 1995.</w:t>
      </w:r>
    </w:p>
    <w:p w:rsidR="00690C07" w:rsidRPr="00203978" w:rsidRDefault="00690C07" w:rsidP="00690C07">
      <w:pPr>
        <w:pStyle w:val="ListParagraph"/>
        <w:ind w:left="360" w:hanging="360"/>
        <w:rPr>
          <w:rFonts w:eastAsia="TimesNewRomanPSMT" w:cstheme="minorHAnsi"/>
        </w:rPr>
      </w:pPr>
      <w:r w:rsidRPr="003C0FB3">
        <w:rPr>
          <w:rFonts w:eastAsia="TimesNewRomanPSMT" w:cstheme="minorHAnsi"/>
        </w:rPr>
        <w:t>Kessler</w:t>
      </w:r>
      <w:r>
        <w:rPr>
          <w:rFonts w:eastAsia="TimesNewRomanPSMT" w:cstheme="minorHAnsi"/>
        </w:rPr>
        <w:t>, M. (ed.).</w:t>
      </w:r>
      <w:r w:rsidRPr="003C0FB3">
        <w:rPr>
          <w:rFonts w:eastAsia="TimesNewRomanPSMT" w:cstheme="minorHAnsi"/>
        </w:rPr>
        <w:t xml:space="preserve"> </w:t>
      </w:r>
      <w:r w:rsidRPr="003C0FB3">
        <w:rPr>
          <w:rFonts w:eastAsia="TimesNewRomanPSMT" w:cstheme="minorHAnsi"/>
          <w:i/>
        </w:rPr>
        <w:t>Reading the Book of Jeremiah</w:t>
      </w:r>
      <w:r>
        <w:rPr>
          <w:rFonts w:eastAsia="TimesNewRomanPSMT" w:cstheme="minorHAnsi"/>
        </w:rPr>
        <w:t>.</w:t>
      </w:r>
      <w:r>
        <w:rPr>
          <w:rFonts w:eastAsia="TimesNewRomanPSMT" w:cstheme="minorHAnsi"/>
          <w:i/>
        </w:rPr>
        <w:t xml:space="preserve"> </w:t>
      </w:r>
      <w:r>
        <w:t xml:space="preserve">Winona Lake, IN: </w:t>
      </w:r>
      <w:proofErr w:type="spellStart"/>
      <w:r>
        <w:t>Eisenbrauns</w:t>
      </w:r>
      <w:proofErr w:type="spellEnd"/>
      <w:r>
        <w:t>, 2004.</w:t>
      </w:r>
    </w:p>
    <w:p w:rsidR="00690C07" w:rsidRPr="00CF36C1" w:rsidRDefault="00690C07" w:rsidP="00690C07">
      <w:pPr>
        <w:pStyle w:val="ListParagraph"/>
        <w:ind w:left="360" w:hanging="360"/>
        <w:rPr>
          <w:rFonts w:eastAsiaTheme="minorHAnsi" w:cstheme="minorHAnsi"/>
          <w:lang w:bidi="he-IL"/>
        </w:rPr>
      </w:pPr>
      <w:proofErr w:type="spellStart"/>
      <w:r w:rsidRPr="003C0FB3">
        <w:rPr>
          <w:rFonts w:cstheme="minorHAnsi"/>
        </w:rPr>
        <w:t>Kidner</w:t>
      </w:r>
      <w:proofErr w:type="spellEnd"/>
      <w:r>
        <w:rPr>
          <w:rFonts w:cstheme="minorHAnsi"/>
        </w:rPr>
        <w:t xml:space="preserve">, D. </w:t>
      </w:r>
      <w:r>
        <w:rPr>
          <w:rFonts w:cstheme="minorHAnsi"/>
          <w:i/>
        </w:rPr>
        <w:t>The Message of Jeremiah</w:t>
      </w:r>
      <w:r>
        <w:rPr>
          <w:rFonts w:cstheme="minorHAnsi"/>
        </w:rPr>
        <w:t xml:space="preserve">. Leicester, UK: </w:t>
      </w:r>
      <w:proofErr w:type="spellStart"/>
      <w:r>
        <w:rPr>
          <w:rFonts w:cstheme="minorHAnsi"/>
        </w:rPr>
        <w:t>InterVarsity</w:t>
      </w:r>
      <w:proofErr w:type="spellEnd"/>
      <w:r>
        <w:rPr>
          <w:rFonts w:cstheme="minorHAnsi"/>
        </w:rPr>
        <w:t>, 1987.</w:t>
      </w:r>
    </w:p>
    <w:p w:rsidR="00690C07" w:rsidRPr="003C0FB3" w:rsidRDefault="00690C07" w:rsidP="00690C07">
      <w:pPr>
        <w:pStyle w:val="ListParagraph"/>
        <w:ind w:left="360" w:hanging="360"/>
        <w:rPr>
          <w:rFonts w:eastAsiaTheme="minorHAnsi" w:cstheme="minorHAnsi"/>
          <w:lang w:bidi="he-IL"/>
        </w:rPr>
      </w:pPr>
      <w:r w:rsidRPr="003C0FB3">
        <w:rPr>
          <w:rFonts w:cstheme="minorHAnsi"/>
        </w:rPr>
        <w:t xml:space="preserve">King, P. J. </w:t>
      </w:r>
      <w:r w:rsidRPr="003C0FB3">
        <w:rPr>
          <w:rFonts w:cstheme="minorHAnsi"/>
          <w:i/>
        </w:rPr>
        <w:t>Jeremiah</w:t>
      </w:r>
      <w:r w:rsidRPr="003C0FB3">
        <w:rPr>
          <w:rFonts w:cstheme="minorHAnsi"/>
        </w:rPr>
        <w:t xml:space="preserve">. Louisville: WJK, 1993. </w:t>
      </w:r>
    </w:p>
    <w:p w:rsidR="00690C07" w:rsidRPr="00BF08B9" w:rsidRDefault="00690C07" w:rsidP="00690C07">
      <w:pPr>
        <w:autoSpaceDE w:val="0"/>
        <w:autoSpaceDN w:val="0"/>
        <w:adjustRightInd w:val="0"/>
        <w:ind w:left="360" w:hanging="360"/>
        <w:rPr>
          <w:rFonts w:cstheme="minorHAnsi"/>
        </w:rPr>
      </w:pPr>
      <w:r w:rsidRPr="003C0FB3">
        <w:rPr>
          <w:rFonts w:cstheme="minorHAnsi"/>
        </w:rPr>
        <w:t xml:space="preserve">Koehler, L., et al. </w:t>
      </w:r>
      <w:r w:rsidRPr="003C0FB3">
        <w:rPr>
          <w:rFonts w:cstheme="minorHAnsi"/>
          <w:i/>
        </w:rPr>
        <w:t>The Hebrew and Aramaic Lexicon of the Old Testament</w:t>
      </w:r>
      <w:r w:rsidRPr="003C0FB3">
        <w:rPr>
          <w:rFonts w:cstheme="minorHAnsi"/>
        </w:rPr>
        <w:t>.</w:t>
      </w:r>
      <w:r>
        <w:rPr>
          <w:rFonts w:cstheme="minorHAnsi"/>
        </w:rPr>
        <w:t xml:space="preserve"> Reprinted Leiden: Brill, 2001.</w:t>
      </w:r>
    </w:p>
    <w:p w:rsidR="00690C07" w:rsidRPr="003C0FB3" w:rsidRDefault="00690C07" w:rsidP="00690C07">
      <w:pPr>
        <w:pStyle w:val="ListParagraph"/>
        <w:ind w:left="360" w:hanging="360"/>
        <w:rPr>
          <w:rFonts w:cstheme="minorHAnsi"/>
        </w:rPr>
      </w:pPr>
      <w:proofErr w:type="spellStart"/>
      <w:r w:rsidRPr="003C0FB3">
        <w:rPr>
          <w:rFonts w:cstheme="minorHAnsi"/>
        </w:rPr>
        <w:t>Lalleman</w:t>
      </w:r>
      <w:proofErr w:type="spellEnd"/>
      <w:r w:rsidRPr="003C0FB3">
        <w:rPr>
          <w:rFonts w:cstheme="minorHAnsi"/>
        </w:rPr>
        <w:t xml:space="preserve">-de </w:t>
      </w:r>
      <w:proofErr w:type="spellStart"/>
      <w:r w:rsidRPr="003C0FB3">
        <w:rPr>
          <w:rFonts w:cstheme="minorHAnsi"/>
        </w:rPr>
        <w:t>Winkel</w:t>
      </w:r>
      <w:proofErr w:type="spellEnd"/>
      <w:r w:rsidRPr="003C0FB3">
        <w:rPr>
          <w:rFonts w:cstheme="minorHAnsi"/>
        </w:rPr>
        <w:t xml:space="preserve">, H. </w:t>
      </w:r>
      <w:r w:rsidRPr="003C0FB3">
        <w:rPr>
          <w:rFonts w:cstheme="minorHAnsi"/>
          <w:i/>
        </w:rPr>
        <w:t>Jeremiah in Prophetic Tradition</w:t>
      </w:r>
      <w:r w:rsidRPr="003C0FB3">
        <w:rPr>
          <w:rFonts w:cstheme="minorHAnsi"/>
        </w:rPr>
        <w:t>.</w:t>
      </w:r>
      <w:r>
        <w:rPr>
          <w:rFonts w:cstheme="minorHAnsi"/>
        </w:rPr>
        <w:t xml:space="preserve"> </w:t>
      </w:r>
      <w:proofErr w:type="spellStart"/>
      <w:r>
        <w:rPr>
          <w:rFonts w:cstheme="minorHAnsi"/>
        </w:rPr>
        <w:t>Leeuven</w:t>
      </w:r>
      <w:proofErr w:type="spellEnd"/>
      <w:r>
        <w:rPr>
          <w:rFonts w:cstheme="minorHAnsi"/>
        </w:rPr>
        <w:t xml:space="preserve">: </w:t>
      </w:r>
      <w:proofErr w:type="spellStart"/>
      <w:r>
        <w:rPr>
          <w:rFonts w:cstheme="minorHAnsi"/>
        </w:rPr>
        <w:t>Peeters</w:t>
      </w:r>
      <w:proofErr w:type="spellEnd"/>
      <w:r>
        <w:rPr>
          <w:rFonts w:cstheme="minorHAnsi"/>
        </w:rPr>
        <w:t>, 2000.</w:t>
      </w:r>
    </w:p>
    <w:p w:rsidR="00690C07" w:rsidRPr="003C0FB3" w:rsidRDefault="00690C07" w:rsidP="00690C07">
      <w:pPr>
        <w:pStyle w:val="ListParagraph"/>
        <w:ind w:left="360" w:hanging="360"/>
        <w:rPr>
          <w:rFonts w:cstheme="minorHAnsi"/>
        </w:rPr>
      </w:pPr>
      <w:r w:rsidRPr="003C0FB3">
        <w:rPr>
          <w:rFonts w:cstheme="minorHAnsi"/>
        </w:rPr>
        <w:t xml:space="preserve">-- </w:t>
      </w:r>
      <w:r w:rsidRPr="003C0FB3">
        <w:rPr>
          <w:rFonts w:cstheme="minorHAnsi"/>
          <w:i/>
        </w:rPr>
        <w:t>Jeremiah and Lamentations</w:t>
      </w:r>
      <w:r w:rsidRPr="003C0FB3">
        <w:rPr>
          <w:rFonts w:cstheme="minorHAnsi"/>
        </w:rPr>
        <w:t>. Nottingham: IVP, 2013.</w:t>
      </w:r>
    </w:p>
    <w:p w:rsidR="00690C07" w:rsidRDefault="00690C07" w:rsidP="00690C07">
      <w:pPr>
        <w:pStyle w:val="ListParagraph"/>
        <w:ind w:left="360" w:hanging="360"/>
        <w:rPr>
          <w:rFonts w:cstheme="minorHAnsi"/>
        </w:rPr>
      </w:pPr>
      <w:r w:rsidRPr="00230C4E">
        <w:rPr>
          <w:rFonts w:cstheme="minorHAnsi"/>
          <w:i/>
        </w:rPr>
        <w:t>The Leningrad Codex</w:t>
      </w:r>
      <w:r>
        <w:rPr>
          <w:rFonts w:cstheme="minorHAnsi"/>
        </w:rPr>
        <w:t xml:space="preserve">. </w:t>
      </w:r>
      <w:r w:rsidRPr="00A51DF3">
        <w:rPr>
          <w:rFonts w:cstheme="minorHAnsi"/>
        </w:rPr>
        <w:t>https://archive.org/stream/Leningrad_Codex/Leningrad#page/n6/mode/2up</w:t>
      </w:r>
      <w:r>
        <w:rPr>
          <w:rFonts w:cstheme="minorHAnsi"/>
        </w:rPr>
        <w:t>.</w:t>
      </w:r>
    </w:p>
    <w:p w:rsidR="00690C07" w:rsidRPr="00DA34AA" w:rsidRDefault="00690C07" w:rsidP="00690C07">
      <w:pPr>
        <w:ind w:left="360" w:hanging="360"/>
      </w:pPr>
      <w:proofErr w:type="spellStart"/>
      <w:r w:rsidRPr="007132CC">
        <w:rPr>
          <w:rFonts w:cstheme="minorHAnsi"/>
        </w:rPr>
        <w:t>Leuchter</w:t>
      </w:r>
      <w:proofErr w:type="spellEnd"/>
      <w:r w:rsidRPr="007132CC">
        <w:rPr>
          <w:rFonts w:cstheme="minorHAnsi"/>
        </w:rPr>
        <w:t xml:space="preserve">, M. “Jeremiah.” In C. J. Sharp (ed.), </w:t>
      </w:r>
      <w:r w:rsidRPr="007132CC">
        <w:rPr>
          <w:rFonts w:cstheme="minorHAnsi"/>
          <w:i/>
        </w:rPr>
        <w:t>The Oxford Handbook of the Prophets</w:t>
      </w:r>
      <w:r w:rsidRPr="007132CC">
        <w:rPr>
          <w:rFonts w:cstheme="minorHAnsi"/>
        </w:rPr>
        <w:t xml:space="preserve">, </w:t>
      </w:r>
      <w:r>
        <w:rPr>
          <w:rFonts w:cstheme="minorHAnsi"/>
        </w:rPr>
        <w:t xml:space="preserve">171-89. Oxford: </w:t>
      </w:r>
      <w:r w:rsidRPr="007132CC">
        <w:rPr>
          <w:rFonts w:cstheme="minorHAnsi"/>
        </w:rPr>
        <w:t>OUP, 2016.</w:t>
      </w:r>
    </w:p>
    <w:p w:rsidR="00690C07" w:rsidRPr="00BA714C" w:rsidRDefault="00690C07" w:rsidP="00690C07">
      <w:pPr>
        <w:pStyle w:val="ListParagraph"/>
        <w:ind w:left="360" w:hanging="360"/>
        <w:rPr>
          <w:rFonts w:cstheme="minorHAnsi"/>
          <w:i/>
        </w:rPr>
      </w:pPr>
      <w:r>
        <w:rPr>
          <w:rFonts w:cstheme="minorHAnsi"/>
        </w:rPr>
        <w:t xml:space="preserve">-- </w:t>
      </w:r>
      <w:r>
        <w:rPr>
          <w:rFonts w:cstheme="minorHAnsi"/>
          <w:i/>
        </w:rPr>
        <w:t xml:space="preserve">The Polemics of Exile in Jeremiah 26 – 45. </w:t>
      </w:r>
      <w:r>
        <w:rPr>
          <w:rFonts w:cstheme="minorHAnsi"/>
        </w:rPr>
        <w:t>Cambridge: CUP, 2008</w:t>
      </w:r>
      <w:r>
        <w:rPr>
          <w:rFonts w:cstheme="minorHAnsi"/>
          <w:i/>
        </w:rPr>
        <w:t>.</w:t>
      </w:r>
    </w:p>
    <w:p w:rsidR="00690C07" w:rsidRDefault="00690C07" w:rsidP="00690C07">
      <w:pPr>
        <w:pStyle w:val="ListParagraph"/>
        <w:ind w:left="360" w:hanging="360"/>
        <w:rPr>
          <w:rFonts w:cstheme="minorHAnsi"/>
        </w:rPr>
      </w:pPr>
      <w:r>
        <w:rPr>
          <w:rFonts w:cstheme="minorHAnsi"/>
        </w:rPr>
        <w:t xml:space="preserve">Lipschitz, O. </w:t>
      </w:r>
      <w:r w:rsidRPr="000664C7">
        <w:rPr>
          <w:rFonts w:cstheme="minorHAnsi"/>
          <w:i/>
        </w:rPr>
        <w:t>The Fall and Rise of Jerusalem</w:t>
      </w:r>
      <w:r>
        <w:rPr>
          <w:rFonts w:cstheme="minorHAnsi"/>
        </w:rPr>
        <w:t xml:space="preserve">. </w:t>
      </w:r>
      <w:r w:rsidRPr="000664C7">
        <w:rPr>
          <w:rFonts w:cstheme="minorHAnsi"/>
        </w:rPr>
        <w:t>Win</w:t>
      </w:r>
      <w:r>
        <w:rPr>
          <w:rFonts w:cstheme="minorHAnsi"/>
        </w:rPr>
        <w:t xml:space="preserve">ona Lake, IN: </w:t>
      </w:r>
      <w:proofErr w:type="spellStart"/>
      <w:r>
        <w:rPr>
          <w:rFonts w:cstheme="minorHAnsi"/>
        </w:rPr>
        <w:t>Eisenbrauns</w:t>
      </w:r>
      <w:proofErr w:type="spellEnd"/>
      <w:r>
        <w:rPr>
          <w:rFonts w:cstheme="minorHAnsi"/>
        </w:rPr>
        <w:t xml:space="preserve">, 2005. </w:t>
      </w:r>
    </w:p>
    <w:p w:rsidR="00690C07" w:rsidRDefault="00690C07" w:rsidP="00690C07">
      <w:pPr>
        <w:pStyle w:val="ListParagraph"/>
        <w:ind w:left="360" w:hanging="360"/>
        <w:rPr>
          <w:rFonts w:cstheme="minorHAnsi"/>
        </w:rPr>
      </w:pPr>
      <w:r w:rsidRPr="003C0FB3">
        <w:rPr>
          <w:rFonts w:cstheme="minorHAnsi"/>
        </w:rPr>
        <w:t xml:space="preserve">Longman, T. </w:t>
      </w:r>
      <w:r w:rsidRPr="003C0FB3">
        <w:rPr>
          <w:rFonts w:cstheme="minorHAnsi"/>
          <w:i/>
        </w:rPr>
        <w:t>Jeremiah</w:t>
      </w:r>
      <w:r>
        <w:rPr>
          <w:rFonts w:cstheme="minorHAnsi"/>
        </w:rPr>
        <w:t>. Peabody, MA: Hendrickson, 2008.</w:t>
      </w:r>
    </w:p>
    <w:p w:rsidR="00690C07" w:rsidRDefault="00690C07" w:rsidP="00690C07">
      <w:pPr>
        <w:pStyle w:val="ListParagraph"/>
        <w:ind w:left="360" w:hanging="360"/>
        <w:rPr>
          <w:rFonts w:cstheme="minorHAnsi"/>
        </w:rPr>
      </w:pPr>
      <w:r w:rsidRPr="003C0FB3">
        <w:rPr>
          <w:rFonts w:cstheme="minorHAnsi"/>
        </w:rPr>
        <w:t xml:space="preserve">Lundbom, J. </w:t>
      </w:r>
      <w:r>
        <w:rPr>
          <w:rFonts w:cstheme="minorHAnsi"/>
        </w:rPr>
        <w:t xml:space="preserve">R. </w:t>
      </w:r>
      <w:r>
        <w:rPr>
          <w:rFonts w:cstheme="minorHAnsi"/>
          <w:i/>
        </w:rPr>
        <w:t>Jeremiah 1 – 20</w:t>
      </w:r>
      <w:r>
        <w:rPr>
          <w:rFonts w:cstheme="minorHAnsi"/>
        </w:rPr>
        <w:t>. New York: Doubleday, 1999.</w:t>
      </w:r>
    </w:p>
    <w:p w:rsidR="00690C07" w:rsidRDefault="00690C07" w:rsidP="00690C07">
      <w:pPr>
        <w:pStyle w:val="ListParagraph"/>
        <w:ind w:left="360" w:hanging="360"/>
        <w:rPr>
          <w:rFonts w:cstheme="minorHAnsi"/>
        </w:rPr>
      </w:pPr>
      <w:r>
        <w:rPr>
          <w:rFonts w:cstheme="minorHAnsi"/>
        </w:rPr>
        <w:t xml:space="preserve">-- </w:t>
      </w:r>
      <w:r>
        <w:rPr>
          <w:rFonts w:cstheme="minorHAnsi"/>
          <w:i/>
        </w:rPr>
        <w:t>Jeremiah 21 – 36</w:t>
      </w:r>
      <w:r>
        <w:rPr>
          <w:rFonts w:cstheme="minorHAnsi"/>
        </w:rPr>
        <w:t>. New York: Doubleday, 2004.</w:t>
      </w:r>
    </w:p>
    <w:p w:rsidR="00690C07" w:rsidRPr="00A40CA6" w:rsidRDefault="00690C07" w:rsidP="00690C07">
      <w:pPr>
        <w:pStyle w:val="ListParagraph"/>
        <w:ind w:left="360" w:hanging="360"/>
        <w:rPr>
          <w:rFonts w:cstheme="minorHAnsi"/>
        </w:rPr>
      </w:pPr>
      <w:r>
        <w:rPr>
          <w:rFonts w:cstheme="minorHAnsi"/>
        </w:rPr>
        <w:t xml:space="preserve">-- </w:t>
      </w:r>
      <w:r>
        <w:rPr>
          <w:rFonts w:cstheme="minorHAnsi"/>
          <w:i/>
        </w:rPr>
        <w:t>Jeremiah 37 – 52</w:t>
      </w:r>
      <w:r>
        <w:rPr>
          <w:rFonts w:cstheme="minorHAnsi"/>
        </w:rPr>
        <w:t>. New York: Doubleday, 2004.</w:t>
      </w:r>
    </w:p>
    <w:p w:rsidR="00690C07" w:rsidRPr="003C0FB3" w:rsidRDefault="00690C07" w:rsidP="00690C07">
      <w:pPr>
        <w:pStyle w:val="ListParagraph"/>
        <w:ind w:left="360" w:hanging="360"/>
        <w:rPr>
          <w:rFonts w:cstheme="minorHAnsi"/>
        </w:rPr>
      </w:pPr>
      <w:r>
        <w:rPr>
          <w:rFonts w:cstheme="minorHAnsi"/>
        </w:rPr>
        <w:t xml:space="preserve">-- </w:t>
      </w:r>
      <w:r w:rsidRPr="003C0FB3">
        <w:rPr>
          <w:rFonts w:cstheme="minorHAnsi"/>
          <w:i/>
        </w:rPr>
        <w:t>Jeremiah among the Prophets</w:t>
      </w:r>
      <w:r w:rsidRPr="003C0FB3">
        <w:rPr>
          <w:rFonts w:cstheme="minorHAnsi"/>
        </w:rPr>
        <w:t>.</w:t>
      </w:r>
      <w:r>
        <w:rPr>
          <w:rFonts w:cstheme="minorHAnsi"/>
        </w:rPr>
        <w:t xml:space="preserve"> Cambridge: Clarke, 2013.</w:t>
      </w:r>
    </w:p>
    <w:p w:rsidR="00690C07" w:rsidRDefault="00690C07" w:rsidP="00690C07">
      <w:pPr>
        <w:pStyle w:val="ListParagraph"/>
        <w:ind w:left="360" w:hanging="360"/>
        <w:rPr>
          <w:rFonts w:cstheme="minorHAnsi"/>
        </w:rPr>
      </w:pPr>
      <w:r w:rsidRPr="003C0FB3">
        <w:rPr>
          <w:rFonts w:cstheme="minorHAnsi"/>
        </w:rPr>
        <w:t xml:space="preserve">-- </w:t>
      </w:r>
      <w:r w:rsidRPr="003C0FB3">
        <w:rPr>
          <w:rFonts w:cstheme="minorHAnsi"/>
          <w:i/>
        </w:rPr>
        <w:t>Jeremiah Closer Up</w:t>
      </w:r>
      <w:r>
        <w:rPr>
          <w:rFonts w:cstheme="minorHAnsi"/>
        </w:rPr>
        <w:t>. Sheffield: Sheffield Phoenix, 2010.</w:t>
      </w:r>
    </w:p>
    <w:p w:rsidR="00690C07" w:rsidRPr="00A40CA6" w:rsidRDefault="00690C07" w:rsidP="00690C07">
      <w:pPr>
        <w:pStyle w:val="ListParagraph"/>
        <w:ind w:left="360" w:hanging="360"/>
        <w:rPr>
          <w:rFonts w:cstheme="minorHAnsi"/>
        </w:rPr>
      </w:pPr>
      <w:r>
        <w:rPr>
          <w:rFonts w:cstheme="minorHAnsi"/>
        </w:rPr>
        <w:t xml:space="preserve">-- </w:t>
      </w:r>
      <w:r>
        <w:rPr>
          <w:rFonts w:cstheme="minorHAnsi"/>
          <w:i/>
        </w:rPr>
        <w:t>Jeremiah: Prophet Like Moses</w:t>
      </w:r>
      <w:r>
        <w:rPr>
          <w:rFonts w:cstheme="minorHAnsi"/>
        </w:rPr>
        <w:t>. Eugene: Cascade, 2015.</w:t>
      </w:r>
    </w:p>
    <w:p w:rsidR="00690C07" w:rsidRPr="00517AB6" w:rsidRDefault="00690C07" w:rsidP="00690C07">
      <w:pPr>
        <w:pStyle w:val="ListParagraph"/>
        <w:ind w:left="360" w:hanging="360"/>
        <w:rPr>
          <w:rFonts w:eastAsiaTheme="minorHAnsi" w:cstheme="minorHAnsi"/>
        </w:rPr>
      </w:pPr>
      <w:r w:rsidRPr="003C0FB3">
        <w:rPr>
          <w:rFonts w:eastAsiaTheme="minorHAnsi" w:cstheme="minorHAnsi"/>
        </w:rPr>
        <w:t xml:space="preserve">-- </w:t>
      </w:r>
      <w:r w:rsidRPr="003C0FB3">
        <w:rPr>
          <w:rFonts w:eastAsiaTheme="minorHAnsi" w:cstheme="minorHAnsi"/>
          <w:i/>
          <w:iCs/>
        </w:rPr>
        <w:t xml:space="preserve">Jeremiah: A Study in Ancient Hebrew Rhetoric. </w:t>
      </w:r>
      <w:r>
        <w:rPr>
          <w:rFonts w:eastAsiaTheme="minorHAnsi" w:cstheme="minorHAnsi"/>
          <w:iCs/>
        </w:rPr>
        <w:t>2</w:t>
      </w:r>
      <w:r w:rsidRPr="003F3F8A">
        <w:rPr>
          <w:rFonts w:eastAsiaTheme="minorHAnsi" w:cstheme="minorHAnsi"/>
          <w:iCs/>
          <w:vertAlign w:val="superscript"/>
        </w:rPr>
        <w:t>nd</w:t>
      </w:r>
      <w:r>
        <w:rPr>
          <w:rFonts w:eastAsiaTheme="minorHAnsi" w:cstheme="minorHAnsi"/>
          <w:iCs/>
        </w:rPr>
        <w:t xml:space="preserve"> ed., </w:t>
      </w:r>
      <w:r>
        <w:rPr>
          <w:rFonts w:eastAsiaTheme="minorHAnsi" w:cstheme="minorHAnsi"/>
        </w:rPr>
        <w:t xml:space="preserve">Winona Lake, IN: </w:t>
      </w:r>
      <w:proofErr w:type="spellStart"/>
      <w:r>
        <w:rPr>
          <w:rFonts w:eastAsiaTheme="minorHAnsi" w:cstheme="minorHAnsi"/>
        </w:rPr>
        <w:t>Eisenbrauns</w:t>
      </w:r>
      <w:proofErr w:type="spellEnd"/>
      <w:r>
        <w:rPr>
          <w:rFonts w:eastAsiaTheme="minorHAnsi" w:cstheme="minorHAnsi"/>
        </w:rPr>
        <w:t>, 1997.</w:t>
      </w:r>
    </w:p>
    <w:p w:rsidR="00690C07" w:rsidRPr="003C0FB3" w:rsidRDefault="00690C07" w:rsidP="00690C07">
      <w:pPr>
        <w:pStyle w:val="ListParagraph"/>
        <w:ind w:left="360" w:hanging="360"/>
        <w:rPr>
          <w:rFonts w:eastAsiaTheme="minorHAnsi" w:cstheme="minorHAnsi"/>
        </w:rPr>
      </w:pPr>
      <w:r w:rsidRPr="003C0FB3">
        <w:rPr>
          <w:rFonts w:eastAsiaTheme="minorHAnsi" w:cstheme="minorHAnsi"/>
        </w:rPr>
        <w:t xml:space="preserve">-- et al. (eds.). </w:t>
      </w:r>
      <w:r w:rsidRPr="003C0FB3">
        <w:rPr>
          <w:rFonts w:eastAsiaTheme="minorHAnsi" w:cstheme="minorHAnsi"/>
          <w:i/>
        </w:rPr>
        <w:t>The Book of Jeremiah</w:t>
      </w:r>
      <w:r w:rsidRPr="003C0FB3">
        <w:rPr>
          <w:rFonts w:eastAsiaTheme="minorHAnsi" w:cstheme="minorHAnsi"/>
        </w:rPr>
        <w:t>. Leiden: Brill, 2018.</w:t>
      </w:r>
      <w:r>
        <w:rPr>
          <w:rFonts w:eastAsiaTheme="minorHAnsi" w:cstheme="minorHAnsi"/>
        </w:rPr>
        <w:t xml:space="preserve"> </w:t>
      </w:r>
    </w:p>
    <w:p w:rsidR="00690C07" w:rsidRPr="00921E5C" w:rsidRDefault="00690C07" w:rsidP="00690C07">
      <w:pPr>
        <w:pStyle w:val="ListParagraph"/>
        <w:ind w:left="360" w:hanging="360"/>
        <w:rPr>
          <w:rFonts w:eastAsiaTheme="minorHAnsi" w:cstheme="minorHAnsi"/>
        </w:rPr>
      </w:pPr>
      <w:r w:rsidRPr="003C0FB3">
        <w:rPr>
          <w:rFonts w:cstheme="minorHAnsi"/>
        </w:rPr>
        <w:t xml:space="preserve">Maier </w:t>
      </w:r>
      <w:r>
        <w:rPr>
          <w:rFonts w:cstheme="minorHAnsi"/>
        </w:rPr>
        <w:t xml:space="preserve">C. [M.] </w:t>
      </w:r>
      <w:r>
        <w:rPr>
          <w:rFonts w:cstheme="minorHAnsi"/>
          <w:i/>
        </w:rPr>
        <w:t xml:space="preserve">Jeremia </w:t>
      </w:r>
      <w:proofErr w:type="spellStart"/>
      <w:r>
        <w:rPr>
          <w:rFonts w:cstheme="minorHAnsi"/>
          <w:i/>
        </w:rPr>
        <w:t>als</w:t>
      </w:r>
      <w:proofErr w:type="spellEnd"/>
      <w:r>
        <w:rPr>
          <w:rFonts w:cstheme="minorHAnsi"/>
          <w:i/>
        </w:rPr>
        <w:t xml:space="preserve"> </w:t>
      </w:r>
      <w:r w:rsidRPr="00921E5C">
        <w:rPr>
          <w:rFonts w:cstheme="minorHAnsi"/>
          <w:i/>
        </w:rPr>
        <w:t>Lehrer</w:t>
      </w:r>
      <w:r>
        <w:rPr>
          <w:rFonts w:cstheme="minorHAnsi"/>
          <w:i/>
        </w:rPr>
        <w:t xml:space="preserve"> der Tora</w:t>
      </w:r>
      <w:r>
        <w:rPr>
          <w:rFonts w:cstheme="minorHAnsi"/>
        </w:rPr>
        <w:t xml:space="preserve">. </w:t>
      </w:r>
      <w:proofErr w:type="spellStart"/>
      <w:r>
        <w:rPr>
          <w:rFonts w:cstheme="minorHAnsi"/>
        </w:rPr>
        <w:t>Göttingen</w:t>
      </w:r>
      <w:proofErr w:type="spellEnd"/>
      <w:r>
        <w:rPr>
          <w:rFonts w:cstheme="minorHAnsi"/>
        </w:rPr>
        <w:t xml:space="preserve">: </w:t>
      </w:r>
      <w:proofErr w:type="spellStart"/>
      <w:r>
        <w:rPr>
          <w:rFonts w:cstheme="minorHAnsi"/>
        </w:rPr>
        <w:t>Vandenhoeck</w:t>
      </w:r>
      <w:proofErr w:type="spellEnd"/>
      <w:r>
        <w:rPr>
          <w:rFonts w:cstheme="minorHAnsi"/>
        </w:rPr>
        <w:t>, 2002.</w:t>
      </w:r>
    </w:p>
    <w:p w:rsidR="00690C07" w:rsidRPr="00517AB6" w:rsidRDefault="00690C07" w:rsidP="00690C07">
      <w:pPr>
        <w:pStyle w:val="ListParagraph"/>
        <w:ind w:left="360" w:hanging="360"/>
        <w:rPr>
          <w:rFonts w:cstheme="minorHAnsi"/>
        </w:rPr>
      </w:pPr>
      <w:r>
        <w:rPr>
          <w:rFonts w:cstheme="minorHAnsi"/>
        </w:rPr>
        <w:t>--</w:t>
      </w:r>
      <w:r w:rsidRPr="003C0FB3">
        <w:rPr>
          <w:rFonts w:cstheme="minorHAnsi"/>
        </w:rPr>
        <w:t xml:space="preserve"> and C. J. Sharp (eds.). </w:t>
      </w:r>
      <w:r w:rsidRPr="003C0FB3">
        <w:rPr>
          <w:rFonts w:cstheme="minorHAnsi"/>
          <w:i/>
        </w:rPr>
        <w:t>Prophecy and Power</w:t>
      </w:r>
      <w:r w:rsidRPr="003C0FB3">
        <w:rPr>
          <w:rFonts w:cstheme="minorHAnsi"/>
        </w:rPr>
        <w:t>. London: Bloomsbury, 2013.</w:t>
      </w:r>
    </w:p>
    <w:p w:rsidR="00690C07" w:rsidRDefault="00690C07" w:rsidP="00690C07">
      <w:pPr>
        <w:pStyle w:val="ListParagraph"/>
        <w:ind w:left="360" w:hanging="360"/>
        <w:rPr>
          <w:rFonts w:cstheme="minorHAnsi"/>
        </w:rPr>
      </w:pPr>
      <w:r>
        <w:rPr>
          <w:rFonts w:cstheme="minorHAnsi"/>
        </w:rPr>
        <w:t xml:space="preserve">Martens, E. A. </w:t>
      </w:r>
      <w:r>
        <w:rPr>
          <w:rFonts w:cstheme="minorHAnsi"/>
          <w:i/>
        </w:rPr>
        <w:t>Jeremiah</w:t>
      </w:r>
      <w:r>
        <w:rPr>
          <w:rFonts w:cstheme="minorHAnsi"/>
        </w:rPr>
        <w:t xml:space="preserve">. </w:t>
      </w:r>
      <w:proofErr w:type="spellStart"/>
      <w:r>
        <w:rPr>
          <w:rFonts w:cstheme="minorHAnsi"/>
        </w:rPr>
        <w:t>Scottdale</w:t>
      </w:r>
      <w:proofErr w:type="spellEnd"/>
      <w:r>
        <w:rPr>
          <w:rFonts w:cstheme="minorHAnsi"/>
        </w:rPr>
        <w:t>, PA: Herald, 1986.</w:t>
      </w:r>
      <w:r>
        <w:rPr>
          <w:rFonts w:cstheme="minorHAnsi"/>
        </w:rPr>
        <w:tab/>
      </w:r>
    </w:p>
    <w:p w:rsidR="00690C07" w:rsidRPr="00517AB6" w:rsidRDefault="00690C07" w:rsidP="00690C07">
      <w:pPr>
        <w:pStyle w:val="ListParagraph"/>
        <w:ind w:left="360" w:hanging="360"/>
        <w:rPr>
          <w:rFonts w:cstheme="minorHAnsi"/>
        </w:rPr>
      </w:pPr>
      <w:r>
        <w:rPr>
          <w:rFonts w:cstheme="minorHAnsi"/>
        </w:rPr>
        <w:t>Mayer, J.</w:t>
      </w:r>
      <w:r w:rsidRPr="003C0FB3">
        <w:rPr>
          <w:rFonts w:cstheme="minorHAnsi"/>
        </w:rPr>
        <w:t xml:space="preserve"> </w:t>
      </w:r>
      <w:r w:rsidRPr="003C0FB3">
        <w:rPr>
          <w:rFonts w:cstheme="minorHAnsi"/>
          <w:i/>
          <w:iCs/>
        </w:rPr>
        <w:t>A Commentary upon All the Prophets both Great and Small</w:t>
      </w:r>
      <w:r w:rsidRPr="003C0FB3">
        <w:rPr>
          <w:rFonts w:cstheme="minorHAnsi"/>
        </w:rPr>
        <w:t>. London: Millar and Cotes, 1652.</w:t>
      </w:r>
      <w:r>
        <w:rPr>
          <w:rFonts w:cstheme="minorHAnsi"/>
        </w:rPr>
        <w:t xml:space="preserve"> </w:t>
      </w:r>
    </w:p>
    <w:p w:rsidR="00690C07" w:rsidRPr="0033261D" w:rsidRDefault="00690C07" w:rsidP="00690C07">
      <w:pPr>
        <w:autoSpaceDE w:val="0"/>
        <w:autoSpaceDN w:val="0"/>
        <w:adjustRightInd w:val="0"/>
        <w:ind w:left="360" w:hanging="360"/>
        <w:rPr>
          <w:rFonts w:eastAsiaTheme="minorHAnsi" w:cstheme="minorHAnsi"/>
          <w:i/>
          <w:iCs/>
        </w:rPr>
      </w:pPr>
      <w:proofErr w:type="spellStart"/>
      <w:r>
        <w:rPr>
          <w:rFonts w:eastAsiaTheme="minorHAnsi" w:cstheme="minorHAnsi"/>
        </w:rPr>
        <w:t>McConville</w:t>
      </w:r>
      <w:proofErr w:type="spellEnd"/>
      <w:r>
        <w:rPr>
          <w:rFonts w:eastAsiaTheme="minorHAnsi" w:cstheme="minorHAnsi"/>
        </w:rPr>
        <w:t xml:space="preserve">, J. G. </w:t>
      </w:r>
      <w:r>
        <w:rPr>
          <w:rFonts w:eastAsiaTheme="minorHAnsi" w:cstheme="minorHAnsi"/>
          <w:i/>
          <w:iCs/>
        </w:rPr>
        <w:t xml:space="preserve">Judgment and Promise. </w:t>
      </w:r>
      <w:r w:rsidRPr="00953529">
        <w:rPr>
          <w:rFonts w:eastAsiaTheme="minorHAnsi" w:cstheme="minorHAnsi"/>
        </w:rPr>
        <w:t>Leicester: Apoll</w:t>
      </w:r>
      <w:r>
        <w:rPr>
          <w:rFonts w:eastAsiaTheme="minorHAnsi" w:cstheme="minorHAnsi"/>
        </w:rPr>
        <w:t>os</w:t>
      </w:r>
      <w:r w:rsidRPr="00953529">
        <w:rPr>
          <w:rFonts w:eastAsiaTheme="minorHAnsi" w:cstheme="minorHAnsi"/>
        </w:rPr>
        <w:t>, 1993.</w:t>
      </w:r>
      <w:r>
        <w:rPr>
          <w:rFonts w:eastAsiaTheme="minorHAnsi" w:cstheme="minorHAnsi"/>
        </w:rPr>
        <w:t xml:space="preserve"> </w:t>
      </w:r>
    </w:p>
    <w:p w:rsidR="00690C07" w:rsidRPr="00B379B4" w:rsidRDefault="00690C07" w:rsidP="00690C07">
      <w:pPr>
        <w:autoSpaceDE w:val="0"/>
        <w:autoSpaceDN w:val="0"/>
        <w:adjustRightInd w:val="0"/>
        <w:ind w:left="360" w:hanging="360"/>
        <w:rPr>
          <w:rFonts w:eastAsiaTheme="minorHAnsi" w:cstheme="minorHAnsi"/>
        </w:rPr>
      </w:pPr>
      <w:proofErr w:type="spellStart"/>
      <w:r>
        <w:t>McKane</w:t>
      </w:r>
      <w:proofErr w:type="spellEnd"/>
      <w:r>
        <w:t xml:space="preserve">, W. </w:t>
      </w:r>
      <w:r>
        <w:rPr>
          <w:i/>
        </w:rPr>
        <w:t>A Critical and Exegetical Commentary on Jeremiah</w:t>
      </w:r>
      <w:r>
        <w:t>. 2 vols. Reprinted London: Clark, 2014.</w:t>
      </w:r>
    </w:p>
    <w:p w:rsidR="00690C07" w:rsidRPr="003C0FB3" w:rsidRDefault="00690C07" w:rsidP="00690C07">
      <w:pPr>
        <w:autoSpaceDE w:val="0"/>
        <w:autoSpaceDN w:val="0"/>
        <w:adjustRightInd w:val="0"/>
        <w:ind w:left="360" w:hanging="360"/>
        <w:rPr>
          <w:rFonts w:eastAsiaTheme="minorHAnsi" w:cstheme="minorHAnsi"/>
        </w:rPr>
      </w:pPr>
      <w:proofErr w:type="spellStart"/>
      <w:r w:rsidRPr="003C0FB3">
        <w:rPr>
          <w:rFonts w:eastAsiaTheme="minorHAnsi" w:cstheme="minorHAnsi"/>
        </w:rPr>
        <w:t>Michaelis</w:t>
      </w:r>
      <w:proofErr w:type="spellEnd"/>
      <w:r w:rsidRPr="003C0FB3">
        <w:rPr>
          <w:rFonts w:eastAsiaTheme="minorHAnsi" w:cstheme="minorHAnsi"/>
        </w:rPr>
        <w:t xml:space="preserve">, J. D. </w:t>
      </w:r>
      <w:proofErr w:type="spellStart"/>
      <w:r w:rsidRPr="003C0FB3">
        <w:rPr>
          <w:rFonts w:eastAsiaTheme="minorHAnsi" w:cstheme="minorHAnsi"/>
          <w:i/>
        </w:rPr>
        <w:t>Observationes</w:t>
      </w:r>
      <w:proofErr w:type="spellEnd"/>
      <w:r w:rsidRPr="003C0FB3">
        <w:rPr>
          <w:rFonts w:eastAsiaTheme="minorHAnsi" w:cstheme="minorHAnsi"/>
          <w:i/>
        </w:rPr>
        <w:t xml:space="preserve"> </w:t>
      </w:r>
      <w:proofErr w:type="spellStart"/>
      <w:r w:rsidRPr="003C0FB3">
        <w:rPr>
          <w:rFonts w:eastAsiaTheme="minorHAnsi" w:cstheme="minorHAnsi"/>
          <w:i/>
        </w:rPr>
        <w:t>philologicae</w:t>
      </w:r>
      <w:proofErr w:type="spellEnd"/>
      <w:r w:rsidRPr="003C0FB3">
        <w:rPr>
          <w:rFonts w:eastAsiaTheme="minorHAnsi" w:cstheme="minorHAnsi"/>
          <w:i/>
        </w:rPr>
        <w:t xml:space="preserve"> et </w:t>
      </w:r>
      <w:proofErr w:type="spellStart"/>
      <w:r w:rsidRPr="003C0FB3">
        <w:rPr>
          <w:rFonts w:eastAsiaTheme="minorHAnsi" w:cstheme="minorHAnsi"/>
          <w:i/>
        </w:rPr>
        <w:t>criticae</w:t>
      </w:r>
      <w:proofErr w:type="spellEnd"/>
      <w:r w:rsidRPr="003C0FB3">
        <w:rPr>
          <w:rFonts w:eastAsiaTheme="minorHAnsi" w:cstheme="minorHAnsi"/>
          <w:i/>
        </w:rPr>
        <w:t xml:space="preserve"> in </w:t>
      </w:r>
      <w:proofErr w:type="spellStart"/>
      <w:r w:rsidRPr="003C0FB3">
        <w:rPr>
          <w:rFonts w:eastAsiaTheme="minorHAnsi" w:cstheme="minorHAnsi"/>
          <w:i/>
        </w:rPr>
        <w:t>Jeremiae</w:t>
      </w:r>
      <w:proofErr w:type="spellEnd"/>
      <w:r w:rsidRPr="003C0FB3">
        <w:rPr>
          <w:rFonts w:eastAsiaTheme="minorHAnsi" w:cstheme="minorHAnsi"/>
          <w:i/>
        </w:rPr>
        <w:t xml:space="preserve"> </w:t>
      </w:r>
      <w:proofErr w:type="spellStart"/>
      <w:r w:rsidRPr="003C0FB3">
        <w:rPr>
          <w:rFonts w:eastAsiaTheme="minorHAnsi" w:cstheme="minorHAnsi"/>
          <w:i/>
        </w:rPr>
        <w:t>Vaticinia</w:t>
      </w:r>
      <w:proofErr w:type="spellEnd"/>
      <w:r w:rsidRPr="003C0FB3">
        <w:rPr>
          <w:rFonts w:eastAsiaTheme="minorHAnsi" w:cstheme="minorHAnsi"/>
          <w:i/>
        </w:rPr>
        <w:t xml:space="preserve"> et </w:t>
      </w:r>
      <w:proofErr w:type="spellStart"/>
      <w:r w:rsidRPr="003C0FB3">
        <w:rPr>
          <w:rFonts w:eastAsiaTheme="minorHAnsi" w:cstheme="minorHAnsi"/>
          <w:i/>
        </w:rPr>
        <w:t>Threnos</w:t>
      </w:r>
      <w:proofErr w:type="spellEnd"/>
      <w:r w:rsidRPr="003C0FB3">
        <w:rPr>
          <w:rFonts w:eastAsiaTheme="minorHAnsi" w:cstheme="minorHAnsi"/>
        </w:rPr>
        <w:t xml:space="preserve">. </w:t>
      </w:r>
      <w:proofErr w:type="spellStart"/>
      <w:r w:rsidRPr="003C0FB3">
        <w:rPr>
          <w:rFonts w:eastAsiaTheme="minorHAnsi" w:cstheme="minorHAnsi"/>
        </w:rPr>
        <w:t>Göttingen</w:t>
      </w:r>
      <w:proofErr w:type="spellEnd"/>
      <w:r w:rsidRPr="003C0FB3">
        <w:rPr>
          <w:rFonts w:eastAsiaTheme="minorHAnsi" w:cstheme="minorHAnsi"/>
        </w:rPr>
        <w:t xml:space="preserve">: </w:t>
      </w:r>
      <w:proofErr w:type="spellStart"/>
      <w:r w:rsidRPr="003C0FB3">
        <w:rPr>
          <w:rFonts w:eastAsiaTheme="minorHAnsi" w:cstheme="minorHAnsi"/>
        </w:rPr>
        <w:t>Vandenhoeck</w:t>
      </w:r>
      <w:proofErr w:type="spellEnd"/>
      <w:r w:rsidRPr="003C0FB3">
        <w:rPr>
          <w:rFonts w:eastAsiaTheme="minorHAnsi" w:cstheme="minorHAnsi"/>
        </w:rPr>
        <w:t>, 1793.</w:t>
      </w:r>
    </w:p>
    <w:p w:rsidR="00690C07" w:rsidRPr="00631C82" w:rsidRDefault="00690C07" w:rsidP="00690C07">
      <w:pPr>
        <w:pStyle w:val="ListParagraph"/>
        <w:ind w:left="360" w:hanging="360"/>
        <w:rPr>
          <w:rFonts w:cstheme="minorHAnsi"/>
          <w:i/>
        </w:rPr>
      </w:pPr>
      <w:r w:rsidRPr="003C0FB3">
        <w:rPr>
          <w:rFonts w:cstheme="minorHAnsi"/>
        </w:rPr>
        <w:t>Miller, P. D. “Jeremiah.</w:t>
      </w:r>
      <w:r>
        <w:rPr>
          <w:rFonts w:cstheme="minorHAnsi"/>
        </w:rPr>
        <w:t>” In L. E. Keck et al. (eds.),</w:t>
      </w:r>
      <w:r w:rsidRPr="003C0FB3">
        <w:rPr>
          <w:rFonts w:cstheme="minorHAnsi"/>
        </w:rPr>
        <w:t xml:space="preserve"> </w:t>
      </w:r>
      <w:r w:rsidRPr="003C0FB3">
        <w:rPr>
          <w:rFonts w:cstheme="minorHAnsi"/>
          <w:i/>
        </w:rPr>
        <w:t>The New Interpreter’s Bible</w:t>
      </w:r>
      <w:r w:rsidRPr="003C0FB3">
        <w:rPr>
          <w:rFonts w:cstheme="minorHAnsi"/>
        </w:rPr>
        <w:t xml:space="preserve"> 6: 553-926. Nashville: Abingdon, 2001.</w:t>
      </w:r>
      <w:r>
        <w:rPr>
          <w:rFonts w:cstheme="minorHAnsi"/>
        </w:rPr>
        <w:t xml:space="preserve"> </w:t>
      </w:r>
    </w:p>
    <w:p w:rsidR="00690C07" w:rsidRPr="00D27F7C" w:rsidRDefault="00690C07" w:rsidP="00690C07">
      <w:pPr>
        <w:pStyle w:val="ListParagraph"/>
        <w:ind w:left="360" w:hanging="360"/>
        <w:rPr>
          <w:rFonts w:cstheme="minorHAnsi"/>
        </w:rPr>
      </w:pPr>
      <w:r w:rsidRPr="003C0FB3">
        <w:rPr>
          <w:rFonts w:cstheme="minorHAnsi"/>
        </w:rPr>
        <w:t xml:space="preserve">Mills, M. E. </w:t>
      </w:r>
      <w:r w:rsidRPr="003C0FB3">
        <w:rPr>
          <w:rFonts w:cstheme="minorHAnsi"/>
          <w:i/>
        </w:rPr>
        <w:t>Jeremiah</w:t>
      </w:r>
      <w:r>
        <w:rPr>
          <w:rFonts w:cstheme="minorHAnsi"/>
        </w:rPr>
        <w:t>. London: Bloomsbury, 2015.</w:t>
      </w:r>
    </w:p>
    <w:p w:rsidR="00690C07" w:rsidRPr="00714850" w:rsidRDefault="00690C07" w:rsidP="00690C07">
      <w:pPr>
        <w:pStyle w:val="ListParagraph"/>
        <w:ind w:left="360" w:hanging="360"/>
        <w:rPr>
          <w:rFonts w:cstheme="minorHAnsi"/>
        </w:rPr>
      </w:pPr>
      <w:proofErr w:type="spellStart"/>
      <w:r w:rsidRPr="003C0FB3">
        <w:rPr>
          <w:rFonts w:eastAsiaTheme="minorHAnsi" w:cstheme="minorHAnsi"/>
        </w:rPr>
        <w:t>Mowinckel</w:t>
      </w:r>
      <w:proofErr w:type="spellEnd"/>
      <w:r w:rsidRPr="003C0FB3">
        <w:rPr>
          <w:rFonts w:eastAsiaTheme="minorHAnsi" w:cstheme="minorHAnsi"/>
        </w:rPr>
        <w:t xml:space="preserve">, S. </w:t>
      </w:r>
      <w:proofErr w:type="spellStart"/>
      <w:r>
        <w:rPr>
          <w:rFonts w:eastAsiaTheme="minorHAnsi" w:cstheme="minorHAnsi"/>
          <w:i/>
          <w:iCs/>
        </w:rPr>
        <w:t>Zur</w:t>
      </w:r>
      <w:proofErr w:type="spellEnd"/>
      <w:r>
        <w:rPr>
          <w:rFonts w:eastAsiaTheme="minorHAnsi" w:cstheme="minorHAnsi"/>
          <w:i/>
          <w:iCs/>
        </w:rPr>
        <w:t xml:space="preserve"> </w:t>
      </w:r>
      <w:proofErr w:type="spellStart"/>
      <w:r>
        <w:rPr>
          <w:rFonts w:eastAsiaTheme="minorHAnsi" w:cstheme="minorHAnsi"/>
          <w:i/>
          <w:iCs/>
        </w:rPr>
        <w:t>Komposition</w:t>
      </w:r>
      <w:proofErr w:type="spellEnd"/>
      <w:r>
        <w:rPr>
          <w:rFonts w:eastAsiaTheme="minorHAnsi" w:cstheme="minorHAnsi"/>
          <w:i/>
          <w:iCs/>
        </w:rPr>
        <w:t xml:space="preserve"> des </w:t>
      </w:r>
      <w:proofErr w:type="spellStart"/>
      <w:r>
        <w:rPr>
          <w:rFonts w:eastAsiaTheme="minorHAnsi" w:cstheme="minorHAnsi"/>
          <w:i/>
          <w:iCs/>
        </w:rPr>
        <w:t>Buches</w:t>
      </w:r>
      <w:proofErr w:type="spellEnd"/>
      <w:r>
        <w:rPr>
          <w:rFonts w:eastAsiaTheme="minorHAnsi" w:cstheme="minorHAnsi"/>
          <w:i/>
          <w:iCs/>
        </w:rPr>
        <w:t xml:space="preserve"> Jeremia</w:t>
      </w:r>
      <w:r w:rsidRPr="003C0FB3">
        <w:rPr>
          <w:rFonts w:eastAsiaTheme="minorHAnsi" w:cstheme="minorHAnsi"/>
        </w:rPr>
        <w:t xml:space="preserve">. </w:t>
      </w:r>
      <w:proofErr w:type="spellStart"/>
      <w:r w:rsidRPr="003C0FB3">
        <w:rPr>
          <w:rFonts w:eastAsiaTheme="minorHAnsi" w:cstheme="minorHAnsi"/>
        </w:rPr>
        <w:t>Kristiania</w:t>
      </w:r>
      <w:proofErr w:type="spellEnd"/>
      <w:r w:rsidRPr="003C0FB3">
        <w:rPr>
          <w:rFonts w:eastAsiaTheme="minorHAnsi" w:cstheme="minorHAnsi"/>
        </w:rPr>
        <w:t xml:space="preserve">: </w:t>
      </w:r>
      <w:proofErr w:type="spellStart"/>
      <w:r w:rsidRPr="003C0FB3">
        <w:rPr>
          <w:rFonts w:eastAsiaTheme="minorHAnsi" w:cstheme="minorHAnsi"/>
        </w:rPr>
        <w:t>Dybward</w:t>
      </w:r>
      <w:proofErr w:type="spellEnd"/>
      <w:r w:rsidRPr="003C0FB3">
        <w:rPr>
          <w:rFonts w:eastAsiaTheme="minorHAnsi" w:cstheme="minorHAnsi"/>
        </w:rPr>
        <w:t>, 1914.</w:t>
      </w:r>
    </w:p>
    <w:p w:rsidR="00690C07" w:rsidRDefault="00690C07" w:rsidP="00690C07">
      <w:pPr>
        <w:pStyle w:val="ListParagraph"/>
        <w:ind w:left="360" w:hanging="360"/>
        <w:rPr>
          <w:rFonts w:cstheme="minorHAnsi"/>
        </w:rPr>
      </w:pPr>
      <w:proofErr w:type="spellStart"/>
      <w:r w:rsidRPr="003C0FB3">
        <w:rPr>
          <w:rFonts w:cstheme="minorHAnsi"/>
        </w:rPr>
        <w:t>Najman</w:t>
      </w:r>
      <w:proofErr w:type="spellEnd"/>
      <w:r w:rsidRPr="003C0FB3">
        <w:rPr>
          <w:rFonts w:cstheme="minorHAnsi"/>
        </w:rPr>
        <w:t xml:space="preserve">, H., and K. </w:t>
      </w:r>
      <w:proofErr w:type="spellStart"/>
      <w:r w:rsidRPr="003C0FB3">
        <w:rPr>
          <w:rFonts w:cstheme="minorHAnsi"/>
        </w:rPr>
        <w:t>Schmid</w:t>
      </w:r>
      <w:proofErr w:type="spellEnd"/>
      <w:r w:rsidRPr="003C0FB3">
        <w:rPr>
          <w:rFonts w:cstheme="minorHAnsi"/>
        </w:rPr>
        <w:t xml:space="preserve"> (eds.). </w:t>
      </w:r>
      <w:r w:rsidRPr="003C0FB3">
        <w:rPr>
          <w:rFonts w:cstheme="minorHAnsi"/>
          <w:i/>
        </w:rPr>
        <w:t>Jeremiah’s Scriptures</w:t>
      </w:r>
      <w:r w:rsidRPr="003C0FB3">
        <w:rPr>
          <w:rFonts w:cstheme="minorHAnsi"/>
        </w:rPr>
        <w:t>. Leiden: Brill, 2016.</w:t>
      </w:r>
    </w:p>
    <w:p w:rsidR="00690C07" w:rsidRDefault="00690C07" w:rsidP="00690C07">
      <w:pPr>
        <w:pStyle w:val="ListParagraph"/>
        <w:ind w:left="360" w:hanging="360"/>
        <w:rPr>
          <w:rFonts w:cstheme="minorHAnsi"/>
        </w:rPr>
      </w:pPr>
      <w:r>
        <w:rPr>
          <w:rFonts w:cstheme="minorHAnsi"/>
        </w:rPr>
        <w:t xml:space="preserve">Nicholson, E. W. </w:t>
      </w:r>
      <w:r>
        <w:rPr>
          <w:rFonts w:cstheme="minorHAnsi"/>
          <w:i/>
        </w:rPr>
        <w:t>Jeremiah</w:t>
      </w:r>
      <w:r>
        <w:rPr>
          <w:rFonts w:cstheme="minorHAnsi"/>
        </w:rPr>
        <w:t xml:space="preserve"> </w:t>
      </w:r>
      <w:r>
        <w:rPr>
          <w:rFonts w:cstheme="minorHAnsi"/>
          <w:i/>
        </w:rPr>
        <w:t>1 – 25</w:t>
      </w:r>
      <w:r>
        <w:rPr>
          <w:rFonts w:cstheme="minorHAnsi"/>
        </w:rPr>
        <w:t>. Cambridge: CUP, 1973.</w:t>
      </w:r>
    </w:p>
    <w:p w:rsidR="00690C07" w:rsidRPr="00141140" w:rsidRDefault="00690C07" w:rsidP="00690C07">
      <w:pPr>
        <w:pStyle w:val="ListParagraph"/>
        <w:ind w:left="360" w:hanging="360"/>
        <w:rPr>
          <w:rFonts w:cstheme="minorHAnsi"/>
        </w:rPr>
      </w:pPr>
      <w:r>
        <w:rPr>
          <w:rFonts w:cstheme="minorHAnsi"/>
        </w:rPr>
        <w:t xml:space="preserve">-- </w:t>
      </w:r>
      <w:r>
        <w:rPr>
          <w:rFonts w:cstheme="minorHAnsi"/>
          <w:i/>
        </w:rPr>
        <w:t>Jeremiah</w:t>
      </w:r>
      <w:r>
        <w:rPr>
          <w:rFonts w:cstheme="minorHAnsi"/>
        </w:rPr>
        <w:t xml:space="preserve"> </w:t>
      </w:r>
      <w:r>
        <w:rPr>
          <w:rFonts w:cstheme="minorHAnsi"/>
          <w:i/>
        </w:rPr>
        <w:t>26 - 52</w:t>
      </w:r>
      <w:r>
        <w:rPr>
          <w:rFonts w:cstheme="minorHAnsi"/>
        </w:rPr>
        <w:t>. Cambridge: CUP, 1973.</w:t>
      </w:r>
    </w:p>
    <w:p w:rsidR="00690C07" w:rsidRPr="007134F8" w:rsidRDefault="00690C07" w:rsidP="00690C07">
      <w:pPr>
        <w:pStyle w:val="ListParagraph"/>
        <w:ind w:left="360" w:hanging="360"/>
        <w:rPr>
          <w:rFonts w:cstheme="minorHAnsi"/>
        </w:rPr>
      </w:pPr>
      <w:r>
        <w:rPr>
          <w:rFonts w:cstheme="minorHAnsi"/>
        </w:rPr>
        <w:t xml:space="preserve">-- </w:t>
      </w:r>
      <w:r>
        <w:rPr>
          <w:rFonts w:cstheme="minorHAnsi"/>
          <w:i/>
        </w:rPr>
        <w:t>Preaching to the Exiles</w:t>
      </w:r>
      <w:r>
        <w:rPr>
          <w:rFonts w:cstheme="minorHAnsi"/>
        </w:rPr>
        <w:t>. Oxford: Blackwell, 1970.</w:t>
      </w:r>
      <w:r>
        <w:rPr>
          <w:rFonts w:cstheme="minorHAnsi"/>
        </w:rPr>
        <w:tab/>
      </w:r>
    </w:p>
    <w:p w:rsidR="00690C07" w:rsidRPr="002D0514" w:rsidRDefault="00690C07" w:rsidP="00690C07">
      <w:pPr>
        <w:autoSpaceDE w:val="0"/>
        <w:autoSpaceDN w:val="0"/>
        <w:adjustRightInd w:val="0"/>
        <w:ind w:left="360" w:hanging="360"/>
        <w:rPr>
          <w:rFonts w:eastAsiaTheme="minorHAnsi" w:cstheme="minorHAnsi"/>
        </w:rPr>
      </w:pPr>
      <w:r>
        <w:rPr>
          <w:rFonts w:eastAsiaTheme="minorHAnsi" w:cstheme="minorHAnsi"/>
        </w:rPr>
        <w:t xml:space="preserve">Nicolai de Lira. </w:t>
      </w:r>
      <w:proofErr w:type="spellStart"/>
      <w:r>
        <w:rPr>
          <w:rFonts w:eastAsiaTheme="minorHAnsi" w:cstheme="minorHAnsi"/>
          <w:i/>
        </w:rPr>
        <w:t>Secunda</w:t>
      </w:r>
      <w:proofErr w:type="spellEnd"/>
      <w:r>
        <w:rPr>
          <w:rFonts w:eastAsiaTheme="minorHAnsi" w:cstheme="minorHAnsi"/>
          <w:i/>
        </w:rPr>
        <w:t xml:space="preserve"> pars </w:t>
      </w:r>
      <w:proofErr w:type="spellStart"/>
      <w:r>
        <w:rPr>
          <w:rFonts w:eastAsiaTheme="minorHAnsi" w:cstheme="minorHAnsi"/>
          <w:i/>
        </w:rPr>
        <w:t>tractas</w:t>
      </w:r>
      <w:proofErr w:type="spellEnd"/>
      <w:r>
        <w:rPr>
          <w:rFonts w:eastAsiaTheme="minorHAnsi" w:cstheme="minorHAnsi"/>
          <w:i/>
        </w:rPr>
        <w:t xml:space="preserve"> super </w:t>
      </w:r>
      <w:proofErr w:type="spellStart"/>
      <w:r>
        <w:rPr>
          <w:rFonts w:eastAsiaTheme="minorHAnsi" w:cstheme="minorHAnsi"/>
          <w:i/>
        </w:rPr>
        <w:t>toto</w:t>
      </w:r>
      <w:proofErr w:type="spellEnd"/>
      <w:r>
        <w:rPr>
          <w:rFonts w:eastAsiaTheme="minorHAnsi" w:cstheme="minorHAnsi"/>
          <w:i/>
        </w:rPr>
        <w:t xml:space="preserve"> </w:t>
      </w:r>
      <w:proofErr w:type="spellStart"/>
      <w:r>
        <w:rPr>
          <w:rFonts w:eastAsiaTheme="minorHAnsi" w:cstheme="minorHAnsi"/>
          <w:i/>
        </w:rPr>
        <w:t>corpore</w:t>
      </w:r>
      <w:proofErr w:type="spellEnd"/>
      <w:r>
        <w:rPr>
          <w:rFonts w:eastAsiaTheme="minorHAnsi" w:cstheme="minorHAnsi"/>
          <w:i/>
        </w:rPr>
        <w:t xml:space="preserve"> </w:t>
      </w:r>
      <w:proofErr w:type="spellStart"/>
      <w:r>
        <w:rPr>
          <w:rFonts w:eastAsiaTheme="minorHAnsi" w:cstheme="minorHAnsi"/>
          <w:i/>
        </w:rPr>
        <w:t>biblie</w:t>
      </w:r>
      <w:proofErr w:type="spellEnd"/>
      <w:r>
        <w:rPr>
          <w:rFonts w:eastAsiaTheme="minorHAnsi" w:cstheme="minorHAnsi"/>
          <w:i/>
        </w:rPr>
        <w:t xml:space="preserve">. </w:t>
      </w:r>
      <w:r>
        <w:rPr>
          <w:rFonts w:eastAsiaTheme="minorHAnsi" w:cstheme="minorHAnsi"/>
        </w:rPr>
        <w:t xml:space="preserve">[Strasbourg: </w:t>
      </w:r>
      <w:proofErr w:type="spellStart"/>
      <w:r>
        <w:rPr>
          <w:rFonts w:eastAsiaTheme="minorHAnsi" w:cstheme="minorHAnsi"/>
        </w:rPr>
        <w:t>Grüninger</w:t>
      </w:r>
      <w:proofErr w:type="spellEnd"/>
      <w:r>
        <w:rPr>
          <w:rFonts w:eastAsiaTheme="minorHAnsi" w:cstheme="minorHAnsi"/>
        </w:rPr>
        <w:t>, 1492.]</w:t>
      </w:r>
    </w:p>
    <w:p w:rsidR="00690C07" w:rsidRDefault="00690C07" w:rsidP="00690C07">
      <w:pPr>
        <w:autoSpaceDE w:val="0"/>
        <w:autoSpaceDN w:val="0"/>
        <w:adjustRightInd w:val="0"/>
        <w:ind w:left="360" w:hanging="360"/>
        <w:rPr>
          <w:rFonts w:eastAsiaTheme="minorHAnsi" w:cstheme="minorHAnsi"/>
        </w:rPr>
      </w:pPr>
      <w:r w:rsidRPr="00792827">
        <w:rPr>
          <w:rFonts w:eastAsiaTheme="minorHAnsi" w:cstheme="minorHAnsi"/>
        </w:rPr>
        <w:t>O</w:t>
      </w:r>
      <w:r>
        <w:rPr>
          <w:rFonts w:eastAsiaTheme="minorHAnsi" w:cstheme="minorHAnsi"/>
        </w:rPr>
        <w:t xml:space="preserve">’Connor, K. M. </w:t>
      </w:r>
      <w:r>
        <w:rPr>
          <w:rFonts w:eastAsiaTheme="minorHAnsi" w:cstheme="minorHAnsi"/>
          <w:i/>
          <w:iCs/>
        </w:rPr>
        <w:t xml:space="preserve">The Confessions of Jeremiah. </w:t>
      </w:r>
      <w:r>
        <w:rPr>
          <w:rFonts w:eastAsiaTheme="minorHAnsi" w:cstheme="minorHAnsi"/>
        </w:rPr>
        <w:t>Atlanta, GA: Scholars, 1988</w:t>
      </w:r>
      <w:r w:rsidRPr="00893CBF">
        <w:rPr>
          <w:rFonts w:eastAsiaTheme="minorHAnsi" w:cstheme="minorHAnsi"/>
        </w:rPr>
        <w:t>.</w:t>
      </w:r>
    </w:p>
    <w:p w:rsidR="00690C07" w:rsidRPr="00B52FBA" w:rsidRDefault="00690C07" w:rsidP="00690C07">
      <w:pPr>
        <w:autoSpaceDE w:val="0"/>
        <w:autoSpaceDN w:val="0"/>
        <w:adjustRightInd w:val="0"/>
        <w:ind w:left="360" w:hanging="360"/>
        <w:rPr>
          <w:rFonts w:eastAsiaTheme="minorHAnsi" w:cstheme="minorHAnsi"/>
        </w:rPr>
      </w:pPr>
      <w:r>
        <w:rPr>
          <w:rFonts w:eastAsiaTheme="minorHAnsi" w:cstheme="minorHAnsi"/>
        </w:rPr>
        <w:t xml:space="preserve">-- “Jeremiah.” In J. Barton and J. </w:t>
      </w:r>
      <w:proofErr w:type="spellStart"/>
      <w:r>
        <w:rPr>
          <w:rFonts w:eastAsiaTheme="minorHAnsi" w:cstheme="minorHAnsi"/>
        </w:rPr>
        <w:t>Muddiman</w:t>
      </w:r>
      <w:proofErr w:type="spellEnd"/>
      <w:r>
        <w:rPr>
          <w:rFonts w:eastAsiaTheme="minorHAnsi" w:cstheme="minorHAnsi"/>
        </w:rPr>
        <w:t xml:space="preserve"> (eds.), </w:t>
      </w:r>
      <w:r>
        <w:rPr>
          <w:rFonts w:eastAsiaTheme="minorHAnsi" w:cstheme="minorHAnsi"/>
          <w:i/>
        </w:rPr>
        <w:t>The Oxford Bible Commentary</w:t>
      </w:r>
      <w:r>
        <w:rPr>
          <w:rFonts w:eastAsiaTheme="minorHAnsi" w:cstheme="minorHAnsi"/>
        </w:rPr>
        <w:t>, 487-528.</w:t>
      </w:r>
      <w:r>
        <w:rPr>
          <w:rFonts w:eastAsiaTheme="minorHAnsi" w:cstheme="minorHAnsi"/>
          <w:i/>
        </w:rPr>
        <w:t xml:space="preserve"> </w:t>
      </w:r>
      <w:r>
        <w:rPr>
          <w:rFonts w:eastAsiaTheme="minorHAnsi" w:cstheme="minorHAnsi"/>
        </w:rPr>
        <w:t>Oxford: OUP, 2007.</w:t>
      </w:r>
    </w:p>
    <w:p w:rsidR="00690C07" w:rsidRPr="00A25439" w:rsidRDefault="00690C07" w:rsidP="00690C07">
      <w:pPr>
        <w:pStyle w:val="ListParagraph"/>
        <w:ind w:left="360" w:hanging="360"/>
        <w:rPr>
          <w:rFonts w:cstheme="minorHAnsi"/>
        </w:rPr>
      </w:pPr>
      <w:r>
        <w:rPr>
          <w:rFonts w:cstheme="minorHAnsi"/>
        </w:rPr>
        <w:t>--</w:t>
      </w:r>
      <w:r w:rsidRPr="003C0FB3">
        <w:rPr>
          <w:rFonts w:cstheme="minorHAnsi"/>
        </w:rPr>
        <w:t xml:space="preserve"> </w:t>
      </w:r>
      <w:r w:rsidRPr="003C0FB3">
        <w:rPr>
          <w:rFonts w:cstheme="minorHAnsi"/>
          <w:i/>
        </w:rPr>
        <w:t>Jeremiah: Pain and Promise.</w:t>
      </w:r>
      <w:r w:rsidRPr="003C0FB3">
        <w:rPr>
          <w:rFonts w:cstheme="minorHAnsi"/>
        </w:rPr>
        <w:t xml:space="preserve"> Minneapolis: Fortress, 2011.</w:t>
      </w:r>
      <w:r w:rsidRPr="00A25439">
        <w:rPr>
          <w:rFonts w:cstheme="minorHAnsi"/>
        </w:rPr>
        <w:tab/>
      </w:r>
    </w:p>
    <w:p w:rsidR="00690C07" w:rsidRPr="00DD1A8E" w:rsidRDefault="00690C07" w:rsidP="00690C07">
      <w:pPr>
        <w:pStyle w:val="ListParagraph"/>
        <w:tabs>
          <w:tab w:val="left" w:pos="7260"/>
        </w:tabs>
        <w:ind w:left="360" w:hanging="360"/>
        <w:rPr>
          <w:rFonts w:cstheme="minorHAnsi"/>
        </w:rPr>
      </w:pPr>
      <w:proofErr w:type="spellStart"/>
      <w:r>
        <w:rPr>
          <w:rFonts w:eastAsiaTheme="minorHAnsi" w:cstheme="minorHAnsi"/>
        </w:rPr>
        <w:t>Oecolampadius</w:t>
      </w:r>
      <w:proofErr w:type="spellEnd"/>
      <w:r>
        <w:rPr>
          <w:rFonts w:eastAsiaTheme="minorHAnsi" w:cstheme="minorHAnsi"/>
        </w:rPr>
        <w:t xml:space="preserve">, J. </w:t>
      </w:r>
      <w:r w:rsidRPr="00DD1A8E">
        <w:rPr>
          <w:rStyle w:val="gb-title-box-title"/>
          <w:i/>
        </w:rPr>
        <w:t xml:space="preserve">In </w:t>
      </w:r>
      <w:proofErr w:type="spellStart"/>
      <w:r w:rsidRPr="00DD1A8E">
        <w:rPr>
          <w:rStyle w:val="gb-title-box-title"/>
          <w:i/>
        </w:rPr>
        <w:t>Hieremiam</w:t>
      </w:r>
      <w:proofErr w:type="spellEnd"/>
      <w:r w:rsidRPr="00DD1A8E">
        <w:rPr>
          <w:rStyle w:val="gb-title-box-title"/>
          <w:i/>
        </w:rPr>
        <w:t xml:space="preserve"> </w:t>
      </w:r>
      <w:proofErr w:type="spellStart"/>
      <w:r w:rsidRPr="00DD1A8E">
        <w:rPr>
          <w:rStyle w:val="gb-title-box-title"/>
          <w:i/>
        </w:rPr>
        <w:t>prophetam</w:t>
      </w:r>
      <w:proofErr w:type="spellEnd"/>
      <w:r w:rsidRPr="00DD1A8E">
        <w:rPr>
          <w:rStyle w:val="gb-title-box-title"/>
          <w:i/>
        </w:rPr>
        <w:t xml:space="preserve"> </w:t>
      </w:r>
      <w:proofErr w:type="spellStart"/>
      <w:r w:rsidRPr="00DD1A8E">
        <w:rPr>
          <w:rStyle w:val="gb-title-box-title"/>
          <w:i/>
        </w:rPr>
        <w:t>commentariorum</w:t>
      </w:r>
      <w:proofErr w:type="spellEnd"/>
      <w:r w:rsidRPr="00DD1A8E">
        <w:rPr>
          <w:rStyle w:val="gb-title-box-title"/>
          <w:i/>
        </w:rPr>
        <w:t xml:space="preserve"> </w:t>
      </w:r>
      <w:proofErr w:type="spellStart"/>
      <w:r w:rsidRPr="00DD1A8E">
        <w:rPr>
          <w:rStyle w:val="gb-title-box-title"/>
          <w:i/>
        </w:rPr>
        <w:t>libri</w:t>
      </w:r>
      <w:proofErr w:type="spellEnd"/>
      <w:r w:rsidRPr="00DD1A8E">
        <w:rPr>
          <w:rStyle w:val="gb-title-box-title"/>
          <w:i/>
        </w:rPr>
        <w:t xml:space="preserve"> </w:t>
      </w:r>
      <w:proofErr w:type="spellStart"/>
      <w:r w:rsidRPr="00DD1A8E">
        <w:rPr>
          <w:rStyle w:val="gb-title-box-title"/>
          <w:i/>
        </w:rPr>
        <w:t>tres</w:t>
      </w:r>
      <w:proofErr w:type="spellEnd"/>
      <w:r>
        <w:rPr>
          <w:rStyle w:val="gb-title-box-title"/>
        </w:rPr>
        <w:t xml:space="preserve">. Strasbourg: </w:t>
      </w:r>
      <w:proofErr w:type="spellStart"/>
      <w:r>
        <w:rPr>
          <w:rStyle w:val="gb-title-box-title"/>
        </w:rPr>
        <w:t>Apiarius</w:t>
      </w:r>
      <w:proofErr w:type="spellEnd"/>
      <w:r>
        <w:rPr>
          <w:rStyle w:val="gb-title-box-title"/>
        </w:rPr>
        <w:t>, 1533.</w:t>
      </w:r>
    </w:p>
    <w:p w:rsidR="00690C07" w:rsidRPr="00517AB6" w:rsidRDefault="00690C07" w:rsidP="00690C07">
      <w:pPr>
        <w:pStyle w:val="ListParagraph"/>
        <w:ind w:left="360" w:hanging="360"/>
        <w:rPr>
          <w:rFonts w:cstheme="minorHAnsi"/>
        </w:rPr>
      </w:pPr>
      <w:r w:rsidRPr="003C0FB3">
        <w:rPr>
          <w:rFonts w:cstheme="minorHAnsi"/>
        </w:rPr>
        <w:lastRenderedPageBreak/>
        <w:t xml:space="preserve">Origen of Alexandria. </w:t>
      </w:r>
      <w:r w:rsidRPr="003C0FB3">
        <w:rPr>
          <w:rFonts w:cstheme="minorHAnsi"/>
          <w:i/>
        </w:rPr>
        <w:t>Homilies on Jeremiah and 1 Kings 28</w:t>
      </w:r>
      <w:r w:rsidRPr="003C0FB3">
        <w:rPr>
          <w:rFonts w:cstheme="minorHAnsi"/>
        </w:rPr>
        <w:t>. Washington: Catholic University of America, 1998.</w:t>
      </w:r>
    </w:p>
    <w:p w:rsidR="00690C07" w:rsidRDefault="00690C07" w:rsidP="00690C07">
      <w:pPr>
        <w:autoSpaceDE w:val="0"/>
        <w:autoSpaceDN w:val="0"/>
        <w:adjustRightInd w:val="0"/>
        <w:ind w:left="360" w:hanging="360"/>
        <w:rPr>
          <w:rFonts w:eastAsiaTheme="minorHAnsi" w:cstheme="minorHAnsi"/>
        </w:rPr>
      </w:pPr>
      <w:proofErr w:type="spellStart"/>
      <w:r>
        <w:rPr>
          <w:rFonts w:eastAsiaTheme="minorHAnsi" w:cstheme="minorHAnsi"/>
        </w:rPr>
        <w:t>Overholt</w:t>
      </w:r>
      <w:proofErr w:type="spellEnd"/>
      <w:r>
        <w:rPr>
          <w:rFonts w:eastAsiaTheme="minorHAnsi" w:cstheme="minorHAnsi"/>
        </w:rPr>
        <w:t xml:space="preserve">, T.W. </w:t>
      </w:r>
      <w:r>
        <w:rPr>
          <w:rFonts w:eastAsiaTheme="minorHAnsi" w:cstheme="minorHAnsi"/>
          <w:i/>
          <w:iCs/>
        </w:rPr>
        <w:t>The Threat of Falsehood.</w:t>
      </w:r>
      <w:r>
        <w:rPr>
          <w:rFonts w:eastAsiaTheme="minorHAnsi" w:cstheme="minorHAnsi"/>
        </w:rPr>
        <w:t xml:space="preserve"> London: SCM, 1970</w:t>
      </w:r>
      <w:r w:rsidRPr="003C0FB3">
        <w:rPr>
          <w:rFonts w:eastAsiaTheme="minorHAnsi" w:cstheme="minorHAnsi"/>
        </w:rPr>
        <w:t>.</w:t>
      </w:r>
    </w:p>
    <w:p w:rsidR="00690C07" w:rsidRPr="00B92B73" w:rsidRDefault="00690C07" w:rsidP="00690C07">
      <w:pPr>
        <w:tabs>
          <w:tab w:val="left" w:pos="720"/>
          <w:tab w:val="left" w:pos="1440"/>
          <w:tab w:val="left" w:pos="2160"/>
          <w:tab w:val="left" w:pos="2880"/>
          <w:tab w:val="left" w:pos="3600"/>
          <w:tab w:val="left" w:pos="4320"/>
          <w:tab w:val="left" w:pos="5040"/>
          <w:tab w:val="left" w:pos="5760"/>
          <w:tab w:val="left" w:pos="6675"/>
        </w:tabs>
        <w:autoSpaceDE w:val="0"/>
        <w:autoSpaceDN w:val="0"/>
        <w:adjustRightInd w:val="0"/>
        <w:ind w:left="360" w:hanging="360"/>
        <w:rPr>
          <w:rFonts w:eastAsiaTheme="minorHAnsi" w:cstheme="minorHAnsi"/>
        </w:rPr>
      </w:pPr>
      <w:proofErr w:type="spellStart"/>
      <w:r>
        <w:t>Pappus</w:t>
      </w:r>
      <w:proofErr w:type="spellEnd"/>
      <w:r>
        <w:t xml:space="preserve">, J. </w:t>
      </w:r>
      <w:r>
        <w:rPr>
          <w:i/>
        </w:rPr>
        <w:t xml:space="preserve">In </w:t>
      </w:r>
      <w:proofErr w:type="spellStart"/>
      <w:r>
        <w:rPr>
          <w:i/>
        </w:rPr>
        <w:t>Omnes</w:t>
      </w:r>
      <w:proofErr w:type="spellEnd"/>
      <w:r>
        <w:rPr>
          <w:i/>
        </w:rPr>
        <w:t xml:space="preserve"> </w:t>
      </w:r>
      <w:proofErr w:type="spellStart"/>
      <w:r>
        <w:rPr>
          <w:i/>
        </w:rPr>
        <w:t>Prophetas</w:t>
      </w:r>
      <w:proofErr w:type="spellEnd"/>
      <w:r>
        <w:t xml:space="preserve">. Frankfurt: </w:t>
      </w:r>
      <w:proofErr w:type="spellStart"/>
      <w:r>
        <w:t>Spiessius</w:t>
      </w:r>
      <w:proofErr w:type="spellEnd"/>
      <w:r>
        <w:t>, 1593.</w:t>
      </w:r>
    </w:p>
    <w:p w:rsidR="00690C07" w:rsidRPr="003C0FB3" w:rsidRDefault="00690C07" w:rsidP="00690C07">
      <w:pPr>
        <w:pStyle w:val="ListParagraph"/>
        <w:ind w:left="360" w:hanging="360"/>
        <w:rPr>
          <w:rFonts w:cstheme="minorHAnsi"/>
        </w:rPr>
      </w:pPr>
      <w:r w:rsidRPr="003C0FB3">
        <w:rPr>
          <w:rStyle w:val="a-size-small"/>
          <w:rFonts w:cstheme="minorHAnsi"/>
        </w:rPr>
        <w:t>Perdue, L. G., and B. W Kovacs</w:t>
      </w:r>
      <w:r w:rsidRPr="003C0FB3">
        <w:rPr>
          <w:rFonts w:cstheme="minorHAnsi"/>
        </w:rPr>
        <w:t xml:space="preserve"> (eds.). </w:t>
      </w:r>
      <w:r w:rsidRPr="003C0FB3">
        <w:rPr>
          <w:rFonts w:cstheme="minorHAnsi"/>
          <w:i/>
        </w:rPr>
        <w:t>A Prophet to the Nations</w:t>
      </w:r>
      <w:r w:rsidRPr="003C0FB3">
        <w:rPr>
          <w:rFonts w:cstheme="minorHAnsi"/>
        </w:rPr>
        <w:t>. Wino</w:t>
      </w:r>
      <w:r>
        <w:rPr>
          <w:rFonts w:cstheme="minorHAnsi"/>
        </w:rPr>
        <w:t>n</w:t>
      </w:r>
      <w:r w:rsidRPr="003C0FB3">
        <w:rPr>
          <w:rFonts w:cstheme="minorHAnsi"/>
        </w:rPr>
        <w:t xml:space="preserve">a Lake, IN: </w:t>
      </w:r>
      <w:proofErr w:type="spellStart"/>
      <w:r w:rsidRPr="003C0FB3">
        <w:rPr>
          <w:rFonts w:cstheme="minorHAnsi"/>
        </w:rPr>
        <w:t>Eisenbrauns</w:t>
      </w:r>
      <w:proofErr w:type="spellEnd"/>
      <w:r w:rsidRPr="003C0FB3">
        <w:rPr>
          <w:rFonts w:cstheme="minorHAnsi"/>
        </w:rPr>
        <w:t>, 1984.</w:t>
      </w:r>
    </w:p>
    <w:p w:rsidR="00690C07" w:rsidRDefault="00690C07" w:rsidP="00690C07">
      <w:pPr>
        <w:pStyle w:val="ListParagraph"/>
        <w:ind w:left="360" w:hanging="360"/>
      </w:pPr>
      <w:r w:rsidRPr="00C356DB">
        <w:rPr>
          <w:rFonts w:cstheme="minorHAnsi"/>
          <w:i/>
        </w:rPr>
        <w:t xml:space="preserve">The </w:t>
      </w:r>
      <w:proofErr w:type="spellStart"/>
      <w:r w:rsidRPr="00C356DB">
        <w:rPr>
          <w:rFonts w:cstheme="minorHAnsi"/>
          <w:i/>
        </w:rPr>
        <w:t>Petropolitan</w:t>
      </w:r>
      <w:proofErr w:type="spellEnd"/>
      <w:r w:rsidRPr="00C356DB">
        <w:rPr>
          <w:rFonts w:cstheme="minorHAnsi"/>
          <w:i/>
        </w:rPr>
        <w:t xml:space="preserve"> Codex</w:t>
      </w:r>
      <w:r>
        <w:rPr>
          <w:rFonts w:cstheme="minorHAnsi"/>
        </w:rPr>
        <w:t xml:space="preserve">. </w:t>
      </w:r>
      <w:r w:rsidRPr="00A51DF3">
        <w:t>https://archive.org/details/CodexBabylonicusPetropolitanusSt.PetersburgRussianNationalLibraryEvr.I.B3/page/n21</w:t>
      </w:r>
      <w:r>
        <w:t>.</w:t>
      </w:r>
    </w:p>
    <w:p w:rsidR="00690C07" w:rsidRPr="003C0FB3" w:rsidRDefault="00690C07" w:rsidP="00690C07">
      <w:pPr>
        <w:pStyle w:val="ListParagraph"/>
        <w:ind w:left="360" w:hanging="360"/>
        <w:rPr>
          <w:rFonts w:cstheme="minorHAnsi"/>
        </w:rPr>
      </w:pPr>
      <w:proofErr w:type="spellStart"/>
      <w:r w:rsidRPr="003C0FB3">
        <w:rPr>
          <w:rFonts w:cstheme="minorHAnsi"/>
        </w:rPr>
        <w:t>Pietersma</w:t>
      </w:r>
      <w:proofErr w:type="spellEnd"/>
      <w:r w:rsidRPr="003C0FB3">
        <w:rPr>
          <w:rFonts w:cstheme="minorHAnsi"/>
        </w:rPr>
        <w:t xml:space="preserve">, A., </w:t>
      </w:r>
      <w:r>
        <w:rPr>
          <w:rFonts w:cstheme="minorHAnsi"/>
        </w:rPr>
        <w:t>and M. Saunders. “</w:t>
      </w:r>
      <w:proofErr w:type="spellStart"/>
      <w:r>
        <w:rPr>
          <w:rFonts w:cstheme="minorHAnsi"/>
        </w:rPr>
        <w:t>Ieremias</w:t>
      </w:r>
      <w:proofErr w:type="spellEnd"/>
      <w:r>
        <w:rPr>
          <w:rFonts w:cstheme="minorHAnsi"/>
        </w:rPr>
        <w:t xml:space="preserve">.” in A. </w:t>
      </w:r>
      <w:proofErr w:type="spellStart"/>
      <w:r>
        <w:rPr>
          <w:rFonts w:cstheme="minorHAnsi"/>
        </w:rPr>
        <w:t>Pietersma</w:t>
      </w:r>
      <w:proofErr w:type="spellEnd"/>
      <w:r>
        <w:rPr>
          <w:rFonts w:cstheme="minorHAnsi"/>
        </w:rPr>
        <w:t xml:space="preserve"> and B. G. Wright (eds.),</w:t>
      </w:r>
      <w:r w:rsidRPr="003C0FB3">
        <w:rPr>
          <w:rFonts w:cstheme="minorHAnsi"/>
        </w:rPr>
        <w:t xml:space="preserve"> </w:t>
      </w:r>
      <w:r w:rsidRPr="003C0FB3">
        <w:rPr>
          <w:rFonts w:cstheme="minorHAnsi"/>
          <w:i/>
        </w:rPr>
        <w:t>A New English Translation of the Septuagint</w:t>
      </w:r>
      <w:r w:rsidRPr="003C0FB3">
        <w:rPr>
          <w:rFonts w:cstheme="minorHAnsi"/>
        </w:rPr>
        <w:t xml:space="preserve"> </w:t>
      </w:r>
      <w:r>
        <w:rPr>
          <w:rFonts w:cstheme="minorHAnsi"/>
        </w:rPr>
        <w:t>(</w:t>
      </w:r>
      <w:r w:rsidRPr="003C0FB3">
        <w:rPr>
          <w:rFonts w:cstheme="minorHAnsi"/>
        </w:rPr>
        <w:t>New Yor</w:t>
      </w:r>
      <w:r>
        <w:rPr>
          <w:rFonts w:cstheme="minorHAnsi"/>
        </w:rPr>
        <w:t>k: OUP, 2007), 876-924.</w:t>
      </w:r>
    </w:p>
    <w:p w:rsidR="00690C07" w:rsidRPr="003C0FB3" w:rsidRDefault="00690C07" w:rsidP="00690C07">
      <w:pPr>
        <w:pStyle w:val="ListParagraph"/>
        <w:ind w:left="360" w:hanging="360"/>
        <w:rPr>
          <w:rFonts w:cstheme="minorHAnsi"/>
        </w:rPr>
      </w:pPr>
      <w:r w:rsidRPr="003C0FB3">
        <w:rPr>
          <w:rFonts w:cstheme="minorHAnsi"/>
        </w:rPr>
        <w:t xml:space="preserve">Plant, R. J. R. </w:t>
      </w:r>
      <w:r w:rsidRPr="003C0FB3">
        <w:rPr>
          <w:rFonts w:cstheme="minorHAnsi"/>
          <w:i/>
        </w:rPr>
        <w:t>Good Figs</w:t>
      </w:r>
      <w:r>
        <w:rPr>
          <w:rFonts w:cstheme="minorHAnsi"/>
          <w:i/>
        </w:rPr>
        <w:t>, Bad Figs</w:t>
      </w:r>
      <w:r w:rsidRPr="003C0FB3">
        <w:rPr>
          <w:rFonts w:cstheme="minorHAnsi"/>
        </w:rPr>
        <w:t xml:space="preserve">. </w:t>
      </w:r>
      <w:r>
        <w:rPr>
          <w:rFonts w:cstheme="minorHAnsi"/>
        </w:rPr>
        <w:t>New York: Clark, 2008.</w:t>
      </w:r>
      <w:r w:rsidRPr="003C0FB3">
        <w:rPr>
          <w:rFonts w:cstheme="minorHAnsi"/>
        </w:rPr>
        <w:t xml:space="preserve"> </w:t>
      </w:r>
    </w:p>
    <w:p w:rsidR="00690C07" w:rsidRDefault="00690C07" w:rsidP="00690C07">
      <w:pPr>
        <w:autoSpaceDE w:val="0"/>
        <w:autoSpaceDN w:val="0"/>
        <w:adjustRightInd w:val="0"/>
        <w:ind w:left="360" w:hanging="360"/>
        <w:rPr>
          <w:rFonts w:eastAsiaTheme="minorHAnsi" w:cstheme="minorHAnsi"/>
        </w:rPr>
      </w:pPr>
      <w:proofErr w:type="spellStart"/>
      <w:r>
        <w:rPr>
          <w:rFonts w:eastAsiaTheme="minorHAnsi" w:cstheme="minorHAnsi"/>
        </w:rPr>
        <w:t>Pohlmann</w:t>
      </w:r>
      <w:proofErr w:type="spellEnd"/>
      <w:r>
        <w:rPr>
          <w:rFonts w:eastAsiaTheme="minorHAnsi" w:cstheme="minorHAnsi"/>
        </w:rPr>
        <w:t xml:space="preserve">, K.-F. </w:t>
      </w:r>
      <w:r>
        <w:rPr>
          <w:rFonts w:eastAsiaTheme="minorHAnsi" w:cstheme="minorHAnsi"/>
          <w:i/>
          <w:iCs/>
        </w:rPr>
        <w:t xml:space="preserve">Die </w:t>
      </w:r>
      <w:proofErr w:type="spellStart"/>
      <w:r>
        <w:rPr>
          <w:rFonts w:eastAsiaTheme="minorHAnsi" w:cstheme="minorHAnsi"/>
          <w:i/>
          <w:iCs/>
        </w:rPr>
        <w:t>Ferne</w:t>
      </w:r>
      <w:proofErr w:type="spellEnd"/>
      <w:r>
        <w:rPr>
          <w:rFonts w:eastAsiaTheme="minorHAnsi" w:cstheme="minorHAnsi"/>
          <w:i/>
          <w:iCs/>
        </w:rPr>
        <w:t xml:space="preserve"> </w:t>
      </w:r>
      <w:proofErr w:type="spellStart"/>
      <w:r>
        <w:rPr>
          <w:rFonts w:eastAsiaTheme="minorHAnsi" w:cstheme="minorHAnsi"/>
          <w:i/>
          <w:iCs/>
        </w:rPr>
        <w:t>Gottes</w:t>
      </w:r>
      <w:proofErr w:type="spellEnd"/>
      <w:r>
        <w:rPr>
          <w:rFonts w:eastAsiaTheme="minorHAnsi" w:cstheme="minorHAnsi"/>
          <w:i/>
          <w:iCs/>
        </w:rPr>
        <w:t>.</w:t>
      </w:r>
      <w:r w:rsidRPr="003B1D04">
        <w:rPr>
          <w:rFonts w:eastAsiaTheme="minorHAnsi" w:cstheme="minorHAnsi"/>
          <w:i/>
          <w:iCs/>
        </w:rPr>
        <w:t xml:space="preserve"> </w:t>
      </w:r>
      <w:r w:rsidRPr="003B1D04">
        <w:rPr>
          <w:rFonts w:eastAsiaTheme="minorHAnsi" w:cstheme="minorHAnsi"/>
        </w:rPr>
        <w:t xml:space="preserve">Berlin: de </w:t>
      </w:r>
      <w:proofErr w:type="spellStart"/>
      <w:r w:rsidRPr="003B1D04">
        <w:rPr>
          <w:rFonts w:eastAsiaTheme="minorHAnsi" w:cstheme="minorHAnsi"/>
        </w:rPr>
        <w:t>Gruyter</w:t>
      </w:r>
      <w:proofErr w:type="spellEnd"/>
      <w:r>
        <w:rPr>
          <w:rFonts w:eastAsiaTheme="minorHAnsi" w:cstheme="minorHAnsi"/>
        </w:rPr>
        <w:t>, 1989</w:t>
      </w:r>
      <w:r w:rsidRPr="003B1D04">
        <w:rPr>
          <w:rFonts w:eastAsiaTheme="minorHAnsi" w:cstheme="minorHAnsi"/>
        </w:rPr>
        <w:t>.</w:t>
      </w:r>
      <w:r>
        <w:rPr>
          <w:rFonts w:eastAsiaTheme="minorHAnsi" w:cstheme="minorHAnsi"/>
        </w:rPr>
        <w:t xml:space="preserve"> </w:t>
      </w:r>
    </w:p>
    <w:p w:rsidR="00690C07" w:rsidRPr="00A64500" w:rsidRDefault="00690C07" w:rsidP="00690C07">
      <w:pPr>
        <w:autoSpaceDE w:val="0"/>
        <w:autoSpaceDN w:val="0"/>
        <w:adjustRightInd w:val="0"/>
        <w:ind w:left="360" w:hanging="360"/>
        <w:rPr>
          <w:rFonts w:eastAsiaTheme="minorHAnsi" w:cstheme="minorHAnsi"/>
        </w:rPr>
      </w:pPr>
      <w:r>
        <w:rPr>
          <w:rFonts w:eastAsiaTheme="minorHAnsi" w:cstheme="minorHAnsi"/>
        </w:rPr>
        <w:tab/>
        <w:t xml:space="preserve">-- </w:t>
      </w:r>
      <w:proofErr w:type="spellStart"/>
      <w:r>
        <w:rPr>
          <w:rFonts w:eastAsiaTheme="minorHAnsi" w:cstheme="minorHAnsi"/>
          <w:i/>
        </w:rPr>
        <w:t>Studien</w:t>
      </w:r>
      <w:proofErr w:type="spellEnd"/>
      <w:r>
        <w:rPr>
          <w:rFonts w:eastAsiaTheme="minorHAnsi" w:cstheme="minorHAnsi"/>
          <w:i/>
        </w:rPr>
        <w:t xml:space="preserve"> </w:t>
      </w:r>
      <w:proofErr w:type="spellStart"/>
      <w:r>
        <w:rPr>
          <w:rFonts w:eastAsiaTheme="minorHAnsi" w:cstheme="minorHAnsi"/>
          <w:i/>
        </w:rPr>
        <w:t>zum</w:t>
      </w:r>
      <w:proofErr w:type="spellEnd"/>
      <w:r>
        <w:rPr>
          <w:rFonts w:eastAsiaTheme="minorHAnsi" w:cstheme="minorHAnsi"/>
          <w:i/>
        </w:rPr>
        <w:t xml:space="preserve"> </w:t>
      </w:r>
      <w:proofErr w:type="spellStart"/>
      <w:r>
        <w:rPr>
          <w:rFonts w:eastAsiaTheme="minorHAnsi" w:cstheme="minorHAnsi"/>
          <w:i/>
        </w:rPr>
        <w:t>Jeremiabuch</w:t>
      </w:r>
      <w:proofErr w:type="spellEnd"/>
      <w:r>
        <w:rPr>
          <w:rFonts w:eastAsiaTheme="minorHAnsi" w:cstheme="minorHAnsi"/>
        </w:rPr>
        <w:t xml:space="preserve">. </w:t>
      </w:r>
      <w:proofErr w:type="spellStart"/>
      <w:r>
        <w:rPr>
          <w:rFonts w:eastAsiaTheme="minorHAnsi" w:cstheme="minorHAnsi"/>
        </w:rPr>
        <w:t>Göttingen</w:t>
      </w:r>
      <w:proofErr w:type="spellEnd"/>
      <w:r>
        <w:rPr>
          <w:rFonts w:eastAsiaTheme="minorHAnsi" w:cstheme="minorHAnsi"/>
        </w:rPr>
        <w:t xml:space="preserve">: </w:t>
      </w:r>
      <w:proofErr w:type="spellStart"/>
      <w:r>
        <w:rPr>
          <w:rFonts w:eastAsiaTheme="minorHAnsi" w:cstheme="minorHAnsi"/>
        </w:rPr>
        <w:t>Vandenhoeck</w:t>
      </w:r>
      <w:proofErr w:type="spellEnd"/>
      <w:r>
        <w:rPr>
          <w:rFonts w:eastAsiaTheme="minorHAnsi" w:cstheme="minorHAnsi"/>
        </w:rPr>
        <w:t>, 1978.</w:t>
      </w:r>
    </w:p>
    <w:p w:rsidR="00690C07" w:rsidRPr="008C692E" w:rsidRDefault="00690C07" w:rsidP="00690C07">
      <w:pPr>
        <w:pStyle w:val="ListParagraph"/>
        <w:ind w:left="360" w:hanging="360"/>
        <w:rPr>
          <w:rFonts w:eastAsiaTheme="minorHAnsi" w:cstheme="minorHAnsi"/>
        </w:rPr>
      </w:pPr>
      <w:r w:rsidRPr="003C0FB3">
        <w:rPr>
          <w:rFonts w:eastAsiaTheme="minorHAnsi" w:cstheme="minorHAnsi"/>
        </w:rPr>
        <w:t xml:space="preserve">Polk, T. </w:t>
      </w:r>
      <w:r w:rsidRPr="003C0FB3">
        <w:rPr>
          <w:rFonts w:eastAsiaTheme="minorHAnsi" w:cstheme="minorHAnsi"/>
          <w:i/>
          <w:iCs/>
        </w:rPr>
        <w:t xml:space="preserve">The Prophetic Persona. </w:t>
      </w:r>
      <w:r w:rsidRPr="003C0FB3">
        <w:rPr>
          <w:rFonts w:eastAsiaTheme="minorHAnsi" w:cstheme="minorHAnsi"/>
        </w:rPr>
        <w:t>Sheffield: JSOT, 1984.</w:t>
      </w:r>
      <w:r>
        <w:rPr>
          <w:rFonts w:eastAsiaTheme="minorHAnsi" w:cstheme="minorHAnsi"/>
        </w:rPr>
        <w:t xml:space="preserve"> </w:t>
      </w:r>
    </w:p>
    <w:p w:rsidR="00690C07" w:rsidRPr="003C0FB3" w:rsidRDefault="00690C07" w:rsidP="00690C07">
      <w:pPr>
        <w:pStyle w:val="ListParagraph"/>
        <w:ind w:left="360" w:hanging="360"/>
        <w:rPr>
          <w:rFonts w:cstheme="minorHAnsi"/>
        </w:rPr>
      </w:pPr>
      <w:r>
        <w:rPr>
          <w:rFonts w:cstheme="minorHAnsi"/>
        </w:rPr>
        <w:t>Pritchard, J.</w:t>
      </w:r>
      <w:r w:rsidRPr="003C0FB3">
        <w:rPr>
          <w:rFonts w:cstheme="minorHAnsi"/>
        </w:rPr>
        <w:t xml:space="preserve"> B. (ed.). </w:t>
      </w:r>
      <w:r>
        <w:rPr>
          <w:rFonts w:cstheme="minorHAnsi"/>
          <w:i/>
        </w:rPr>
        <w:t xml:space="preserve">Ancient Near Eastern Texts Relating to the Old Testament. </w:t>
      </w:r>
      <w:r w:rsidRPr="003C0FB3">
        <w:rPr>
          <w:rFonts w:cstheme="minorHAnsi"/>
        </w:rPr>
        <w:t>3</w:t>
      </w:r>
      <w:r w:rsidRPr="003C0FB3">
        <w:rPr>
          <w:rFonts w:cstheme="minorHAnsi"/>
          <w:vertAlign w:val="superscript"/>
        </w:rPr>
        <w:t>rd</w:t>
      </w:r>
      <w:r w:rsidRPr="003C0FB3">
        <w:rPr>
          <w:rFonts w:cstheme="minorHAnsi"/>
        </w:rPr>
        <w:t xml:space="preserve"> ed. Princeton: Princeton University, 1969.</w:t>
      </w:r>
    </w:p>
    <w:p w:rsidR="00690C07" w:rsidRPr="006728F1" w:rsidRDefault="00690C07" w:rsidP="00690C07">
      <w:pPr>
        <w:pStyle w:val="ListParagraph"/>
        <w:ind w:left="360" w:hanging="360"/>
        <w:rPr>
          <w:rFonts w:cstheme="minorHAnsi"/>
        </w:rPr>
      </w:pPr>
      <w:proofErr w:type="spellStart"/>
      <w:r>
        <w:rPr>
          <w:rFonts w:cstheme="minorHAnsi"/>
        </w:rPr>
        <w:t>Qara</w:t>
      </w:r>
      <w:proofErr w:type="spellEnd"/>
      <w:r>
        <w:rPr>
          <w:rFonts w:cstheme="minorHAnsi"/>
        </w:rPr>
        <w:t>, J</w:t>
      </w:r>
      <w:r w:rsidRPr="003C0FB3">
        <w:rPr>
          <w:rFonts w:cstheme="minorHAnsi"/>
        </w:rPr>
        <w:t xml:space="preserve">. </w:t>
      </w:r>
      <w:r>
        <w:rPr>
          <w:rStyle w:val="searchword"/>
        </w:rPr>
        <w:t xml:space="preserve">Commentary printed in </w:t>
      </w:r>
      <w:proofErr w:type="spellStart"/>
      <w:r w:rsidRPr="003C0FB3">
        <w:rPr>
          <w:rFonts w:cstheme="minorHAnsi"/>
          <w:i/>
        </w:rPr>
        <w:t>miqrā’ôt</w:t>
      </w:r>
      <w:proofErr w:type="spellEnd"/>
      <w:r w:rsidRPr="003C0FB3">
        <w:rPr>
          <w:rFonts w:cstheme="minorHAnsi"/>
          <w:i/>
        </w:rPr>
        <w:t xml:space="preserve"> </w:t>
      </w:r>
      <w:proofErr w:type="spellStart"/>
      <w:r w:rsidRPr="003C0FB3">
        <w:rPr>
          <w:rFonts w:cstheme="minorHAnsi"/>
          <w:i/>
        </w:rPr>
        <w:t>gәdôlôt</w:t>
      </w:r>
      <w:proofErr w:type="spellEnd"/>
      <w:r>
        <w:rPr>
          <w:rFonts w:cstheme="minorHAnsi"/>
        </w:rPr>
        <w:t>.</w:t>
      </w:r>
    </w:p>
    <w:p w:rsidR="00690C07" w:rsidRPr="006728F1" w:rsidRDefault="00690C07" w:rsidP="00690C07">
      <w:pPr>
        <w:pStyle w:val="ListParagraph"/>
        <w:ind w:left="360" w:hanging="360"/>
        <w:rPr>
          <w:rFonts w:cstheme="minorHAnsi"/>
        </w:rPr>
      </w:pPr>
      <w:proofErr w:type="spellStart"/>
      <w:r>
        <w:rPr>
          <w:rFonts w:cstheme="minorHAnsi"/>
        </w:rPr>
        <w:t>Qimchi</w:t>
      </w:r>
      <w:proofErr w:type="spellEnd"/>
      <w:r>
        <w:rPr>
          <w:rFonts w:cstheme="minorHAnsi"/>
        </w:rPr>
        <w:t xml:space="preserve">, D. </w:t>
      </w:r>
      <w:r>
        <w:rPr>
          <w:rStyle w:val="searchword"/>
        </w:rPr>
        <w:t xml:space="preserve">Commentary printed in </w:t>
      </w:r>
      <w:proofErr w:type="spellStart"/>
      <w:r w:rsidRPr="003C0FB3">
        <w:rPr>
          <w:rFonts w:cstheme="minorHAnsi"/>
          <w:i/>
        </w:rPr>
        <w:t>miqrā’ôt</w:t>
      </w:r>
      <w:proofErr w:type="spellEnd"/>
      <w:r w:rsidRPr="003C0FB3">
        <w:rPr>
          <w:rFonts w:cstheme="minorHAnsi"/>
          <w:i/>
        </w:rPr>
        <w:t xml:space="preserve"> </w:t>
      </w:r>
      <w:proofErr w:type="spellStart"/>
      <w:r w:rsidRPr="003C0FB3">
        <w:rPr>
          <w:rFonts w:cstheme="minorHAnsi"/>
          <w:i/>
        </w:rPr>
        <w:t>gәdôlôt</w:t>
      </w:r>
      <w:proofErr w:type="spellEnd"/>
      <w:r>
        <w:rPr>
          <w:rFonts w:cstheme="minorHAnsi"/>
        </w:rPr>
        <w:t>.</w:t>
      </w:r>
    </w:p>
    <w:p w:rsidR="00690C07" w:rsidRPr="00437F46" w:rsidRDefault="00690C07" w:rsidP="00690C07">
      <w:pPr>
        <w:pStyle w:val="ListParagraph"/>
        <w:ind w:left="360" w:hanging="360"/>
        <w:rPr>
          <w:rFonts w:cstheme="minorHAnsi"/>
        </w:rPr>
      </w:pPr>
      <w:r w:rsidRPr="003C0FB3">
        <w:rPr>
          <w:rFonts w:cstheme="minorHAnsi"/>
        </w:rPr>
        <w:t>Rabin, C.</w:t>
      </w:r>
      <w:r>
        <w:rPr>
          <w:rFonts w:cstheme="minorHAnsi"/>
        </w:rPr>
        <w:t>,</w:t>
      </w:r>
      <w:r w:rsidRPr="003C0FB3">
        <w:rPr>
          <w:rFonts w:cstheme="minorHAnsi"/>
        </w:rPr>
        <w:t xml:space="preserve"> et al. </w:t>
      </w:r>
      <w:r w:rsidRPr="003C0FB3">
        <w:rPr>
          <w:rFonts w:cstheme="minorHAnsi"/>
          <w:i/>
        </w:rPr>
        <w:t>The Book of Jeremiah</w:t>
      </w:r>
      <w:r w:rsidRPr="003C0FB3">
        <w:rPr>
          <w:rFonts w:cstheme="minorHAnsi"/>
        </w:rPr>
        <w:t xml:space="preserve">. The Hebrew University Bible. Jerusalem: </w:t>
      </w:r>
      <w:proofErr w:type="spellStart"/>
      <w:r w:rsidRPr="003C0FB3">
        <w:rPr>
          <w:rFonts w:cstheme="minorHAnsi"/>
        </w:rPr>
        <w:t>Magnes</w:t>
      </w:r>
      <w:proofErr w:type="spellEnd"/>
      <w:r w:rsidRPr="003C0FB3">
        <w:rPr>
          <w:rFonts w:cstheme="minorHAnsi"/>
        </w:rPr>
        <w:t>, 1997.</w:t>
      </w:r>
      <w:r>
        <w:t xml:space="preserve"> </w:t>
      </w:r>
    </w:p>
    <w:p w:rsidR="00690C07" w:rsidRPr="00517AB6" w:rsidRDefault="00690C07" w:rsidP="00690C07">
      <w:pPr>
        <w:pStyle w:val="ListParagraph"/>
        <w:ind w:left="360" w:hanging="360"/>
        <w:rPr>
          <w:rFonts w:cstheme="minorHAnsi"/>
        </w:rPr>
      </w:pPr>
      <w:proofErr w:type="spellStart"/>
      <w:r w:rsidRPr="003C0FB3">
        <w:rPr>
          <w:rFonts w:cstheme="minorHAnsi"/>
        </w:rPr>
        <w:t>Rahlfs</w:t>
      </w:r>
      <w:proofErr w:type="spellEnd"/>
      <w:r w:rsidRPr="003C0FB3">
        <w:rPr>
          <w:rFonts w:cstheme="minorHAnsi"/>
        </w:rPr>
        <w:t xml:space="preserve">, A. (ed.), </w:t>
      </w:r>
      <w:proofErr w:type="spellStart"/>
      <w:r w:rsidRPr="003C0FB3">
        <w:rPr>
          <w:rFonts w:cstheme="minorHAnsi"/>
          <w:i/>
          <w:iCs/>
        </w:rPr>
        <w:t>Septuaginta</w:t>
      </w:r>
      <w:proofErr w:type="spellEnd"/>
      <w:r w:rsidRPr="003C0FB3">
        <w:rPr>
          <w:rFonts w:cstheme="minorHAnsi"/>
        </w:rPr>
        <w:t>. 9</w:t>
      </w:r>
      <w:r w:rsidRPr="003C0FB3">
        <w:rPr>
          <w:rFonts w:cstheme="minorHAnsi"/>
          <w:vertAlign w:val="superscript"/>
        </w:rPr>
        <w:t>th</w:t>
      </w:r>
      <w:r w:rsidRPr="003C0FB3">
        <w:rPr>
          <w:rFonts w:cstheme="minorHAnsi"/>
        </w:rPr>
        <w:t xml:space="preserve"> ed. Reprinted Stuttgart: </w:t>
      </w:r>
      <w:proofErr w:type="spellStart"/>
      <w:r w:rsidRPr="003C0FB3">
        <w:rPr>
          <w:rFonts w:cstheme="minorHAnsi"/>
        </w:rPr>
        <w:t>Württ</w:t>
      </w:r>
      <w:r>
        <w:rPr>
          <w:rFonts w:cstheme="minorHAnsi"/>
        </w:rPr>
        <w:t>embergische</w:t>
      </w:r>
      <w:proofErr w:type="spellEnd"/>
      <w:r>
        <w:rPr>
          <w:rFonts w:cstheme="minorHAnsi"/>
        </w:rPr>
        <w:t xml:space="preserve"> </w:t>
      </w:r>
      <w:proofErr w:type="spellStart"/>
      <w:r>
        <w:rPr>
          <w:rFonts w:cstheme="minorHAnsi"/>
        </w:rPr>
        <w:t>Bibelanstalt</w:t>
      </w:r>
      <w:proofErr w:type="spellEnd"/>
      <w:r>
        <w:rPr>
          <w:rFonts w:cstheme="minorHAnsi"/>
        </w:rPr>
        <w:t>, 1971.</w:t>
      </w:r>
    </w:p>
    <w:p w:rsidR="00690C07" w:rsidRPr="006728F1" w:rsidRDefault="00690C07" w:rsidP="00690C07">
      <w:pPr>
        <w:autoSpaceDE w:val="0"/>
        <w:autoSpaceDN w:val="0"/>
        <w:adjustRightInd w:val="0"/>
        <w:ind w:left="360" w:hanging="360"/>
        <w:rPr>
          <w:rStyle w:val="searchword"/>
        </w:rPr>
      </w:pPr>
      <w:proofErr w:type="spellStart"/>
      <w:r>
        <w:rPr>
          <w:rStyle w:val="searchword"/>
        </w:rPr>
        <w:t>Rashi</w:t>
      </w:r>
      <w:proofErr w:type="spellEnd"/>
      <w:r>
        <w:rPr>
          <w:rStyle w:val="searchword"/>
        </w:rPr>
        <w:t xml:space="preserve">, S. Commentary printed in </w:t>
      </w:r>
      <w:proofErr w:type="spellStart"/>
      <w:r w:rsidRPr="003C0FB3">
        <w:rPr>
          <w:rFonts w:cstheme="minorHAnsi"/>
          <w:i/>
        </w:rPr>
        <w:t>miqrā’ôt</w:t>
      </w:r>
      <w:proofErr w:type="spellEnd"/>
      <w:r w:rsidRPr="003C0FB3">
        <w:rPr>
          <w:rFonts w:cstheme="minorHAnsi"/>
          <w:i/>
        </w:rPr>
        <w:t xml:space="preserve"> </w:t>
      </w:r>
      <w:proofErr w:type="spellStart"/>
      <w:r w:rsidRPr="003C0FB3">
        <w:rPr>
          <w:rFonts w:cstheme="minorHAnsi"/>
          <w:i/>
        </w:rPr>
        <w:t>gәdôlôt</w:t>
      </w:r>
      <w:proofErr w:type="spellEnd"/>
      <w:r>
        <w:rPr>
          <w:rFonts w:cstheme="minorHAnsi"/>
        </w:rPr>
        <w:t>.</w:t>
      </w:r>
    </w:p>
    <w:p w:rsidR="00690C07" w:rsidRPr="00692016" w:rsidRDefault="00690C07" w:rsidP="00690C07">
      <w:pPr>
        <w:autoSpaceDE w:val="0"/>
        <w:autoSpaceDN w:val="0"/>
        <w:adjustRightInd w:val="0"/>
        <w:ind w:left="360" w:hanging="360"/>
        <w:rPr>
          <w:rFonts w:eastAsiaTheme="minorHAnsi" w:cstheme="minorHAnsi"/>
        </w:rPr>
      </w:pPr>
      <w:r>
        <w:rPr>
          <w:rStyle w:val="searchword"/>
        </w:rPr>
        <w:t>Reventlow</w:t>
      </w:r>
      <w:r>
        <w:t xml:space="preserve">, H. Graf. </w:t>
      </w:r>
      <w:r>
        <w:rPr>
          <w:i/>
        </w:rPr>
        <w:t xml:space="preserve">Liturgie und </w:t>
      </w:r>
      <w:proofErr w:type="spellStart"/>
      <w:r>
        <w:rPr>
          <w:i/>
        </w:rPr>
        <w:t>prophetisches</w:t>
      </w:r>
      <w:proofErr w:type="spellEnd"/>
      <w:r>
        <w:rPr>
          <w:i/>
        </w:rPr>
        <w:t xml:space="preserve"> </w:t>
      </w:r>
      <w:proofErr w:type="spellStart"/>
      <w:r>
        <w:rPr>
          <w:i/>
        </w:rPr>
        <w:t>Ich</w:t>
      </w:r>
      <w:proofErr w:type="spellEnd"/>
      <w:r>
        <w:rPr>
          <w:i/>
        </w:rPr>
        <w:t xml:space="preserve"> </w:t>
      </w:r>
      <w:proofErr w:type="spellStart"/>
      <w:r>
        <w:rPr>
          <w:i/>
        </w:rPr>
        <w:t>bei</w:t>
      </w:r>
      <w:proofErr w:type="spellEnd"/>
      <w:r>
        <w:rPr>
          <w:i/>
        </w:rPr>
        <w:t xml:space="preserve"> Jeremia. </w:t>
      </w:r>
      <w:proofErr w:type="spellStart"/>
      <w:r>
        <w:t>Gütersloh</w:t>
      </w:r>
      <w:proofErr w:type="spellEnd"/>
      <w:r>
        <w:t xml:space="preserve"> : </w:t>
      </w:r>
      <w:proofErr w:type="spellStart"/>
      <w:r>
        <w:t>Mohn</w:t>
      </w:r>
      <w:proofErr w:type="spellEnd"/>
      <w:r>
        <w:t xml:space="preserve">, 1963. </w:t>
      </w:r>
    </w:p>
    <w:p w:rsidR="00690C07" w:rsidRPr="00895400" w:rsidRDefault="00690C07" w:rsidP="00690C07">
      <w:pPr>
        <w:pStyle w:val="ListParagraph"/>
        <w:ind w:left="360" w:hanging="360"/>
        <w:rPr>
          <w:rFonts w:cstheme="minorHAnsi"/>
        </w:rPr>
      </w:pPr>
      <w:r>
        <w:rPr>
          <w:rFonts w:cstheme="minorHAnsi"/>
        </w:rPr>
        <w:t xml:space="preserve">Rosenberg, A. J. </w:t>
      </w:r>
      <w:r>
        <w:rPr>
          <w:rFonts w:cstheme="minorHAnsi"/>
          <w:i/>
        </w:rPr>
        <w:t>Jeremiah</w:t>
      </w:r>
      <w:r>
        <w:rPr>
          <w:rFonts w:cstheme="minorHAnsi"/>
        </w:rPr>
        <w:t>. 2 vols. New York: Judaica, 1985.</w:t>
      </w:r>
    </w:p>
    <w:p w:rsidR="00690C07" w:rsidRPr="00FB1318" w:rsidRDefault="00690C07" w:rsidP="00690C07">
      <w:pPr>
        <w:pStyle w:val="ListParagraph"/>
        <w:ind w:left="360" w:hanging="360"/>
        <w:rPr>
          <w:rFonts w:eastAsiaTheme="minorHAnsi" w:cstheme="minorHAnsi"/>
        </w:rPr>
      </w:pPr>
      <w:r w:rsidRPr="00FB1318">
        <w:rPr>
          <w:rFonts w:eastAsiaTheme="minorHAnsi" w:cstheme="minorHAnsi"/>
        </w:rPr>
        <w:t xml:space="preserve">Rudolph, W. </w:t>
      </w:r>
      <w:r w:rsidRPr="00FB1318">
        <w:rPr>
          <w:rFonts w:eastAsiaTheme="minorHAnsi" w:cstheme="minorHAnsi"/>
          <w:i/>
          <w:iCs/>
        </w:rPr>
        <w:t xml:space="preserve">Jeremia. </w:t>
      </w:r>
      <w:r w:rsidRPr="00FB1318">
        <w:rPr>
          <w:rFonts w:eastAsiaTheme="minorHAnsi" w:cstheme="minorHAnsi"/>
          <w:iCs/>
        </w:rPr>
        <w:t>3</w:t>
      </w:r>
      <w:r w:rsidRPr="00FB1318">
        <w:rPr>
          <w:rFonts w:eastAsiaTheme="minorHAnsi" w:cstheme="minorHAnsi"/>
          <w:iCs/>
          <w:vertAlign w:val="superscript"/>
        </w:rPr>
        <w:t>rd</w:t>
      </w:r>
      <w:r w:rsidRPr="00FB1318">
        <w:rPr>
          <w:rFonts w:eastAsiaTheme="minorHAnsi" w:cstheme="minorHAnsi"/>
          <w:iCs/>
        </w:rPr>
        <w:t xml:space="preserve"> ed., </w:t>
      </w:r>
      <w:proofErr w:type="spellStart"/>
      <w:r w:rsidRPr="00FB1318">
        <w:rPr>
          <w:rFonts w:eastAsiaTheme="minorHAnsi" w:cstheme="minorHAnsi"/>
        </w:rPr>
        <w:t>Tübingen</w:t>
      </w:r>
      <w:proofErr w:type="spellEnd"/>
      <w:r w:rsidRPr="00FB1318">
        <w:rPr>
          <w:rFonts w:eastAsiaTheme="minorHAnsi" w:cstheme="minorHAnsi"/>
        </w:rPr>
        <w:t>: Mohr, 1968.</w:t>
      </w:r>
    </w:p>
    <w:p w:rsidR="00690C07" w:rsidRPr="00F80914" w:rsidRDefault="00690C07" w:rsidP="00690C07">
      <w:pPr>
        <w:pStyle w:val="ListParagraph"/>
        <w:ind w:left="360" w:hanging="360"/>
        <w:rPr>
          <w:rFonts w:eastAsiaTheme="minorHAnsi" w:cstheme="minorHAnsi"/>
        </w:rPr>
      </w:pPr>
      <w:r w:rsidRPr="00FB1318">
        <w:rPr>
          <w:rFonts w:eastAsiaTheme="minorHAnsi" w:cstheme="minorHAnsi"/>
        </w:rPr>
        <w:t xml:space="preserve">-- </w:t>
      </w:r>
      <w:r w:rsidRPr="00FB1318">
        <w:rPr>
          <w:rFonts w:cstheme="minorHAnsi"/>
          <w:i/>
        </w:rPr>
        <w:t xml:space="preserve">Liber </w:t>
      </w:r>
      <w:proofErr w:type="spellStart"/>
      <w:r w:rsidRPr="00FB1318">
        <w:rPr>
          <w:rFonts w:cstheme="minorHAnsi"/>
          <w:i/>
        </w:rPr>
        <w:t>Jeremiae</w:t>
      </w:r>
      <w:proofErr w:type="spellEnd"/>
      <w:r w:rsidRPr="00FB1318">
        <w:rPr>
          <w:rFonts w:cstheme="minorHAnsi"/>
        </w:rPr>
        <w:t xml:space="preserve">. In K. </w:t>
      </w:r>
      <w:proofErr w:type="spellStart"/>
      <w:r w:rsidRPr="00FB1318">
        <w:rPr>
          <w:rFonts w:cstheme="minorHAnsi"/>
        </w:rPr>
        <w:t>Elliger</w:t>
      </w:r>
      <w:proofErr w:type="spellEnd"/>
      <w:r w:rsidRPr="00FB1318">
        <w:rPr>
          <w:rFonts w:cstheme="minorHAnsi"/>
        </w:rPr>
        <w:t xml:space="preserve"> and W. Rudolph (eds.), </w:t>
      </w:r>
      <w:proofErr w:type="spellStart"/>
      <w:r w:rsidRPr="00FB1318">
        <w:rPr>
          <w:rFonts w:cstheme="minorHAnsi"/>
          <w:i/>
        </w:rPr>
        <w:t>Biblia</w:t>
      </w:r>
      <w:proofErr w:type="spellEnd"/>
      <w:r w:rsidRPr="00FB1318">
        <w:rPr>
          <w:rFonts w:cstheme="minorHAnsi"/>
          <w:i/>
        </w:rPr>
        <w:t xml:space="preserve"> </w:t>
      </w:r>
      <w:proofErr w:type="spellStart"/>
      <w:r w:rsidRPr="00FB1318">
        <w:rPr>
          <w:rFonts w:cstheme="minorHAnsi"/>
          <w:i/>
        </w:rPr>
        <w:t>Hebraica</w:t>
      </w:r>
      <w:proofErr w:type="spellEnd"/>
      <w:r w:rsidRPr="00FB1318">
        <w:rPr>
          <w:rFonts w:cstheme="minorHAnsi"/>
          <w:i/>
        </w:rPr>
        <w:t xml:space="preserve"> </w:t>
      </w:r>
      <w:proofErr w:type="spellStart"/>
      <w:r w:rsidRPr="00FB1318">
        <w:rPr>
          <w:rFonts w:cstheme="minorHAnsi"/>
          <w:i/>
        </w:rPr>
        <w:t>Stuttgartensia</w:t>
      </w:r>
      <w:proofErr w:type="spellEnd"/>
      <w:r w:rsidRPr="00FB1318">
        <w:rPr>
          <w:rFonts w:cstheme="minorHAnsi"/>
        </w:rPr>
        <w:t xml:space="preserve">. Stuttgart: </w:t>
      </w:r>
      <w:proofErr w:type="spellStart"/>
      <w:r w:rsidRPr="00FB1318">
        <w:rPr>
          <w:rFonts w:cstheme="minorHAnsi"/>
        </w:rPr>
        <w:t>Württembergische</w:t>
      </w:r>
      <w:proofErr w:type="spellEnd"/>
      <w:r w:rsidRPr="00FB1318">
        <w:rPr>
          <w:rFonts w:cstheme="minorHAnsi"/>
        </w:rPr>
        <w:t xml:space="preserve"> </w:t>
      </w:r>
      <w:proofErr w:type="spellStart"/>
      <w:r w:rsidRPr="00FB1318">
        <w:rPr>
          <w:rFonts w:cstheme="minorHAnsi"/>
        </w:rPr>
        <w:t>Bibelanstalt</w:t>
      </w:r>
      <w:proofErr w:type="spellEnd"/>
      <w:r w:rsidRPr="00FB1318">
        <w:rPr>
          <w:rFonts w:cstheme="minorHAnsi"/>
        </w:rPr>
        <w:t>, 1970.</w:t>
      </w:r>
      <w:r>
        <w:rPr>
          <w:rFonts w:cstheme="minorHAnsi"/>
          <w:i/>
        </w:rPr>
        <w:t xml:space="preserve"> </w:t>
      </w:r>
    </w:p>
    <w:p w:rsidR="00690C07" w:rsidRPr="00254E56" w:rsidRDefault="00690C07" w:rsidP="00690C07">
      <w:pPr>
        <w:pStyle w:val="ListParagraph"/>
        <w:ind w:left="360" w:hanging="360"/>
        <w:rPr>
          <w:rFonts w:cstheme="minorHAnsi"/>
        </w:rPr>
      </w:pPr>
      <w:proofErr w:type="spellStart"/>
      <w:r>
        <w:rPr>
          <w:rStyle w:val="medium-font"/>
          <w:rFonts w:cstheme="minorHAnsi"/>
        </w:rPr>
        <w:t>Scalise</w:t>
      </w:r>
      <w:proofErr w:type="spellEnd"/>
      <w:r>
        <w:rPr>
          <w:rStyle w:val="medium-font"/>
          <w:rFonts w:cstheme="minorHAnsi"/>
        </w:rPr>
        <w:t>, P. J</w:t>
      </w:r>
      <w:r w:rsidRPr="00FB1318">
        <w:rPr>
          <w:rStyle w:val="medium-font"/>
          <w:rFonts w:cstheme="minorHAnsi"/>
        </w:rPr>
        <w:t>.</w:t>
      </w:r>
      <w:r>
        <w:rPr>
          <w:rFonts w:cstheme="minorHAnsi"/>
        </w:rPr>
        <w:t xml:space="preserve"> </w:t>
      </w:r>
      <w:r w:rsidRPr="00254E56">
        <w:rPr>
          <w:rFonts w:cstheme="minorHAnsi"/>
          <w:i/>
        </w:rPr>
        <w:t xml:space="preserve">Jeremiah 26 – 52 </w:t>
      </w:r>
      <w:r w:rsidRPr="00254E56">
        <w:rPr>
          <w:rFonts w:cstheme="minorHAnsi"/>
        </w:rPr>
        <w:t xml:space="preserve">[see under </w:t>
      </w:r>
      <w:proofErr w:type="spellStart"/>
      <w:r w:rsidRPr="00254E56">
        <w:rPr>
          <w:rFonts w:cstheme="minorHAnsi"/>
        </w:rPr>
        <w:t>Keown</w:t>
      </w:r>
      <w:proofErr w:type="spellEnd"/>
      <w:r w:rsidRPr="00254E56">
        <w:rPr>
          <w:rFonts w:cstheme="minorHAnsi"/>
        </w:rPr>
        <w:t>].</w:t>
      </w:r>
    </w:p>
    <w:p w:rsidR="00690C07" w:rsidRPr="004F7D94" w:rsidRDefault="00690C07" w:rsidP="00690C07">
      <w:pPr>
        <w:pStyle w:val="ListParagraph"/>
        <w:ind w:left="360" w:hanging="360"/>
        <w:rPr>
          <w:rFonts w:eastAsiaTheme="minorHAnsi" w:cstheme="minorHAnsi"/>
        </w:rPr>
      </w:pPr>
      <w:r w:rsidRPr="00FB1318">
        <w:rPr>
          <w:rFonts w:eastAsiaTheme="minorHAnsi" w:cstheme="minorHAnsi"/>
        </w:rPr>
        <w:t xml:space="preserve">Schmidt, W. H. </w:t>
      </w:r>
      <w:r w:rsidRPr="00FB1318">
        <w:rPr>
          <w:rFonts w:eastAsiaTheme="minorHAnsi" w:cstheme="minorHAnsi"/>
          <w:i/>
        </w:rPr>
        <w:t xml:space="preserve">Das </w:t>
      </w:r>
      <w:proofErr w:type="spellStart"/>
      <w:r w:rsidRPr="00FB1318">
        <w:rPr>
          <w:rFonts w:eastAsiaTheme="minorHAnsi" w:cstheme="minorHAnsi"/>
          <w:i/>
        </w:rPr>
        <w:t>Buch</w:t>
      </w:r>
      <w:proofErr w:type="spellEnd"/>
      <w:r w:rsidRPr="00FB1318">
        <w:rPr>
          <w:rFonts w:eastAsiaTheme="minorHAnsi" w:cstheme="minorHAnsi"/>
          <w:i/>
        </w:rPr>
        <w:t xml:space="preserve"> Jeremia</w:t>
      </w:r>
      <w:r w:rsidRPr="00FB1318">
        <w:rPr>
          <w:rFonts w:eastAsiaTheme="minorHAnsi" w:cstheme="minorHAnsi"/>
        </w:rPr>
        <w:t>. 2 vol</w:t>
      </w:r>
      <w:r>
        <w:rPr>
          <w:rFonts w:eastAsiaTheme="minorHAnsi" w:cstheme="minorHAnsi"/>
        </w:rPr>
        <w:t xml:space="preserve">s. </w:t>
      </w:r>
      <w:proofErr w:type="spellStart"/>
      <w:r>
        <w:rPr>
          <w:rFonts w:eastAsiaTheme="minorHAnsi" w:cstheme="minorHAnsi"/>
        </w:rPr>
        <w:t>Göttingen</w:t>
      </w:r>
      <w:proofErr w:type="spellEnd"/>
      <w:r>
        <w:rPr>
          <w:rFonts w:eastAsiaTheme="minorHAnsi" w:cstheme="minorHAnsi"/>
        </w:rPr>
        <w:t xml:space="preserve">: </w:t>
      </w:r>
      <w:proofErr w:type="spellStart"/>
      <w:r>
        <w:rPr>
          <w:rFonts w:eastAsiaTheme="minorHAnsi" w:cstheme="minorHAnsi"/>
        </w:rPr>
        <w:t>Vandenhoeck</w:t>
      </w:r>
      <w:proofErr w:type="spellEnd"/>
      <w:r>
        <w:rPr>
          <w:rFonts w:eastAsiaTheme="minorHAnsi" w:cstheme="minorHAnsi"/>
        </w:rPr>
        <w:t>, 2008 and 2013.</w:t>
      </w:r>
    </w:p>
    <w:p w:rsidR="00690C07" w:rsidRPr="00FB1318" w:rsidRDefault="00690C07" w:rsidP="00690C07">
      <w:pPr>
        <w:pStyle w:val="ListParagraph"/>
        <w:ind w:left="360" w:hanging="360"/>
        <w:rPr>
          <w:rFonts w:cstheme="minorHAnsi"/>
        </w:rPr>
      </w:pPr>
      <w:r w:rsidRPr="00FB1318">
        <w:rPr>
          <w:rFonts w:cstheme="minorHAnsi"/>
        </w:rPr>
        <w:t xml:space="preserve">Schroeder. J. A. </w:t>
      </w:r>
      <w:r w:rsidRPr="00FB1318">
        <w:rPr>
          <w:rFonts w:cstheme="minorHAnsi"/>
          <w:i/>
        </w:rPr>
        <w:t>The Book of Jeremiah</w:t>
      </w:r>
      <w:r w:rsidRPr="00FB1318">
        <w:rPr>
          <w:rFonts w:cstheme="minorHAnsi"/>
        </w:rPr>
        <w:t>. The Bible in Medieval Tradition. Grand Rapids: Eerdmans, 2017.</w:t>
      </w:r>
    </w:p>
    <w:p w:rsidR="00690C07" w:rsidRPr="00EA22A6" w:rsidRDefault="00690C07" w:rsidP="00690C07">
      <w:pPr>
        <w:pStyle w:val="ListParagraph"/>
        <w:tabs>
          <w:tab w:val="right" w:pos="9360"/>
        </w:tabs>
        <w:ind w:left="360" w:hanging="360"/>
        <w:rPr>
          <w:rFonts w:eastAsiaTheme="minorHAnsi" w:cstheme="minorHAnsi"/>
          <w:lang w:bidi="he-IL"/>
        </w:rPr>
      </w:pPr>
      <w:r w:rsidRPr="00FB1318">
        <w:rPr>
          <w:rFonts w:eastAsiaTheme="minorHAnsi" w:cstheme="minorHAnsi"/>
          <w:lang w:bidi="he-IL"/>
        </w:rPr>
        <w:t xml:space="preserve">Seitz, C. R. </w:t>
      </w:r>
      <w:r w:rsidRPr="00FB1318">
        <w:rPr>
          <w:rFonts w:eastAsiaTheme="minorHAnsi" w:cstheme="minorHAnsi"/>
          <w:i/>
          <w:lang w:bidi="he-IL"/>
        </w:rPr>
        <w:t>Theology in Conflict</w:t>
      </w:r>
      <w:r>
        <w:rPr>
          <w:rFonts w:eastAsiaTheme="minorHAnsi" w:cstheme="minorHAnsi"/>
          <w:lang w:bidi="he-IL"/>
        </w:rPr>
        <w:t xml:space="preserve">. Berlin: de </w:t>
      </w:r>
      <w:proofErr w:type="spellStart"/>
      <w:r>
        <w:rPr>
          <w:rFonts w:eastAsiaTheme="minorHAnsi" w:cstheme="minorHAnsi"/>
          <w:lang w:bidi="he-IL"/>
        </w:rPr>
        <w:t>Gruyter</w:t>
      </w:r>
      <w:proofErr w:type="spellEnd"/>
      <w:r>
        <w:rPr>
          <w:rFonts w:eastAsiaTheme="minorHAnsi" w:cstheme="minorHAnsi"/>
          <w:lang w:bidi="he-IL"/>
        </w:rPr>
        <w:t>, 1989.</w:t>
      </w:r>
    </w:p>
    <w:p w:rsidR="00690C07" w:rsidRPr="004B1E6D" w:rsidRDefault="00690C07" w:rsidP="00690C07">
      <w:pPr>
        <w:autoSpaceDE w:val="0"/>
        <w:autoSpaceDN w:val="0"/>
        <w:adjustRightInd w:val="0"/>
        <w:ind w:left="360" w:hanging="360"/>
        <w:rPr>
          <w:rFonts w:eastAsiaTheme="minorHAnsi" w:cstheme="minorHAnsi"/>
        </w:rPr>
      </w:pPr>
      <w:r>
        <w:rPr>
          <w:rFonts w:eastAsiaTheme="minorHAnsi" w:cstheme="minorHAnsi"/>
        </w:rPr>
        <w:t xml:space="preserve">Sharp, C. J. “Jeremiah.” In D. L. Petersen and G. R. </w:t>
      </w:r>
      <w:proofErr w:type="spellStart"/>
      <w:r>
        <w:rPr>
          <w:rFonts w:eastAsiaTheme="minorHAnsi" w:cstheme="minorHAnsi"/>
        </w:rPr>
        <w:t>O’Day</w:t>
      </w:r>
      <w:proofErr w:type="spellEnd"/>
      <w:r>
        <w:rPr>
          <w:rFonts w:eastAsiaTheme="minorHAnsi" w:cstheme="minorHAnsi"/>
        </w:rPr>
        <w:t xml:space="preserve"> (eds.), </w:t>
      </w:r>
      <w:r>
        <w:rPr>
          <w:rFonts w:eastAsiaTheme="minorHAnsi" w:cstheme="minorHAnsi"/>
          <w:i/>
        </w:rPr>
        <w:t>Theological Bible Commentary</w:t>
      </w:r>
      <w:r>
        <w:rPr>
          <w:rFonts w:eastAsiaTheme="minorHAnsi" w:cstheme="minorHAnsi"/>
        </w:rPr>
        <w:t>, 223-35. Louisville: WJK, 2009.</w:t>
      </w:r>
    </w:p>
    <w:p w:rsidR="00690C07" w:rsidRPr="001E69F9" w:rsidRDefault="00690C07" w:rsidP="00690C07">
      <w:pPr>
        <w:autoSpaceDE w:val="0"/>
        <w:autoSpaceDN w:val="0"/>
        <w:adjustRightInd w:val="0"/>
        <w:ind w:left="360" w:hanging="360"/>
        <w:rPr>
          <w:rFonts w:eastAsiaTheme="minorHAnsi" w:cstheme="minorHAnsi"/>
        </w:rPr>
      </w:pPr>
      <w:r>
        <w:rPr>
          <w:rFonts w:eastAsiaTheme="minorHAnsi" w:cstheme="minorHAnsi"/>
        </w:rPr>
        <w:t xml:space="preserve">-- </w:t>
      </w:r>
      <w:r w:rsidRPr="001E69F9">
        <w:rPr>
          <w:rFonts w:eastAsiaTheme="minorHAnsi" w:cstheme="minorHAnsi"/>
          <w:i/>
          <w:iCs/>
        </w:rPr>
        <w:t>Prophecy and Ideolog</w:t>
      </w:r>
      <w:r>
        <w:rPr>
          <w:rFonts w:eastAsiaTheme="minorHAnsi" w:cstheme="minorHAnsi"/>
          <w:i/>
          <w:iCs/>
        </w:rPr>
        <w:t xml:space="preserve">y in Jeremiah. </w:t>
      </w:r>
      <w:r>
        <w:rPr>
          <w:rFonts w:eastAsiaTheme="minorHAnsi" w:cstheme="minorHAnsi"/>
        </w:rPr>
        <w:t xml:space="preserve">London: </w:t>
      </w:r>
      <w:r w:rsidRPr="001E69F9">
        <w:rPr>
          <w:rFonts w:eastAsiaTheme="minorHAnsi" w:cstheme="minorHAnsi"/>
        </w:rPr>
        <w:t>Clark, 2003</w:t>
      </w:r>
    </w:p>
    <w:p w:rsidR="00690C07" w:rsidRPr="00442CE8" w:rsidRDefault="00690C07" w:rsidP="00690C07">
      <w:pPr>
        <w:pStyle w:val="ListParagraph"/>
        <w:ind w:left="360" w:hanging="360"/>
        <w:rPr>
          <w:rFonts w:eastAsiaTheme="minorHAnsi" w:cstheme="minorHAnsi"/>
          <w:iCs/>
          <w:lang w:bidi="he-IL"/>
        </w:rPr>
      </w:pPr>
      <w:proofErr w:type="spellStart"/>
      <w:r w:rsidRPr="00FB1318">
        <w:rPr>
          <w:rFonts w:eastAsiaTheme="minorHAnsi" w:cstheme="minorHAnsi"/>
          <w:lang w:bidi="he-IL"/>
        </w:rPr>
        <w:t>Shead</w:t>
      </w:r>
      <w:proofErr w:type="spellEnd"/>
      <w:r w:rsidRPr="00FB1318">
        <w:rPr>
          <w:rFonts w:eastAsiaTheme="minorHAnsi" w:cstheme="minorHAnsi"/>
          <w:lang w:bidi="he-IL"/>
        </w:rPr>
        <w:t xml:space="preserve">, </w:t>
      </w:r>
      <w:r w:rsidRPr="00FB1318">
        <w:rPr>
          <w:rFonts w:eastAsiaTheme="minorHAnsi" w:cstheme="minorHAnsi"/>
          <w:iCs/>
          <w:lang w:bidi="he-IL"/>
        </w:rPr>
        <w:t xml:space="preserve">A. </w:t>
      </w:r>
      <w:r w:rsidRPr="00FB1318">
        <w:rPr>
          <w:rFonts w:eastAsiaTheme="minorHAnsi" w:cstheme="minorHAnsi"/>
          <w:lang w:bidi="he-IL"/>
        </w:rPr>
        <w:t xml:space="preserve">G. </w:t>
      </w:r>
      <w:r w:rsidRPr="00FB1318">
        <w:rPr>
          <w:rFonts w:eastAsiaTheme="minorHAnsi" w:cstheme="minorHAnsi"/>
          <w:i/>
          <w:iCs/>
          <w:lang w:bidi="he-IL"/>
        </w:rPr>
        <w:t>A Mouth Full of Fire</w:t>
      </w:r>
      <w:r>
        <w:rPr>
          <w:rFonts w:eastAsiaTheme="minorHAnsi" w:cstheme="minorHAnsi"/>
          <w:iCs/>
          <w:lang w:bidi="he-IL"/>
        </w:rPr>
        <w:t>. Nottingham: Apollos, 2013.</w:t>
      </w:r>
    </w:p>
    <w:p w:rsidR="00690C07" w:rsidRPr="00B73A6F" w:rsidRDefault="00690C07" w:rsidP="00690C07">
      <w:pPr>
        <w:pStyle w:val="ListParagraph"/>
        <w:ind w:left="360" w:hanging="360"/>
        <w:rPr>
          <w:rFonts w:eastAsiaTheme="minorHAnsi" w:cstheme="minorHAnsi"/>
          <w:iCs/>
          <w:lang w:bidi="he-IL"/>
        </w:rPr>
      </w:pPr>
      <w:r>
        <w:rPr>
          <w:rFonts w:eastAsiaTheme="minorHAnsi" w:cstheme="minorHAnsi"/>
          <w:iCs/>
          <w:lang w:bidi="he-IL"/>
        </w:rPr>
        <w:t xml:space="preserve">Skinner, J. </w:t>
      </w:r>
      <w:r>
        <w:rPr>
          <w:rFonts w:eastAsiaTheme="minorHAnsi" w:cstheme="minorHAnsi"/>
          <w:i/>
          <w:iCs/>
          <w:lang w:bidi="he-IL"/>
        </w:rPr>
        <w:t>Prophecy and Religion</w:t>
      </w:r>
      <w:r>
        <w:rPr>
          <w:rFonts w:eastAsiaTheme="minorHAnsi" w:cstheme="minorHAnsi"/>
          <w:iCs/>
          <w:lang w:bidi="he-IL"/>
        </w:rPr>
        <w:t>. Cambridge: CUP, 1922.</w:t>
      </w:r>
    </w:p>
    <w:p w:rsidR="00690C07" w:rsidRDefault="00690C07" w:rsidP="00690C07">
      <w:pPr>
        <w:pStyle w:val="ListParagraph"/>
        <w:ind w:left="360" w:hanging="360"/>
        <w:rPr>
          <w:rFonts w:eastAsiaTheme="minorHAnsi" w:cstheme="minorHAnsi"/>
        </w:rPr>
      </w:pPr>
      <w:r w:rsidRPr="00FB1318">
        <w:rPr>
          <w:rFonts w:eastAsiaTheme="minorHAnsi" w:cstheme="minorHAnsi"/>
        </w:rPr>
        <w:t xml:space="preserve">Smith, M.S. </w:t>
      </w:r>
      <w:r w:rsidRPr="00FB1318">
        <w:rPr>
          <w:rFonts w:eastAsiaTheme="minorHAnsi" w:cstheme="minorHAnsi"/>
          <w:i/>
          <w:iCs/>
        </w:rPr>
        <w:t>The Laments of Jeremiah and their Contexts</w:t>
      </w:r>
      <w:r w:rsidRPr="00FB1318">
        <w:rPr>
          <w:rFonts w:eastAsiaTheme="minorHAnsi" w:cstheme="minorHAnsi"/>
        </w:rPr>
        <w:t>. Atlanta: Scholars, 1990.</w:t>
      </w:r>
    </w:p>
    <w:p w:rsidR="00690C07" w:rsidRPr="00963CBB" w:rsidRDefault="00690C07" w:rsidP="00690C07">
      <w:pPr>
        <w:ind w:left="360" w:hanging="360"/>
        <w:rPr>
          <w:rFonts w:cstheme="minorHAnsi"/>
        </w:rPr>
      </w:pPr>
      <w:r w:rsidRPr="00963CBB">
        <w:rPr>
          <w:rFonts w:cstheme="minorHAnsi"/>
        </w:rPr>
        <w:t xml:space="preserve">Smothers, T. G. </w:t>
      </w:r>
      <w:r w:rsidRPr="00963CBB">
        <w:rPr>
          <w:rFonts w:cstheme="minorHAnsi"/>
          <w:i/>
        </w:rPr>
        <w:t>Jeremiah 26 – 52</w:t>
      </w:r>
      <w:r w:rsidRPr="00963CBB">
        <w:rPr>
          <w:rFonts w:cstheme="minorHAnsi"/>
        </w:rPr>
        <w:t xml:space="preserve"> [see under </w:t>
      </w:r>
      <w:proofErr w:type="spellStart"/>
      <w:r w:rsidRPr="00963CBB">
        <w:rPr>
          <w:rFonts w:cstheme="minorHAnsi"/>
        </w:rPr>
        <w:t>Keown</w:t>
      </w:r>
      <w:proofErr w:type="spellEnd"/>
      <w:r w:rsidRPr="00963CBB">
        <w:rPr>
          <w:rFonts w:cstheme="minorHAnsi"/>
        </w:rPr>
        <w:t>].</w:t>
      </w:r>
    </w:p>
    <w:p w:rsidR="00690C07" w:rsidRPr="000A695B" w:rsidRDefault="00690C07" w:rsidP="00690C07">
      <w:pPr>
        <w:ind w:left="360" w:hanging="360"/>
        <w:rPr>
          <w:rFonts w:ascii="Times New Roman" w:hAnsi="Times New Roman"/>
          <w:sz w:val="24"/>
          <w:szCs w:val="24"/>
        </w:rPr>
      </w:pPr>
      <w:proofErr w:type="spellStart"/>
      <w:r w:rsidRPr="00EA0071">
        <w:t>Sperber</w:t>
      </w:r>
      <w:proofErr w:type="spellEnd"/>
      <w:r w:rsidRPr="00EA0071">
        <w:t xml:space="preserve">, </w:t>
      </w:r>
      <w:r>
        <w:t xml:space="preserve">A. </w:t>
      </w:r>
      <w:r w:rsidRPr="000A695B">
        <w:rPr>
          <w:i/>
          <w:iCs/>
        </w:rPr>
        <w:t>The Latter Prophets According to Targum Jonathan</w:t>
      </w:r>
      <w:r>
        <w:t xml:space="preserve">. The Bible in Aramaic 3. Leiden: Brill, 1962. </w:t>
      </w:r>
    </w:p>
    <w:p w:rsidR="00690C07" w:rsidRPr="003D5CB7" w:rsidRDefault="00690C07" w:rsidP="00690C07">
      <w:pPr>
        <w:autoSpaceDE w:val="0"/>
        <w:autoSpaceDN w:val="0"/>
        <w:adjustRightInd w:val="0"/>
        <w:ind w:left="360" w:hanging="360"/>
        <w:rPr>
          <w:rFonts w:eastAsiaTheme="minorHAnsi" w:cstheme="minorHAnsi"/>
        </w:rPr>
      </w:pPr>
      <w:r>
        <w:rPr>
          <w:rFonts w:eastAsiaTheme="minorHAnsi" w:cstheme="minorHAnsi"/>
        </w:rPr>
        <w:t xml:space="preserve">Stephen, D. </w:t>
      </w:r>
      <w:r>
        <w:rPr>
          <w:rFonts w:eastAsiaTheme="minorHAnsi" w:cstheme="minorHAnsi"/>
          <w:i/>
        </w:rPr>
        <w:t>The Prophet of Hope</w:t>
      </w:r>
      <w:r>
        <w:rPr>
          <w:rFonts w:eastAsiaTheme="minorHAnsi" w:cstheme="minorHAnsi"/>
        </w:rPr>
        <w:t>. Cambridge: CUP, 1923.</w:t>
      </w:r>
    </w:p>
    <w:p w:rsidR="00690C07" w:rsidRDefault="00690C07" w:rsidP="00690C07">
      <w:pPr>
        <w:pStyle w:val="ListParagraph"/>
        <w:ind w:left="360" w:hanging="360"/>
        <w:rPr>
          <w:rFonts w:cstheme="minorHAnsi"/>
        </w:rPr>
      </w:pPr>
      <w:proofErr w:type="spellStart"/>
      <w:r w:rsidRPr="00FB1318">
        <w:rPr>
          <w:rFonts w:cstheme="minorHAnsi"/>
        </w:rPr>
        <w:t>Stipp</w:t>
      </w:r>
      <w:proofErr w:type="spellEnd"/>
      <w:r w:rsidRPr="00FB1318">
        <w:rPr>
          <w:rFonts w:cstheme="minorHAnsi"/>
        </w:rPr>
        <w:t xml:space="preserve">, H.-J. </w:t>
      </w:r>
      <w:r w:rsidRPr="00442CE8">
        <w:rPr>
          <w:rFonts w:cstheme="minorHAnsi"/>
          <w:i/>
        </w:rPr>
        <w:t xml:space="preserve">Das </w:t>
      </w:r>
      <w:proofErr w:type="spellStart"/>
      <w:r w:rsidRPr="00442CE8">
        <w:rPr>
          <w:rFonts w:cstheme="minorHAnsi"/>
          <w:i/>
        </w:rPr>
        <w:t>masoretische</w:t>
      </w:r>
      <w:proofErr w:type="spellEnd"/>
      <w:r w:rsidRPr="00442CE8">
        <w:rPr>
          <w:rFonts w:cstheme="minorHAnsi"/>
          <w:i/>
        </w:rPr>
        <w:t xml:space="preserve"> und </w:t>
      </w:r>
      <w:proofErr w:type="spellStart"/>
      <w:r w:rsidRPr="00442CE8">
        <w:rPr>
          <w:rFonts w:cstheme="minorHAnsi"/>
          <w:i/>
        </w:rPr>
        <w:t>alexandrinische</w:t>
      </w:r>
      <w:proofErr w:type="spellEnd"/>
      <w:r w:rsidRPr="00442CE8">
        <w:rPr>
          <w:rFonts w:cstheme="minorHAnsi"/>
          <w:i/>
        </w:rPr>
        <w:t xml:space="preserve"> </w:t>
      </w:r>
      <w:proofErr w:type="spellStart"/>
      <w:r w:rsidRPr="00442CE8">
        <w:rPr>
          <w:rFonts w:cstheme="minorHAnsi"/>
          <w:i/>
        </w:rPr>
        <w:t>Sondergut</w:t>
      </w:r>
      <w:proofErr w:type="spellEnd"/>
      <w:r w:rsidRPr="00442CE8">
        <w:rPr>
          <w:rFonts w:cstheme="minorHAnsi"/>
          <w:i/>
        </w:rPr>
        <w:t xml:space="preserve"> des </w:t>
      </w:r>
      <w:proofErr w:type="spellStart"/>
      <w:r w:rsidRPr="00442CE8">
        <w:rPr>
          <w:rFonts w:cstheme="minorHAnsi"/>
          <w:i/>
        </w:rPr>
        <w:t>Jeremiabuches</w:t>
      </w:r>
      <w:proofErr w:type="spellEnd"/>
      <w:r w:rsidRPr="00442CE8">
        <w:rPr>
          <w:rFonts w:cstheme="minorHAnsi"/>
          <w:i/>
        </w:rPr>
        <w:t>.</w:t>
      </w:r>
      <w:r w:rsidRPr="00442CE8">
        <w:rPr>
          <w:rFonts w:cstheme="minorHAnsi"/>
        </w:rPr>
        <w:t xml:space="preserve">. </w:t>
      </w:r>
      <w:proofErr w:type="spellStart"/>
      <w:r w:rsidRPr="00442CE8">
        <w:rPr>
          <w:rFonts w:cstheme="minorHAnsi"/>
        </w:rPr>
        <w:t>Göttingen</w:t>
      </w:r>
      <w:proofErr w:type="spellEnd"/>
      <w:r w:rsidRPr="00442CE8">
        <w:rPr>
          <w:rFonts w:cstheme="minorHAnsi"/>
        </w:rPr>
        <w:t xml:space="preserve">: </w:t>
      </w:r>
      <w:proofErr w:type="spellStart"/>
      <w:r w:rsidRPr="00442CE8">
        <w:rPr>
          <w:rFonts w:cstheme="minorHAnsi"/>
        </w:rPr>
        <w:t>Vandenhoeck</w:t>
      </w:r>
      <w:proofErr w:type="spellEnd"/>
      <w:r w:rsidRPr="00442CE8">
        <w:rPr>
          <w:rFonts w:cstheme="minorHAnsi"/>
        </w:rPr>
        <w:t>, 1994.</w:t>
      </w:r>
    </w:p>
    <w:p w:rsidR="00690C07" w:rsidRPr="00442CE8" w:rsidRDefault="00690C07" w:rsidP="00690C07">
      <w:pPr>
        <w:pStyle w:val="ListParagraph"/>
        <w:ind w:left="360" w:hanging="360"/>
        <w:rPr>
          <w:rFonts w:cstheme="minorHAnsi"/>
        </w:rPr>
      </w:pPr>
      <w:r>
        <w:rPr>
          <w:rFonts w:cstheme="minorHAnsi"/>
        </w:rPr>
        <w:t xml:space="preserve">-- </w:t>
      </w:r>
      <w:proofErr w:type="spellStart"/>
      <w:r w:rsidRPr="006F7AC2">
        <w:rPr>
          <w:rFonts w:cstheme="minorHAnsi"/>
          <w:i/>
        </w:rPr>
        <w:t>Studien</w:t>
      </w:r>
      <w:proofErr w:type="spellEnd"/>
      <w:r w:rsidRPr="006F7AC2">
        <w:rPr>
          <w:rFonts w:cstheme="minorHAnsi"/>
          <w:i/>
        </w:rPr>
        <w:t xml:space="preserve"> </w:t>
      </w:r>
      <w:proofErr w:type="spellStart"/>
      <w:r w:rsidRPr="006F7AC2">
        <w:rPr>
          <w:rFonts w:cstheme="minorHAnsi"/>
          <w:i/>
        </w:rPr>
        <w:t>zum</w:t>
      </w:r>
      <w:proofErr w:type="spellEnd"/>
      <w:r w:rsidRPr="006F7AC2">
        <w:rPr>
          <w:rFonts w:cstheme="minorHAnsi"/>
          <w:i/>
        </w:rPr>
        <w:t xml:space="preserve"> </w:t>
      </w:r>
      <w:proofErr w:type="spellStart"/>
      <w:r w:rsidRPr="006F7AC2">
        <w:rPr>
          <w:rFonts w:cstheme="minorHAnsi"/>
          <w:i/>
        </w:rPr>
        <w:t>Jeremiabuch</w:t>
      </w:r>
      <w:proofErr w:type="spellEnd"/>
      <w:r>
        <w:rPr>
          <w:rFonts w:cstheme="minorHAnsi"/>
        </w:rPr>
        <w:t xml:space="preserve">. </w:t>
      </w:r>
      <w:proofErr w:type="spellStart"/>
      <w:r>
        <w:rPr>
          <w:rFonts w:cstheme="minorHAnsi"/>
        </w:rPr>
        <w:t>Tübingen</w:t>
      </w:r>
      <w:proofErr w:type="spellEnd"/>
      <w:r>
        <w:rPr>
          <w:rFonts w:cstheme="minorHAnsi"/>
        </w:rPr>
        <w:t>: Mohr, 2015.</w:t>
      </w:r>
    </w:p>
    <w:p w:rsidR="00690C07" w:rsidRPr="00254E56" w:rsidRDefault="00690C07" w:rsidP="00690C07">
      <w:pPr>
        <w:pStyle w:val="ListParagraph"/>
        <w:ind w:left="360" w:hanging="360"/>
        <w:rPr>
          <w:rFonts w:cstheme="minorHAnsi"/>
        </w:rPr>
      </w:pPr>
      <w:r w:rsidRPr="00FB1318">
        <w:rPr>
          <w:rFonts w:cstheme="minorHAnsi"/>
        </w:rPr>
        <w:t xml:space="preserve">Stulman, L. </w:t>
      </w:r>
      <w:r w:rsidRPr="00FB1318">
        <w:rPr>
          <w:rFonts w:cstheme="minorHAnsi"/>
          <w:i/>
        </w:rPr>
        <w:t>Jeremia</w:t>
      </w:r>
      <w:r>
        <w:rPr>
          <w:rFonts w:cstheme="minorHAnsi"/>
          <w:i/>
        </w:rPr>
        <w:t>h</w:t>
      </w:r>
      <w:r w:rsidRPr="00FB1318">
        <w:rPr>
          <w:rFonts w:cstheme="minorHAnsi"/>
        </w:rPr>
        <w:t>. Nashville: Abingdon, 2005</w:t>
      </w:r>
      <w:r>
        <w:rPr>
          <w:rFonts w:cstheme="minorHAnsi"/>
        </w:rPr>
        <w:t>.</w:t>
      </w:r>
    </w:p>
    <w:p w:rsidR="00690C07" w:rsidRPr="00FB1318" w:rsidRDefault="00690C07" w:rsidP="00690C07">
      <w:pPr>
        <w:pStyle w:val="ListParagraph"/>
        <w:ind w:left="360" w:hanging="360"/>
        <w:rPr>
          <w:rFonts w:cstheme="minorHAnsi"/>
        </w:rPr>
      </w:pPr>
      <w:r w:rsidRPr="00FB1318">
        <w:rPr>
          <w:rFonts w:cstheme="minorHAnsi"/>
        </w:rPr>
        <w:t xml:space="preserve">-- </w:t>
      </w:r>
      <w:r w:rsidRPr="00FB1318">
        <w:rPr>
          <w:rFonts w:cstheme="minorHAnsi"/>
          <w:i/>
        </w:rPr>
        <w:t>Order Amid Chaos</w:t>
      </w:r>
      <w:r>
        <w:rPr>
          <w:rFonts w:cstheme="minorHAnsi"/>
        </w:rPr>
        <w:t>. Sheffield: Sheffield Academic, 1998.</w:t>
      </w:r>
    </w:p>
    <w:p w:rsidR="00690C07" w:rsidRPr="00FB1318" w:rsidRDefault="00690C07" w:rsidP="00690C07">
      <w:pPr>
        <w:pStyle w:val="ListParagraph"/>
        <w:ind w:left="360" w:hanging="360"/>
        <w:rPr>
          <w:rFonts w:cstheme="minorHAnsi"/>
        </w:rPr>
      </w:pPr>
      <w:r w:rsidRPr="00FB1318">
        <w:rPr>
          <w:rFonts w:eastAsiaTheme="minorHAnsi" w:cstheme="minorHAnsi"/>
          <w:i/>
          <w:iCs/>
        </w:rPr>
        <w:t>-- The Prose Sermons of the Book of Jeremiah</w:t>
      </w:r>
      <w:r w:rsidRPr="00FB1318">
        <w:rPr>
          <w:rFonts w:eastAsiaTheme="minorHAnsi" w:cstheme="minorHAnsi"/>
        </w:rPr>
        <w:t>. Atlanta: Scholars, 1986.</w:t>
      </w:r>
    </w:p>
    <w:p w:rsidR="00690C07" w:rsidRPr="00FB1318" w:rsidRDefault="00690C07" w:rsidP="00690C07">
      <w:pPr>
        <w:pStyle w:val="ListParagraph"/>
        <w:ind w:left="360" w:hanging="360"/>
        <w:rPr>
          <w:rFonts w:cstheme="minorHAnsi"/>
        </w:rPr>
      </w:pPr>
      <w:proofErr w:type="spellStart"/>
      <w:r w:rsidRPr="00FB1318">
        <w:rPr>
          <w:rFonts w:cstheme="minorHAnsi"/>
        </w:rPr>
        <w:t>Theodoret</w:t>
      </w:r>
      <w:proofErr w:type="spellEnd"/>
      <w:r w:rsidRPr="00FB1318">
        <w:rPr>
          <w:rFonts w:cstheme="minorHAnsi"/>
        </w:rPr>
        <w:t xml:space="preserve"> of Cyr. </w:t>
      </w:r>
      <w:proofErr w:type="spellStart"/>
      <w:r w:rsidRPr="00FB1318">
        <w:rPr>
          <w:rFonts w:cstheme="minorHAnsi"/>
          <w:i/>
        </w:rPr>
        <w:t>Ermeneia</w:t>
      </w:r>
      <w:proofErr w:type="spellEnd"/>
      <w:r w:rsidRPr="00FB1318">
        <w:rPr>
          <w:rFonts w:cstheme="minorHAnsi"/>
          <w:i/>
        </w:rPr>
        <w:t xml:space="preserve"> </w:t>
      </w:r>
      <w:proofErr w:type="spellStart"/>
      <w:r w:rsidRPr="00FB1318">
        <w:rPr>
          <w:rFonts w:cstheme="minorHAnsi"/>
          <w:i/>
        </w:rPr>
        <w:t>tēs</w:t>
      </w:r>
      <w:proofErr w:type="spellEnd"/>
      <w:r w:rsidRPr="00FB1318">
        <w:rPr>
          <w:rFonts w:cstheme="minorHAnsi"/>
          <w:i/>
        </w:rPr>
        <w:t xml:space="preserve"> </w:t>
      </w:r>
      <w:proofErr w:type="spellStart"/>
      <w:r w:rsidRPr="00FB1318">
        <w:rPr>
          <w:rFonts w:cstheme="minorHAnsi"/>
          <w:i/>
        </w:rPr>
        <w:t>prophēteias</w:t>
      </w:r>
      <w:proofErr w:type="spellEnd"/>
      <w:r w:rsidRPr="00FB1318">
        <w:rPr>
          <w:rFonts w:cstheme="minorHAnsi"/>
          <w:i/>
        </w:rPr>
        <w:t xml:space="preserve"> </w:t>
      </w:r>
      <w:proofErr w:type="spellStart"/>
      <w:r w:rsidRPr="00FB1318">
        <w:rPr>
          <w:rFonts w:cstheme="minorHAnsi"/>
          <w:i/>
        </w:rPr>
        <w:t>tou</w:t>
      </w:r>
      <w:proofErr w:type="spellEnd"/>
      <w:r w:rsidRPr="00FB1318">
        <w:rPr>
          <w:rFonts w:cstheme="minorHAnsi"/>
          <w:i/>
        </w:rPr>
        <w:t xml:space="preserve"> </w:t>
      </w:r>
      <w:proofErr w:type="spellStart"/>
      <w:r w:rsidRPr="00FB1318">
        <w:rPr>
          <w:rFonts w:cstheme="minorHAnsi"/>
          <w:i/>
        </w:rPr>
        <w:t>Ieremiou</w:t>
      </w:r>
      <w:proofErr w:type="spellEnd"/>
      <w:r w:rsidRPr="00FB1318">
        <w:rPr>
          <w:rFonts w:cstheme="minorHAnsi"/>
          <w:i/>
        </w:rPr>
        <w:t xml:space="preserve">. </w:t>
      </w:r>
      <w:proofErr w:type="spellStart"/>
      <w:r w:rsidRPr="00FB1318">
        <w:rPr>
          <w:rFonts w:cstheme="minorHAnsi"/>
        </w:rPr>
        <w:t>Patrologia</w:t>
      </w:r>
      <w:proofErr w:type="spellEnd"/>
      <w:r w:rsidRPr="00FB1318">
        <w:rPr>
          <w:rFonts w:cstheme="minorHAnsi"/>
        </w:rPr>
        <w:t xml:space="preserve"> </w:t>
      </w:r>
      <w:proofErr w:type="spellStart"/>
      <w:r w:rsidRPr="00FB1318">
        <w:rPr>
          <w:rFonts w:cstheme="minorHAnsi"/>
        </w:rPr>
        <w:t>Graeca</w:t>
      </w:r>
      <w:proofErr w:type="spellEnd"/>
      <w:r w:rsidRPr="00FB1318">
        <w:rPr>
          <w:rFonts w:cstheme="minorHAnsi"/>
        </w:rPr>
        <w:t xml:space="preserve"> 81:495-806.</w:t>
      </w:r>
    </w:p>
    <w:p w:rsidR="00690C07" w:rsidRPr="00FB1318" w:rsidRDefault="00690C07" w:rsidP="00690C07">
      <w:pPr>
        <w:pStyle w:val="ListParagraph"/>
        <w:ind w:left="360" w:hanging="360"/>
        <w:rPr>
          <w:rFonts w:eastAsiaTheme="minorHAnsi" w:cstheme="minorHAnsi"/>
        </w:rPr>
      </w:pPr>
      <w:r w:rsidRPr="00FB1318">
        <w:rPr>
          <w:rFonts w:eastAsiaTheme="minorHAnsi" w:cstheme="minorHAnsi"/>
        </w:rPr>
        <w:t xml:space="preserve">Thiel, W. </w:t>
      </w:r>
      <w:r w:rsidRPr="00FB1318">
        <w:rPr>
          <w:rFonts w:eastAsiaTheme="minorHAnsi" w:cstheme="minorHAnsi"/>
          <w:i/>
          <w:iCs/>
        </w:rPr>
        <w:t xml:space="preserve">Die </w:t>
      </w:r>
      <w:proofErr w:type="spellStart"/>
      <w:r w:rsidRPr="00FB1318">
        <w:rPr>
          <w:rFonts w:eastAsiaTheme="minorHAnsi" w:cstheme="minorHAnsi"/>
          <w:i/>
          <w:iCs/>
        </w:rPr>
        <w:t>deuteronomistische</w:t>
      </w:r>
      <w:proofErr w:type="spellEnd"/>
      <w:r w:rsidRPr="00FB1318">
        <w:rPr>
          <w:rFonts w:eastAsiaTheme="minorHAnsi" w:cstheme="minorHAnsi"/>
          <w:i/>
          <w:iCs/>
        </w:rPr>
        <w:t xml:space="preserve"> </w:t>
      </w:r>
      <w:proofErr w:type="spellStart"/>
      <w:r w:rsidRPr="00FB1318">
        <w:rPr>
          <w:rFonts w:eastAsiaTheme="minorHAnsi" w:cstheme="minorHAnsi"/>
          <w:i/>
          <w:iCs/>
        </w:rPr>
        <w:t>Redaktion</w:t>
      </w:r>
      <w:proofErr w:type="spellEnd"/>
      <w:r w:rsidRPr="00FB1318">
        <w:rPr>
          <w:rFonts w:eastAsiaTheme="minorHAnsi" w:cstheme="minorHAnsi"/>
          <w:i/>
          <w:iCs/>
        </w:rPr>
        <w:t xml:space="preserve"> von Jeremia 1 – 25. </w:t>
      </w:r>
      <w:proofErr w:type="spellStart"/>
      <w:r w:rsidRPr="00FB1318">
        <w:rPr>
          <w:rFonts w:eastAsiaTheme="minorHAnsi" w:cstheme="minorHAnsi"/>
        </w:rPr>
        <w:t>Neukirchen</w:t>
      </w:r>
      <w:proofErr w:type="spellEnd"/>
      <w:r w:rsidRPr="00FB1318">
        <w:rPr>
          <w:rFonts w:eastAsiaTheme="minorHAnsi" w:cstheme="minorHAnsi"/>
        </w:rPr>
        <w:t xml:space="preserve">: </w:t>
      </w:r>
      <w:proofErr w:type="spellStart"/>
      <w:r w:rsidRPr="00FB1318">
        <w:rPr>
          <w:rFonts w:eastAsiaTheme="minorHAnsi" w:cstheme="minorHAnsi"/>
        </w:rPr>
        <w:t>Neukirchener</w:t>
      </w:r>
      <w:proofErr w:type="spellEnd"/>
      <w:r w:rsidRPr="00FB1318">
        <w:rPr>
          <w:rFonts w:eastAsiaTheme="minorHAnsi" w:cstheme="minorHAnsi"/>
        </w:rPr>
        <w:t>, 1973.</w:t>
      </w:r>
    </w:p>
    <w:p w:rsidR="00690C07" w:rsidRPr="00FB1318" w:rsidRDefault="00690C07" w:rsidP="00690C07">
      <w:pPr>
        <w:pStyle w:val="ListParagraph"/>
        <w:ind w:left="360" w:hanging="360"/>
        <w:rPr>
          <w:rFonts w:eastAsiaTheme="minorHAnsi" w:cstheme="minorHAnsi"/>
        </w:rPr>
      </w:pPr>
      <w:r w:rsidRPr="00FB1318">
        <w:rPr>
          <w:rFonts w:eastAsiaTheme="minorHAnsi" w:cstheme="minorHAnsi"/>
        </w:rPr>
        <w:lastRenderedPageBreak/>
        <w:t xml:space="preserve">-- </w:t>
      </w:r>
      <w:r w:rsidRPr="00FB1318">
        <w:rPr>
          <w:rFonts w:eastAsiaTheme="minorHAnsi" w:cstheme="minorHAnsi"/>
          <w:i/>
          <w:iCs/>
        </w:rPr>
        <w:t xml:space="preserve">Die </w:t>
      </w:r>
      <w:proofErr w:type="spellStart"/>
      <w:r w:rsidRPr="00FB1318">
        <w:rPr>
          <w:rFonts w:eastAsiaTheme="minorHAnsi" w:cstheme="minorHAnsi"/>
          <w:i/>
          <w:iCs/>
        </w:rPr>
        <w:t>deuteronomistische</w:t>
      </w:r>
      <w:proofErr w:type="spellEnd"/>
      <w:r w:rsidRPr="00FB1318">
        <w:rPr>
          <w:rFonts w:eastAsiaTheme="minorHAnsi" w:cstheme="minorHAnsi"/>
          <w:i/>
          <w:iCs/>
        </w:rPr>
        <w:t xml:space="preserve"> </w:t>
      </w:r>
      <w:proofErr w:type="spellStart"/>
      <w:r w:rsidRPr="00FB1318">
        <w:rPr>
          <w:rFonts w:eastAsiaTheme="minorHAnsi" w:cstheme="minorHAnsi"/>
          <w:i/>
          <w:iCs/>
        </w:rPr>
        <w:t>Redaktion</w:t>
      </w:r>
      <w:proofErr w:type="spellEnd"/>
      <w:r w:rsidRPr="00FB1318">
        <w:rPr>
          <w:rFonts w:eastAsiaTheme="minorHAnsi" w:cstheme="minorHAnsi"/>
          <w:i/>
          <w:iCs/>
        </w:rPr>
        <w:t xml:space="preserve"> von Jeremia 26 – 45. </w:t>
      </w:r>
      <w:proofErr w:type="spellStart"/>
      <w:r w:rsidRPr="00FB1318">
        <w:rPr>
          <w:rFonts w:eastAsiaTheme="minorHAnsi" w:cstheme="minorHAnsi"/>
        </w:rPr>
        <w:t>Neukirchen</w:t>
      </w:r>
      <w:proofErr w:type="spellEnd"/>
      <w:r w:rsidRPr="00FB1318">
        <w:rPr>
          <w:rFonts w:eastAsiaTheme="minorHAnsi" w:cstheme="minorHAnsi"/>
        </w:rPr>
        <w:t xml:space="preserve">: </w:t>
      </w:r>
      <w:proofErr w:type="spellStart"/>
      <w:r w:rsidRPr="00FB1318">
        <w:rPr>
          <w:rFonts w:eastAsiaTheme="minorHAnsi" w:cstheme="minorHAnsi"/>
        </w:rPr>
        <w:t>Neukirchener</w:t>
      </w:r>
      <w:proofErr w:type="spellEnd"/>
      <w:r w:rsidRPr="00FB1318">
        <w:rPr>
          <w:rFonts w:eastAsiaTheme="minorHAnsi" w:cstheme="minorHAnsi"/>
        </w:rPr>
        <w:t>, 1981.</w:t>
      </w:r>
      <w:r>
        <w:rPr>
          <w:rFonts w:eastAsiaTheme="minorHAnsi" w:cstheme="minorHAnsi"/>
        </w:rPr>
        <w:t xml:space="preserve"> </w:t>
      </w:r>
    </w:p>
    <w:p w:rsidR="00690C07" w:rsidRPr="00FB1318" w:rsidRDefault="00690C07" w:rsidP="00690C07">
      <w:pPr>
        <w:pStyle w:val="ListParagraph"/>
        <w:ind w:left="360" w:hanging="360"/>
        <w:rPr>
          <w:rFonts w:eastAsiaTheme="minorHAnsi" w:cstheme="minorHAnsi"/>
        </w:rPr>
      </w:pPr>
      <w:r w:rsidRPr="00FB1318">
        <w:rPr>
          <w:rFonts w:cstheme="minorHAnsi"/>
        </w:rPr>
        <w:t xml:space="preserve">Thomas Aquinas. </w:t>
      </w:r>
      <w:r w:rsidRPr="00FB1318">
        <w:rPr>
          <w:rFonts w:cstheme="minorHAnsi"/>
          <w:i/>
        </w:rPr>
        <w:t xml:space="preserve">In </w:t>
      </w:r>
      <w:proofErr w:type="spellStart"/>
      <w:r w:rsidRPr="00FB1318">
        <w:rPr>
          <w:rFonts w:cstheme="minorHAnsi"/>
          <w:i/>
        </w:rPr>
        <w:t>Jeremiam</w:t>
      </w:r>
      <w:proofErr w:type="spellEnd"/>
      <w:r w:rsidRPr="00FB1318">
        <w:rPr>
          <w:rFonts w:cstheme="minorHAnsi"/>
          <w:i/>
        </w:rPr>
        <w:t xml:space="preserve"> </w:t>
      </w:r>
      <w:proofErr w:type="spellStart"/>
      <w:r w:rsidRPr="00FB1318">
        <w:rPr>
          <w:rFonts w:cstheme="minorHAnsi"/>
          <w:i/>
        </w:rPr>
        <w:t>prophetam</w:t>
      </w:r>
      <w:proofErr w:type="spellEnd"/>
      <w:r w:rsidRPr="00FB1318">
        <w:rPr>
          <w:rFonts w:cstheme="minorHAnsi"/>
          <w:i/>
        </w:rPr>
        <w:t xml:space="preserve"> </w:t>
      </w:r>
      <w:proofErr w:type="spellStart"/>
      <w:r w:rsidRPr="00FB1318">
        <w:rPr>
          <w:rFonts w:cstheme="minorHAnsi"/>
          <w:i/>
        </w:rPr>
        <w:t>expositio</w:t>
      </w:r>
      <w:proofErr w:type="spellEnd"/>
      <w:r w:rsidRPr="00FB1318">
        <w:rPr>
          <w:rFonts w:cstheme="minorHAnsi"/>
        </w:rPr>
        <w:t xml:space="preserve">. Corpus </w:t>
      </w:r>
      <w:proofErr w:type="spellStart"/>
      <w:r w:rsidRPr="00FB1318">
        <w:rPr>
          <w:rFonts w:cstheme="minorHAnsi"/>
        </w:rPr>
        <w:t>thomisticum</w:t>
      </w:r>
      <w:proofErr w:type="spellEnd"/>
      <w:r w:rsidRPr="00FB1318">
        <w:rPr>
          <w:rFonts w:cstheme="minorHAnsi"/>
        </w:rPr>
        <w:t xml:space="preserve">. Parma: </w:t>
      </w:r>
      <w:proofErr w:type="spellStart"/>
      <w:r w:rsidRPr="00FB1318">
        <w:rPr>
          <w:rFonts w:cstheme="minorHAnsi"/>
        </w:rPr>
        <w:t>Fiaccadori</w:t>
      </w:r>
      <w:proofErr w:type="spellEnd"/>
      <w:r w:rsidRPr="00FB1318">
        <w:rPr>
          <w:rFonts w:cstheme="minorHAnsi"/>
        </w:rPr>
        <w:t>, 1863.</w:t>
      </w:r>
    </w:p>
    <w:p w:rsidR="00690C07" w:rsidRPr="002B717F" w:rsidRDefault="00690C07" w:rsidP="00690C07">
      <w:pPr>
        <w:pStyle w:val="ListParagraph"/>
        <w:ind w:left="360" w:hanging="360"/>
        <w:rPr>
          <w:rFonts w:eastAsiaTheme="minorHAnsi" w:cstheme="minorHAnsi"/>
        </w:rPr>
      </w:pPr>
      <w:r>
        <w:rPr>
          <w:rFonts w:eastAsiaTheme="minorHAnsi" w:cstheme="minorHAnsi"/>
        </w:rPr>
        <w:t xml:space="preserve">van der </w:t>
      </w:r>
      <w:proofErr w:type="spellStart"/>
      <w:r>
        <w:rPr>
          <w:rFonts w:eastAsiaTheme="minorHAnsi" w:cstheme="minorHAnsi"/>
        </w:rPr>
        <w:t>Toorn</w:t>
      </w:r>
      <w:proofErr w:type="spellEnd"/>
      <w:r>
        <w:rPr>
          <w:rFonts w:eastAsiaTheme="minorHAnsi" w:cstheme="minorHAnsi"/>
        </w:rPr>
        <w:t>, K.</w:t>
      </w:r>
      <w:r w:rsidRPr="002B717F">
        <w:rPr>
          <w:rFonts w:eastAsiaTheme="minorHAnsi" w:cstheme="minorHAnsi"/>
        </w:rPr>
        <w:t xml:space="preserve"> et al.</w:t>
      </w:r>
      <w:r w:rsidRPr="002B717F">
        <w:rPr>
          <w:rFonts w:cstheme="minorHAnsi"/>
        </w:rPr>
        <w:t xml:space="preserve"> (eds.), </w:t>
      </w:r>
      <w:r w:rsidRPr="002B717F">
        <w:rPr>
          <w:rFonts w:cstheme="minorHAnsi"/>
          <w:i/>
        </w:rPr>
        <w:t xml:space="preserve">Dictionary of Deities and Demons in the Bible. </w:t>
      </w:r>
      <w:r w:rsidRPr="002B717F">
        <w:rPr>
          <w:rFonts w:cstheme="minorHAnsi"/>
        </w:rPr>
        <w:t>2</w:t>
      </w:r>
      <w:r w:rsidRPr="002B717F">
        <w:rPr>
          <w:rFonts w:cstheme="minorHAnsi"/>
          <w:vertAlign w:val="superscript"/>
        </w:rPr>
        <w:t>nd</w:t>
      </w:r>
      <w:r w:rsidRPr="002B717F">
        <w:rPr>
          <w:rFonts w:cstheme="minorHAnsi"/>
        </w:rPr>
        <w:t xml:space="preserve"> ed., Grand Rapids: Eerdmans, 1999.</w:t>
      </w:r>
    </w:p>
    <w:p w:rsidR="00690C07" w:rsidRPr="00B066DC" w:rsidRDefault="00690C07" w:rsidP="00690C07">
      <w:pPr>
        <w:pStyle w:val="ListParagraph"/>
        <w:ind w:left="360" w:hanging="360"/>
        <w:rPr>
          <w:rFonts w:eastAsiaTheme="minorHAnsi" w:cstheme="minorHAnsi"/>
        </w:rPr>
      </w:pPr>
      <w:r w:rsidRPr="00FB1318">
        <w:rPr>
          <w:rFonts w:eastAsiaTheme="minorHAnsi" w:cstheme="minorHAnsi"/>
        </w:rPr>
        <w:t xml:space="preserve">Tov, E. “Jeremiah.” In E. Ulrich et al., </w:t>
      </w:r>
      <w:r w:rsidRPr="00FB1318">
        <w:rPr>
          <w:rFonts w:eastAsiaTheme="minorHAnsi" w:cstheme="minorHAnsi"/>
          <w:i/>
        </w:rPr>
        <w:t>Qumran Cave 4: X: The Prophets</w:t>
      </w:r>
      <w:r>
        <w:rPr>
          <w:rFonts w:eastAsiaTheme="minorHAnsi" w:cstheme="minorHAnsi"/>
        </w:rPr>
        <w:t>, 145-207</w:t>
      </w:r>
      <w:r w:rsidRPr="00FB1318">
        <w:rPr>
          <w:rFonts w:eastAsiaTheme="minorHAnsi" w:cstheme="minorHAnsi"/>
        </w:rPr>
        <w:t>. Discoveries in the Judean Desert 15. Oxford: Clarendon, 1997.</w:t>
      </w:r>
    </w:p>
    <w:p w:rsidR="00690C07" w:rsidRPr="00FB1318" w:rsidRDefault="00690C07" w:rsidP="00690C07">
      <w:pPr>
        <w:pStyle w:val="ListParagraph"/>
        <w:ind w:left="360" w:hanging="360"/>
        <w:rPr>
          <w:rFonts w:eastAsiaTheme="minorHAnsi" w:cstheme="minorHAnsi"/>
        </w:rPr>
      </w:pPr>
      <w:r>
        <w:rPr>
          <w:rFonts w:eastAsiaTheme="minorHAnsi" w:cstheme="minorHAnsi"/>
        </w:rPr>
        <w:t xml:space="preserve">-- “The Jeremiah Scrolls from Qumran.” </w:t>
      </w:r>
      <w:r w:rsidRPr="00956C30">
        <w:rPr>
          <w:rStyle w:val="st"/>
          <w:i/>
        </w:rPr>
        <w:t>Revue de Qumran</w:t>
      </w:r>
      <w:r>
        <w:rPr>
          <w:rStyle w:val="st"/>
        </w:rPr>
        <w:t xml:space="preserve"> 14 (1989): 189-206.</w:t>
      </w:r>
    </w:p>
    <w:p w:rsidR="00690C07" w:rsidRPr="00C52C59" w:rsidRDefault="00690C07" w:rsidP="00690C07">
      <w:pPr>
        <w:pStyle w:val="ListParagraph"/>
        <w:ind w:left="360" w:hanging="360"/>
        <w:rPr>
          <w:rFonts w:cstheme="minorHAnsi"/>
          <w:i/>
        </w:rPr>
      </w:pPr>
      <w:r>
        <w:rPr>
          <w:rFonts w:cstheme="minorHAnsi"/>
        </w:rPr>
        <w:t xml:space="preserve">Trapp, J. </w:t>
      </w:r>
      <w:r>
        <w:rPr>
          <w:rFonts w:cstheme="minorHAnsi"/>
          <w:i/>
        </w:rPr>
        <w:t xml:space="preserve">A Commentary or </w:t>
      </w:r>
      <w:r w:rsidRPr="00941B40">
        <w:rPr>
          <w:rFonts w:cstheme="minorHAnsi"/>
          <w:i/>
        </w:rPr>
        <w:t xml:space="preserve">Exposition </w:t>
      </w:r>
      <w:r w:rsidRPr="00941B40">
        <w:rPr>
          <w:i/>
        </w:rPr>
        <w:t>upon These Following Books of Holy Scripture : Proverbs of Solomon, Ecclesiastes, the Song of Songs, Isaiah, Jeremiah, Lamentations, Ezekiel &amp; Daniel.</w:t>
      </w:r>
      <w:r>
        <w:t xml:space="preserve"> Kidderminster: Simmons, 1660. </w:t>
      </w:r>
    </w:p>
    <w:p w:rsidR="00690C07" w:rsidRDefault="00690C07" w:rsidP="00690C07">
      <w:pPr>
        <w:pStyle w:val="ListParagraph"/>
        <w:ind w:left="360" w:hanging="360"/>
        <w:rPr>
          <w:rFonts w:eastAsiaTheme="minorHAnsi" w:cstheme="minorHAnsi"/>
        </w:rPr>
      </w:pPr>
      <w:r w:rsidRPr="00FB1318">
        <w:rPr>
          <w:rFonts w:eastAsiaTheme="minorHAnsi" w:cstheme="minorHAnsi"/>
        </w:rPr>
        <w:t xml:space="preserve">Tyler, J. J. </w:t>
      </w:r>
      <w:r w:rsidRPr="00FB1318">
        <w:rPr>
          <w:rFonts w:eastAsiaTheme="minorHAnsi" w:cstheme="minorHAnsi"/>
          <w:i/>
        </w:rPr>
        <w:t>Jeremiah, Lamentations</w:t>
      </w:r>
      <w:r w:rsidRPr="00FB1318">
        <w:rPr>
          <w:rFonts w:eastAsiaTheme="minorHAnsi" w:cstheme="minorHAnsi"/>
        </w:rPr>
        <w:t>. Reformation Commentary. 2018.</w:t>
      </w:r>
    </w:p>
    <w:p w:rsidR="00690C07" w:rsidRPr="00D74E6D" w:rsidRDefault="00690C07" w:rsidP="00690C07">
      <w:pPr>
        <w:pStyle w:val="ListParagraph"/>
        <w:ind w:left="360" w:hanging="360"/>
        <w:rPr>
          <w:rFonts w:eastAsiaTheme="minorHAnsi" w:cstheme="minorHAnsi"/>
        </w:rPr>
      </w:pPr>
      <w:proofErr w:type="spellStart"/>
      <w:r w:rsidRPr="00FB1318">
        <w:rPr>
          <w:rFonts w:eastAsiaTheme="minorHAnsi" w:cstheme="minorHAnsi"/>
        </w:rPr>
        <w:t>Unterman</w:t>
      </w:r>
      <w:proofErr w:type="spellEnd"/>
      <w:r w:rsidRPr="00FB1318">
        <w:rPr>
          <w:rFonts w:eastAsiaTheme="minorHAnsi" w:cstheme="minorHAnsi"/>
        </w:rPr>
        <w:t xml:space="preserve">, J. </w:t>
      </w:r>
      <w:r w:rsidRPr="00FB1318">
        <w:rPr>
          <w:rFonts w:eastAsiaTheme="minorHAnsi" w:cstheme="minorHAnsi"/>
          <w:i/>
        </w:rPr>
        <w:t>From Repentance to Redemption</w:t>
      </w:r>
      <w:r w:rsidRPr="00FB1318">
        <w:rPr>
          <w:rFonts w:eastAsiaTheme="minorHAnsi" w:cstheme="minorHAnsi"/>
        </w:rPr>
        <w:t>. Sheffield: Sheffield Academic, 1987.</w:t>
      </w:r>
    </w:p>
    <w:p w:rsidR="00690C07" w:rsidRDefault="00690C07" w:rsidP="00690C07">
      <w:pPr>
        <w:ind w:left="360" w:hanging="360"/>
        <w:rPr>
          <w:rFonts w:eastAsiaTheme="minorHAnsi"/>
        </w:rPr>
      </w:pPr>
      <w:proofErr w:type="spellStart"/>
      <w:r w:rsidRPr="00FB1318">
        <w:rPr>
          <w:rFonts w:eastAsiaTheme="minorHAnsi"/>
        </w:rPr>
        <w:t>Volz</w:t>
      </w:r>
      <w:proofErr w:type="spellEnd"/>
      <w:r w:rsidRPr="00FB1318">
        <w:rPr>
          <w:rFonts w:eastAsiaTheme="minorHAnsi"/>
        </w:rPr>
        <w:t xml:space="preserve">, </w:t>
      </w:r>
      <w:r w:rsidRPr="00FB1318">
        <w:rPr>
          <w:rFonts w:eastAsiaTheme="minorHAnsi"/>
          <w:bCs/>
        </w:rPr>
        <w:t>P</w:t>
      </w:r>
      <w:r w:rsidRPr="00FB1318">
        <w:rPr>
          <w:rFonts w:eastAsiaTheme="minorHAnsi"/>
        </w:rPr>
        <w:t xml:space="preserve">. </w:t>
      </w:r>
      <w:r w:rsidRPr="00FB1318">
        <w:rPr>
          <w:rFonts w:eastAsiaTheme="minorHAnsi"/>
          <w:i/>
          <w:iCs/>
        </w:rPr>
        <w:t xml:space="preserve">Der Prophet Jeremia. </w:t>
      </w:r>
      <w:r w:rsidRPr="00FB1318">
        <w:rPr>
          <w:rFonts w:eastAsiaTheme="minorHAnsi"/>
          <w:iCs/>
        </w:rPr>
        <w:t>2</w:t>
      </w:r>
      <w:r w:rsidRPr="00FB1318">
        <w:rPr>
          <w:rFonts w:eastAsiaTheme="minorHAnsi"/>
          <w:iCs/>
          <w:vertAlign w:val="superscript"/>
        </w:rPr>
        <w:t>nd</w:t>
      </w:r>
      <w:r w:rsidRPr="00FB1318">
        <w:rPr>
          <w:rFonts w:eastAsiaTheme="minorHAnsi"/>
          <w:iCs/>
        </w:rPr>
        <w:t xml:space="preserve"> ed., </w:t>
      </w:r>
      <w:r w:rsidRPr="00FB1318">
        <w:rPr>
          <w:rFonts w:eastAsiaTheme="minorHAnsi"/>
        </w:rPr>
        <w:t xml:space="preserve">Leipzig: </w:t>
      </w:r>
      <w:proofErr w:type="spellStart"/>
      <w:r w:rsidRPr="00FB1318">
        <w:rPr>
          <w:rFonts w:eastAsiaTheme="minorHAnsi"/>
        </w:rPr>
        <w:t>Deicher</w:t>
      </w:r>
      <w:proofErr w:type="spellEnd"/>
      <w:r w:rsidRPr="00FB1318">
        <w:rPr>
          <w:rFonts w:eastAsiaTheme="minorHAnsi"/>
        </w:rPr>
        <w:t>, 1928.</w:t>
      </w:r>
    </w:p>
    <w:p w:rsidR="00690C07" w:rsidRDefault="00690C07" w:rsidP="00690C07">
      <w:pPr>
        <w:ind w:left="360" w:hanging="360"/>
      </w:pPr>
      <w:proofErr w:type="spellStart"/>
      <w:r w:rsidRPr="00FB1318">
        <w:t>Waltke</w:t>
      </w:r>
      <w:proofErr w:type="spellEnd"/>
      <w:r w:rsidRPr="00FB1318">
        <w:t xml:space="preserve">, B. K., and M. O’Connor. </w:t>
      </w:r>
      <w:r w:rsidRPr="00FB1318">
        <w:rPr>
          <w:i/>
        </w:rPr>
        <w:t>An Introduction to Biblical Hebrew Syntax</w:t>
      </w:r>
      <w:r w:rsidRPr="00FB1318">
        <w:t xml:space="preserve">. Winona Lake, IN: </w:t>
      </w:r>
      <w:proofErr w:type="spellStart"/>
      <w:r w:rsidRPr="00FB1318">
        <w:t>Eisenbrauns</w:t>
      </w:r>
      <w:proofErr w:type="spellEnd"/>
      <w:r w:rsidRPr="00FB1318">
        <w:t>, 1990.</w:t>
      </w:r>
    </w:p>
    <w:p w:rsidR="00690C07" w:rsidRPr="009110C1" w:rsidRDefault="00690C07" w:rsidP="00690C07">
      <w:pPr>
        <w:ind w:left="360" w:hanging="360"/>
      </w:pPr>
      <w:r>
        <w:t xml:space="preserve">Walser, </w:t>
      </w:r>
      <w:r>
        <w:rPr>
          <w:i/>
        </w:rPr>
        <w:t xml:space="preserve">Jeremiah: A Commentary Based on </w:t>
      </w:r>
      <w:proofErr w:type="spellStart"/>
      <w:r>
        <w:rPr>
          <w:i/>
        </w:rPr>
        <w:t>Ieremias</w:t>
      </w:r>
      <w:proofErr w:type="spellEnd"/>
      <w:r>
        <w:rPr>
          <w:i/>
        </w:rPr>
        <w:t xml:space="preserve"> in Codex </w:t>
      </w:r>
      <w:proofErr w:type="spellStart"/>
      <w:r>
        <w:rPr>
          <w:i/>
        </w:rPr>
        <w:t>Vaticanus</w:t>
      </w:r>
      <w:proofErr w:type="spellEnd"/>
      <w:r>
        <w:t>. Leiden: Brill, 2012.</w:t>
      </w:r>
    </w:p>
    <w:p w:rsidR="00690C07" w:rsidRPr="003B06BF" w:rsidRDefault="00690C07" w:rsidP="00690C07">
      <w:pPr>
        <w:ind w:left="360" w:hanging="360"/>
      </w:pPr>
      <w:r>
        <w:t xml:space="preserve">Watson, W. G. E. </w:t>
      </w:r>
      <w:r>
        <w:rPr>
          <w:i/>
        </w:rPr>
        <w:t>Classical Hebrew Poetry</w:t>
      </w:r>
      <w:r>
        <w:t>. 2</w:t>
      </w:r>
      <w:r w:rsidRPr="007A0694">
        <w:rPr>
          <w:vertAlign w:val="superscript"/>
        </w:rPr>
        <w:t>nd</w:t>
      </w:r>
      <w:r>
        <w:t xml:space="preserve"> ed. Sheffield: JSOT, 1986.</w:t>
      </w:r>
    </w:p>
    <w:p w:rsidR="00690C07" w:rsidRPr="006E0D6A" w:rsidRDefault="00690C07" w:rsidP="00690C07">
      <w:pPr>
        <w:pStyle w:val="ListParagraph"/>
        <w:ind w:left="360" w:hanging="360"/>
        <w:rPr>
          <w:rFonts w:cstheme="minorHAnsi"/>
        </w:rPr>
      </w:pPr>
      <w:r w:rsidRPr="00FB1318">
        <w:rPr>
          <w:rFonts w:cstheme="minorHAnsi"/>
        </w:rPr>
        <w:t xml:space="preserve">Weber, R. (ed.), </w:t>
      </w:r>
      <w:proofErr w:type="spellStart"/>
      <w:r w:rsidRPr="00FB1318">
        <w:rPr>
          <w:rFonts w:cstheme="minorHAnsi"/>
          <w:i/>
          <w:iCs/>
        </w:rPr>
        <w:t>Biblia</w:t>
      </w:r>
      <w:proofErr w:type="spellEnd"/>
      <w:r w:rsidRPr="00FB1318">
        <w:rPr>
          <w:rFonts w:cstheme="minorHAnsi"/>
          <w:i/>
          <w:iCs/>
        </w:rPr>
        <w:t xml:space="preserve"> sacra </w:t>
      </w:r>
      <w:proofErr w:type="spellStart"/>
      <w:r w:rsidRPr="00FB1318">
        <w:rPr>
          <w:rFonts w:cstheme="minorHAnsi"/>
          <w:i/>
          <w:iCs/>
        </w:rPr>
        <w:t>iuxta</w:t>
      </w:r>
      <w:proofErr w:type="spellEnd"/>
      <w:r w:rsidRPr="00FB1318">
        <w:rPr>
          <w:rFonts w:cstheme="minorHAnsi"/>
          <w:i/>
          <w:iCs/>
        </w:rPr>
        <w:t xml:space="preserve"> </w:t>
      </w:r>
      <w:proofErr w:type="spellStart"/>
      <w:r w:rsidRPr="00FB1318">
        <w:rPr>
          <w:rFonts w:cstheme="minorHAnsi"/>
          <w:i/>
          <w:iCs/>
        </w:rPr>
        <w:t>vulgatam</w:t>
      </w:r>
      <w:proofErr w:type="spellEnd"/>
      <w:r w:rsidRPr="00FB1318">
        <w:rPr>
          <w:rFonts w:cstheme="minorHAnsi"/>
          <w:i/>
          <w:iCs/>
        </w:rPr>
        <w:t xml:space="preserve"> </w:t>
      </w:r>
      <w:proofErr w:type="spellStart"/>
      <w:r w:rsidRPr="00FB1318">
        <w:rPr>
          <w:rFonts w:cstheme="minorHAnsi"/>
          <w:i/>
          <w:iCs/>
        </w:rPr>
        <w:t>versionem</w:t>
      </w:r>
      <w:proofErr w:type="spellEnd"/>
      <w:r w:rsidRPr="00FB1318">
        <w:rPr>
          <w:rFonts w:cstheme="minorHAnsi"/>
        </w:rPr>
        <w:t>. 3</w:t>
      </w:r>
      <w:r w:rsidRPr="00FB1318">
        <w:rPr>
          <w:rFonts w:cstheme="minorHAnsi"/>
          <w:vertAlign w:val="superscript"/>
        </w:rPr>
        <w:t>rd</w:t>
      </w:r>
      <w:r w:rsidRPr="00FB1318">
        <w:rPr>
          <w:rFonts w:cstheme="minorHAnsi"/>
        </w:rPr>
        <w:t xml:space="preserve"> ed. Stuttgart: Deutsche </w:t>
      </w:r>
      <w:proofErr w:type="spellStart"/>
      <w:r w:rsidRPr="00FB1318">
        <w:rPr>
          <w:rFonts w:cstheme="minorHAnsi"/>
        </w:rPr>
        <w:t>Bibelanstalt</w:t>
      </w:r>
      <w:proofErr w:type="spellEnd"/>
      <w:r w:rsidRPr="00FB1318">
        <w:rPr>
          <w:rFonts w:cstheme="minorHAnsi"/>
        </w:rPr>
        <w:t>, 1983</w:t>
      </w:r>
      <w:r>
        <w:rPr>
          <w:rFonts w:cstheme="minorHAnsi"/>
        </w:rPr>
        <w:t>.</w:t>
      </w:r>
    </w:p>
    <w:p w:rsidR="00690C07" w:rsidRPr="000009F9" w:rsidRDefault="00690C07" w:rsidP="00690C07">
      <w:pPr>
        <w:autoSpaceDE w:val="0"/>
        <w:autoSpaceDN w:val="0"/>
        <w:adjustRightInd w:val="0"/>
        <w:ind w:left="360" w:hanging="360"/>
        <w:rPr>
          <w:rFonts w:eastAsiaTheme="minorHAnsi" w:cstheme="minorHAnsi"/>
        </w:rPr>
      </w:pPr>
      <w:proofErr w:type="spellStart"/>
      <w:r w:rsidRPr="00FB1318">
        <w:rPr>
          <w:rFonts w:eastAsiaTheme="minorHAnsi" w:cstheme="minorHAnsi"/>
        </w:rPr>
        <w:t>Weippert</w:t>
      </w:r>
      <w:proofErr w:type="spellEnd"/>
      <w:r w:rsidRPr="00FB1318">
        <w:rPr>
          <w:rFonts w:eastAsiaTheme="minorHAnsi" w:cstheme="minorHAnsi"/>
        </w:rPr>
        <w:t>, H.</w:t>
      </w:r>
      <w:r>
        <w:rPr>
          <w:rFonts w:eastAsiaTheme="minorHAnsi" w:cstheme="minorHAnsi"/>
        </w:rPr>
        <w:t xml:space="preserve"> </w:t>
      </w:r>
      <w:r w:rsidRPr="000009F9">
        <w:rPr>
          <w:rFonts w:eastAsiaTheme="minorHAnsi" w:cstheme="minorHAnsi"/>
          <w:i/>
          <w:iCs/>
        </w:rPr>
        <w:t>D</w:t>
      </w:r>
      <w:r>
        <w:rPr>
          <w:rFonts w:eastAsiaTheme="minorHAnsi" w:cstheme="minorHAnsi"/>
          <w:i/>
          <w:iCs/>
        </w:rPr>
        <w:t xml:space="preserve">ie </w:t>
      </w:r>
      <w:proofErr w:type="spellStart"/>
      <w:r>
        <w:rPr>
          <w:rFonts w:eastAsiaTheme="minorHAnsi" w:cstheme="minorHAnsi"/>
          <w:i/>
          <w:iCs/>
        </w:rPr>
        <w:t>Prosareden</w:t>
      </w:r>
      <w:proofErr w:type="spellEnd"/>
      <w:r>
        <w:rPr>
          <w:rFonts w:eastAsiaTheme="minorHAnsi" w:cstheme="minorHAnsi"/>
          <w:i/>
          <w:iCs/>
        </w:rPr>
        <w:t xml:space="preserve"> des </w:t>
      </w:r>
      <w:proofErr w:type="spellStart"/>
      <w:r>
        <w:rPr>
          <w:rFonts w:eastAsiaTheme="minorHAnsi" w:cstheme="minorHAnsi"/>
          <w:i/>
          <w:iCs/>
        </w:rPr>
        <w:t>Jeremiabuches</w:t>
      </w:r>
      <w:proofErr w:type="spellEnd"/>
      <w:r>
        <w:rPr>
          <w:rFonts w:eastAsiaTheme="minorHAnsi" w:cstheme="minorHAnsi"/>
          <w:i/>
          <w:iCs/>
        </w:rPr>
        <w:t xml:space="preserve">. </w:t>
      </w:r>
      <w:r w:rsidRPr="000009F9">
        <w:rPr>
          <w:rFonts w:eastAsiaTheme="minorHAnsi" w:cstheme="minorHAnsi"/>
        </w:rPr>
        <w:t xml:space="preserve">Berlin: de </w:t>
      </w:r>
      <w:proofErr w:type="spellStart"/>
      <w:r w:rsidRPr="000009F9">
        <w:rPr>
          <w:rFonts w:eastAsiaTheme="minorHAnsi" w:cstheme="minorHAnsi"/>
        </w:rPr>
        <w:t>Gruyter</w:t>
      </w:r>
      <w:proofErr w:type="spellEnd"/>
      <w:r w:rsidRPr="000009F9">
        <w:rPr>
          <w:rFonts w:eastAsiaTheme="minorHAnsi" w:cstheme="minorHAnsi"/>
        </w:rPr>
        <w:t>, 1973</w:t>
      </w:r>
      <w:r>
        <w:rPr>
          <w:rFonts w:eastAsiaTheme="minorHAnsi" w:cstheme="minorHAnsi"/>
        </w:rPr>
        <w:t>.</w:t>
      </w:r>
    </w:p>
    <w:p w:rsidR="00690C07" w:rsidRPr="000A47E6" w:rsidRDefault="00690C07" w:rsidP="00690C07">
      <w:pPr>
        <w:pStyle w:val="ListParagraph"/>
        <w:ind w:left="360" w:hanging="360"/>
        <w:rPr>
          <w:rFonts w:eastAsiaTheme="minorHAnsi" w:cstheme="minorHAnsi"/>
        </w:rPr>
      </w:pPr>
      <w:r w:rsidRPr="00FB1318">
        <w:rPr>
          <w:rFonts w:eastAsiaTheme="minorHAnsi" w:cstheme="minorHAnsi"/>
        </w:rPr>
        <w:t xml:space="preserve">Weiser, A. </w:t>
      </w:r>
      <w:r w:rsidRPr="00FB1318">
        <w:rPr>
          <w:rFonts w:eastAsiaTheme="minorHAnsi" w:cstheme="minorHAnsi"/>
          <w:i/>
          <w:iCs/>
        </w:rPr>
        <w:t xml:space="preserve">Das </w:t>
      </w:r>
      <w:proofErr w:type="spellStart"/>
      <w:r w:rsidRPr="00FB1318">
        <w:rPr>
          <w:rFonts w:eastAsiaTheme="minorHAnsi" w:cstheme="minorHAnsi"/>
          <w:i/>
          <w:iCs/>
        </w:rPr>
        <w:t>Buch</w:t>
      </w:r>
      <w:proofErr w:type="spellEnd"/>
      <w:r w:rsidRPr="00FB1318">
        <w:rPr>
          <w:rFonts w:eastAsiaTheme="minorHAnsi" w:cstheme="minorHAnsi"/>
          <w:i/>
          <w:iCs/>
        </w:rPr>
        <w:t xml:space="preserve"> des </w:t>
      </w:r>
      <w:proofErr w:type="spellStart"/>
      <w:r w:rsidRPr="00FB1318">
        <w:rPr>
          <w:rFonts w:eastAsiaTheme="minorHAnsi" w:cstheme="minorHAnsi"/>
          <w:i/>
          <w:iCs/>
        </w:rPr>
        <w:t>Propheten</w:t>
      </w:r>
      <w:proofErr w:type="spellEnd"/>
      <w:r w:rsidRPr="00FB1318">
        <w:rPr>
          <w:rFonts w:eastAsiaTheme="minorHAnsi" w:cstheme="minorHAnsi"/>
          <w:i/>
          <w:iCs/>
        </w:rPr>
        <w:t xml:space="preserve"> Jeremia. </w:t>
      </w:r>
      <w:proofErr w:type="spellStart"/>
      <w:r w:rsidRPr="00FB1318">
        <w:rPr>
          <w:rFonts w:eastAsiaTheme="minorHAnsi" w:cstheme="minorHAnsi"/>
        </w:rPr>
        <w:t>Göttingen</w:t>
      </w:r>
      <w:proofErr w:type="spellEnd"/>
      <w:r w:rsidRPr="00FB1318">
        <w:rPr>
          <w:rFonts w:eastAsiaTheme="minorHAnsi" w:cstheme="minorHAnsi"/>
        </w:rPr>
        <w:t xml:space="preserve">: </w:t>
      </w:r>
      <w:proofErr w:type="spellStart"/>
      <w:r w:rsidRPr="00FB1318">
        <w:rPr>
          <w:rFonts w:eastAsiaTheme="minorHAnsi" w:cstheme="minorHAnsi"/>
        </w:rPr>
        <w:t>Vandenhoeck</w:t>
      </w:r>
      <w:proofErr w:type="spellEnd"/>
      <w:r w:rsidRPr="00FB1318">
        <w:rPr>
          <w:rFonts w:eastAsiaTheme="minorHAnsi" w:cstheme="minorHAnsi"/>
        </w:rPr>
        <w:t>, 1952.</w:t>
      </w:r>
      <w:r w:rsidRPr="00FB1318">
        <w:rPr>
          <w:rFonts w:eastAsiaTheme="minorHAnsi" w:cstheme="minorHAnsi"/>
        </w:rPr>
        <w:tab/>
      </w:r>
    </w:p>
    <w:p w:rsidR="00690C07" w:rsidRPr="00FB1318" w:rsidRDefault="00690C07" w:rsidP="00690C07">
      <w:pPr>
        <w:pStyle w:val="ListParagraph"/>
        <w:ind w:left="360" w:hanging="360"/>
        <w:rPr>
          <w:rFonts w:eastAsiaTheme="minorHAnsi" w:cstheme="minorHAnsi"/>
        </w:rPr>
      </w:pPr>
      <w:proofErr w:type="spellStart"/>
      <w:r w:rsidRPr="00FB1318">
        <w:rPr>
          <w:rFonts w:eastAsiaTheme="minorHAnsi" w:cstheme="minorHAnsi"/>
        </w:rPr>
        <w:t>Wenthe</w:t>
      </w:r>
      <w:proofErr w:type="spellEnd"/>
      <w:r w:rsidRPr="00FB1318">
        <w:rPr>
          <w:rFonts w:eastAsiaTheme="minorHAnsi" w:cstheme="minorHAnsi"/>
        </w:rPr>
        <w:t xml:space="preserve">, D. O. </w:t>
      </w:r>
      <w:r w:rsidRPr="00FB1318">
        <w:rPr>
          <w:rFonts w:eastAsiaTheme="minorHAnsi" w:cstheme="minorHAnsi"/>
          <w:i/>
        </w:rPr>
        <w:t>Jeremiah, Lamentations</w:t>
      </w:r>
      <w:r w:rsidRPr="00FB1318">
        <w:rPr>
          <w:rFonts w:eastAsiaTheme="minorHAnsi" w:cstheme="minorHAnsi"/>
        </w:rPr>
        <w:t>. Downers Grove</w:t>
      </w:r>
      <w:r>
        <w:rPr>
          <w:rFonts w:eastAsiaTheme="minorHAnsi" w:cstheme="minorHAnsi"/>
        </w:rPr>
        <w:t>, IL</w:t>
      </w:r>
      <w:r w:rsidRPr="00FB1318">
        <w:rPr>
          <w:rFonts w:eastAsiaTheme="minorHAnsi" w:cstheme="minorHAnsi"/>
        </w:rPr>
        <w:t xml:space="preserve">: </w:t>
      </w:r>
      <w:proofErr w:type="spellStart"/>
      <w:r w:rsidRPr="00FB1318">
        <w:rPr>
          <w:rFonts w:eastAsiaTheme="minorHAnsi" w:cstheme="minorHAnsi"/>
        </w:rPr>
        <w:t>InterVarsity</w:t>
      </w:r>
      <w:proofErr w:type="spellEnd"/>
      <w:r w:rsidRPr="00FB1318">
        <w:rPr>
          <w:rFonts w:eastAsiaTheme="minorHAnsi" w:cstheme="minorHAnsi"/>
        </w:rPr>
        <w:t>, 2009.</w:t>
      </w:r>
    </w:p>
    <w:p w:rsidR="00690C07" w:rsidRPr="00FB1318" w:rsidRDefault="00690C07" w:rsidP="00690C07">
      <w:pPr>
        <w:pStyle w:val="ListParagraph"/>
        <w:ind w:left="360" w:hanging="360"/>
        <w:rPr>
          <w:rFonts w:cstheme="minorHAnsi"/>
        </w:rPr>
      </w:pPr>
      <w:r w:rsidRPr="00FB1318">
        <w:rPr>
          <w:rFonts w:cstheme="minorHAnsi"/>
        </w:rPr>
        <w:t xml:space="preserve">Wright, C. J. H. </w:t>
      </w:r>
      <w:r w:rsidRPr="00FB1318">
        <w:rPr>
          <w:rFonts w:cstheme="minorHAnsi"/>
          <w:i/>
        </w:rPr>
        <w:t>The Message of Jeremiah</w:t>
      </w:r>
      <w:r w:rsidRPr="00FB1318">
        <w:rPr>
          <w:rFonts w:cstheme="minorHAnsi"/>
        </w:rPr>
        <w:t>. Nottingham:</w:t>
      </w:r>
      <w:r>
        <w:rPr>
          <w:rFonts w:cstheme="minorHAnsi"/>
        </w:rPr>
        <w:t xml:space="preserve"> IVP, 2014. </w:t>
      </w:r>
    </w:p>
    <w:p w:rsidR="00690C07" w:rsidRDefault="00690C07" w:rsidP="00690C07">
      <w:pPr>
        <w:pStyle w:val="ListParagraph"/>
        <w:ind w:left="360" w:hanging="360"/>
        <w:rPr>
          <w:rFonts w:eastAsiaTheme="minorHAnsi" w:cstheme="minorHAnsi"/>
        </w:rPr>
      </w:pPr>
      <w:r w:rsidRPr="00FB1318">
        <w:rPr>
          <w:rFonts w:eastAsiaTheme="minorHAnsi" w:cstheme="minorHAnsi"/>
        </w:rPr>
        <w:t xml:space="preserve">Ziegler, J. (ed.). </w:t>
      </w:r>
      <w:proofErr w:type="spellStart"/>
      <w:r w:rsidRPr="00FB1318">
        <w:rPr>
          <w:rFonts w:eastAsiaTheme="minorHAnsi" w:cstheme="minorHAnsi"/>
          <w:i/>
          <w:iCs/>
        </w:rPr>
        <w:t>Ieremias</w:t>
      </w:r>
      <w:proofErr w:type="spellEnd"/>
      <w:r w:rsidRPr="00FB1318">
        <w:rPr>
          <w:rFonts w:eastAsiaTheme="minorHAnsi" w:cstheme="minorHAnsi"/>
          <w:i/>
          <w:iCs/>
        </w:rPr>
        <w:t>, Ba</w:t>
      </w:r>
      <w:r>
        <w:rPr>
          <w:rFonts w:eastAsiaTheme="minorHAnsi" w:cstheme="minorHAnsi"/>
          <w:i/>
          <w:iCs/>
        </w:rPr>
        <w:t xml:space="preserve">ruch, </w:t>
      </w:r>
      <w:proofErr w:type="spellStart"/>
      <w:r>
        <w:rPr>
          <w:rFonts w:eastAsiaTheme="minorHAnsi" w:cstheme="minorHAnsi"/>
          <w:i/>
          <w:iCs/>
        </w:rPr>
        <w:t>Threni</w:t>
      </w:r>
      <w:proofErr w:type="spellEnd"/>
      <w:r>
        <w:rPr>
          <w:rFonts w:eastAsiaTheme="minorHAnsi" w:cstheme="minorHAnsi"/>
          <w:i/>
          <w:iCs/>
        </w:rPr>
        <w:t xml:space="preserve">, </w:t>
      </w:r>
      <w:proofErr w:type="spellStart"/>
      <w:r>
        <w:rPr>
          <w:rFonts w:eastAsiaTheme="minorHAnsi" w:cstheme="minorHAnsi"/>
          <w:i/>
          <w:iCs/>
        </w:rPr>
        <w:t>Epistula</w:t>
      </w:r>
      <w:proofErr w:type="spellEnd"/>
      <w:r>
        <w:rPr>
          <w:rFonts w:eastAsiaTheme="minorHAnsi" w:cstheme="minorHAnsi"/>
          <w:i/>
          <w:iCs/>
        </w:rPr>
        <w:t xml:space="preserve"> </w:t>
      </w:r>
      <w:proofErr w:type="spellStart"/>
      <w:r>
        <w:rPr>
          <w:rFonts w:eastAsiaTheme="minorHAnsi" w:cstheme="minorHAnsi"/>
          <w:i/>
          <w:iCs/>
        </w:rPr>
        <w:t>Ieremiae</w:t>
      </w:r>
      <w:proofErr w:type="spellEnd"/>
      <w:r>
        <w:rPr>
          <w:rFonts w:eastAsiaTheme="minorHAnsi" w:cstheme="minorHAnsi"/>
          <w:i/>
          <w:iCs/>
        </w:rPr>
        <w:t xml:space="preserve">. </w:t>
      </w:r>
      <w:proofErr w:type="spellStart"/>
      <w:r w:rsidRPr="00FB1318">
        <w:rPr>
          <w:rFonts w:eastAsiaTheme="minorHAnsi" w:cstheme="minorHAnsi"/>
        </w:rPr>
        <w:t>Septuaginta</w:t>
      </w:r>
      <w:proofErr w:type="spellEnd"/>
      <w:r w:rsidRPr="00FB1318">
        <w:rPr>
          <w:rFonts w:eastAsiaTheme="minorHAnsi" w:cstheme="minorHAnsi"/>
        </w:rPr>
        <w:t xml:space="preserve">: </w:t>
      </w:r>
      <w:proofErr w:type="spellStart"/>
      <w:r w:rsidRPr="00FB1318">
        <w:rPr>
          <w:rFonts w:eastAsiaTheme="minorHAnsi" w:cstheme="minorHAnsi"/>
        </w:rPr>
        <w:t>Vetus</w:t>
      </w:r>
      <w:proofErr w:type="spellEnd"/>
      <w:r w:rsidRPr="00FB1318">
        <w:rPr>
          <w:rFonts w:eastAsiaTheme="minorHAnsi" w:cstheme="minorHAnsi"/>
        </w:rPr>
        <w:t xml:space="preserve"> </w:t>
      </w:r>
      <w:proofErr w:type="spellStart"/>
      <w:r>
        <w:rPr>
          <w:rFonts w:eastAsiaTheme="minorHAnsi" w:cstheme="minorHAnsi"/>
        </w:rPr>
        <w:t>Testamentum</w:t>
      </w:r>
      <w:proofErr w:type="spellEnd"/>
      <w:r>
        <w:rPr>
          <w:rFonts w:eastAsiaTheme="minorHAnsi" w:cstheme="minorHAnsi"/>
        </w:rPr>
        <w:t xml:space="preserve"> </w:t>
      </w:r>
      <w:proofErr w:type="spellStart"/>
      <w:r>
        <w:rPr>
          <w:rFonts w:eastAsiaTheme="minorHAnsi" w:cstheme="minorHAnsi"/>
        </w:rPr>
        <w:t>Graecum</w:t>
      </w:r>
      <w:proofErr w:type="spellEnd"/>
      <w:r w:rsidRPr="00FB1318">
        <w:rPr>
          <w:rFonts w:eastAsiaTheme="minorHAnsi" w:cstheme="minorHAnsi"/>
        </w:rPr>
        <w:t xml:space="preserve"> 15; 2</w:t>
      </w:r>
      <w:r w:rsidRPr="00FB1318">
        <w:rPr>
          <w:rFonts w:eastAsiaTheme="minorHAnsi" w:cstheme="minorHAnsi"/>
          <w:vertAlign w:val="superscript"/>
        </w:rPr>
        <w:t>nd</w:t>
      </w:r>
      <w:r w:rsidRPr="00FB1318">
        <w:rPr>
          <w:rFonts w:eastAsiaTheme="minorHAnsi" w:cstheme="minorHAnsi"/>
        </w:rPr>
        <w:t xml:space="preserve"> ed., </w:t>
      </w:r>
      <w:proofErr w:type="spellStart"/>
      <w:r w:rsidRPr="00FB1318">
        <w:rPr>
          <w:rFonts w:eastAsiaTheme="minorHAnsi" w:cstheme="minorHAnsi"/>
        </w:rPr>
        <w:t>Göttingen</w:t>
      </w:r>
      <w:proofErr w:type="spellEnd"/>
      <w:r w:rsidRPr="00FB1318">
        <w:rPr>
          <w:rFonts w:eastAsiaTheme="minorHAnsi" w:cstheme="minorHAnsi"/>
        </w:rPr>
        <w:t xml:space="preserve">: </w:t>
      </w:r>
      <w:proofErr w:type="spellStart"/>
      <w:r w:rsidRPr="00FB1318">
        <w:rPr>
          <w:rFonts w:eastAsiaTheme="minorHAnsi" w:cstheme="minorHAnsi"/>
        </w:rPr>
        <w:t>Vandenhoeck</w:t>
      </w:r>
      <w:proofErr w:type="spellEnd"/>
      <w:r w:rsidRPr="00FB1318">
        <w:rPr>
          <w:rFonts w:eastAsiaTheme="minorHAnsi" w:cstheme="minorHAnsi"/>
        </w:rPr>
        <w:t>,</w:t>
      </w:r>
      <w:r>
        <w:rPr>
          <w:rFonts w:eastAsiaTheme="minorHAnsi" w:cstheme="minorHAnsi"/>
        </w:rPr>
        <w:t xml:space="preserve"> </w:t>
      </w:r>
      <w:r w:rsidRPr="00FB1318">
        <w:rPr>
          <w:rFonts w:eastAsiaTheme="minorHAnsi" w:cstheme="minorHAnsi"/>
        </w:rPr>
        <w:t>1976.</w:t>
      </w:r>
      <w:r>
        <w:rPr>
          <w:rFonts w:eastAsiaTheme="minorHAnsi" w:cstheme="minorHAnsi"/>
        </w:rPr>
        <w:t xml:space="preserve"> </w:t>
      </w:r>
    </w:p>
    <w:p w:rsidR="00690C07" w:rsidRDefault="00690C07" w:rsidP="00690C07">
      <w:pPr>
        <w:spacing w:after="200" w:line="276" w:lineRule="auto"/>
        <w:ind w:firstLine="0"/>
        <w:rPr>
          <w:rFonts w:eastAsiaTheme="minorHAnsi" w:cstheme="minorHAnsi"/>
          <w:szCs w:val="20"/>
        </w:rPr>
      </w:pPr>
      <w:r>
        <w:rPr>
          <w:rFonts w:eastAsiaTheme="minorHAnsi" w:cstheme="minorHAnsi"/>
        </w:rPr>
        <w:br w:type="page"/>
      </w:r>
    </w:p>
    <w:p w:rsidR="00690C07" w:rsidRDefault="00690C07" w:rsidP="00690C07">
      <w:pPr>
        <w:pStyle w:val="Heading1"/>
        <w:ind w:left="720" w:firstLine="0"/>
      </w:pPr>
      <w:bookmarkStart w:id="0" w:name="_GoBack"/>
      <w:bookmarkEnd w:id="0"/>
      <w:r>
        <w:lastRenderedPageBreak/>
        <w:t>Introduction</w:t>
      </w:r>
    </w:p>
    <w:p w:rsidR="00690C07" w:rsidRPr="00690C07" w:rsidRDefault="00690C07" w:rsidP="00690C07"/>
    <w:p w:rsidR="00690C07" w:rsidRDefault="00690C07" w:rsidP="00690C07">
      <w:r>
        <w:t>The Jeremiah scroll is a compilation of messages from Yahweh, stories about Jeremiah, and exchanges between Jeremiah and Yahweh; I use the word “scroll” since it’s not a “book” in most senses of that word. Most of the messages are in poetry, which makes the Jeremiah scroll resemble Isaiah, though many are in prose, which makes it resemble Ezekiel. The prominence of stories and exchanges as well as messages makes it unique and contributes to its being the longest of the prophetic scrolls. Further, whereas the Isaiah and Ezekiel scrolls incorporate many messages of an overtly hopeful kind, Jeremiah is dominated by threat and warning, which makes it more like shorter prophetic scrolls such as Hosea and Amos.</w:t>
      </w:r>
    </w:p>
    <w:p w:rsidR="00690C07" w:rsidRPr="00274DD7" w:rsidRDefault="00690C07" w:rsidP="00BD3953">
      <w:pPr>
        <w:pStyle w:val="Heading2"/>
        <w:numPr>
          <w:ilvl w:val="0"/>
          <w:numId w:val="10"/>
        </w:numPr>
        <w:spacing w:before="200" w:after="120"/>
      </w:pPr>
      <w:r>
        <w:t>Background</w:t>
      </w:r>
    </w:p>
    <w:p w:rsidR="00690C07" w:rsidRDefault="00690C07" w:rsidP="00690C07">
      <w:pPr>
        <w:rPr>
          <w:rFonts w:cstheme="minorHAnsi"/>
        </w:rPr>
      </w:pPr>
      <w:r>
        <w:rPr>
          <w:rFonts w:cstheme="minorHAnsi"/>
        </w:rPr>
        <w:t>The introduction to the Jeremiah scroll provides key information concerning its background:</w:t>
      </w:r>
    </w:p>
    <w:p w:rsidR="00690C07" w:rsidRDefault="00690C07" w:rsidP="00690C07">
      <w:pPr>
        <w:rPr>
          <w:rFonts w:cstheme="minorHAnsi"/>
        </w:rPr>
      </w:pPr>
    </w:p>
    <w:p w:rsidR="00690C07" w:rsidRDefault="00690C07" w:rsidP="00690C07">
      <w:pPr>
        <w:pStyle w:val="Quote"/>
      </w:pPr>
      <w:r>
        <w:t>T</w:t>
      </w:r>
      <w:r w:rsidRPr="007E02EB">
        <w:t xml:space="preserve">he words of Jeremiah ben </w:t>
      </w:r>
      <w:proofErr w:type="spellStart"/>
      <w:r w:rsidRPr="007E02EB">
        <w:t>Hilkiah</w:t>
      </w:r>
      <w:proofErr w:type="spellEnd"/>
      <w:r w:rsidRPr="007E02EB">
        <w:t>, one of the priests who were in Anathoth in the territory of Benjamin,</w:t>
      </w:r>
      <w:r>
        <w:t xml:space="preserve"> </w:t>
      </w:r>
      <w:r w:rsidRPr="007E02EB">
        <w:t xml:space="preserve">to whom Yahweh’s message came </w:t>
      </w:r>
      <w:r>
        <w:t>in the time of Josiah ben Amon K</w:t>
      </w:r>
      <w:r w:rsidRPr="007E02EB">
        <w:t>ing of Judah</w:t>
      </w:r>
      <w:r>
        <w:t>,</w:t>
      </w:r>
      <w:r w:rsidRPr="007E02EB">
        <w:t xml:space="preserve"> in the thirteenth year of his reign, and came in th</w:t>
      </w:r>
      <w:r>
        <w:t>e time of Jehoiakim ben Josiah K</w:t>
      </w:r>
      <w:r w:rsidRPr="007E02EB">
        <w:t>ing of Judah</w:t>
      </w:r>
      <w:r>
        <w:t>,</w:t>
      </w:r>
      <w:r w:rsidRPr="007E02EB">
        <w:t xml:space="preserve"> until the ending of the eleven</w:t>
      </w:r>
      <w:r>
        <w:t>th year of Zedekiah ben Josiah K</w:t>
      </w:r>
      <w:r w:rsidRPr="007E02EB">
        <w:t xml:space="preserve">ing of Judah, until the exile of </w:t>
      </w:r>
      <w:r>
        <w:t>Jerusalem</w:t>
      </w:r>
      <w:r w:rsidRPr="007E02EB">
        <w:t xml:space="preserve"> in the fifth m</w:t>
      </w:r>
      <w:r>
        <w:t xml:space="preserve">onth (1:1-3). </w:t>
      </w:r>
    </w:p>
    <w:p w:rsidR="00690C07" w:rsidRDefault="00690C07" w:rsidP="00690C07">
      <w:pPr>
        <w:pStyle w:val="Heading3"/>
      </w:pPr>
      <w:r w:rsidRPr="00E96563">
        <w:t>Josiah, Jehoiakim, Zedekiah, and the Fall of Jerusalem</w:t>
      </w:r>
      <w:r>
        <w:t xml:space="preserve">. </w:t>
      </w:r>
    </w:p>
    <w:p w:rsidR="00690C07" w:rsidRDefault="00690C07" w:rsidP="00690C07">
      <w:r>
        <w:t>Jeremiah was born during the reign of Manasseh in Judah (687-642 B.C.).</w:t>
      </w:r>
      <w:r>
        <w:rPr>
          <w:rStyle w:val="FootnoteReference"/>
        </w:rPr>
        <w:footnoteReference w:id="1"/>
      </w:r>
      <w:r>
        <w:t xml:space="preserve"> For a century, Judah and its neighbors had been the victims of Assyria’s desire to control the Levant, the area bordering on the Mediterranean. Judah was an Assyrian tribute state and effectively part of the Assyrian Empire even though it still had its own monarchy. One consequence was that Manasseh allowed worship in Jerusalem to take account of Assyrian understandings of God or the gods and of Assyrian worship practices. In addition, traditional (“Canaanite”) understandings of God or the gods and related aspects of spirituality continued to be influential in Jerusalem and in people’s everyday lives. Manasseh’s son Amon succeeded him and reigned for two years (642-640) before being assassinated, after which his son Josiah, still a boy, succeeded him.</w:t>
      </w:r>
    </w:p>
    <w:p w:rsidR="00690C07" w:rsidRDefault="00690C07" w:rsidP="00690C07">
      <w:r>
        <w:t xml:space="preserve">Assyrian power was now declining, and Josiah’s mentors and Josiah himself were able to initiate changes in Judah that amounted to both religious reformation and assertion of political independence. Second Kings 22 – 23 relates how a “Torah scroll” came to light in 622 in the course of restoration work in the Jerusalem temple, and this discovery stimulated further reforms. Overlaps between these reforms and Deuteronomy suggest that the scroll was some form of what we know as Deuteronomy. The discovery came just after Yahweh’s commission of Jeremiah in 626, which was also about the time when </w:t>
      </w:r>
      <w:proofErr w:type="spellStart"/>
      <w:r>
        <w:t>Asshurbanipal</w:t>
      </w:r>
      <w:proofErr w:type="spellEnd"/>
      <w:r>
        <w:t xml:space="preserve">, the last great king of Assyria, died, and when </w:t>
      </w:r>
      <w:proofErr w:type="spellStart"/>
      <w:r>
        <w:t>Nabopolassar</w:t>
      </w:r>
      <w:proofErr w:type="spellEnd"/>
      <w:r>
        <w:t>, the first great neo-</w:t>
      </w:r>
      <w:r>
        <w:lastRenderedPageBreak/>
        <w:t>Babylonian king, asserted control of Babylon and initiated the process whereby the Babylonians would take over the Assyrian empire.</w:t>
      </w:r>
      <w:r>
        <w:rPr>
          <w:rStyle w:val="FootnoteReference"/>
        </w:rPr>
        <w:footnoteReference w:id="2"/>
      </w:r>
      <w:r>
        <w:t xml:space="preserve"> </w:t>
      </w:r>
    </w:p>
    <w:p w:rsidR="00690C07" w:rsidRDefault="00690C07" w:rsidP="00690C07">
      <w:r>
        <w:t>As Assyria declined, Babylon and Media grew in power, and 609 saw a key battle between these forces. The Egyptian king decided to join in, perceiving that a Babylonian victory would be a threat to him. Josiah thought that Assyria’s losing was desirable, so it seemed in Judah’s interests to back Babylon – ironically, in light of later events. Josiah therefore tried to stop the Egyptian army’s advance, but failed and lost his life.</w:t>
      </w:r>
    </w:p>
    <w:p w:rsidR="00690C07" w:rsidRDefault="00690C07" w:rsidP="00690C07">
      <w:r>
        <w:t>In 609 his son Jehoahaz thus succeeded him, but was swiftly deposed by the Egyptians (he is unmentioned in Jer 1:1-3) and replaced by his brother Jehoiakim, who encouraged the dismantling of Josiah’s reformation. A key event during his reign was the Battle of Carchemish in 605, when Babylonian and Median forces again defeated the armies of Assyria and Egypt. This event had decisive implications for the future of Judah, which would henceforth come under the domination of the Babylonians. They were now the people who wanted to control the Levant. The next year saw Nebuchadrezzar</w:t>
      </w:r>
      <w:r>
        <w:rPr>
          <w:rStyle w:val="FootnoteReference"/>
        </w:rPr>
        <w:footnoteReference w:id="3"/>
      </w:r>
      <w:r>
        <w:t xml:space="preserve"> campaigning there, and Jer 36 gives a dramatic account of Yahweh’s telling Jeremiah to have his messages written down that year and read to Jehoiakim, only to have him dismiss them.</w:t>
      </w:r>
    </w:p>
    <w:p w:rsidR="00690C07" w:rsidRDefault="00690C07" w:rsidP="00690C07">
      <w:r>
        <w:t>Jehoiakim died in 597 and was succeeded by his son Jehoiachin. Like Jehoahaz he was swiftly deposed, this time by the Babylonians (he is also unmentioned in Jer 1:1-3). They plundered the temple, took Jehoiachin and many leading Judahites to Babylon, and replaced him by his uncle, Zedekiah, another son of Josiah, who continued the religious policies of Jehoiakim. He reigned from 597 to 587. During this decade there were thus two Judahite communities, both with Davidic kings, one in Babylon and one in Judah, though we have no evidence of tension between them. In 589/588 Zedekiah led Judah in asserting independence of the Babylonians, who again invaded Judah, captured and devastated Jerusalem, and took Zedekiah into exile.</w:t>
      </w:r>
    </w:p>
    <w:p w:rsidR="00690C07" w:rsidRDefault="00690C07" w:rsidP="00690C07">
      <w:r>
        <w:t>The political story that holds together the narrative implied by the Jeremiah scroll is thus the story of three kings, Josiah, Jehoiakim, and Zedekiah, followed by the fall of Jerusalem and aftershocks in Mizpah of which we will read in Jeremiah.</w:t>
      </w:r>
    </w:p>
    <w:p w:rsidR="00690C07" w:rsidRDefault="00690C07" w:rsidP="00690C07">
      <w:pPr>
        <w:pStyle w:val="Heading3"/>
      </w:pPr>
      <w:r w:rsidRPr="00E96563">
        <w:t>Yahweh’s Message Came</w:t>
      </w:r>
      <w:r>
        <w:t xml:space="preserve"> </w:t>
      </w:r>
    </w:p>
    <w:p w:rsidR="00690C07" w:rsidRDefault="00690C07" w:rsidP="00690C07">
      <w:r>
        <w:t xml:space="preserve">According to its introduction, the Jeremiah scroll comprises words of Jeremiah, given in this historical context, which also comprise the “message,” more literally the “word,” of Yahweh that </w:t>
      </w:r>
      <w:r w:rsidRPr="00F10DCD">
        <w:t>came</w:t>
      </w:r>
      <w:r>
        <w:t xml:space="preserve"> to Jeremiah.</w:t>
      </w:r>
      <w:r>
        <w:rPr>
          <w:rStyle w:val="FootnoteReference"/>
        </w:rPr>
        <w:footnoteReference w:id="4"/>
      </w:r>
      <w:r>
        <w:t xml:space="preserve"> The introduction implies that the scroll’s readers need to adopt the position of people who accept that presupposition if they are to understand the scroll.</w:t>
      </w:r>
      <w:r>
        <w:rPr>
          <w:rStyle w:val="FootnoteReference"/>
        </w:rPr>
        <w:footnoteReference w:id="5"/>
      </w:r>
    </w:p>
    <w:p w:rsidR="00690C07" w:rsidRDefault="00690C07" w:rsidP="00690C07">
      <w:r>
        <w:t>More literally, the message “happened” (</w:t>
      </w:r>
      <w:proofErr w:type="spellStart"/>
      <w:r>
        <w:rPr>
          <w:i/>
        </w:rPr>
        <w:t>h</w:t>
      </w:r>
      <w:r>
        <w:rPr>
          <w:rFonts w:cstheme="minorHAnsi"/>
          <w:i/>
        </w:rPr>
        <w:t>āyâ</w:t>
      </w:r>
      <w:proofErr w:type="spellEnd"/>
      <w:r>
        <w:t xml:space="preserve">) to Jeremiah. How did it do so? The introduction goes on to recount a conversation between Yahweh and Jeremiah (1:4-19). If we had been there, would we have heard Yahweh’s voice? Surely not everyone who claims to have heard God’s voice is crazy, and sometimes the Scriptures give a realist report of God’s speaking aloud: see 1 Sam 3, and the varying accounts of Yahweh’s speaking at Sinai and of Jesus’s appearing to Saul of Tarsus. Or did the conversation happen inside Jeremiah’s head? Either way, Yahweh formulated words and spoke them to Jeremiah, and Jeremiah heard them. </w:t>
      </w:r>
    </w:p>
    <w:p w:rsidR="00690C07" w:rsidRDefault="00690C07" w:rsidP="00690C07">
      <w:r>
        <w:lastRenderedPageBreak/>
        <w:t xml:space="preserve">The conversation includes Yahweh’s declaring that he will be giving Jeremiah orders about what he himself is to say. He will be dictating messages that Jeremiah will pass on. Presumably many of the messages that we later read in the scroll issued from such dictation. They come “from Yahweh’s mouth” not from Jeremiah’s mind (23:16). </w:t>
      </w:r>
    </w:p>
    <w:p w:rsidR="00690C07" w:rsidRDefault="00690C07" w:rsidP="00690C07">
      <w:r>
        <w:t>Yahweh also touches Jeremiah’s mouth and says he is putting his words in Jeremiah’s mouth (1:9), which suggests a different model from dictation for the transmitting of a message. It implies that Jeremiah’s lips may utter words he has not heard or consciously formulated; he will open his mouth and will himself listen to what comes out. In a promise of which Jeremiah might be understood as the fulfillment, Yahweh says of the prophet whom he will cause to arise, “I will put my words in his mouth” (Deut 18:18). On the other hand, on some occasions when someone puts words in another person’s mouth (Exod 4:15; 2 Sam 14:19; Ezra 8:17), they seem to indicate the message’s nature, but leave the messenger to formulate the actual words, like (one suspects) the Rabshakeh in 2 Kgs 18.</w:t>
      </w:r>
    </w:p>
    <w:p w:rsidR="00690C07" w:rsidRDefault="00690C07" w:rsidP="00690C07">
      <w:r>
        <w:t>Jeremiah later suggests yet another model for understanding how Yahweh’s message comes to him. The difference between him and other prophets is that he has he has stood in Yahweh’s cabinet (23:21-22). He has been in attendance on Yahweh there, along with Yahweh’s other aides (mostly supernatural ones), has listened to debates, and has taken part in them and in the making of decisions (cf. 1 Kgs 22:19-22). He then functions as someone sent by Yahweh with a role to play in the implementing of these decisions, by declaring Yahweh’s message to people. In what sense did he attend these meetings? When Ezekiel was transported to Jerusalem (Ezek 8 – 11), I imagine one would still have found him physically in Babylon, and when Paul was transported into the third heaven (2 Cor 12), one would still have found him wherever he had been before this experience began (though he interestingly expresses uncertainty about whether or not it was an out-of-body experience). One’s body and spirit are sufficiently separable for body to be in one place and spirit in another (cf. 1 Cor 5:3-4). So it would be for Jeremiah.</w:t>
      </w:r>
    </w:p>
    <w:p w:rsidR="00690C07" w:rsidRDefault="00690C07" w:rsidP="00690C07">
      <w:r>
        <w:t>Another element in his account of his commission deserves note as background to his ministry. In response to Yahweh’s speaking to him, he says, “Not me, I’m only a kid.” His attempt to resist Yahweh then becomes part of Yahweh’s message in this scroll. Subsequently he makes other comparable contributions to the message. A marker of his words is his moving between speaking as one directly uttering Yahweh’s words so that Yahweh is “I,” and speaking about Yahweh as “he.”</w:t>
      </w:r>
      <w:r>
        <w:rPr>
          <w:rStyle w:val="FootnoteReference"/>
          <w:rFonts w:cstheme="minorHAnsi"/>
        </w:rPr>
        <w:footnoteReference w:id="6"/>
      </w:r>
      <w:r>
        <w:t xml:space="preserve"> Modern preachers may be aware that there are insights and words that they are given, and ways in which they themselves develop and formulate these insights and words. Jeremiah’s messages combined these two.</w:t>
      </w:r>
    </w:p>
    <w:p w:rsidR="00690C07" w:rsidRDefault="00690C07" w:rsidP="00690C07">
      <w:pPr>
        <w:rPr>
          <w:rFonts w:cstheme="minorHAnsi"/>
        </w:rPr>
      </w:pPr>
      <w:r>
        <w:t>There is a related possible ambiguity in the scroll’s introduction that deserves noting as background to the idea of the scroll as “Yahweh’s message.” The expression for “the words of Jeremiah” (</w:t>
      </w:r>
      <w:proofErr w:type="spellStart"/>
      <w:r>
        <w:rPr>
          <w:i/>
        </w:rPr>
        <w:t>dibr</w:t>
      </w:r>
      <w:r>
        <w:rPr>
          <w:rFonts w:cstheme="minorHAnsi"/>
          <w:i/>
        </w:rPr>
        <w:t>ê</w:t>
      </w:r>
      <w:proofErr w:type="spellEnd"/>
      <w:r>
        <w:rPr>
          <w:i/>
        </w:rPr>
        <w:t xml:space="preserve"> </w:t>
      </w:r>
      <w:proofErr w:type="spellStart"/>
      <w:r>
        <w:rPr>
          <w:i/>
        </w:rPr>
        <w:t>yirm</w:t>
      </w:r>
      <w:r>
        <w:rPr>
          <w:rFonts w:cstheme="minorHAnsi"/>
          <w:i/>
        </w:rPr>
        <w:t>әyāhû</w:t>
      </w:r>
      <w:proofErr w:type="spellEnd"/>
      <w:r>
        <w:rPr>
          <w:rFonts w:cstheme="minorHAnsi"/>
        </w:rPr>
        <w:t>) could be understand to mean “the acts of Jeremiah” (the equivalent expression is applied to Jehoiakim in 2 Kgs 24:5).</w:t>
      </w:r>
      <w:r>
        <w:rPr>
          <w:rStyle w:val="FootnoteReference"/>
          <w:rFonts w:cstheme="minorHAnsi"/>
        </w:rPr>
        <w:footnoteReference w:id="7"/>
      </w:r>
      <w:r>
        <w:rPr>
          <w:rFonts w:cstheme="minorHAnsi"/>
        </w:rPr>
        <w:t xml:space="preserve"> A distinctive feature of the Jeremiah scroll is the extent to which it relates things that Jeremiah does and things that happen to him. Yahweh’s message expresses itself in those actions and experiences.</w:t>
      </w:r>
    </w:p>
    <w:p w:rsidR="00690C07" w:rsidRDefault="00690C07" w:rsidP="00690C07">
      <w:pPr>
        <w:pStyle w:val="Heading3"/>
      </w:pPr>
      <w:r>
        <w:t>The Torah, the Prophets, and the Psalms</w:t>
      </w:r>
    </w:p>
    <w:p w:rsidR="00690C07" w:rsidRDefault="00690C07" w:rsidP="00690C07">
      <w:r>
        <w:t>Jeremiah has a background in the Torah, the Prophets, and the Psalms,</w:t>
      </w:r>
      <w:r>
        <w:rPr>
          <w:rStyle w:val="FootnoteReference"/>
        </w:rPr>
        <w:footnoteReference w:id="8"/>
      </w:r>
      <w:r>
        <w:t xml:space="preserve"> though none of these scrolls existed in his day in the form in which we know them. Not surprisingly, the length of the Jeremiah scroll means it has room for allusions to the key moments in the story that appears in the First Testament as we know it: God’s act of creation, his promise to Israel’s ancestors, his destruction of </w:t>
      </w:r>
      <w:r>
        <w:lastRenderedPageBreak/>
        <w:t xml:space="preserve">Sodom and Gomorrah, his getting Israel out of Egypt, his leading them through the wilderness, his making a pact with them, his giving Moses his Ten Words, his listening to Moses and Samuel as intercessors, and his destroying Shiloh. These last references to an </w:t>
      </w:r>
      <w:proofErr w:type="spellStart"/>
      <w:r>
        <w:t>Ephraimite</w:t>
      </w:r>
      <w:proofErr w:type="spellEnd"/>
      <w:r>
        <w:t xml:space="preserve"> person and place remind us that the background information at the beginning of the scroll designates Jeremiah as someone from Anathoth in Benjamin, which could count as Ephraim rather than Judah.</w:t>
      </w:r>
      <w:r>
        <w:rPr>
          <w:rStyle w:val="FootnoteReference"/>
        </w:rPr>
        <w:footnoteReference w:id="9"/>
      </w:r>
      <w:r>
        <w:t xml:space="preserve"> There could then be some ambiguity about Jeremiah’s position, living in Jerusalem but not quite belonging there. But it would be nice to think that his origin in a priestly family contributed to his wide knowledge of Israel’s story and of the sacred traditions that we know from the Torah, the Prophets, and the Psalms.</w:t>
      </w:r>
    </w:p>
    <w:p w:rsidR="00690C07" w:rsidRDefault="00690C07" w:rsidP="00690C07">
      <w:r>
        <w:t xml:space="preserve">The most explicit single allusion to them comes in 26:18-19, which refers to Micah and to the story of Hezekiah, and associates Micah with the kind of warning about disaster coming to Judah that Jeremiah also uttered. But it is not Jeremiah himself who refers to Micah. His own way of speaking about Yahweh’s relationship with Israel as like that of a husband with his wife, a relationship that laid on the wife an expectation of submission to her husband that Israel failed to fulfill, recalls the message of the </w:t>
      </w:r>
      <w:proofErr w:type="spellStart"/>
      <w:r>
        <w:t>Ephraimite</w:t>
      </w:r>
      <w:proofErr w:type="spellEnd"/>
      <w:r>
        <w:t xml:space="preserve"> prophet Hosea. It is a plausible assumption that a scroll with Hosea’s teaching was compiled in Jerusalem or taken there before or after the fall of Samaria in 722, which could provide means whereby Jeremiah got to know Hosea’s message.</w:t>
      </w:r>
      <w:r>
        <w:rPr>
          <w:rStyle w:val="FootnoteReference"/>
        </w:rPr>
        <w:footnoteReference w:id="10"/>
      </w:r>
      <w:r>
        <w:t xml:space="preserve"> Jer 48 – 49 also indicates concrete acquaintance with Isaiah and Obadiah, unless the acquaintance is the other way around; Jer 48 also reflects </w:t>
      </w:r>
      <w:proofErr w:type="spellStart"/>
      <w:r>
        <w:t>Num</w:t>
      </w:r>
      <w:proofErr w:type="spellEnd"/>
      <w:r>
        <w:t xml:space="preserve"> 21. The scroll incorporates many further lines and images that may count as allusions to the messages of other prophets</w:t>
      </w:r>
    </w:p>
    <w:p w:rsidR="00690C07" w:rsidRDefault="00690C07" w:rsidP="00690C07">
      <w:r>
        <w:t xml:space="preserve">In his comments on that quasi-marital relationship, Jeremiah also takes up teaching from the Torah that appears in Deut 24, to which Jer 3:1 constitutes a more or less explicit reference. We have noted that Josiah’s reformation was apparently fueled by the emergence of a Torah scroll that corresponded with something like Deuteronomy as we know it, and there are various points at which Jeremiah seems to presuppose people’s acquaintance with Deuteronomy. The question of acquaintance and allusion is complicated by the apparent fact that Deuteronomy as a whole as we know it came into existence during or after Jeremiah’s ministry, while the Torah as a whole as we know it comes from after Jeremiah’s day; I think of Ezra’s bringing it to Jerusalem in 458 (see Ezra 7) as the moment when it is propagated in Jerusalem. So Jeremiah’s message may be background to Deuteronomy as well as Deuteronomy being background to Jeremiah. There are particularly close links between Jeremiah and Deut 32 and the influence might go either way. </w:t>
      </w:r>
    </w:p>
    <w:p w:rsidR="00690C07" w:rsidRDefault="00690C07" w:rsidP="00690C07">
      <w:r>
        <w:t>Deuteronomy appears in the First Testament as a lead-in to Joshua through Kings, an account of Israel’s story from Moses to the fall of Jerusalem. The telling of that story reflects the same ways of thinking as Deuteronomy, which provides key clues to understanding why Israel’s story unfolded in the way it did. There is again a close relationship between the narrative in 2 Kgs 17 – 25 and the Jeremiah scroll. Much of Jer 39 and 52 are virtually identical with 2 Kgs 25, as (e.g.) Matt 4:1-11 is virtually identical with Luke 4:1-13. More subtly, the story of Josiah’s coming to know that torah scroll and his reaction to it (2 Kgs 22 -23) provides a pattern for the story of Jehoiakim’s coming to know the scroll of Jeremiah’s message and his reaction to it (Jer 36) – a pattern with which the Jehoiakim story constitutes a chilling contrast. More generally, the teaching and stories in the Jeremiah scroll are related in ways that indicate the influence of the thinking of Deuteronomy and of those succeeding books.</w:t>
      </w:r>
    </w:p>
    <w:p w:rsidR="00690C07" w:rsidRPr="00300BDD" w:rsidRDefault="00690C07" w:rsidP="00690C07">
      <w:r>
        <w:t xml:space="preserve">The praises and protest prayers in Jeremiah compare with their equivalents in the Psalms. Jeremiah praises and prays against the background of the psalms. Specific links may indicate that he </w:t>
      </w:r>
      <w:r>
        <w:lastRenderedPageBreak/>
        <w:t>picks up their phrases, or may indicate that he influences them. He also has themes and language in common with Isa 40 – 55 and with Ezekiel which might indicate influence either way.</w:t>
      </w:r>
      <w:r>
        <w:rPr>
          <w:rStyle w:val="FootnoteReference"/>
        </w:rPr>
        <w:footnoteReference w:id="11"/>
      </w:r>
      <w:r>
        <w:t xml:space="preserve"> </w:t>
      </w:r>
    </w:p>
    <w:p w:rsidR="00690C07" w:rsidRDefault="00690C07" w:rsidP="00690C07">
      <w:pPr>
        <w:pStyle w:val="Heading3"/>
      </w:pPr>
      <w:r w:rsidRPr="00E96563">
        <w:t>Was Jeremiah a Historical Figure?</w:t>
      </w:r>
    </w:p>
    <w:p w:rsidR="00690C07" w:rsidRDefault="00690C07" w:rsidP="00690C07">
      <w:r>
        <w:t xml:space="preserve">The contents of the Jeremiah scroll fit against a historical background in events in Judah in the late Assyrian and Babylonian period, the period to which the scroll’s introduction refers. But the plausibility of this background does not determine how historical the Jeremiah story is. Fictional works are often set against a credible historical background, so having a plausible historical background and being history-like says nothing about whether a work presents itself as historical, or succeeds in being historical if it has that aim. </w:t>
      </w:r>
    </w:p>
    <w:p w:rsidR="00690C07" w:rsidRDefault="00690C07" w:rsidP="00690C07">
      <w:r>
        <w:t>Nor does the fact that the Jeremiah scroll is Yahweh’s message, Yahweh’s word, indicate that it must be presenting itself as historical. Yahweh likes history but he also likes fiction; fiction can be a good way of conveying insight. The Torah, the Prophets, and the Writings contain fiction as well as history: Deuteronomy is a fictional account of a message Moses delivered on the edge of the promised land, Jonah is a fictional story about a prophet, and Ecclesiastes is a fictional collection of testimonies and observations by Solomon. Each of those works takes a historical person as its jumping off point, but then constructs a work of imagination. It is inspired imagination; designating these scrolls as fictions does not imply they are untrue. Deuteronomy, Jonah, and Ecclesiastes tell people the truth about Yahweh and about themselves. But they do so by means of a fiction. “Counterfactual histories” can make it possible to think creatively about a better present.</w:t>
      </w:r>
      <w:r>
        <w:rPr>
          <w:rStyle w:val="FootnoteReference"/>
        </w:rPr>
        <w:footnoteReference w:id="12"/>
      </w:r>
    </w:p>
    <w:p w:rsidR="00690C07" w:rsidRDefault="00690C07" w:rsidP="00690C07">
      <w:r>
        <w:t>Is Jeremiah like them, comparable to Baruch and the Letter of Jeremiah, the fictional Jeremianic writings that appear in the Septuagint?</w:t>
      </w:r>
      <w:r>
        <w:rPr>
          <w:rStyle w:val="FootnoteReference"/>
        </w:rPr>
        <w:footnoteReference w:id="13"/>
      </w:r>
      <w:r>
        <w:t xml:space="preserve"> Is Jeremiah essentially a literary creation?</w:t>
      </w:r>
      <w:r>
        <w:rPr>
          <w:rStyle w:val="FootnoteReference"/>
        </w:rPr>
        <w:footnoteReference w:id="14"/>
      </w:r>
      <w:r>
        <w:t xml:space="preserve"> Or is the Jeremiah scroll more like the closing chapters of 2 Kings that give a basically factual account of the decades to which the Jeremiah scroll also relates?</w:t>
      </w:r>
    </w:p>
    <w:p w:rsidR="00690C07" w:rsidRDefault="00690C07" w:rsidP="00690C07">
      <w:r>
        <w:t>A number of considerations point in the second direction</w:t>
      </w:r>
    </w:p>
    <w:p w:rsidR="00690C07" w:rsidRDefault="00690C07" w:rsidP="00690C07"/>
    <w:p w:rsidR="00690C07" w:rsidRDefault="00690C07" w:rsidP="00BD3953">
      <w:pPr>
        <w:pStyle w:val="ListParagraph"/>
        <w:numPr>
          <w:ilvl w:val="0"/>
          <w:numId w:val="3"/>
        </w:numPr>
        <w:ind w:left="720"/>
        <w:contextualSpacing w:val="0"/>
      </w:pPr>
      <w:r>
        <w:t>Deuteronomy and Jonah, at least, are clearly structured in their literary nature and in their thinking. The Jeremiah scroll has some structure, but its material is much more diverse and variegated,</w:t>
      </w:r>
      <w:r>
        <w:rPr>
          <w:rStyle w:val="FootnoteReference"/>
        </w:rPr>
        <w:footnoteReference w:id="15"/>
      </w:r>
      <w:r>
        <w:t xml:space="preserve"> “a complicated, untidy accumulation,” a “rolling </w:t>
      </w:r>
      <w:r w:rsidRPr="00F10DCD">
        <w:rPr>
          <w:i/>
        </w:rPr>
        <w:t>corpus</w:t>
      </w:r>
      <w:r>
        <w:t>.”</w:t>
      </w:r>
      <w:r>
        <w:rPr>
          <w:rStyle w:val="FootnoteReference"/>
        </w:rPr>
        <w:footnoteReference w:id="16"/>
      </w:r>
    </w:p>
    <w:p w:rsidR="00690C07" w:rsidRDefault="00690C07" w:rsidP="00BD3953">
      <w:pPr>
        <w:pStyle w:val="ListParagraph"/>
        <w:numPr>
          <w:ilvl w:val="0"/>
          <w:numId w:val="3"/>
        </w:numPr>
        <w:ind w:left="720"/>
        <w:contextualSpacing w:val="0"/>
      </w:pPr>
      <w:r>
        <w:t>Deuteronomy and Ecclesiastes, at least, attribute their contents to someone whom everyone knew to be important, and even Jonah makes a paradoxically appropriate vehicle for the message conveyed by the story about him. But “what puzzles me is why someone would collect material and then assign it to a ‘fictional’ character” if that is what Jeremiah is.</w:t>
      </w:r>
      <w:r>
        <w:rPr>
          <w:rStyle w:val="FootnoteReference"/>
        </w:rPr>
        <w:footnoteReference w:id="17"/>
      </w:r>
      <w:r>
        <w:t xml:space="preserve"> </w:t>
      </w:r>
    </w:p>
    <w:p w:rsidR="00690C07" w:rsidRDefault="00690C07" w:rsidP="00BD3953">
      <w:pPr>
        <w:pStyle w:val="ListParagraph"/>
        <w:numPr>
          <w:ilvl w:val="0"/>
          <w:numId w:val="3"/>
        </w:numPr>
        <w:ind w:left="720"/>
        <w:contextualSpacing w:val="0"/>
      </w:pPr>
      <w:r>
        <w:lastRenderedPageBreak/>
        <w:t xml:space="preserve">Jonah and Ecclesiastes, at least, no doubt reflect and interact with concrete historical contexts, but they do not directly refer to these contexts. The material in the Jeremiah scroll interacts explicitly and concretely with Judah in the time from the 620s to the 560s. </w:t>
      </w:r>
    </w:p>
    <w:p w:rsidR="00690C07" w:rsidRDefault="00690C07" w:rsidP="00BD3953">
      <w:pPr>
        <w:pStyle w:val="ListParagraph"/>
        <w:numPr>
          <w:ilvl w:val="0"/>
          <w:numId w:val="3"/>
        </w:numPr>
        <w:ind w:left="720"/>
        <w:contextualSpacing w:val="0"/>
      </w:pPr>
      <w:r>
        <w:t xml:space="preserve">Jonah and Ecclesiastes, at least, do not </w:t>
      </w:r>
      <w:r>
        <w:rPr>
          <w:rFonts w:eastAsia="Brill-Roman" w:cstheme="minorHAnsi"/>
        </w:rPr>
        <w:t>seek to “</w:t>
      </w:r>
      <w:r w:rsidRPr="000E006F">
        <w:rPr>
          <w:rFonts w:eastAsia="Brill-Roman" w:cstheme="minorHAnsi"/>
        </w:rPr>
        <w:t>explain the People of Israel’s past against the background of God’s presence,</w:t>
      </w:r>
      <w:r>
        <w:rPr>
          <w:rFonts w:eastAsia="Brill-Roman" w:cstheme="minorHAnsi"/>
        </w:rPr>
        <w:t xml:space="preserve"> </w:t>
      </w:r>
      <w:r w:rsidRPr="000E006F">
        <w:rPr>
          <w:rFonts w:eastAsia="Brill-Roman" w:cstheme="minorHAnsi"/>
        </w:rPr>
        <w:t>and, in this way to interpret the present experience of God’s people in order to</w:t>
      </w:r>
      <w:r>
        <w:rPr>
          <w:rFonts w:eastAsia="Brill-Roman" w:cstheme="minorHAnsi"/>
        </w:rPr>
        <w:t xml:space="preserve"> shape its future,</w:t>
      </w:r>
      <w:r w:rsidRPr="000E006F">
        <w:rPr>
          <w:rFonts w:eastAsia="Brill-Roman" w:cstheme="minorHAnsi"/>
        </w:rPr>
        <w:t>”</w:t>
      </w:r>
      <w:r>
        <w:rPr>
          <w:rFonts w:eastAsia="Brill-Roman" w:cstheme="minorHAnsi"/>
        </w:rPr>
        <w:t xml:space="preserve"> </w:t>
      </w:r>
      <w:r>
        <w:t>like the bulk of the First Testament.</w:t>
      </w:r>
      <w:r>
        <w:rPr>
          <w:rStyle w:val="FootnoteReference"/>
          <w:rFonts w:eastAsia="Brill-Roman" w:cstheme="minorHAnsi"/>
        </w:rPr>
        <w:footnoteReference w:id="18"/>
      </w:r>
      <w:r w:rsidRPr="000E006F">
        <w:rPr>
          <w:rFonts w:eastAsia="Brill-Roman" w:cstheme="minorHAnsi"/>
        </w:rPr>
        <w:t xml:space="preserve"> </w:t>
      </w:r>
      <w:r>
        <w:rPr>
          <w:rFonts w:eastAsia="Brill-Roman" w:cstheme="minorHAnsi"/>
        </w:rPr>
        <w:t>The Jeremiah scroll does work in that way, and there is some tension between the idea of looking to the future on the basis of the past and the idea that the past in question is not at all a real past.</w:t>
      </w:r>
    </w:p>
    <w:p w:rsidR="00690C07" w:rsidRDefault="00690C07" w:rsidP="00BD3953">
      <w:pPr>
        <w:pStyle w:val="ListParagraph"/>
        <w:numPr>
          <w:ilvl w:val="0"/>
          <w:numId w:val="3"/>
        </w:numPr>
        <w:ind w:left="720"/>
        <w:contextualSpacing w:val="0"/>
      </w:pPr>
      <w:r>
        <w:t>More specifically, the story and message in the Jeremiah scroll concern Yahweh’s involvement with events of which it speaks, as is the case with Exodus, Joshua, and the Gospels. If the message and the narratives are fictional, the message seems to deconstruct. Jeremiah’s way of working suggests that the historical and the literary need to be held together.</w:t>
      </w:r>
      <w:r>
        <w:rPr>
          <w:rStyle w:val="FootnoteReference"/>
        </w:rPr>
        <w:footnoteReference w:id="19"/>
      </w:r>
    </w:p>
    <w:p w:rsidR="00690C07" w:rsidRDefault="00690C07" w:rsidP="00BD3953">
      <w:pPr>
        <w:pStyle w:val="ListParagraph"/>
        <w:numPr>
          <w:ilvl w:val="0"/>
          <w:numId w:val="3"/>
        </w:numPr>
        <w:ind w:left="720"/>
        <w:contextualSpacing w:val="0"/>
      </w:pPr>
      <w:r>
        <w:t>Jeremiah, like Exodus, manifests points of connection with otherwise-known facts from the Middle East. References in the scroll to events and a comparison of names in the scroll with names known from seals suggest at least that a number of passages must have been written close to the time of the events described, by people involved in those events.</w:t>
      </w:r>
      <w:r>
        <w:rPr>
          <w:rStyle w:val="FootnoteReference"/>
        </w:rPr>
        <w:footnoteReference w:id="20"/>
      </w:r>
    </w:p>
    <w:p w:rsidR="00690C07" w:rsidRDefault="00690C07" w:rsidP="00690C07"/>
    <w:p w:rsidR="00690C07" w:rsidRDefault="00690C07" w:rsidP="00690C07">
      <w:r>
        <w:t xml:space="preserve">None of these considerations is watertight; they are just pointers. None establishes where to place the Jeremiah scroll on a continuum between pure fact and pure fiction. They do suggest that it is more likely to be based on fact and to relate to an actual prophet called Jeremiah than to be purely a work of the imagination. </w:t>
      </w:r>
    </w:p>
    <w:p w:rsidR="00690C07" w:rsidRDefault="00690C07" w:rsidP="00690C07">
      <w:r>
        <w:t>But we may also note a paradoxical parallel with Deuteronomy, Jonah, and Ecclesiastes. While one’s view on whether these scrolls are fact or fiction makes a difference to an understanding of their significance for Judahite history, it may not make so much difference to interpreting the meaning of the scrolls in themselves or the message they bring.</w:t>
      </w:r>
    </w:p>
    <w:p w:rsidR="00690C07" w:rsidRDefault="00690C07" w:rsidP="00BD3953">
      <w:pPr>
        <w:pStyle w:val="Heading2"/>
        <w:numPr>
          <w:ilvl w:val="0"/>
          <w:numId w:val="10"/>
        </w:numPr>
        <w:spacing w:before="200" w:after="120"/>
      </w:pPr>
      <w:r>
        <w:t>Unity of Composition</w:t>
      </w:r>
    </w:p>
    <w:p w:rsidR="00690C07" w:rsidRDefault="00690C07" w:rsidP="00690C07">
      <w:r>
        <w:t>The scroll’s introduction indicates that it came into being some time after the fall of Jerusalem in 587, but that the scroll refers to events going back over the preceding forty years. Was it composed in one go or does the story of its composition go back some time? Conversely, the scroll makes no reference to events beyond the immediate aftermath of 587 (except in 52:31-34), but this fact need not imply that it came into being in those immediate years or decades. Does the story of its composition go on for some time? What can we say about its composition and unity?</w:t>
      </w:r>
    </w:p>
    <w:p w:rsidR="00690C07" w:rsidRDefault="00690C07" w:rsidP="00690C07">
      <w:pPr>
        <w:pStyle w:val="Heading3"/>
      </w:pPr>
      <w:r w:rsidRPr="008D599E">
        <w:lastRenderedPageBreak/>
        <w:t>The Three Horizons</w:t>
      </w:r>
      <w:r w:rsidRPr="0085414A">
        <w:rPr>
          <w:rStyle w:val="FootnoteReference"/>
          <w:rFonts w:cstheme="minorHAnsi"/>
        </w:rPr>
        <w:footnoteReference w:id="21"/>
      </w:r>
      <w:r>
        <w:t xml:space="preserve"> </w:t>
      </w:r>
    </w:p>
    <w:p w:rsidR="00690C07" w:rsidRDefault="00690C07" w:rsidP="00690C07">
      <w:r>
        <w:t>The scroll directly suggests three horizons for reading it; they correspond roughly to three horizons implied by the introduction.</w:t>
      </w:r>
    </w:p>
    <w:p w:rsidR="00690C07" w:rsidRDefault="00690C07" w:rsidP="00690C07"/>
    <w:p w:rsidR="00690C07" w:rsidRDefault="00690C07" w:rsidP="00BD3953">
      <w:pPr>
        <w:pStyle w:val="ListParagraph"/>
        <w:numPr>
          <w:ilvl w:val="0"/>
          <w:numId w:val="2"/>
        </w:numPr>
        <w:contextualSpacing w:val="0"/>
      </w:pPr>
      <w:r>
        <w:t xml:space="preserve">There is the series of particular contexts in which Jeremiah delivered his messages, to which it sometimes refers (e.g., 3:6; 21:1; 25:1). </w:t>
      </w:r>
    </w:p>
    <w:p w:rsidR="00690C07" w:rsidRDefault="00690C07" w:rsidP="00BD3953">
      <w:pPr>
        <w:pStyle w:val="ListParagraph"/>
        <w:numPr>
          <w:ilvl w:val="0"/>
          <w:numId w:val="2"/>
        </w:numPr>
        <w:contextualSpacing w:val="0"/>
      </w:pPr>
      <w:r>
        <w:t>There is Jeremiah’s dictation to Baruch in 604 of his entire message up to that point, to which 36:1-4, 32 refers (30:1-2 also refers to his writing, as does 51:59-64 – with a date, 594).</w:t>
      </w:r>
    </w:p>
    <w:p w:rsidR="00690C07" w:rsidRDefault="00690C07" w:rsidP="00BD3953">
      <w:pPr>
        <w:pStyle w:val="ListParagraph"/>
        <w:numPr>
          <w:ilvl w:val="0"/>
          <w:numId w:val="2"/>
        </w:numPr>
        <w:contextualSpacing w:val="0"/>
      </w:pPr>
      <w:r>
        <w:t>There is the production of the actual scroll some time after 587 (to judge from 1:1-3) and in its final form not before 562 (to judge from 52:31-34).</w:t>
      </w:r>
    </w:p>
    <w:p w:rsidR="00690C07" w:rsidRDefault="00690C07" w:rsidP="00690C07"/>
    <w:p w:rsidR="00690C07" w:rsidRDefault="00690C07" w:rsidP="00690C07">
      <w:r>
        <w:t xml:space="preserve">As the scroll reports it, then, Jeremiah uttered his words to Judahite people during the reigns of the kings it names and in the aftermath of the fall of Jerusalem, between the 620s and the 580s. And when it reports that Yahweh said something to Jeremiah in the reign of one or another of the kings, it invites us to listen to its words against that context. </w:t>
      </w:r>
    </w:p>
    <w:p w:rsidR="00690C07" w:rsidRDefault="00690C07" w:rsidP="00690C07">
      <w:r>
        <w:t xml:space="preserve">Yet the scroll as a whole sets Jeremiah’s individual messages in the context of the history that continues until the fall of Jerusalem and its aftermath. They would have a nuanced significance when the catastrophe has actually happened, after which Jeremiah continues to embody Yahweh’s straightness and mercy as he is taken off to Egypt. The scroll itself thus came into being to speak to people some while after the events it threatens and then relates. So we read it against two horizons – the context in which Jeremiah spoke a particular message, and the context when people can look back on his message and on events, and ask about their significance. By 562 Jeremiah would be at least eighty, so he might still be alive, but the last we hear of him, in Egypt, is about 585. After that date, no one preserved any messages he received or told any stories about him that made it into the scroll. In effect, his ministry and life come to an end about 585. </w:t>
      </w:r>
    </w:p>
    <w:p w:rsidR="00690C07" w:rsidRDefault="00690C07" w:rsidP="00690C07">
      <w:r>
        <w:t xml:space="preserve">In between the speaking and the final composition, Jer 36 suggests another horizon, when it tells that story of Jeremiah having his message transcribed by Baruch. The original production of this scroll was designed to bring home in the 604 context the message Jeremiah had been delivering over two decades: “Yahweh is bringing catastrophe on Judah; you must turn back to him.” In that scroll and context, Jeremiah need not have been concerned to anchor individual messages in their original settings. They become part of a message designed to speak in 604. </w:t>
      </w:r>
      <w:r>
        <w:rPr>
          <w:rFonts w:cstheme="minorHAnsi"/>
        </w:rPr>
        <w:t>“The mind of Jeremiah is fixed on the situation in 604 B.C. and he calls the old prophecies to mind entirely in terms of this situation.” He is not aiming to repeat them as he might have uttered them years previously but to speak them as “the divine word to Jehoiakim and his cabinet,” now.</w:t>
      </w:r>
      <w:r>
        <w:rPr>
          <w:rStyle w:val="FootnoteReference"/>
          <w:rFonts w:cstheme="minorHAnsi"/>
        </w:rPr>
        <w:footnoteReference w:id="22"/>
      </w:r>
      <w:r>
        <w:rPr>
          <w:rFonts w:cstheme="minorHAnsi"/>
        </w:rPr>
        <w:t xml:space="preserve"> And actually, something similar is true about </w:t>
      </w:r>
      <w:r>
        <w:t xml:space="preserve">the Jeremiah scroll itself that emerged some while after 587. It aims to bring Yahweh’s word to Judah </w:t>
      </w:r>
      <w:r>
        <w:rPr>
          <w:i/>
        </w:rPr>
        <w:t>now</w:t>
      </w:r>
      <w:r>
        <w:t xml:space="preserve">. </w:t>
      </w:r>
    </w:p>
    <w:p w:rsidR="00690C07" w:rsidRDefault="00690C07" w:rsidP="00690C07">
      <w:r>
        <w:t xml:space="preserve">Although messages in Jer 1 – 20 indicate that they speak to concrete settings and events in the decades beginning in 626, only once (3:6) do they mention the reign of a particular king. Jeremiah and/or the scroll’s compilers apparently saw no reason to preserve his messages in a way that would enable people reading the scroll to place each of them in particular contexts in the time of a particular  king. Indeed, Jeremiah implies that he has been saying the same thing all through, so what difference would it make? While we might like to set each message in its specific context, it would therefore be a matter of guesswork, and in this commentary I will not try to do it. </w:t>
      </w:r>
    </w:p>
    <w:p w:rsidR="00690C07" w:rsidRPr="00D05B1A" w:rsidRDefault="00690C07" w:rsidP="00690C07">
      <w:r>
        <w:lastRenderedPageBreak/>
        <w:t xml:space="preserve">On the other hand, if Jeremiah got Baruch to put a collection of his messages into writing in 604, I am going to guess that Jer 2 – 6 represents Baruch’s rewritten scroll, and to keep that possibility in mind as a heuristic device or aid to imagination. But the Jeremiah scroll does not privilege any one of the three horizons, and interpreters may properly vary over which context they focus on. In connection with any section of the scroll it’s worth asking which context illuminates it. </w:t>
      </w:r>
    </w:p>
    <w:p w:rsidR="00690C07" w:rsidRDefault="00690C07" w:rsidP="00690C07">
      <w:pPr>
        <w:pStyle w:val="Heading3"/>
      </w:pPr>
      <w:r>
        <w:t>Jeremiah and His Curators</w:t>
      </w:r>
    </w:p>
    <w:p w:rsidR="00690C07" w:rsidRDefault="00690C07" w:rsidP="00690C07">
      <w:r>
        <w:t>The Jeremiah scroll is one work, but its contents suggest that its composition reflects the contributions of more than one person. One indication is that it incorporates first-person speech (“Yahweh’s word came to me”) and third-person speech (“Yahweh’s word came to Jeremiah”). While first-person speech may mean that these words are Jeremiah’s own, it need not carry that implication; Ecclesiastes uses the “I’ form, as ghost-writers and speech-writers do. Conversely, while third-person speech may mean that the words come from someone speaking about Jeremiah, this speech form also need not carry the obvious implication; writers sometimes refer to themselves in the third person (Robert Carroll in his writings on Jeremiah did so).</w:t>
      </w:r>
      <w:r>
        <w:rPr>
          <w:rStyle w:val="FootnoteReference"/>
          <w:bCs/>
        </w:rPr>
        <w:footnoteReference w:id="23"/>
      </w:r>
      <w:r>
        <w:t xml:space="preserve"> Rhetorically, the two forms of speech have different affects, but a move between first person and third person need not signify a change in speaker or writer. </w:t>
      </w:r>
    </w:p>
    <w:p w:rsidR="00690C07" w:rsidRDefault="00690C07" w:rsidP="00690C07">
      <w:r>
        <w:t>Likewise a move between poetry and prose need not signify a change in speaker or writer.</w:t>
      </w:r>
      <w:r>
        <w:rPr>
          <w:rStyle w:val="FootnoteReference"/>
        </w:rPr>
        <w:footnoteReference w:id="24"/>
      </w:r>
      <w:r>
        <w:t xml:space="preserve"> The English author Philip Larkin published both poetry and prose. Nor could one infer from someone’s poetic style what their prose style would be, or vice versa. Nor does a change of subject signify a change of author: Larkin wrote extensively on jazz in his prose, but not in his poetry. In the Jeremiah scroll, only the prose speaks of the “temple” (as the </w:t>
      </w:r>
      <w:proofErr w:type="spellStart"/>
      <w:r>
        <w:rPr>
          <w:i/>
        </w:rPr>
        <w:t>h</w:t>
      </w:r>
      <w:r>
        <w:rPr>
          <w:rFonts w:cstheme="minorHAnsi"/>
          <w:i/>
        </w:rPr>
        <w:t>êkāl</w:t>
      </w:r>
      <w:proofErr w:type="spellEnd"/>
      <w:r>
        <w:rPr>
          <w:rFonts w:cstheme="minorHAnsi"/>
        </w:rPr>
        <w:t>)</w:t>
      </w:r>
      <w:r>
        <w:rPr>
          <w:rFonts w:cstheme="minorHAnsi"/>
          <w:i/>
        </w:rPr>
        <w:t xml:space="preserve"> </w:t>
      </w:r>
      <w:r>
        <w:t>and of the (old) “covenant”; this difference may signify nothing about whether or not the prose came from the author of the poetry. A difference between the convictions or message expressed in the prose and poetry would be more significant, but the Jeremiah scroll does not manifest divergences of this kind. It is (for instance) capable of speaking both as if the fall of Jerusalem is inevitable and as if people need to turn so that they may avert this catastrophe, but such differences appear within the poetry and within the prose, not just between them. More significant is again the fact that rhetorically the two forms of speech or writing have different affects.</w:t>
      </w:r>
      <w:r>
        <w:rPr>
          <w:rStyle w:val="FootnoteReference"/>
        </w:rPr>
        <w:footnoteReference w:id="25"/>
      </w:r>
    </w:p>
    <w:p w:rsidR="00690C07" w:rsidRDefault="00690C07" w:rsidP="00690C07">
      <w:r>
        <w:t xml:space="preserve">I assume that actually there is material in the scroll conveying Jeremiah’s own words and also material produced by people who wanted to write about him. One may think of these people as his disciples, though the scroll never says that he had any, and the word’s meaning is vague. One may think of them as his editors, though editors are somewhat distanced from the object of their work, and they may not agree with it. One may think of them as his secretaries or scribes, which is at least a word that comes in the scroll, and has the advantage and disadvantage of being much used in current scholarly </w:t>
      </w:r>
      <w:r>
        <w:lastRenderedPageBreak/>
        <w:t>writing on Jeremiah;</w:t>
      </w:r>
      <w:r>
        <w:rPr>
          <w:rStyle w:val="FootnoteReference"/>
        </w:rPr>
        <w:footnoteReference w:id="26"/>
      </w:r>
      <w:r>
        <w:t xml:space="preserve"> it thus carries some freight. One may think of them as preachers aiming to interpret Jeremiah to their contemporaries.</w:t>
      </w:r>
      <w:r>
        <w:rPr>
          <w:rStyle w:val="FootnoteReference"/>
        </w:rPr>
        <w:footnoteReference w:id="27"/>
      </w:r>
      <w:r>
        <w:t xml:space="preserve"> Calvin sees them as priests and Levites.</w:t>
      </w:r>
      <w:r>
        <w:rPr>
          <w:rStyle w:val="FootnoteReference"/>
        </w:rPr>
        <w:footnoteReference w:id="28"/>
      </w:r>
      <w:r>
        <w:t xml:space="preserve"> </w:t>
      </w:r>
    </w:p>
    <w:p w:rsidR="00690C07" w:rsidRDefault="00690C07" w:rsidP="00690C07">
      <w:r>
        <w:t>I will refer to them as the scroll’s curators and storytellers. Storytellers use imagination to generate a narrative with form and drama that makes it possible for people to appreciate and respond to it; it may be more factual or more fictional. Curators conserve things so as to look after them and make them available, selecting, arranging, and thus enabling them to say what they have to say. If we wish to think more concretely about these storytellers and curators, we could imagine them as embodied in the person of Baruch. The scroll calls him Jeremiah’s scribe, though it never implies that he did the work of storyteller or curator except in compiling the 604 scroll, or that he thus had anything like the creative role in generating the Jeremiah scroll that has been imagined for him. Scholarly study has thought of them as “the Deuteronomists,” the people whose work lies behind the “</w:t>
      </w:r>
      <w:proofErr w:type="spellStart"/>
      <w:r>
        <w:t>Deuteronomistic</w:t>
      </w:r>
      <w:proofErr w:type="spellEnd"/>
      <w:r>
        <w:t xml:space="preserve"> History,” especially 2 Kings, though scholarly thinking about their relationship with the thought and language of Jeremiah has been fraught.</w:t>
      </w:r>
      <w:r>
        <w:rPr>
          <w:rStyle w:val="FootnoteReference"/>
          <w:rFonts w:cstheme="minorHAnsi"/>
        </w:rPr>
        <w:footnoteReference w:id="29"/>
      </w:r>
      <w:r>
        <w:t xml:space="preserve"> Nor is it clear whether the Deuteronomists will survive the ferment over the origin of Genesis to Kings that now characterizes scholarly study,</w:t>
      </w:r>
      <w:r>
        <w:rPr>
          <w:rStyle w:val="FootnoteReference"/>
        </w:rPr>
        <w:footnoteReference w:id="30"/>
      </w:r>
      <w:r>
        <w:t xml:space="preserve"> </w:t>
      </w:r>
      <w:r>
        <w:rPr>
          <w:rFonts w:eastAsia="MinionPro-Regular" w:cstheme="minorHAnsi"/>
        </w:rPr>
        <w:t>though this difficulty does not terminate discussion of intertextual and other forms of relationship between Jeremiah and Deuteronomy or 2 Kings.</w:t>
      </w:r>
      <w:r>
        <w:rPr>
          <w:rStyle w:val="FootnoteReference"/>
          <w:rFonts w:eastAsia="MinionPro-Regular" w:cstheme="minorHAnsi"/>
        </w:rPr>
        <w:footnoteReference w:id="31"/>
      </w:r>
    </w:p>
    <w:p w:rsidR="00690C07" w:rsidRDefault="00690C07" w:rsidP="00690C07">
      <w:r>
        <w:t>Scholars traditionally describe the material in the scroll that they think came from Jeremiah as “authentic,” though they may thus put scare quotes around this word.</w:t>
      </w:r>
      <w:r>
        <w:rPr>
          <w:rStyle w:val="FootnoteReference"/>
        </w:rPr>
        <w:footnoteReference w:id="32"/>
      </w:r>
      <w:r>
        <w:t xml:space="preserve"> Material that came from a curator or storyteller is then inauthentic.</w:t>
      </w:r>
      <w:r>
        <w:rPr>
          <w:rStyle w:val="FootnoteReference"/>
        </w:rPr>
        <w:footnoteReference w:id="33"/>
      </w:r>
      <w:r>
        <w:t xml:space="preserve"> The two words imply an inappropriate value judgment. Storyteller and curator may be just as authentic messengers of Yahweh and interpreters of Jeremiah as Jeremiah is. The word “authentic” also gets us into trouble if we cannot distinguish between material that came directly from Jeremiah and material that did not, if this uncertainty leaves us uncertain of the material’s worth. Further, the value judgment pushes people who want to affirm that the material is valuable into arguing that it must therefore come directly from Jeremiah. Actually, we don’t know which material came from Jeremiah, but this fact does not stop the entire scroll being authentic in the sense of the product of people who worked under God to bring his message to Judah.</w:t>
      </w:r>
    </w:p>
    <w:p w:rsidR="00690C07" w:rsidRDefault="00690C07" w:rsidP="00690C07">
      <w:r>
        <w:t>Therefore, as I pay little attention to establishing the date of messages in the scroll that it leaves undated, so I do not pay much attention to determining whether messages came from Jeremiah or a curator, or where lies the boundary between fact and imagination in the stories told by the storytellers.</w:t>
      </w:r>
    </w:p>
    <w:p w:rsidR="00690C07" w:rsidRDefault="00690C07" w:rsidP="00690C07">
      <w:pPr>
        <w:pStyle w:val="Heading3"/>
      </w:pPr>
      <w:r>
        <w:t>The Curators’ Work</w:t>
      </w:r>
    </w:p>
    <w:p w:rsidR="00690C07" w:rsidRDefault="00690C07" w:rsidP="00690C07">
      <w:r>
        <w:t xml:space="preserve">If Jeremiah and Baruch produced a scroll comprising messages delivered by Jeremiah over twenty-three years, it would be surprising if Jeremiah or Baruch did not have it in their backpack in 587. </w:t>
      </w:r>
      <w:r>
        <w:lastRenderedPageBreak/>
        <w:t xml:space="preserve">In keeping with a pattern that one can infer in regard to Hosea and Amos in connection with the fall of Samaria in 721, one may imagine that the confirmation of Jeremiah’s message by the fall of Jerusalem in 587 led some people in Jerusalem and/or in locations such as Mizpah, Bethel, Babylon, and Egypt to think more about his message, to make sure it got preserved, to ask what implications it had for the future, and to develop it in a way that provided answers to that question. The people I am calling Jeremiah’s storytellers and curators are such people. In principle, then, one might seek to discern ways in which they have done their work. </w:t>
      </w:r>
    </w:p>
    <w:p w:rsidR="00690C07" w:rsidRDefault="00690C07" w:rsidP="00690C07">
      <w:r>
        <w:t>In Mizpah and then in Egypt, Jeremiah himself would surely have been involved in that reflection, while the storytellers and curators will have generated the narratives within Jer 26 to 36 and the complex into which they were incorporated, and the longer complex comprising Jer 37 – 44. While most people in Jeremiah’s day might have had some basic literacy, only a tiny number would be able to write stories such as appear in the Jeremiah scroll, or to compile it, or to read it (as Jer 36 implies).</w:t>
      </w:r>
      <w:r>
        <w:rPr>
          <w:rStyle w:val="FootnoteReference"/>
        </w:rPr>
        <w:footnoteReference w:id="34"/>
      </w:r>
      <w:r>
        <w:t xml:space="preserve"> Sub-collections of Jeremiah’s sayings like the 604 scroll and of stories involving him might have been read “by small groups of trained scribes” and/or “in acts of public confession and worship”</w:t>
      </w:r>
      <w:r>
        <w:rPr>
          <w:rStyle w:val="FootnoteReference"/>
        </w:rPr>
        <w:footnoteReference w:id="35"/>
      </w:r>
      <w:r>
        <w:t xml:space="preserve"> in the period following the catastrophe of 587. Treating these contexts as alternatives may involve a false antithesis if Levites were quite likely to be scribes, and vice versa.</w:t>
      </w:r>
      <w:r>
        <w:rPr>
          <w:rStyle w:val="FootnoteReference"/>
        </w:rPr>
        <w:footnoteReference w:id="36"/>
      </w:r>
      <w:r>
        <w:t xml:space="preserve"> </w:t>
      </w:r>
    </w:p>
    <w:p w:rsidR="00690C07" w:rsidRDefault="00690C07" w:rsidP="00690C07">
      <w:r>
        <w:t>One might wonder whether something like the Jeremiah scroll could have been produced in a context like the aftermath of 587 and before the Persian period, or whether it implies a setting where there is a leisured class who can settle down and write books.</w:t>
      </w:r>
      <w:r>
        <w:rPr>
          <w:rStyle w:val="FootnoteReference"/>
        </w:rPr>
        <w:footnoteReference w:id="37"/>
      </w:r>
      <w:r>
        <w:t xml:space="preserve"> That argument works in connection with writing books about Jeremiah scroll, but writing the scroll itself seems at least as likely to be a response to a religious and social crisis (the picture that Jer 36 gives) or to a community trauma like that of the fall of Jerusalem and the experience of exile. A prophet or a curator needs no great infrastructure in this connection, only a scroll, a pen, a dark evening, and a candle. Accumulating evidence of a significant ongoing community in Judah (outside the devastated capital) in the Babylonian period</w:t>
      </w:r>
      <w:r>
        <w:rPr>
          <w:rStyle w:val="FootnoteReference"/>
        </w:rPr>
        <w:footnoteReference w:id="38"/>
      </w:r>
      <w:r>
        <w:t xml:space="preserve"> provides a plausible context for such reflection and work, if it did not take place in Egypt. Conversely, there is no direct evidence that Judahites in the Persian period possessed infrastructure for writing a scroll in a way that Judahites in the Babylonian period did not. </w:t>
      </w:r>
    </w:p>
    <w:p w:rsidR="00690C07" w:rsidRDefault="00690C07" w:rsidP="00690C07">
      <w:r>
        <w:rPr>
          <w:lang w:val="en-GB"/>
        </w:rPr>
        <w:t>One possible aim of the curators’ and storytellers’ work is then to provide a rationale for the sad state of Judah and its people, which reflects their abandonment of Yahweh.</w:t>
      </w:r>
      <w:r>
        <w:rPr>
          <w:rStyle w:val="FootnoteReference"/>
          <w:lang w:val="en-GB"/>
        </w:rPr>
        <w:footnoteReference w:id="39"/>
      </w:r>
      <w:r>
        <w:rPr>
          <w:lang w:val="en-GB"/>
        </w:rPr>
        <w:t xml:space="preserve"> </w:t>
      </w:r>
      <w:r>
        <w:t>In this respect the Jeremiah scroll complements the Books of Kings.</w:t>
      </w:r>
      <w:r>
        <w:rPr>
          <w:rStyle w:val="FootnoteReference"/>
        </w:rPr>
        <w:footnoteReference w:id="40"/>
      </w:r>
      <w:r>
        <w:t xml:space="preserve"> As German theology flourished (in a way that may </w:t>
      </w:r>
      <w:r>
        <w:lastRenderedPageBreak/>
        <w:t>seem surprising) after the catastrophe of the First World War and again after the catastrophe of the Second World War, it would not be difficult to imagine that the calamity that came upon Jerusalem in 587 issued in creativity among Judahites in subsequent decades. The scroll itself is then “a ‘thick’ response to disaster…. It names the disaster, interprets the disaster, and portrays the prophet as a survivor of disaster.”</w:t>
      </w:r>
      <w:r>
        <w:rPr>
          <w:rStyle w:val="FootnoteReference"/>
        </w:rPr>
        <w:footnoteReference w:id="41"/>
      </w:r>
      <w:r>
        <w:t xml:space="preserve"> It is “a kind of survival manual.”</w:t>
      </w:r>
      <w:r>
        <w:rPr>
          <w:rStyle w:val="FootnoteReference"/>
        </w:rPr>
        <w:footnoteReference w:id="42"/>
      </w:r>
      <w:r>
        <w:t xml:space="preserve"> </w:t>
      </w:r>
    </w:p>
    <w:p w:rsidR="00690C07" w:rsidRDefault="00690C07" w:rsidP="00690C07">
      <w:pPr>
        <w:pStyle w:val="Heading3"/>
      </w:pPr>
      <w:r>
        <w:t>The Composition of Jeremiah and the Composition of the Gospels</w:t>
      </w:r>
    </w:p>
    <w:p w:rsidR="00690C07" w:rsidRDefault="00690C07" w:rsidP="00690C07">
      <w:r>
        <w:t xml:space="preserve">A process of development generated the composition of the scroll that we have. But intensive study over more than a century has generated no consensus concerning this process or the process whereby individual chapters developed. As is the case with attempts to date messages of Jeremiah in specific contexts and to distinguish between more factual and more fictional in narratives, I therefore do not attempt to adjudicate over theories concerning the process whereby different chapters in the scroll developed or to formulate more theories about it. I do not object to people studying </w:t>
      </w:r>
      <w:r w:rsidRPr="008706EE">
        <w:rPr>
          <w:lang w:val="en-GB"/>
        </w:rPr>
        <w:t>“textual genetics rather than poetics,”</w:t>
      </w:r>
      <w:r>
        <w:rPr>
          <w:rStyle w:val="FootnoteReference"/>
          <w:lang w:val="en-GB"/>
        </w:rPr>
        <w:footnoteReference w:id="43"/>
      </w:r>
      <w:r>
        <w:rPr>
          <w:lang w:val="en-GB"/>
        </w:rPr>
        <w:t xml:space="preserve"> but I focus on the latter,</w:t>
      </w:r>
      <w:r w:rsidRPr="008706EE">
        <w:rPr>
          <w:lang w:val="en-GB"/>
        </w:rPr>
        <w:t xml:space="preserve"> </w:t>
      </w:r>
      <w:r>
        <w:rPr>
          <w:lang w:val="en-GB"/>
        </w:rPr>
        <w:t xml:space="preserve">on what the curators who generated the documents present to us in each chapter and on the understanding of Jeremiah that they set forward. I take their understanding as an “authentic” one. While I include footnote references to some work on the possible development of material in the scroll, so that readers may follow it up, in the commentary I focus on the text we have </w:t>
      </w:r>
      <w:r>
        <w:t xml:space="preserve">rather than seeking to uncover the compositional process whereby it may have developed. </w:t>
      </w:r>
    </w:p>
    <w:p w:rsidR="00690C07" w:rsidRDefault="00690C07" w:rsidP="00690C07">
      <w:r>
        <w:t>I do have a mental picture of the general compositional process, partly imagined on the basis of the possibility that the New Testament Gospels provide a plausible model (or plausible models) for thinking about the composition of the Jeremiah scroll and about its relationship to events.</w:t>
      </w:r>
      <w:r>
        <w:rPr>
          <w:rStyle w:val="FootnoteReference"/>
        </w:rPr>
        <w:footnoteReference w:id="44"/>
      </w:r>
      <w:r>
        <w:t xml:space="preserve"> Like the Jeremiah scroll, the Gospels combine messages and stories, though they make the story the framework for the messages whereas the Jeremiah scroll sets the stories in the framework of the messages. Like the Jeremiah scroll, the Gospels tell a story about what God was doing and saying historically, but do so in a way that brings home its significance for the people of their day. In both respects, their telling corresponds to what one can envisage God wanting and inspiring. </w:t>
      </w:r>
    </w:p>
    <w:p w:rsidR="00690C07" w:rsidRDefault="00690C07" w:rsidP="00690C07">
      <w:r>
        <w:t xml:space="preserve">Oddly enough, the time span between the first and the last events that the scroll relates (626 and 562) is not so different from the time span from Jesus’s birth to the writing of the Four Gospels – at least of the first three. A difference between Jeremiah and Jesus is that the Jeremiah scroll tells of the prophet having his message written down, whereas the Gospels do not say that Jesus did so. In other respects there are partial analogies between the processes of their composition. Over Jeremiah’s lifetime and during succeeding decades, some people held onto his messages, while also adapting them so that they spoke in new ways. In addition, they told stories about him that also spoke to their </w:t>
      </w:r>
      <w:r>
        <w:lastRenderedPageBreak/>
        <w:t>contemporaries, doing so in a way that stayed narratively within the framework of his own life and ministry. In principle one can therefore ask about the difference between their stories and their version of his teaching, on one hand, and the actual events and what he actually preached, on the other, though we have noted that opinions differ on the results of the investigation, as is the case with the Gospels.</w:t>
      </w:r>
    </w:p>
    <w:p w:rsidR="00690C07" w:rsidRDefault="00690C07" w:rsidP="00690C07">
      <w:pPr>
        <w:rPr>
          <w:rFonts w:eastAsia="Brill-Roman" w:cstheme="minorHAnsi"/>
        </w:rPr>
      </w:pPr>
      <w:r>
        <w:t>Again oddly enough, we have more than one version of the Jeremiah scroll as we do of the Jesus story – a Hebrew version preserved in the Masoretic Text and a shorter Greek version preserved in the Septuagint that may be a translation of an earlier Hebrew edition.</w:t>
      </w:r>
      <w:r>
        <w:rPr>
          <w:rStyle w:val="FootnoteReference"/>
        </w:rPr>
        <w:footnoteReference w:id="45"/>
      </w:r>
      <w:r>
        <w:t xml:space="preserve"> Among the Gospels, Mark is the version nearest to actual history (while still being an interpretation of Jesus’s story). Matthew pays more attention to working out the story’s significance for its readers, as Jews who believe in Jesus. Luke-Acts explicitly takes the story on beyond Jesus’s own day. And from Matthew and Luke one can work back to a collection of Jesus’s teaching that they both knew (Q). Then John is a version that takes a more creative and imaginative approach to narrating Jesus’s significance. </w:t>
      </w:r>
      <w:r>
        <w:rPr>
          <w:rFonts w:eastAsia="Brill-Roman" w:cstheme="minorHAnsi"/>
        </w:rPr>
        <w:t xml:space="preserve">Accounts of the feeding of the five thousand (Mark 6; Matt 14; Luke 9; John 6) provide an illustration. Perhaps Jeremiah and Baruch’s 604 scroll is a bit like Mark, LXX Jeremiah is a bit like Matthew, and MT Jeremiah is a bit like Luke (it’s another nice coincidence that Mark wrote before the fall of Jerusalem, Matthew and Luke after it). </w:t>
      </w:r>
    </w:p>
    <w:p w:rsidR="00690C07" w:rsidRDefault="00690C07" w:rsidP="00690C07">
      <w:pPr>
        <w:pStyle w:val="Heading3"/>
      </w:pPr>
      <w:r>
        <w:t>Comparisons and Contrasts</w:t>
      </w:r>
    </w:p>
    <w:p w:rsidR="00690C07" w:rsidRDefault="00690C07" w:rsidP="00690C07">
      <w:r>
        <w:t xml:space="preserve">This comparison with the Gospels suggests several reflections in connection with Jeremiah. </w:t>
      </w:r>
    </w:p>
    <w:p w:rsidR="00690C07" w:rsidRDefault="00690C07" w:rsidP="00690C07"/>
    <w:p w:rsidR="00690C07" w:rsidRDefault="00690C07" w:rsidP="00BD3953">
      <w:pPr>
        <w:pStyle w:val="ListParagraph"/>
        <w:numPr>
          <w:ilvl w:val="0"/>
          <w:numId w:val="4"/>
        </w:numPr>
        <w:ind w:left="720"/>
        <w:contextualSpacing w:val="0"/>
      </w:pPr>
      <w:r>
        <w:t xml:space="preserve">Our having multiple versions of the Jesus story establishes a richer but also more complicated base line for thinking about the relationship between Jesus and the way people told his story, whereas we have only the two versions of the Jeremiah scroll. </w:t>
      </w:r>
    </w:p>
    <w:p w:rsidR="00690C07" w:rsidRDefault="00690C07" w:rsidP="00BD3953">
      <w:pPr>
        <w:pStyle w:val="ListParagraph"/>
        <w:numPr>
          <w:ilvl w:val="0"/>
          <w:numId w:val="4"/>
        </w:numPr>
        <w:ind w:left="720"/>
        <w:contextualSpacing w:val="0"/>
      </w:pPr>
      <w:r>
        <w:t xml:space="preserve">A way of formulating the question about the relationship between Jeremiah and the Jeremiah scroll is to ask whether the scroll is more like Mark or more like Matthew or Luke or more like John. And a way of categorizing scholarly work on Jeremiah is to classify it according to its answer to that question. But one’s answer to that question is as much the hypothesis from which one starts as the conclusion that one reaches. </w:t>
      </w:r>
    </w:p>
    <w:p w:rsidR="00690C07" w:rsidRDefault="00690C07" w:rsidP="00BD3953">
      <w:pPr>
        <w:pStyle w:val="ListParagraph"/>
        <w:numPr>
          <w:ilvl w:val="0"/>
          <w:numId w:val="4"/>
        </w:numPr>
        <w:ind w:left="720"/>
        <w:contextualSpacing w:val="0"/>
      </w:pPr>
      <w:r>
        <w:t>The presence of all four Gospels in the Scriptures reflects an assumption that God likes all four ways of telling the Jesus story. The place of the Jeremiah scroll among the Scriptures then does not imply that in its relationship to Jeremiah himself it is more like Mark than like John. Either way, it is “authentic.”</w:t>
      </w:r>
    </w:p>
    <w:p w:rsidR="00690C07" w:rsidRDefault="00690C07" w:rsidP="00BD3953">
      <w:pPr>
        <w:pStyle w:val="ListParagraph"/>
        <w:numPr>
          <w:ilvl w:val="0"/>
          <w:numId w:val="4"/>
        </w:numPr>
        <w:ind w:left="720"/>
        <w:contextualSpacing w:val="0"/>
      </w:pPr>
      <w:r>
        <w:t xml:space="preserve">If MT Jeremiah is an expanded edition of the version lying behind LXX Jeremiah, it is not therefore inferior, any more than Matthew is inferior to Mark. Nor is it a basis for emending MT’s text – or for that matter vice versa. Both MT Jeremiah and LXX Jeremiah need to be understood in their own right, like Matthew, Mark, and Luke, though a comparison of the versions may draw attention to significant features. </w:t>
      </w:r>
    </w:p>
    <w:p w:rsidR="00690C07" w:rsidRDefault="00690C07" w:rsidP="00BD3953">
      <w:pPr>
        <w:pStyle w:val="ListParagraph"/>
        <w:numPr>
          <w:ilvl w:val="0"/>
          <w:numId w:val="4"/>
        </w:numPr>
        <w:ind w:left="720"/>
        <w:contextualSpacing w:val="0"/>
      </w:pPr>
      <w:r>
        <w:t>A focus on getting behind the Jeremiah scroll and tracing the process whereby it came into being risks ceasing to pay attention to the scroll itself – as is the case with a focus on getting behind Mark or John. Tracing that process may be interesting and worthwhile, but it is a different enterprise from interpreting the scroll.</w:t>
      </w:r>
    </w:p>
    <w:p w:rsidR="00690C07" w:rsidRDefault="00690C07" w:rsidP="00BD3953">
      <w:pPr>
        <w:pStyle w:val="ListParagraph"/>
        <w:numPr>
          <w:ilvl w:val="0"/>
          <w:numId w:val="4"/>
        </w:numPr>
        <w:ind w:left="720"/>
        <w:contextualSpacing w:val="0"/>
      </w:pPr>
      <w:r>
        <w:t xml:space="preserve">If getting behind the Gospels to the Jesus of history is complicated (!), then tracing the process whereby the Jeremiah scroll developed is at least as complicated, as is reflected in the scholarly study of the past century or so. </w:t>
      </w:r>
    </w:p>
    <w:p w:rsidR="00690C07" w:rsidRDefault="00690C07" w:rsidP="00BD3953">
      <w:pPr>
        <w:pStyle w:val="ListParagraph"/>
        <w:numPr>
          <w:ilvl w:val="0"/>
          <w:numId w:val="4"/>
        </w:numPr>
        <w:ind w:left="720"/>
        <w:contextualSpacing w:val="0"/>
      </w:pPr>
      <w:r>
        <w:t xml:space="preserve">Christians may read the Gospels to listen to the message the Gospel-writers brought as they reflected on Jesus’s life and ministry, on the assumption that in this way we may imagine our </w:t>
      </w:r>
      <w:r>
        <w:lastRenderedPageBreak/>
        <w:t>way into Jesus’s life and ministry and learn from it. Alongside “suspension of belief” in the “historical Jeremiah” in order to “read the text as if that character were the product of the tradition itself”</w:t>
      </w:r>
      <w:r>
        <w:rPr>
          <w:rStyle w:val="FootnoteReference"/>
        </w:rPr>
        <w:footnoteReference w:id="46"/>
      </w:r>
      <w:r>
        <w:t xml:space="preserve"> one thus might put suspension of belief in a redactional process that we cannot trace in order the read the text that issued from that process.</w:t>
      </w:r>
    </w:p>
    <w:p w:rsidR="00690C07" w:rsidRDefault="00690C07" w:rsidP="00BD3953">
      <w:pPr>
        <w:pStyle w:val="ListParagraph"/>
        <w:numPr>
          <w:ilvl w:val="0"/>
          <w:numId w:val="4"/>
        </w:numPr>
        <w:ind w:left="720"/>
        <w:contextualSpacing w:val="0"/>
      </w:pPr>
      <w:r>
        <w:t>A chapter such as Jer 32 is instructive in this connection. It anticipates the form of some chapters in John’s Gospel that open with a symbolic act by Jesus that is the lead-in to a theme relating to the symbolic act. In those chapters, over a period of fifty years or so after Jesus’s death and resurrection, the Holy Spirit inspired John to take events from Jesus’s life and his actual words and make them the basis for a reflection on his significance, which John presents as Jesus’s own words, and the Christian community came to recognize the authenticity of that reflection in this connection. It may be anachronistic to imagine it thinking about this process in a way that made the distinction that I might presuppose between what Jesus said and what John might infer from it.</w:t>
      </w:r>
      <w:r>
        <w:rPr>
          <w:rStyle w:val="FootnoteReference"/>
        </w:rPr>
        <w:footnoteReference w:id="47"/>
      </w:r>
      <w:r>
        <w:t xml:space="preserve"> But given that I cannot help making that distinction, then the way I express it involves affirming my trust that the Christian community did the right thing when it recognized that John had truly articulated the significance of Jesus, and for that matter my assumption that Jesus himself would have liked the way John has put things on his lips that he never said.</w:t>
      </w:r>
    </w:p>
    <w:p w:rsidR="00690C07" w:rsidRDefault="00690C07" w:rsidP="00690C07">
      <w:pPr>
        <w:pStyle w:val="Heading3"/>
      </w:pPr>
      <w:r>
        <w:t>Picturing the Process of Composition</w:t>
      </w:r>
    </w:p>
    <w:p w:rsidR="00690C07" w:rsidRDefault="00690C07" w:rsidP="00690C07">
      <w:r>
        <w:t xml:space="preserve">In light of the analogy with the Gospels I picture the composition of the scroll along the following lines. The picture is shrouded in the word </w:t>
      </w:r>
      <w:r>
        <w:rPr>
          <w:i/>
        </w:rPr>
        <w:t>possibly</w:t>
      </w:r>
      <w:r>
        <w:t>, though I don’t keep repeating that word.</w:t>
      </w:r>
    </w:p>
    <w:p w:rsidR="00690C07" w:rsidRDefault="00690C07" w:rsidP="00690C07"/>
    <w:p w:rsidR="00690C07" w:rsidRDefault="00690C07" w:rsidP="00BD3953">
      <w:pPr>
        <w:pStyle w:val="ListParagraph"/>
        <w:numPr>
          <w:ilvl w:val="0"/>
          <w:numId w:val="6"/>
        </w:numPr>
        <w:ind w:left="720"/>
        <w:contextualSpacing w:val="0"/>
      </w:pPr>
      <w:r>
        <w:t>Between 626 and 604 Yahweh was giving Jeremiah messages that he delivered in the temple courtyards and elsewhere. These messages appear within Jer 2 – 6. Jeremiah would have critiqued the Judahite religion that Josiah tried to reform and supported his reformation but opposed his political and military policies, and he would have opposed the reversion to pre-reformation religious practices after Josiah’s death.</w:t>
      </w:r>
    </w:p>
    <w:p w:rsidR="00690C07" w:rsidRDefault="00690C07" w:rsidP="00BD3953">
      <w:pPr>
        <w:pStyle w:val="ListParagraph"/>
        <w:numPr>
          <w:ilvl w:val="0"/>
          <w:numId w:val="6"/>
        </w:numPr>
        <w:ind w:left="720"/>
        <w:contextualSpacing w:val="0"/>
      </w:pPr>
      <w:r>
        <w:t>In 604 Yahweh told Jeremiah to write up all his messages. Jehoiakim destroyed the document but Jeremiah rewrote it, and Jer 2 – 6 is the rewritten version, perhaps annotated after 587. We cannot date most of the messages within Jer 2 – 6 to particular moments between 626 and 604.</w:t>
      </w:r>
    </w:p>
    <w:p w:rsidR="00690C07" w:rsidRDefault="00690C07" w:rsidP="00BD3953">
      <w:pPr>
        <w:pStyle w:val="ListParagraph"/>
        <w:numPr>
          <w:ilvl w:val="0"/>
          <w:numId w:val="6"/>
        </w:numPr>
        <w:ind w:left="720"/>
        <w:contextualSpacing w:val="0"/>
      </w:pPr>
      <w:r>
        <w:t>Through the reigns of Jehoiakim, Jehoiachin, and Zedekiah Yahweh continued to give Jeremiah messages to deliver in the temple courtyard and in the palace. They provoked controversy and opposition. In the last years before 587 and the aftermath, Yahweh continued to give Jeremiah messages for Judah, some now more promissory as the catastrophe approached and after it happened. Before the city’s fall he continued to deliver these messages in the temple courtyard and in the palace; afterwards he delivered them in Mizpah.</w:t>
      </w:r>
    </w:p>
    <w:p w:rsidR="00690C07" w:rsidRDefault="00690C07" w:rsidP="00BD3953">
      <w:pPr>
        <w:pStyle w:val="ListParagraph"/>
        <w:numPr>
          <w:ilvl w:val="0"/>
          <w:numId w:val="6"/>
        </w:numPr>
        <w:ind w:left="720"/>
        <w:contextualSpacing w:val="0"/>
      </w:pPr>
      <w:r>
        <w:t>In Mizpah and/or in Egypt he got Baruch to write down the further messages that he had received during the reigns of Jehoiakim,</w:t>
      </w:r>
      <w:r w:rsidRPr="003523A8">
        <w:t xml:space="preserve"> </w:t>
      </w:r>
      <w:r>
        <w:t>Jehoiachin, and Zedekiah, which appear within Jer 7 – 36 and 46 – 51. They are or they include the “many similar words” of 36:32. There is no reason to set verse and prose sharply apart within these chapters as Jeremiah’s method of communication, but prose may more often indicate that curators are summarizing Jeremiah’s message as they understand it.</w:t>
      </w:r>
    </w:p>
    <w:p w:rsidR="00690C07" w:rsidRDefault="00690C07" w:rsidP="00BD3953">
      <w:pPr>
        <w:pStyle w:val="ListParagraph"/>
        <w:numPr>
          <w:ilvl w:val="0"/>
          <w:numId w:val="6"/>
        </w:numPr>
        <w:ind w:left="720"/>
        <w:contextualSpacing w:val="0"/>
      </w:pPr>
      <w:r>
        <w:lastRenderedPageBreak/>
        <w:t>Storytellers in Mizpah and/or in Egypt wrote the stories about Jeremiah up until his move to Egypt and its aftermath, beginning with 1:4-19 but mostly within Jer 26 – 45. They include messages by Jeremiah in prose whose wording the curators sometimes formulated on the basis of what they knew Jeremiah had said and/or on the basis of the implications of his message.</w:t>
      </w:r>
    </w:p>
    <w:p w:rsidR="00690C07" w:rsidRDefault="00690C07" w:rsidP="00BD3953">
      <w:pPr>
        <w:pStyle w:val="ListParagraph"/>
        <w:numPr>
          <w:ilvl w:val="0"/>
          <w:numId w:val="6"/>
        </w:numPr>
        <w:ind w:left="720"/>
        <w:contextualSpacing w:val="0"/>
      </w:pPr>
      <w:r>
        <w:t>Curators compiled the complexes of messages and stories that we can discern within the scroll (e.g., 39:1 – 44:30; 46:1 – 51:64) and placed the complexes end to end (as happened with the Book of Psalms) in bringing together the material in 1:1 – 52:30 in an organized form. They added 52:31-34 in about 560.</w:t>
      </w:r>
    </w:p>
    <w:p w:rsidR="00690C07" w:rsidRDefault="00690C07" w:rsidP="00BD3953">
      <w:pPr>
        <w:pStyle w:val="ListParagraph"/>
        <w:numPr>
          <w:ilvl w:val="0"/>
          <w:numId w:val="9"/>
        </w:numPr>
        <w:ind w:left="720"/>
        <w:contextualSpacing w:val="0"/>
      </w:pPr>
      <w:r>
        <w:t>The scroll refers to the Medes as a serious power and potential threat for Babylon and to three peoples within the Median empire, shows no awareness of the Persians, who took over the Median empire and turned out to be the actual threat to Babylon, refers to the release of Jehoiachin as if that were a sign of hope but shows no awareness of the accession of Cyrus to which Ezra 1 can refer as a more telling sign of hope and fulfillment of Jeremiah’s promises, speaks much of the fall of Babylon but shows no awareness of how Babylon actually fell, and gives no indication that imperial power has passed from Babylon to Persia, that many Judahites have returned to Jerusalem, or that the temple has been rebuilt. By the 550s or 540s, then, the scroll reached something close to the version we have.</w:t>
      </w:r>
    </w:p>
    <w:p w:rsidR="00690C07" w:rsidRDefault="00690C07" w:rsidP="00BD3953">
      <w:pPr>
        <w:pStyle w:val="ListParagraph"/>
        <w:numPr>
          <w:ilvl w:val="0"/>
          <w:numId w:val="6"/>
        </w:numPr>
        <w:ind w:left="720"/>
        <w:contextualSpacing w:val="0"/>
      </w:pPr>
      <w:r>
        <w:t xml:space="preserve">Copies reached Judah and/or Babylon, and curators in Egypt and/or Judah and/or Babylon produced the further versions that approximate to the Hebrew text that we have and to a Hebrew text lying behind the Septuagint version (the “LXX </w:t>
      </w:r>
      <w:proofErr w:type="spellStart"/>
      <w:r>
        <w:t>Vorlage</w:t>
      </w:r>
      <w:proofErr w:type="spellEnd"/>
      <w:r>
        <w:t xml:space="preserve">” or “LXXV”). </w:t>
      </w:r>
    </w:p>
    <w:p w:rsidR="00690C07" w:rsidRDefault="00690C07" w:rsidP="00BD3953">
      <w:pPr>
        <w:pStyle w:val="ListParagraph"/>
        <w:numPr>
          <w:ilvl w:val="0"/>
          <w:numId w:val="6"/>
        </w:numPr>
        <w:ind w:left="720"/>
        <w:contextualSpacing w:val="0"/>
      </w:pPr>
      <w:r>
        <w:t>Both scrolls may have been glossed later. MT Jeremiah includes a distinctive number of small variations between K and Q, which may reflect this process.</w:t>
      </w:r>
    </w:p>
    <w:p w:rsidR="00690C07" w:rsidRDefault="00690C07" w:rsidP="00690C07">
      <w:pPr>
        <w:pStyle w:val="Heading3"/>
      </w:pPr>
      <w:r>
        <w:t>A Fourth Horizon?</w:t>
      </w:r>
    </w:p>
    <w:p w:rsidR="00690C07" w:rsidRDefault="00690C07" w:rsidP="00690C07">
      <w:r>
        <w:t>In the unresolved scholarly debate on the origin of the scroll, views may focus on the Persian and Greek periods rather than the decades that more immediately followed Jeremiah’s own time. In placing the scroll’s finalizing in the Babylonian period,</w:t>
      </w:r>
      <w:r w:rsidRPr="00824C8D">
        <w:t xml:space="preserve"> </w:t>
      </w:r>
      <w:r>
        <w:t>I take the minority opinion.</w:t>
      </w:r>
      <w:r>
        <w:rPr>
          <w:rStyle w:val="FootnoteReference"/>
        </w:rPr>
        <w:footnoteReference w:id="48"/>
      </w:r>
      <w:r>
        <w:t xml:space="preserve"> Much scholarship in the late twentieth and early twenty-first century has seen the Persian period as the key context in which First Testament scrolls in general came into existence, and the illumination that emerges from postcolonial perspectives</w:t>
      </w:r>
      <w:r>
        <w:rPr>
          <w:rStyle w:val="FootnoteReference"/>
        </w:rPr>
        <w:footnoteReference w:id="49"/>
      </w:r>
      <w:r>
        <w:t xml:space="preserve"> and considerations of ideology</w:t>
      </w:r>
      <w:r>
        <w:rPr>
          <w:rStyle w:val="FootnoteReference"/>
          <w:rFonts w:eastAsiaTheme="minorHAnsi" w:cstheme="minorHAnsi"/>
        </w:rPr>
        <w:footnoteReference w:id="50"/>
      </w:r>
      <w:r>
        <w:t xml:space="preserve"> has especially encouraged the making of this connection, not least for Jeremiah. </w:t>
      </w:r>
    </w:p>
    <w:p w:rsidR="00690C07" w:rsidRPr="00A44968" w:rsidRDefault="00690C07" w:rsidP="00690C07">
      <w:r>
        <w:t>Ezra 1 – 6 relates that Yahweh fulfilled one of Jeremiah’s declarations when Judahites in Babylon returned to Jerusalem to rebuild the temple. They refused to let people whose ancestors had long ago been forced migrants into Samaria join in the project</w:t>
      </w:r>
      <w:r>
        <w:rPr>
          <w:rFonts w:eastAsia="Brill-Roman"/>
        </w:rPr>
        <w:t xml:space="preserve">, and “the people of the country weakened the hands of the people of Judah” in connection with it (Ezra 4:4). They sought to get the Persian authorities to stop this work and the subsequent rebuilding of Jerusalem itself. On the other hand, people who had joined the returned exiles in the building project on the basis of separating themselves from the defilement of “the nations of the country” in order to have recourse to Yahweh did in due course join in the celebration of the temple rebuilding (Ezra 6:21-22). Identifying these groups is difficult, but it is enough to establish that there were tensions and conflicts between different groups in Judah, specifically between people who had returned from Babylon and people who had not gone into exile. </w:t>
      </w:r>
    </w:p>
    <w:p w:rsidR="00690C07" w:rsidRDefault="00690C07" w:rsidP="00690C07">
      <w:r>
        <w:rPr>
          <w:rFonts w:eastAsia="Brill-Roman"/>
        </w:rPr>
        <w:lastRenderedPageBreak/>
        <w:t xml:space="preserve">One could call them different interest groups. </w:t>
      </w:r>
      <w:r>
        <w:t xml:space="preserve">And as different Christian groups see themselves as the heirs of the New Testament or parts of it, one can imagine different groups in Judah claiming to be the heirs of Jeremiah’s message. </w:t>
      </w:r>
      <w:r>
        <w:rPr>
          <w:rFonts w:eastAsia="Brill-Roman"/>
        </w:rPr>
        <w:t>One can further ask of the Jeremiah scroll itself the modern and postmodern question, “Whose interests does it serve?”</w:t>
      </w:r>
      <w:r>
        <w:rPr>
          <w:rStyle w:val="FootnoteReference"/>
          <w:rFonts w:eastAsia="Brill-Roman"/>
        </w:rPr>
        <w:footnoteReference w:id="51"/>
      </w:r>
      <w:r>
        <w:rPr>
          <w:rFonts w:eastAsia="Brill-Roman"/>
        </w:rPr>
        <w:t xml:space="preserve"> If “the political is primary,”</w:t>
      </w:r>
      <w:r>
        <w:rPr>
          <w:rStyle w:val="FootnoteReference"/>
          <w:rFonts w:eastAsia="Brill-Roman"/>
        </w:rPr>
        <w:footnoteReference w:id="52"/>
      </w:r>
      <w:r>
        <w:rPr>
          <w:rFonts w:eastAsia="Brill-Roman"/>
        </w:rPr>
        <w:t xml:space="preserve"> and if the scroll came into being in the Persian period, </w:t>
      </w:r>
      <w:r>
        <w:t>then it wouldn’t be surprising if these groups’ claims were expressed in the scroll itself. If, for instance, its curators were people who had come back from Babylon or were their descendants, one can ask how wrote their claims into their work.</w:t>
      </w:r>
      <w:r>
        <w:rPr>
          <w:rStyle w:val="FootnoteReference"/>
        </w:rPr>
        <w:footnoteReference w:id="53"/>
      </w:r>
      <w:r>
        <w:t xml:space="preserve"> </w:t>
      </w:r>
    </w:p>
    <w:p w:rsidR="00690C07" w:rsidRDefault="00690C07" w:rsidP="00690C07">
      <w:r>
        <w:t xml:space="preserve">Several issues need distinguishing and evaluating here. </w:t>
      </w:r>
    </w:p>
    <w:p w:rsidR="00690C07" w:rsidRDefault="00690C07" w:rsidP="00690C07"/>
    <w:p w:rsidR="00690C07" w:rsidRDefault="00690C07" w:rsidP="00BD3953">
      <w:pPr>
        <w:pStyle w:val="ListParagraph"/>
        <w:numPr>
          <w:ilvl w:val="0"/>
          <w:numId w:val="12"/>
        </w:numPr>
        <w:ind w:left="720"/>
        <w:contextualSpacing w:val="0"/>
      </w:pPr>
      <w:r>
        <w:t>The scroll may reflect conflicts and different interests among the Judahite communities over the relative status of the community in Judah, in Babylon, and in Egypt, or over the status of Jehoiachin, or over attitudes to the Babylonian empire itself. But the fact of such conflicts does not imply that they needed a century to emerge or find expression.</w:t>
      </w:r>
      <w:r>
        <w:rPr>
          <w:rStyle w:val="FootnoteReference"/>
        </w:rPr>
        <w:footnoteReference w:id="54"/>
      </w:r>
    </w:p>
    <w:p w:rsidR="00690C07" w:rsidRDefault="00690C07" w:rsidP="00BD3953">
      <w:pPr>
        <w:pStyle w:val="ListParagraph"/>
        <w:numPr>
          <w:ilvl w:val="0"/>
          <w:numId w:val="12"/>
        </w:numPr>
        <w:ind w:left="720"/>
        <w:contextualSpacing w:val="0"/>
      </w:pPr>
      <w:r>
        <w:t>Reference to the tensions and conflicts of which Ezra 1 – 6 speaks has to be read into the Jeremiah text. While Jer 24 and 29 can be given a connection with them, they do not require it or point directly towards it.</w:t>
      </w:r>
      <w:r>
        <w:rPr>
          <w:rStyle w:val="FootnoteReference"/>
        </w:rPr>
        <w:footnoteReference w:id="55"/>
      </w:r>
      <w:r>
        <w:t xml:space="preserve"> </w:t>
      </w:r>
    </w:p>
    <w:p w:rsidR="00690C07" w:rsidRPr="00746000" w:rsidRDefault="00690C07" w:rsidP="00BD3953">
      <w:pPr>
        <w:pStyle w:val="ListParagraph"/>
        <w:numPr>
          <w:ilvl w:val="0"/>
          <w:numId w:val="12"/>
        </w:numPr>
        <w:ind w:left="720"/>
        <w:contextualSpacing w:val="0"/>
      </w:pPr>
      <w:r>
        <w:t xml:space="preserve">The connections can be made on the basis of </w:t>
      </w:r>
      <w:r w:rsidRPr="003A0535">
        <w:rPr>
          <w:rFonts w:eastAsia="Brill-Roman"/>
        </w:rPr>
        <w:t>redaction-critical study of the text. But the redaction-critical study emerges from the theory</w:t>
      </w:r>
      <w:r>
        <w:rPr>
          <w:rFonts w:eastAsia="Brill-Roman"/>
        </w:rPr>
        <w:t xml:space="preserve"> as much as</w:t>
      </w:r>
      <w:r w:rsidRPr="003A0535">
        <w:rPr>
          <w:rFonts w:eastAsia="Brill-Roman"/>
        </w:rPr>
        <w:t xml:space="preserve"> the other way around. </w:t>
      </w:r>
    </w:p>
    <w:p w:rsidR="00690C07" w:rsidRDefault="00690C07" w:rsidP="00BD3953">
      <w:pPr>
        <w:pStyle w:val="ListParagraph"/>
        <w:numPr>
          <w:ilvl w:val="0"/>
          <w:numId w:val="12"/>
        </w:numPr>
        <w:ind w:left="720"/>
        <w:contextualSpacing w:val="0"/>
      </w:pPr>
      <w:r>
        <w:t>If one explains the scroll’s capacity to combine two contrasting views (e.g., in its attitude to Jehoiachin, or in describing Nebuchadrezzar as Yahweh’s servant and in declaring judgment on Babylon) by seeing it as reflecting the view of pro-Babylonian and anti-Babylonian groups, that “explanation” only pushes the question back a stage: if the two attitudes could not be taken by one group, how did both attitudes gain access to the same scroll?</w:t>
      </w:r>
      <w:r>
        <w:rPr>
          <w:rStyle w:val="FootnoteReference"/>
        </w:rPr>
        <w:footnoteReference w:id="56"/>
      </w:r>
    </w:p>
    <w:p w:rsidR="00690C07" w:rsidRPr="006C33D2" w:rsidRDefault="00690C07" w:rsidP="00BD3953">
      <w:pPr>
        <w:pStyle w:val="ListParagraph"/>
        <w:numPr>
          <w:ilvl w:val="0"/>
          <w:numId w:val="12"/>
        </w:numPr>
        <w:ind w:left="720"/>
        <w:contextualSpacing w:val="0"/>
      </w:pPr>
      <w:r>
        <w:rPr>
          <w:rFonts w:eastAsia="Brill-Roman" w:cstheme="minorHAnsi"/>
        </w:rPr>
        <w:t>“W</w:t>
      </w:r>
      <w:r w:rsidRPr="006C33D2">
        <w:rPr>
          <w:rFonts w:eastAsia="Brill-Roman" w:cstheme="minorHAnsi"/>
        </w:rPr>
        <w:t>hy would each of these groups,” who all named the name of the one God “</w:t>
      </w:r>
      <w:r w:rsidRPr="006C33D2">
        <w:rPr>
          <w:rFonts w:eastAsiaTheme="minorHAnsi" w:cstheme="minorHAnsi"/>
        </w:rPr>
        <w:t>have chosen to</w:t>
      </w:r>
      <w:r w:rsidRPr="006C33D2">
        <w:rPr>
          <w:rFonts w:eastAsia="Brill-Roman" w:cstheme="minorHAnsi"/>
        </w:rPr>
        <w:t xml:space="preserve"> </w:t>
      </w:r>
      <w:r w:rsidRPr="006C33D2">
        <w:rPr>
          <w:rFonts w:eastAsiaTheme="minorHAnsi" w:cstheme="minorHAnsi"/>
        </w:rPr>
        <w:t>re-establish their identities in su</w:t>
      </w:r>
      <w:r>
        <w:rPr>
          <w:rFonts w:eastAsiaTheme="minorHAnsi" w:cstheme="minorHAnsi"/>
        </w:rPr>
        <w:t>ch exclusivist ways?” W</w:t>
      </w:r>
      <w:r w:rsidRPr="006C33D2">
        <w:rPr>
          <w:rFonts w:eastAsiaTheme="minorHAnsi" w:cstheme="minorHAnsi"/>
        </w:rPr>
        <w:t>as it an inevitable aspect of the need to</w:t>
      </w:r>
      <w:r>
        <w:rPr>
          <w:rFonts w:eastAsiaTheme="minorHAnsi" w:cstheme="minorHAnsi"/>
        </w:rPr>
        <w:t xml:space="preserve"> reformulate the faith? Does the reaction</w:t>
      </w:r>
      <w:r w:rsidRPr="006C33D2">
        <w:rPr>
          <w:rFonts w:eastAsiaTheme="minorHAnsi" w:cstheme="minorHAnsi"/>
        </w:rPr>
        <w:t xml:space="preserve"> seem odd because of our modern, liberal, inclusive tendencies?</w:t>
      </w:r>
      <w:r>
        <w:rPr>
          <w:rStyle w:val="FootnoteReference"/>
          <w:rFonts w:eastAsiaTheme="minorHAnsi" w:cstheme="minorHAnsi"/>
        </w:rPr>
        <w:footnoteReference w:id="57"/>
      </w:r>
      <w:r>
        <w:rPr>
          <w:rFonts w:eastAsiaTheme="minorHAnsi" w:cstheme="minorHAnsi"/>
        </w:rPr>
        <w:t xml:space="preserve"> Or</w:t>
      </w:r>
      <w:r w:rsidRPr="006C33D2">
        <w:rPr>
          <w:rFonts w:eastAsiaTheme="minorHAnsi" w:cstheme="minorHAnsi"/>
        </w:rPr>
        <w:t xml:space="preserve"> might </w:t>
      </w:r>
      <w:r>
        <w:rPr>
          <w:rFonts w:eastAsiaTheme="minorHAnsi" w:cstheme="minorHAnsi"/>
        </w:rPr>
        <w:t xml:space="preserve">we </w:t>
      </w:r>
      <w:r w:rsidRPr="006C33D2">
        <w:rPr>
          <w:rFonts w:eastAsiaTheme="minorHAnsi" w:cstheme="minorHAnsi"/>
        </w:rPr>
        <w:t>turn this que</w:t>
      </w:r>
      <w:r>
        <w:rPr>
          <w:rFonts w:eastAsiaTheme="minorHAnsi" w:cstheme="minorHAnsi"/>
        </w:rPr>
        <w:t>stion on its head. Whereas “w</w:t>
      </w:r>
      <w:r w:rsidRPr="006C33D2">
        <w:rPr>
          <w:rFonts w:eastAsiaTheme="minorHAnsi" w:cstheme="minorHAnsi"/>
        </w:rPr>
        <w:t xml:space="preserve">hose interests does it </w:t>
      </w:r>
      <w:r>
        <w:rPr>
          <w:rFonts w:eastAsiaTheme="minorHAnsi" w:cstheme="minorHAnsi"/>
        </w:rPr>
        <w:t>serve” has become a familiar question in the West</w:t>
      </w:r>
      <w:r w:rsidRPr="006C33D2">
        <w:rPr>
          <w:rFonts w:eastAsiaTheme="minorHAnsi" w:cstheme="minorHAnsi"/>
        </w:rPr>
        <w:t xml:space="preserve"> in the context of co</w:t>
      </w:r>
      <w:r>
        <w:rPr>
          <w:rFonts w:eastAsiaTheme="minorHAnsi" w:cstheme="minorHAnsi"/>
        </w:rPr>
        <w:t>nflicts over the past century, p</w:t>
      </w:r>
      <w:r w:rsidRPr="006C33D2">
        <w:rPr>
          <w:rFonts w:eastAsiaTheme="minorHAnsi" w:cstheme="minorHAnsi"/>
        </w:rPr>
        <w:t>erha</w:t>
      </w:r>
      <w:r>
        <w:rPr>
          <w:rFonts w:eastAsiaTheme="minorHAnsi" w:cstheme="minorHAnsi"/>
        </w:rPr>
        <w:t>ps we are imposing it on Ezra and Jeremiah, and people were less preoccupied by power than Western people and/or could disagree without being in conflict.</w:t>
      </w:r>
    </w:p>
    <w:p w:rsidR="00690C07" w:rsidRDefault="00690C07" w:rsidP="00690C07">
      <w:pPr>
        <w:pStyle w:val="Heading3"/>
      </w:pPr>
      <w:r>
        <w:t>Jeremiah in the Persian Period?</w:t>
      </w:r>
    </w:p>
    <w:p w:rsidR="00690C07" w:rsidRDefault="00690C07" w:rsidP="00690C07">
      <w:r>
        <w:t>The following considerations raise difficulties for the idea that the scroll reflects the Persian period.</w:t>
      </w:r>
    </w:p>
    <w:p w:rsidR="00690C07" w:rsidRDefault="00690C07" w:rsidP="00690C07"/>
    <w:p w:rsidR="00690C07" w:rsidRDefault="00690C07" w:rsidP="00BD3953">
      <w:pPr>
        <w:pStyle w:val="ListParagraph"/>
        <w:numPr>
          <w:ilvl w:val="0"/>
          <w:numId w:val="11"/>
        </w:numPr>
        <w:ind w:left="720"/>
        <w:contextualSpacing w:val="0"/>
      </w:pPr>
      <w:r>
        <w:t xml:space="preserve">It makes no reference to anything we know about in the Persian period. It never refers to the Persians themselves or to the issues that surface in Ezra 6 – Nehemiah 13. </w:t>
      </w:r>
      <w:r w:rsidRPr="00AD3E59">
        <w:rPr>
          <w:lang w:val="en-GB"/>
        </w:rPr>
        <w:t>The First Testament certainly includes material with a background in the</w:t>
      </w:r>
      <w:r>
        <w:rPr>
          <w:lang w:val="en-GB"/>
        </w:rPr>
        <w:t xml:space="preserve"> Second Temple period (e.g., in </w:t>
      </w:r>
      <w:r w:rsidRPr="00AD3E59">
        <w:rPr>
          <w:lang w:val="en-GB"/>
        </w:rPr>
        <w:t>Chronicles, Ezra, Nehemiah, Esther, Ecclesiastes, Isaiah, Daniel, Haggai, and Zechariah)</w:t>
      </w:r>
      <w:r>
        <w:rPr>
          <w:lang w:val="en-GB"/>
        </w:rPr>
        <w:t>, which explicitly refer to</w:t>
      </w:r>
      <w:r w:rsidRPr="00AD3E59">
        <w:rPr>
          <w:lang w:val="en-GB"/>
        </w:rPr>
        <w:t xml:space="preserve"> thi</w:t>
      </w:r>
      <w:r>
        <w:rPr>
          <w:lang w:val="en-GB"/>
        </w:rPr>
        <w:t>s background and/or include</w:t>
      </w:r>
      <w:r w:rsidRPr="00AD3E59">
        <w:rPr>
          <w:lang w:val="en-GB"/>
        </w:rPr>
        <w:t xml:space="preserve"> Persi</w:t>
      </w:r>
      <w:r>
        <w:rPr>
          <w:lang w:val="en-GB"/>
        </w:rPr>
        <w:t>an words and/or represent</w:t>
      </w:r>
      <w:r w:rsidRPr="00AD3E59">
        <w:rPr>
          <w:lang w:val="en-GB"/>
        </w:rPr>
        <w:t xml:space="preserve"> </w:t>
      </w:r>
      <w:r>
        <w:rPr>
          <w:lang w:val="en-GB"/>
        </w:rPr>
        <w:t xml:space="preserve">features of </w:t>
      </w:r>
      <w:r w:rsidRPr="00AD3E59">
        <w:rPr>
          <w:lang w:val="en-GB"/>
        </w:rPr>
        <w:t>Late Biblical Hebrew.</w:t>
      </w:r>
      <w:r>
        <w:rPr>
          <w:lang w:val="en-GB"/>
        </w:rPr>
        <w:t xml:space="preserve"> Jeremiah does not have these characteristics.</w:t>
      </w:r>
      <w:r>
        <w:rPr>
          <w:rStyle w:val="FootnoteReference"/>
          <w:rFonts w:eastAsiaTheme="minorHAnsi"/>
        </w:rPr>
        <w:footnoteReference w:id="58"/>
      </w:r>
      <w:r>
        <w:t xml:space="preserve"> (It also gives no concrete indication of links with the Greek period, such as Greek words or historical references; the question of development of ideas – specifically eschatological/apocalyptic ideas – Involves arguing in a circle).</w:t>
      </w:r>
      <w:r>
        <w:rPr>
          <w:rStyle w:val="FootnoteReference"/>
        </w:rPr>
        <w:footnoteReference w:id="59"/>
      </w:r>
    </w:p>
    <w:p w:rsidR="00690C07" w:rsidRPr="00397E83" w:rsidRDefault="00690C07" w:rsidP="00BD3953">
      <w:pPr>
        <w:pStyle w:val="ListParagraph"/>
        <w:numPr>
          <w:ilvl w:val="0"/>
          <w:numId w:val="11"/>
        </w:numPr>
        <w:ind w:left="720"/>
        <w:contextualSpacing w:val="0"/>
        <w:rPr>
          <w:rFonts w:eastAsia="GentiumBasic"/>
        </w:rPr>
      </w:pPr>
      <w:r w:rsidRPr="00397E83">
        <w:rPr>
          <w:rFonts w:cstheme="minorHAnsi"/>
          <w:bCs/>
        </w:rPr>
        <w:t>“There is thus some effort of the imagination involved in locating the scroll in this context,” in that “passages are explained against a variety of proposed backgrounds of which we have little in the way of real knowledge.”</w:t>
      </w:r>
      <w:r>
        <w:rPr>
          <w:rStyle w:val="FootnoteReference"/>
          <w:rFonts w:cstheme="minorHAnsi"/>
          <w:bCs/>
        </w:rPr>
        <w:footnoteReference w:id="60"/>
      </w:r>
      <w:r>
        <w:rPr>
          <w:rFonts w:cstheme="minorHAnsi"/>
          <w:bCs/>
        </w:rPr>
        <w:t xml:space="preserve"> </w:t>
      </w:r>
    </w:p>
    <w:p w:rsidR="00690C07" w:rsidRPr="00397E83" w:rsidRDefault="00690C07" w:rsidP="00690C07">
      <w:pPr>
        <w:pStyle w:val="ListParagraph"/>
        <w:ind w:left="720" w:firstLine="0"/>
        <w:rPr>
          <w:rFonts w:eastAsia="GentiumBasic"/>
        </w:rPr>
      </w:pPr>
    </w:p>
    <w:p w:rsidR="00690C07" w:rsidRDefault="00690C07" w:rsidP="00690C07">
      <w:pPr>
        <w:pStyle w:val="Quote"/>
      </w:pPr>
      <w:r>
        <w:t>Few periods of biblical history have attracted as much attention in recent years as the Persian era…. As a result of this scholarly interest, many Old Testament texts and the most important processes in the development of the Y</w:t>
      </w:r>
      <w:r>
        <w:rPr>
          <w:sz w:val="18"/>
          <w:szCs w:val="18"/>
        </w:rPr>
        <w:t xml:space="preserve">HWH </w:t>
      </w:r>
      <w:r>
        <w:t>faith have been (re-)dated to this era…. [But] many of these processes (e.g. the emergence of the Torah in the Persian period) have merely been deduced and therefore remain hypothetical and speculative…. Primary and secondary sources for the approximately 200-year Persian supremacy in the ancient Near East are incredibly sparse, much more so than for the 100-years of Assyrian hegemony…. The scarcer and more problematic the sources, the greater the conjecture and speculation.</w:t>
      </w:r>
      <w:r>
        <w:rPr>
          <w:rStyle w:val="FootnoteReference"/>
          <w:rFonts w:eastAsia="GentiumBasic"/>
        </w:rPr>
        <w:footnoteReference w:id="61"/>
      </w:r>
    </w:p>
    <w:p w:rsidR="00690C07" w:rsidRPr="00397E83" w:rsidRDefault="00690C07" w:rsidP="00690C07">
      <w:pPr>
        <w:rPr>
          <w:lang w:bidi="he-IL"/>
        </w:rPr>
      </w:pPr>
    </w:p>
    <w:p w:rsidR="00690C07" w:rsidRPr="00397E83" w:rsidRDefault="00690C07" w:rsidP="00BD3953">
      <w:pPr>
        <w:pStyle w:val="ListParagraph"/>
        <w:numPr>
          <w:ilvl w:val="0"/>
          <w:numId w:val="11"/>
        </w:numPr>
        <w:ind w:left="720"/>
        <w:contextualSpacing w:val="0"/>
      </w:pPr>
      <w:r>
        <w:t xml:space="preserve">The tough circumstance of the community in Judah in the Persian period indeed required </w:t>
      </w:r>
      <w:r w:rsidRPr="009175FC">
        <w:t>Judahite</w:t>
      </w:r>
      <w:r>
        <w:t xml:space="preserve"> intellectuals to be interacting with Israel’s traditions; </w:t>
      </w:r>
      <w:r>
        <w:rPr>
          <w:lang w:val="en-GB"/>
        </w:rPr>
        <w:t>“t</w:t>
      </w:r>
      <w:r w:rsidRPr="000D5091">
        <w:rPr>
          <w:lang w:val="en-GB"/>
        </w:rPr>
        <w:t>otal abandonment of cultural heritage and identity must have seemed unthinkable.”</w:t>
      </w:r>
      <w:r>
        <w:rPr>
          <w:rStyle w:val="FootnoteReference"/>
          <w:lang w:val="en-GB"/>
        </w:rPr>
        <w:footnoteReference w:id="62"/>
      </w:r>
      <w:r>
        <w:rPr>
          <w:lang w:val="en-GB"/>
        </w:rPr>
        <w:t xml:space="preserve"> And o</w:t>
      </w:r>
      <w:r w:rsidRPr="000D5091">
        <w:rPr>
          <w:lang w:val="en-GB"/>
        </w:rPr>
        <w:t>ne can see scrolls such as Chronicle</w:t>
      </w:r>
      <w:r>
        <w:rPr>
          <w:lang w:val="en-GB"/>
        </w:rPr>
        <w:t>s and Ecclesiastes as engaged in</w:t>
      </w:r>
      <w:r w:rsidRPr="000D5091">
        <w:rPr>
          <w:lang w:val="en-GB"/>
        </w:rPr>
        <w:t xml:space="preserve"> such reflection. </w:t>
      </w:r>
      <w:r>
        <w:t>T</w:t>
      </w:r>
      <w:r w:rsidRPr="00AD3E59">
        <w:rPr>
          <w:lang w:val="en-GB"/>
        </w:rPr>
        <w:t xml:space="preserve">he </w:t>
      </w:r>
      <w:r>
        <w:rPr>
          <w:lang w:val="en-GB"/>
        </w:rPr>
        <w:t>problem with suggesting</w:t>
      </w:r>
      <w:r w:rsidRPr="00AD3E59">
        <w:rPr>
          <w:lang w:val="en-GB"/>
        </w:rPr>
        <w:t xml:space="preserve"> that </w:t>
      </w:r>
      <w:r>
        <w:rPr>
          <w:lang w:val="en-GB"/>
        </w:rPr>
        <w:t xml:space="preserve">the </w:t>
      </w:r>
      <w:r w:rsidRPr="00AD3E59">
        <w:rPr>
          <w:lang w:val="en-GB"/>
        </w:rPr>
        <w:t>Jeremiah scroll</w:t>
      </w:r>
      <w:r>
        <w:rPr>
          <w:lang w:val="en-GB"/>
        </w:rPr>
        <w:t>’s development</w:t>
      </w:r>
      <w:r w:rsidRPr="00AD3E59">
        <w:rPr>
          <w:lang w:val="en-GB"/>
        </w:rPr>
        <w:t xml:space="preserve"> </w:t>
      </w:r>
      <w:r>
        <w:rPr>
          <w:lang w:val="en-GB"/>
        </w:rPr>
        <w:t>was an aspect of thi</w:t>
      </w:r>
      <w:r w:rsidRPr="00AD3E59">
        <w:rPr>
          <w:lang w:val="en-GB"/>
        </w:rPr>
        <w:t>s</w:t>
      </w:r>
      <w:r>
        <w:rPr>
          <w:lang w:val="en-GB"/>
        </w:rPr>
        <w:t xml:space="preserve"> reflection</w:t>
      </w:r>
      <w:r w:rsidRPr="00AD3E59">
        <w:rPr>
          <w:lang w:val="en-GB"/>
        </w:rPr>
        <w:t xml:space="preserve"> is the wide gap between its contents and the purp</w:t>
      </w:r>
      <w:r>
        <w:rPr>
          <w:lang w:val="en-GB"/>
        </w:rPr>
        <w:t>ose that it was designed to fulfil on this hypothesis. T</w:t>
      </w:r>
      <w:r w:rsidRPr="00AD3E59">
        <w:rPr>
          <w:lang w:val="en-GB"/>
        </w:rPr>
        <w:t>he content of</w:t>
      </w:r>
      <w:r>
        <w:rPr>
          <w:lang w:val="en-GB"/>
        </w:rPr>
        <w:t xml:space="preserve"> tho</w:t>
      </w:r>
      <w:r w:rsidRPr="00AD3E59">
        <w:rPr>
          <w:lang w:val="en-GB"/>
        </w:rPr>
        <w:t xml:space="preserve">se works looks quite different from that of the Jeremiah scroll. </w:t>
      </w:r>
    </w:p>
    <w:p w:rsidR="00690C07" w:rsidRPr="00AD3E59" w:rsidRDefault="00690C07" w:rsidP="00BD3953">
      <w:pPr>
        <w:pStyle w:val="ListParagraph"/>
        <w:numPr>
          <w:ilvl w:val="0"/>
          <w:numId w:val="11"/>
        </w:numPr>
        <w:ind w:left="720"/>
        <w:contextualSpacing w:val="0"/>
      </w:pPr>
      <w:r w:rsidRPr="00AD3E59">
        <w:rPr>
          <w:rFonts w:eastAsia="Brill-Roman"/>
        </w:rPr>
        <w:t xml:space="preserve">The quotations from Jeremiah within the First Testament take up the promises rather than the warnings, and the Ezekiel scroll includes much more by way of promise than the Jeremiah scroll. </w:t>
      </w:r>
      <w:r>
        <w:rPr>
          <w:rFonts w:eastAsia="Brill-Roman"/>
        </w:rPr>
        <w:t>It’s been said that “t</w:t>
      </w:r>
      <w:r w:rsidRPr="00AD3E59">
        <w:rPr>
          <w:rFonts w:eastAsia="Brill-Roman"/>
        </w:rPr>
        <w:t>he</w:t>
      </w:r>
      <w:r>
        <w:rPr>
          <w:rFonts w:eastAsia="Brill-Roman"/>
        </w:rPr>
        <w:t xml:space="preserve"> prophetic books are about hope</w:t>
      </w:r>
      <w:r w:rsidRPr="00AD3E59">
        <w:rPr>
          <w:rFonts w:eastAsia="Brill-Roman"/>
        </w:rPr>
        <w:t>”</w:t>
      </w:r>
      <w:r>
        <w:rPr>
          <w:rStyle w:val="FootnoteReference"/>
          <w:rFonts w:eastAsia="Brill-Roman"/>
        </w:rPr>
        <w:footnoteReference w:id="63"/>
      </w:r>
      <w:r w:rsidRPr="00AD3E59">
        <w:rPr>
          <w:rFonts w:eastAsia="Brill-Roman"/>
        </w:rPr>
        <w:t xml:space="preserve"> </w:t>
      </w:r>
      <w:r>
        <w:rPr>
          <w:rFonts w:eastAsia="Brill-Roman"/>
        </w:rPr>
        <w:t xml:space="preserve">and that “predominantly… Jeremiah’s </w:t>
      </w:r>
      <w:r>
        <w:rPr>
          <w:rFonts w:eastAsia="Brill-Roman"/>
        </w:rPr>
        <w:lastRenderedPageBreak/>
        <w:t>book contains a message of hope.”</w:t>
      </w:r>
      <w:r>
        <w:rPr>
          <w:rStyle w:val="FootnoteReference"/>
          <w:rFonts w:eastAsia="Brill-Roman"/>
        </w:rPr>
        <w:footnoteReference w:id="64"/>
      </w:r>
      <w:r>
        <w:rPr>
          <w:rFonts w:eastAsia="Brill-Roman"/>
        </w:rPr>
        <w:t xml:space="preserve"> Actually, t</w:t>
      </w:r>
      <w:r w:rsidRPr="00AD3E59">
        <w:rPr>
          <w:rFonts w:eastAsia="Brill-Roman"/>
        </w:rPr>
        <w:t>he Jeremiah scroll is closer to being dominated by threat. It i</w:t>
      </w:r>
      <w:r>
        <w:rPr>
          <w:rFonts w:eastAsia="Brill-Roman"/>
        </w:rPr>
        <w:t>s “predominantly dystopian text,</w:t>
      </w:r>
      <w:r w:rsidRPr="00AD3E59">
        <w:rPr>
          <w:rFonts w:eastAsia="Brill-Roman"/>
        </w:rPr>
        <w:t>”</w:t>
      </w:r>
      <w:r>
        <w:rPr>
          <w:rStyle w:val="FootnoteReference"/>
          <w:rFonts w:eastAsia="Brill-Roman"/>
        </w:rPr>
        <w:footnoteReference w:id="65"/>
      </w:r>
      <w:r>
        <w:rPr>
          <w:rFonts w:eastAsia="Brill-Roman"/>
        </w:rPr>
        <w:t xml:space="preserve"> not the kind of text one would expect to develop to meet the needs of the Persian period.</w:t>
      </w:r>
    </w:p>
    <w:p w:rsidR="00690C07" w:rsidRDefault="00690C07" w:rsidP="00690C07">
      <w:pPr>
        <w:pStyle w:val="Heading3"/>
      </w:pPr>
      <w:r>
        <w:t>Disunity of Composition (A Fifth Horizon)</w:t>
      </w:r>
    </w:p>
    <w:p w:rsidR="00690C07" w:rsidRPr="000F00B0" w:rsidRDefault="00690C07" w:rsidP="00690C07">
      <w:r>
        <w:rPr>
          <w:lang w:val="en-GB"/>
        </w:rPr>
        <w:t xml:space="preserve">The suggestion that the Jeremiah scroll relates to the Persian period is an interpretation that arises from a Western scholarly context and reads the text in light of concerns that come from the time of the readers. </w:t>
      </w:r>
      <w:r>
        <w:t>It is emic rather than etic.</w:t>
      </w:r>
      <w:r>
        <w:rPr>
          <w:rStyle w:val="FootnoteReference"/>
        </w:rPr>
        <w:footnoteReference w:id="66"/>
      </w:r>
      <w:r>
        <w:rPr>
          <w:lang w:val="en-GB"/>
        </w:rPr>
        <w:t xml:space="preserve"> It is an “in front of the text” reading rather than an “in the text” reading. Paradoxically, as an “in front of the text” reading it becomes another “behind the text” reading of the kind that were common in connection with Jeremiah in the twentieth century: t</w:t>
      </w:r>
      <w:r>
        <w:t xml:space="preserve">here is some irony about Jeremiah study’s moving from a quest for the historical Jeremiah of the First Temple period to a quest for the historical Jeremianic authors and communities of the Second Temple period, when the latter is another version of the former and is just as doomed. There is a further parallel with study of the Gospels, which moved from a quest for the historical Jesus to a quest for the communities that the Gospels addressed that also did not work out very well and could thus lead back to asking questions about </w:t>
      </w:r>
      <w:r>
        <w:rPr>
          <w:i/>
        </w:rPr>
        <w:t>The Gospels for all Christians</w:t>
      </w:r>
      <w:r>
        <w:t>.</w:t>
      </w:r>
      <w:r>
        <w:rPr>
          <w:rStyle w:val="FootnoteReference"/>
        </w:rPr>
        <w:footnoteReference w:id="67"/>
      </w:r>
    </w:p>
    <w:p w:rsidR="00690C07" w:rsidRPr="002514F7" w:rsidRDefault="00690C07" w:rsidP="00690C07">
      <w:pPr>
        <w:rPr>
          <w:lang w:val="en-GB"/>
        </w:rPr>
      </w:pPr>
      <w:r>
        <w:rPr>
          <w:lang w:val="en-GB"/>
        </w:rPr>
        <w:t xml:space="preserve">There is nothing wrong in principle with “in front of the text” readings, as there is nothing wrong with “behind the text” readings. Indeed, there is a sense in which any reading is an “in front of the text” one, because by definition interpreters all live in front of the text as (e.g.) Western academics sympathetic to postmodern and postcolonial thinking in the twenty-first century. But the image of horizons presupposes that we seek to allow our horizon to merge with that of the text – at least in order to understand it, even if not necessarily to agree with it. The problem with the “in front of the text” Persian-period understanding of the Jeremiah scroll resembles the problem with an understanding of the Song of Songs as concerned with God’s relationship with Israel or Jesus’s relationship with a believer. It may illumine that relationship, but it loses the thrust of the text itself. And it ends up critiquing the text for fulfilling a different aim from the one that was its concern. </w:t>
      </w:r>
      <w:r>
        <w:t xml:space="preserve">The promise and the drawback of </w:t>
      </w:r>
      <w:r>
        <w:rPr>
          <w:lang w:val="en-GB"/>
        </w:rPr>
        <w:t xml:space="preserve">“in front of the text” </w:t>
      </w:r>
      <w:r>
        <w:t>approaches lies in their reading Jeremiah in light of Western insights, experiences, and culture. As they engage in ideological criticism of the scroll and look for ideological considerations that are reflected in the text, they do so in light of their own ideological convictions. Thus, paradoxically, postcolonial interpretation takes an imperial stance in relation to the text. Beginning from a position of power over the text, in the name of marginalized people it marginalizes the text and advances its own ideological concerns.</w:t>
      </w:r>
    </w:p>
    <w:p w:rsidR="00690C07" w:rsidRDefault="00690C07" w:rsidP="00690C07">
      <w:r>
        <w:t xml:space="preserve">If the curators of the Jeremiah scroll did live in the Second Temple period, they avoided drawing direct attention to themselves or their context and invited their readers to read the scroll in the context of the period from Josiah to the aftermath of 587. Readers are free to decide for themselves whether they will do so, but in this commentary I have accepted the invitation. </w:t>
      </w:r>
    </w:p>
    <w:p w:rsidR="00690C07" w:rsidRDefault="00690C07" w:rsidP="00690C07">
      <w:r>
        <w:t>To do so is not to imply that one abjures “in front of the text” readings, which one could call a fifth horizon, and readings informed by post-structuralism, feminism, deconstruction, and intertextuality have flourished In the late twentieth and early twenty-first centuries.</w:t>
      </w:r>
      <w:r>
        <w:rPr>
          <w:rStyle w:val="FootnoteReference"/>
        </w:rPr>
        <w:footnoteReference w:id="68"/>
      </w:r>
      <w:r>
        <w:t xml:space="preserve"> In the commentary, I will refer to </w:t>
      </w:r>
      <w:r>
        <w:lastRenderedPageBreak/>
        <w:t>some exercises in interpretation that reflect the fourth and fifth horizons, but my focus will be on the first three.</w:t>
      </w:r>
    </w:p>
    <w:p w:rsidR="00690C07" w:rsidRDefault="00690C07" w:rsidP="00690C07">
      <w:pPr>
        <w:pStyle w:val="Heading2"/>
      </w:pPr>
      <w:r>
        <w:t>3. Authorship and Date</w:t>
      </w:r>
    </w:p>
    <w:p w:rsidR="00690C07" w:rsidRPr="00B9108A" w:rsidRDefault="00690C07" w:rsidP="00690C07">
      <w:r>
        <w:t>In a literal, down-to-earth sense, the authors of the Jeremiah scroll are his curators, who did their work in the period that came to an end in the 550s or 540s. But they would not see themselves as the scroll’s authors. Their aim was to transmit the message of the real author, the prophet Jeremiah – poet, preacher, crusader, persuader.</w:t>
      </w:r>
    </w:p>
    <w:p w:rsidR="00690C07" w:rsidRDefault="00690C07" w:rsidP="00690C07">
      <w:pPr>
        <w:pStyle w:val="Heading3"/>
      </w:pPr>
      <w:r>
        <w:t>Jeremiah as Poet</w:t>
      </w:r>
    </w:p>
    <w:p w:rsidR="00690C07" w:rsidRDefault="00690C07" w:rsidP="00690C07">
      <w:r>
        <w:t xml:space="preserve">The first half of the Jeremiah scroll is dominated by messages in poetic form. It suggests an image of Jeremiah chanting poetic messages as he stands in the temple courtyard, as perhaps did rival prophets – it was a natural way to preach. </w:t>
      </w:r>
    </w:p>
    <w:p w:rsidR="00690C07" w:rsidRDefault="00690C07" w:rsidP="00690C07">
      <w:r>
        <w:t>“The prophets were poets.”</w:t>
      </w:r>
      <w:r>
        <w:rPr>
          <w:rStyle w:val="FootnoteReference"/>
        </w:rPr>
        <w:footnoteReference w:id="69"/>
      </w:r>
      <w:r>
        <w:t xml:space="preserve"> Formally, a distinctive feature of poetry in the First Testament is that it comprises sentences averaging four to eight words, divided into two parts. The second half usually complements the first half; the traditional but misleading term for this pattern is parallelism. I call the two parts cola; a sentence or line is then a bicolon, with two, three, or four words in each half. A Hebrew word has one stressed syllable (whereas in English a word such as “individual” has two stressed syllables), so the number of words establishes the line’s rhythm. In English translation the lines are longer because Hebrew compounds words more than English does. Further, Hebrew can hyphenate words, like English, so that two words count as one. </w:t>
      </w:r>
      <w:r>
        <w:rPr>
          <w:rFonts w:cstheme="minorHAnsi"/>
        </w:rPr>
        <w:t xml:space="preserve">If one ignores the compounding, this convention </w:t>
      </w:r>
      <w:r>
        <w:t xml:space="preserve">increases the number of Hebrew words in a line, but not the number of stresses. </w:t>
      </w:r>
    </w:p>
    <w:p w:rsidR="00690C07" w:rsidRDefault="00690C07" w:rsidP="00690C07">
      <w:r>
        <w:t xml:space="preserve">A sequence of lines with a short second colon can convey shock or protest; the lines bring the listener up short (see e.g., 13:18-20). Occasional other lines may not fit the pattern of two, three, or four stresses in each colon. The Jeremiah scroll includes lines are (e.g.) 4-1 (16:16) or 5-2 (3:3; 4:17; 18:6) or 5-3 (15:18) or 5:4 (2:8; 16:18, 22:15) or 5-5 (10:11). Such exceptionally short or exceptionally long lines draw attention to themselves. Perhaps liturgical, pedagogical, and poetic/literary considerations generate the greater evenness in Psalms, Proverbs, and Job, while prophets are less focused on rhythmic considerations; perhaps they are more improvisational and less deliberate. I assume that prophets would chant their prophecies like rap artists, and the feasibility of such performance depends only on keeping the rhythm going, no matter how many words one uses. </w:t>
      </w:r>
    </w:p>
    <w:p w:rsidR="00690C07" w:rsidRDefault="00690C07" w:rsidP="00690C07">
      <w:r>
        <w:t xml:space="preserve">Jeremiah is also fond of three-part lines (tricola), which draw attention to themselves by the unexpected third colon that brings a surprise. Tricola often begin or end a poem or a section of a poem (Hebrew poems do not usually have stanzas in the sense of groups of verses with similar numbers of lines or structure). Further, Hebrew like English has conventions about word order; in English the subject comes before the verb, in Hebrew the verb comes first. Jeremiah likes varying word order to make a point. Yet further, many of Jeremiah’s lines are not self-contained – one will run into the next, and maybe into the next, by enjambment: </w:t>
      </w:r>
    </w:p>
    <w:p w:rsidR="00690C07" w:rsidRDefault="00690C07" w:rsidP="00690C07"/>
    <w:p w:rsidR="00690C07" w:rsidRDefault="00690C07" w:rsidP="00690C07">
      <w:r>
        <w:t>I have been mindful about you, of your youthful commitment,</w:t>
      </w:r>
    </w:p>
    <w:p w:rsidR="00690C07" w:rsidRDefault="00690C07" w:rsidP="00690C07">
      <w:r>
        <w:tab/>
        <w:t>of your bridal love,</w:t>
      </w:r>
    </w:p>
    <w:p w:rsidR="00690C07" w:rsidRDefault="00690C07" w:rsidP="00690C07">
      <w:r>
        <w:t>Of your going after me in the wilderness,</w:t>
      </w:r>
    </w:p>
    <w:p w:rsidR="00690C07" w:rsidRDefault="00690C07" w:rsidP="00690C07">
      <w:r>
        <w:tab/>
        <w:t>in a country not sown. (2:2)</w:t>
      </w:r>
    </w:p>
    <w:p w:rsidR="00690C07" w:rsidRDefault="00690C07" w:rsidP="00690C07"/>
    <w:p w:rsidR="00690C07" w:rsidRDefault="00690C07" w:rsidP="00690C07">
      <w:r>
        <w:lastRenderedPageBreak/>
        <w:t>These two lines also illustrate a key feature of the substance of poetry, that it uses imagery to articulate what it has to say in a profound and communicative fashion.</w:t>
      </w:r>
      <w:r>
        <w:rPr>
          <w:rStyle w:val="FootnoteReference"/>
        </w:rPr>
        <w:footnoteReference w:id="70"/>
      </w:r>
      <w:r>
        <w:t xml:space="preserve"> There are verses in the scroll that are rhythmic and/or pithy but lack imagery; it then becomes a judgment call whether one designates them as prosaic poetry or poetic prose (see e.g., 5:18-19; 9:23-26 [22-25]; 10:11, 18; 11:17; 18:18; 25:33). If I err, it is on the side of being generous in designating verses as poetry.</w:t>
      </w:r>
    </w:p>
    <w:p w:rsidR="00690C07" w:rsidRDefault="00690C07" w:rsidP="00690C07">
      <w:r>
        <w:t>In general, Jeremiah’s poetic style is characterized by “</w:t>
      </w:r>
      <w:r w:rsidRPr="00954A4C">
        <w:rPr>
          <w:rFonts w:eastAsia="Times New Roman"/>
        </w:rPr>
        <w:t>staccato exclamations,</w:t>
      </w:r>
      <w:r>
        <w:rPr>
          <w:rFonts w:eastAsia="Times New Roman"/>
        </w:rPr>
        <w:t xml:space="preserve"> </w:t>
      </w:r>
      <w:r w:rsidRPr="00954A4C">
        <w:rPr>
          <w:rFonts w:eastAsia="Times New Roman"/>
        </w:rPr>
        <w:t>rapid changes of scene and vantage point,</w:t>
      </w:r>
      <w:r>
        <w:rPr>
          <w:rFonts w:eastAsia="Times New Roman"/>
        </w:rPr>
        <w:t xml:space="preserve"> </w:t>
      </w:r>
      <w:r w:rsidRPr="00954A4C">
        <w:rPr>
          <w:rFonts w:eastAsia="Times New Roman"/>
        </w:rPr>
        <w:t>frequent shifts of voice and discourse,</w:t>
      </w:r>
      <w:r>
        <w:rPr>
          <w:rFonts w:eastAsia="Times New Roman"/>
        </w:rPr>
        <w:t xml:space="preserve"> </w:t>
      </w:r>
      <w:r w:rsidRPr="00954A4C">
        <w:rPr>
          <w:rFonts w:eastAsia="Times New Roman"/>
        </w:rPr>
        <w:t>use of invocation, plural command, and rhetorical question,</w:t>
      </w:r>
      <w:r>
        <w:rPr>
          <w:rFonts w:eastAsia="Times New Roman"/>
        </w:rPr>
        <w:t xml:space="preserve"> </w:t>
      </w:r>
      <w:r w:rsidRPr="00954A4C">
        <w:rPr>
          <w:rFonts w:eastAsia="Times New Roman"/>
        </w:rPr>
        <w:t>a propensity for assonance and wordplay,</w:t>
      </w:r>
      <w:r>
        <w:rPr>
          <w:rFonts w:eastAsia="Times New Roman"/>
        </w:rPr>
        <w:t xml:space="preserve"> </w:t>
      </w:r>
      <w:r w:rsidRPr="00954A4C">
        <w:rPr>
          <w:rFonts w:eastAsia="Times New Roman"/>
        </w:rPr>
        <w:t>a rich array of metaphors and similes from the natural landscapes and from human crafts and trades,</w:t>
      </w:r>
      <w:r>
        <w:rPr>
          <w:rFonts w:eastAsia="Times New Roman"/>
        </w:rPr>
        <w:t xml:space="preserve"> </w:t>
      </w:r>
      <w:r w:rsidRPr="00954A4C">
        <w:rPr>
          <w:rFonts w:eastAsia="Times New Roman"/>
        </w:rPr>
        <w:t>and precision of metonymy and synecdoche.</w:t>
      </w:r>
      <w:r>
        <w:rPr>
          <w:rFonts w:eastAsia="Times New Roman"/>
        </w:rPr>
        <w:t>”</w:t>
      </w:r>
      <w:r>
        <w:rPr>
          <w:rStyle w:val="FootnoteReference"/>
          <w:rFonts w:eastAsia="Times New Roman"/>
        </w:rPr>
        <w:footnoteReference w:id="71"/>
      </w:r>
      <w:r>
        <w:rPr>
          <w:rFonts w:eastAsia="Times New Roman"/>
        </w:rPr>
        <w:t xml:space="preserve"> </w:t>
      </w:r>
      <w:r>
        <w:t>It is succinct and terse; it is inclined to omit the little words that aid communication, such as the object marker and prepositions. It uses other forms of ellipse, which can produce jerkiness: it omits (say) a verb and expects the listeners to work out what it means (see e.g., 4:6; 12:9).</w:t>
      </w:r>
      <w:r>
        <w:rPr>
          <w:rFonts w:eastAsia="Times New Roman"/>
        </w:rPr>
        <w:t xml:space="preserve"> </w:t>
      </w:r>
      <w:r>
        <w:t>In contrast, the poet is also fond of hyperbole (e.g., 5:1-6; 7:21-23; 20:8). While one needs to be wary of imposing figurative interpretation on extreme statements that are meant literally, indisputable examples of hyperbole (e.g., 40:11-12) imply a reminder not to treat Jeremiah or his curators as if they are being extreme when they are not.</w:t>
      </w:r>
    </w:p>
    <w:p w:rsidR="00690C07" w:rsidRDefault="00690C07" w:rsidP="00690C07">
      <w:pPr>
        <w:pStyle w:val="Heading3"/>
      </w:pPr>
      <w:r>
        <w:t>Jeremiah as Preacher</w:t>
      </w:r>
    </w:p>
    <w:p w:rsidR="00690C07" w:rsidRDefault="00690C07" w:rsidP="00690C07">
      <w:r>
        <w:rPr>
          <w:rFonts w:cstheme="minorHAnsi"/>
        </w:rPr>
        <w:t>As Jeremiah was a priest, he could naturally be a teacher and preacher. Interwoven with his messages in poetry are messages in prose, and one can see why it should be so. Poetry communicates figuratively, indirectly, elliptically, obliquely, allegorically. It makes people scratch their heads. They have to work at understanding it. Prose is straightforward, direct, literal, prosaic, intelligible. It hits people between the eyes. They can hardly avoid understanding it.</w:t>
      </w:r>
      <w:r>
        <w:rPr>
          <w:rStyle w:val="FootnoteReference"/>
          <w:rFonts w:cstheme="minorHAnsi"/>
        </w:rPr>
        <w:footnoteReference w:id="72"/>
      </w:r>
      <w:r>
        <w:rPr>
          <w:rFonts w:cstheme="minorHAnsi"/>
        </w:rPr>
        <w:t xml:space="preserve"> Poetry and prose complement each other, like Jesus’s parables and his ordinary teaching. </w:t>
      </w:r>
      <w:r>
        <w:t xml:space="preserve">Whereas the verse in the Jeremiah scroll is economical, the prose is </w:t>
      </w:r>
      <w:r>
        <w:rPr>
          <w:rFonts w:cstheme="minorHAnsi"/>
        </w:rPr>
        <w:t xml:space="preserve">prolix. </w:t>
      </w:r>
      <w:r>
        <w:t xml:space="preserve">Repetition is a natural feature of prose that is designed to persuade an audience, so repetition in the written version of a sermon is as likely to be an indication that an author is imitating oral style or incorporating a transcript of the preacher’s actual address than that the text has been expanded and should be abbreviated. </w:t>
      </w:r>
    </w:p>
    <w:p w:rsidR="00690C07" w:rsidRPr="006C0B79" w:rsidRDefault="00690C07" w:rsidP="00690C07">
      <w:pPr>
        <w:rPr>
          <w:rFonts w:cstheme="minorHAnsi"/>
        </w:rPr>
      </w:pPr>
      <w:r>
        <w:rPr>
          <w:rFonts w:cstheme="minorHAnsi"/>
        </w:rPr>
        <w:t xml:space="preserve">Thus the question whether Jeremiah himself could have communicated both in poetry and in prose is answered as soon as asked; if he wanted to communicate, he would naturally have used both. In wording and in substance, the poetry and the prose overlap, though in wording and in substance, they have distinctive features. We have noted that in Jer 7, the slogan “Yahweh’s palace/temple” is a novelty, as are the warnings about learning the lessons from the fate of Shiloh – which recurs in the further prose story in Jer 26, and as are the references to the old “covenant” in Jer 11. There are further instructive features of that chapter, which refers to a curse and to the response to the curse declaration, to being got out of the iron smelter, to the promise that Yahweh swore to the ancestors, and to “this very day” (11:2-5). These parallels distinguish the passage from other passages in Jeremiah, and in wording and substance such prose messages overlap with </w:t>
      </w:r>
      <w:r>
        <w:t xml:space="preserve">Moses’s sermon-like address to Israel in </w:t>
      </w:r>
      <w:r>
        <w:rPr>
          <w:rFonts w:cstheme="minorHAnsi"/>
        </w:rPr>
        <w:t xml:space="preserve">Deuteronomy, with </w:t>
      </w:r>
      <w:r>
        <w:t>other sermon-like addresses in Joshua through 2 Kings, and with other passages in</w:t>
      </w:r>
      <w:r>
        <w:rPr>
          <w:rFonts w:cstheme="minorHAnsi"/>
        </w:rPr>
        <w:t xml:space="preserve"> 1 and 2 Kings. I like the observation that “Jeremiah was a self-proclaimed Deuteronomist.”</w:t>
      </w:r>
      <w:r>
        <w:rPr>
          <w:rStyle w:val="FootnoteReference"/>
          <w:rFonts w:cstheme="minorHAnsi"/>
        </w:rPr>
        <w:footnoteReference w:id="73"/>
      </w:r>
    </w:p>
    <w:p w:rsidR="00690C07" w:rsidRDefault="00690C07" w:rsidP="00690C07">
      <w:r>
        <w:rPr>
          <w:rFonts w:cstheme="minorHAnsi"/>
        </w:rPr>
        <w:lastRenderedPageBreak/>
        <w:t xml:space="preserve">In Jeremiah, many poetic messages carry introductions such as “Yahweh’s word came to me” (2:1), and some prose messages carry introductions such as “the message that came to Jeremiah from Yahweh” (7:1; 11:1). The former invite the hearers to take what follows as something Jeremiah is dictating, the result of the kind of process described in Jer 36. The latter invite the hearers to take what follows as mediated by a curator. The repetitiveness of </w:t>
      </w:r>
      <w:r>
        <w:rPr>
          <w:i/>
        </w:rPr>
        <w:t>t</w:t>
      </w:r>
      <w:r w:rsidRPr="0017491E">
        <w:rPr>
          <w:i/>
        </w:rPr>
        <w:t xml:space="preserve">his word came to Jeremiah from Yahweh. Yahweh said this to me…. Give them this order for their lords. Yahweh of Armies, the God of Israel, has said this: </w:t>
      </w:r>
      <w:r>
        <w:rPr>
          <w:i/>
        </w:rPr>
        <w:t>You will say this to your lords</w:t>
      </w:r>
      <w:r>
        <w:t xml:space="preserve"> (27:1-2, 4) indicates that</w:t>
      </w:r>
      <w:r>
        <w:rPr>
          <w:rFonts w:cstheme="minorHAnsi"/>
        </w:rPr>
        <w:t xml:space="preserve"> the curators are keen for us to receive their account as authentic to Jeremiah and authentic to Yahweh.</w:t>
      </w:r>
    </w:p>
    <w:p w:rsidR="00690C07" w:rsidRDefault="00690C07" w:rsidP="00690C07">
      <w:pPr>
        <w:rPr>
          <w:rFonts w:cstheme="minorHAnsi"/>
        </w:rPr>
      </w:pPr>
      <w:r>
        <w:rPr>
          <w:rFonts w:cstheme="minorHAnsi"/>
        </w:rPr>
        <w:t xml:space="preserve">The difference in presentation and the comparison of prose with poetry and with Deuteronomy and 1 and 2 Kings again suggest something comparable to the nature of the Gospels. Their authors sometimes tell us exactly what Jesus said (in a Greek version). They sometimes tweak it to communicate his significance for their readers (differences between Matthew, Mark, and Luke may indicate examples). They sometimes put substantial presentations on Jesus’s lips that they have devised on the basis of starting points in things he said and that expound the significance of what he said for their readers. I take it that something similar is true of the prose messages in Jeremiah. Sometimes the curators interpret by arranging: </w:t>
      </w:r>
      <w:r>
        <w:t xml:space="preserve">the five sections in 7:1 – 8:3 are of separate origin but they have brought them together as Matthew and Luke bring together things Jesus said on different occasions to produce “the Sermon on the Mount” and “the Sermon on the Plain.” </w:t>
      </w:r>
      <w:r>
        <w:rPr>
          <w:rFonts w:cstheme="minorHAnsi"/>
        </w:rPr>
        <w:t>Sometimes the curators may provide something close to a transcript or paraphrase or summary of what Jeremiah said. Sometimes they may tweak or develop it, or translate it into other terminology. Sometimes they may turn a saying into a sermon. Sometimes they may start from their awareness of an aspect of Jeremiah’s significance that he never articulated. One might attempt to put each prose message into the right category, though it would be speculative, and I will go with the curators’ account of their master.</w:t>
      </w:r>
    </w:p>
    <w:p w:rsidR="00690C07" w:rsidRDefault="00690C07" w:rsidP="00690C07">
      <w:pPr>
        <w:pStyle w:val="Heading3"/>
      </w:pPr>
      <w:r>
        <w:t>Jeremiah as Crusader</w:t>
      </w:r>
    </w:p>
    <w:p w:rsidR="00690C07" w:rsidRDefault="00690C07" w:rsidP="00690C07">
      <w:r>
        <w:t>Modern readers may assume that prophets such as Jeremiah have one of two functions, either to promise the coming of the Messiah or to challenge people to put things right in their society. While Jeremiah does a little of each of these things, they do not describe more than five per cent of his activity. His main focus lies on challenging people to be faithful to Yahweh and not to serve other deities, and on declaring the consequences that will follow if they fail to do as he says. “The constant thread throughout the book is the apostasy of Judah.”</w:t>
      </w:r>
      <w:r>
        <w:rPr>
          <w:rStyle w:val="FootnoteReference"/>
        </w:rPr>
        <w:footnoteReference w:id="74"/>
      </w:r>
      <w:r>
        <w:t xml:space="preserve"> The point is clear from the beginning of the scroll: see 1:4-19 and 2:1-37. The scroll is not organized chronologically or topically, and reading it can be confusing or wearying because it keeps coming back to the same issue, to a confrontation of Judah in connection with the way it relates to Yahweh, the way it worships, the way it prays, and the way its people relate to one another – which are all interconnected. The burden of the critique might vary in different decades – for instance, before Josiah’s reformation and during the reigns of later kings. It might vary according to whether Jeremiah is speaking about the Jerusalem temple or other shrines, and whether he is addressing official religion or family religion. But critique dominates. </w:t>
      </w:r>
    </w:p>
    <w:p w:rsidR="00690C07" w:rsidRDefault="00690C07" w:rsidP="00690C07">
      <w:r>
        <w:t xml:space="preserve">One central critique is that Judahites serve other gods as well as Yahweh, making offerings to them and seeking their blessing. These other gods include the traditional gods of the region, the </w:t>
      </w:r>
      <w:r w:rsidRPr="007A4256">
        <w:rPr>
          <w:i/>
        </w:rPr>
        <w:t>b</w:t>
      </w:r>
      <w:r w:rsidRPr="007A4256">
        <w:rPr>
          <w:rFonts w:cs="Calibri"/>
          <w:i/>
        </w:rPr>
        <w:t>ә</w:t>
      </w:r>
      <w:r w:rsidRPr="007A4256">
        <w:rPr>
          <w:i/>
        </w:rPr>
        <w:t>‘</w:t>
      </w:r>
      <w:r w:rsidRPr="007A4256">
        <w:rPr>
          <w:rFonts w:cs="Calibri"/>
          <w:i/>
        </w:rPr>
        <w:t>ā</w:t>
      </w:r>
      <w:r w:rsidRPr="007A4256">
        <w:rPr>
          <w:i/>
        </w:rPr>
        <w:t>l</w:t>
      </w:r>
      <w:r w:rsidRPr="007A4256">
        <w:rPr>
          <w:rFonts w:cs="Calibri"/>
          <w:i/>
        </w:rPr>
        <w:t>î</w:t>
      </w:r>
      <w:r w:rsidRPr="007A4256">
        <w:rPr>
          <w:i/>
        </w:rPr>
        <w:t>m</w:t>
      </w:r>
      <w:r>
        <w:t xml:space="preserve"> (the “Masters”), who are believed to facilitate the natural processes whereby crops grow and women have children. Judahites also consult the deities whose beings lie behind the planets, gods acknowledged by Assyria and Babylon as entities that decide earthly events in political and family life. In </w:t>
      </w:r>
      <w:r>
        <w:lastRenderedPageBreak/>
        <w:t>eighth century Israel the First Testament associates the worship of a variety of deities with Ephraim more than Judah, but in the seventh century, in Manasseh’s day, it associates it also with Judah. Although turning to Yahweh and no one else was basic to Yahweh’s relation to Israel from the time of the exodus, both the First Testament and archeological discoveries suggest that most Judahites didn’t realize it, as vast numbers of people in “Christian” countries have no clue about Christian faith.</w:t>
      </w:r>
    </w:p>
    <w:p w:rsidR="00690C07" w:rsidRDefault="00690C07" w:rsidP="00690C07">
      <w:r>
        <w:t xml:space="preserve">People can also be engaged in turning to Yahweh himself in ways that clash with who Yahweh is. The most horrific example is their willingness to sacrifice a child to Yahweh. A more characteristic feature of their spirituality is their finding it helpful to make images of Yahweh as aids to worship. People’s worship that is formally offered to a deity called Yahweh may thus imply such a distorted understanding of Yahweh that it is tantamount to worshiping a different deity. This ambiguity can make it difficult to be sure about the object of Jeremiah’s critique – whether he refers to people’s conscious recourse to other deities or to worship that they thought they were offering to Yahweh. </w:t>
      </w:r>
    </w:p>
    <w:p w:rsidR="00690C07" w:rsidRDefault="00690C07" w:rsidP="00690C07">
      <w:r>
        <w:t xml:space="preserve">Josiah’s reformation cleaned up aspects of Judahite religion, but Judah reverted to pre-Josianic practice after his death, which hints that not everyone agreed with his reforming activity – including not everyone in his family, to judge from the Jeremiah scroll’s comments about the policies of his sons Jehoiakim and Zedekiah. Taken literalistically, Jeremiah implies a full-on return to Manassite practice, though 2 Kings does not report a reversion to overt worship of other deities, so Jeremiah’s polemic may indeed presuppose that Judahites were in theory turning to Yahweh but were deceiving themselves. </w:t>
      </w:r>
    </w:p>
    <w:p w:rsidR="00690C07" w:rsidRDefault="00690C07" w:rsidP="00690C07">
      <w:r>
        <w:t>A further aspect to Jeremiah’s crusading is that people can be engaging in worship and prayer that recognizes Yahweh, but be conducting their national and communal life in a way that clashes not only with who Yahweh is but also with his expectations of that communal life (and thus with who Yahweh is, in another way). So worship has its proper place in their spirituality but outside worship they live lives indicating false attitudes to property, sex, truthfulness, and so on. And their political policies may presuppose that they must take responsibility for their future by making alliances with other countries, whereas a prophet such as Jeremiah thinks that trust in Yahweh is key to political policies.</w:t>
      </w:r>
    </w:p>
    <w:p w:rsidR="00690C07" w:rsidRDefault="00690C07" w:rsidP="00690C07">
      <w:r>
        <w:t xml:space="preserve">Jeremiah’s crusade has the demanding and challenging aim of seeking to get the community to turn from the different aspects of this failure to live an authentic life with Yahweh and this turning from Yahweh. </w:t>
      </w:r>
    </w:p>
    <w:p w:rsidR="00690C07" w:rsidRDefault="00690C07" w:rsidP="00690C07">
      <w:pPr>
        <w:pStyle w:val="Heading3"/>
      </w:pPr>
      <w:r>
        <w:t>Jeremiah as Persuader</w:t>
      </w:r>
    </w:p>
    <w:p w:rsidR="00690C07" w:rsidRPr="00A12259" w:rsidRDefault="00690C07" w:rsidP="00690C07">
      <w:r>
        <w:t xml:space="preserve">Whereas one could get the impression from the scroll’s opening message in 2:1-37 (and other chapters) that Jeremiah simply declares that God’s judgment is inevitable </w:t>
      </w:r>
      <w:r>
        <w:rPr>
          <w:rFonts w:cstheme="minorHAnsi"/>
        </w:rPr>
        <w:t>because of Judah’s ingrained waywardness</w:t>
      </w:r>
      <w:r>
        <w:t>, 3:1 – 4:4 (and other chapters) then raises the question whether Judah is going to turn back to Yahweh. And</w:t>
      </w:r>
      <w:r>
        <w:rPr>
          <w:rFonts w:cstheme="minorHAnsi"/>
        </w:rPr>
        <w:t xml:space="preserve"> what would the point of prophesying if it can make no difference to Judah’s fate? Is it simply to leave people without excuse, and encourage the small number of the faithful?</w:t>
      </w:r>
      <w:r>
        <w:rPr>
          <w:rStyle w:val="FootnoteReference"/>
          <w:rFonts w:cstheme="minorHAnsi"/>
        </w:rPr>
        <w:footnoteReference w:id="75"/>
      </w:r>
      <w:r>
        <w:rPr>
          <w:rFonts w:cstheme="minorHAnsi"/>
        </w:rPr>
        <w:t xml:space="preserve"> Is it to enable people after 587 to understand why the city’s fall had to happen, and to urge them not to make the mistake that the previous generation made?</w:t>
      </w:r>
      <w:r>
        <w:rPr>
          <w:rStyle w:val="FootnoteReference"/>
          <w:rFonts w:cstheme="minorHAnsi"/>
        </w:rPr>
        <w:footnoteReference w:id="76"/>
      </w:r>
      <w:r>
        <w:rPr>
          <w:rFonts w:cstheme="minorHAnsi"/>
        </w:rPr>
        <w:t xml:space="preserve"> The directness of Jeremiah’s challenge to his contemporaries suggests that those other functions of his preaching did not come first. Even when he is declaring that they are incorrigible and that calamity is inevitable, he is aiming to get them to prove him wrong. He is involved in persuasion. There is little difference between Jeremiah’s and Paul’s convictions about Yahweh’s commitment to Israel.</w:t>
      </w:r>
      <w:r>
        <w:rPr>
          <w:rStyle w:val="FootnoteReference"/>
          <w:rFonts w:cstheme="minorHAnsi"/>
        </w:rPr>
        <w:footnoteReference w:id="77"/>
      </w:r>
    </w:p>
    <w:p w:rsidR="00690C07" w:rsidRDefault="00690C07" w:rsidP="00690C07">
      <w:r>
        <w:t xml:space="preserve">While metaphor is essential to Jeremiah’s work as a theologian who wants to articulate for himself the nature of Yahweh and his relationship with his people, because imagery makes it possible to </w:t>
      </w:r>
      <w:r>
        <w:lastRenderedPageBreak/>
        <w:t xml:space="preserve">say things that we could not otherwise say, the pragmatic function of imagery is at least as important for Jeremiah as the theological one. </w:t>
      </w:r>
      <w:r>
        <w:rPr>
          <w:sz w:val="20"/>
          <w:szCs w:val="20"/>
        </w:rPr>
        <w:t>“</w:t>
      </w:r>
      <w:r>
        <w:t>A p</w:t>
      </w:r>
      <w:r w:rsidRPr="00875480">
        <w:t>roblem which Jeremiah shared with all the prophets was that of attracting the audience's attention.</w:t>
      </w:r>
      <w:r>
        <w:t>”</w:t>
      </w:r>
      <w:r>
        <w:rPr>
          <w:rStyle w:val="FootnoteReference"/>
        </w:rPr>
        <w:footnoteReference w:id="78"/>
      </w:r>
      <w:r>
        <w:t xml:space="preserve"> Talking in terms that come from the human experience of marriage, family, work, and politics makes it possible to bring home the nature of the relationship between Yahweh and Judah, of what Yahweh has done, of what Judah needs to do, and of the danger it risks by not doing it. Yahweh has married two sisters and both are unfaithful, Jeremiah suggests (Jer 3). It is an aspect of “</w:t>
      </w:r>
      <w:r>
        <w:rPr>
          <w:rFonts w:eastAsiaTheme="minorHAnsi" w:cstheme="minorHAnsi"/>
        </w:rPr>
        <w:t>the prophets’</w:t>
      </w:r>
      <w:r w:rsidRPr="009A3CD4">
        <w:rPr>
          <w:rFonts w:eastAsiaTheme="minorHAnsi" w:cstheme="minorHAnsi"/>
        </w:rPr>
        <w:t xml:space="preserve"> rhetoric of horror designed to terrify their audience into reform.</w:t>
      </w:r>
      <w:r>
        <w:rPr>
          <w:rFonts w:eastAsiaTheme="minorHAnsi" w:cstheme="minorHAnsi"/>
        </w:rPr>
        <w:t>”</w:t>
      </w:r>
      <w:r>
        <w:rPr>
          <w:rStyle w:val="FootnoteReference"/>
          <w:rFonts w:eastAsiaTheme="minorHAnsi" w:cstheme="minorHAnsi"/>
        </w:rPr>
        <w:footnoteReference w:id="79"/>
      </w:r>
      <w:r>
        <w:rPr>
          <w:rFonts w:eastAsiaTheme="minorHAnsi" w:cstheme="minorHAnsi"/>
        </w:rPr>
        <w:t xml:space="preserve"> </w:t>
      </w:r>
      <w:r>
        <w:t>Poetic form and the use of imagery are aspects of Jeremiah’s rhetoric, and “biblical prophets are masters of rhetoric. They craft their message to persuade their audience of its truth and to inspire them to reform their behavior.”</w:t>
      </w:r>
      <w:r>
        <w:rPr>
          <w:rStyle w:val="FootnoteReference"/>
        </w:rPr>
        <w:footnoteReference w:id="80"/>
      </w:r>
      <w:r>
        <w:t xml:space="preserve"> To this end, Jeremiah is forceful and unrelenting, shocking and incendiary.</w:t>
      </w:r>
      <w:r>
        <w:rPr>
          <w:rStyle w:val="FootnoteReference"/>
        </w:rPr>
        <w:footnoteReference w:id="81"/>
      </w:r>
    </w:p>
    <w:p w:rsidR="00690C07" w:rsidRDefault="00690C07" w:rsidP="00690C07">
      <w:r>
        <w:t>Like “ideology,” “rhetoric” can be a pejorative word. It can suggest high-flown language to make a case that would not be compelling if put in plain terms, or suggest reference to Aristotelian rhetorical theory.</w:t>
      </w:r>
      <w:r>
        <w:rPr>
          <w:rStyle w:val="FootnoteReference"/>
        </w:rPr>
        <w:footnoteReference w:id="82"/>
      </w:r>
      <w:r>
        <w:t xml:space="preserve"> </w:t>
      </w:r>
      <w:r>
        <w:rPr>
          <w:rFonts w:eastAsiaTheme="minorHAnsi" w:cstheme="minorHAnsi"/>
        </w:rPr>
        <w:t>But in 14:21, Calvin says,</w:t>
      </w:r>
      <w:r w:rsidRPr="0008642E">
        <w:rPr>
          <w:rFonts w:eastAsiaTheme="minorHAnsi" w:cstheme="minorHAnsi"/>
        </w:rPr>
        <w:t xml:space="preserve"> </w:t>
      </w:r>
      <w:r>
        <w:rPr>
          <w:rFonts w:eastAsiaTheme="minorHAnsi" w:cstheme="minorHAnsi"/>
        </w:rPr>
        <w:t xml:space="preserve">“the Prophet joined </w:t>
      </w:r>
      <w:r w:rsidRPr="0008642E">
        <w:rPr>
          <w:rFonts w:eastAsiaTheme="minorHAnsi" w:cstheme="minorHAnsi"/>
        </w:rPr>
        <w:t>together two verbs, not so much for the sake of ornament</w:t>
      </w:r>
      <w:r>
        <w:rPr>
          <w:rFonts w:eastAsiaTheme="minorHAnsi" w:cstheme="minorHAnsi"/>
        </w:rPr>
        <w:t xml:space="preserve"> as rhetoricians do, as for the </w:t>
      </w:r>
      <w:r w:rsidRPr="0008642E">
        <w:rPr>
          <w:rFonts w:eastAsiaTheme="minorHAnsi" w:cstheme="minorHAnsi"/>
        </w:rPr>
        <w:t>purpose of expressing the intenseness of his concern and anxiet</w:t>
      </w:r>
      <w:r>
        <w:rPr>
          <w:rFonts w:eastAsiaTheme="minorHAnsi" w:cstheme="minorHAnsi"/>
        </w:rPr>
        <w:t>y.”</w:t>
      </w:r>
      <w:r>
        <w:rPr>
          <w:rStyle w:val="FootnoteReference"/>
          <w:rFonts w:eastAsiaTheme="minorHAnsi" w:cstheme="minorHAnsi"/>
        </w:rPr>
        <w:footnoteReference w:id="83"/>
      </w:r>
      <w:r>
        <w:rPr>
          <w:rFonts w:eastAsiaTheme="minorHAnsi" w:cstheme="minorHAnsi"/>
        </w:rPr>
        <w:t xml:space="preserve"> In a broader sense of rhetoric, expressing his concern in this way is an aspect of</w:t>
      </w:r>
      <w:r>
        <w:t xml:space="preserve"> his using language to bring home the truth of his case and to persuade people to make the response that the truth deserves. </w:t>
      </w:r>
    </w:p>
    <w:p w:rsidR="00690C07" w:rsidRDefault="00690C07" w:rsidP="00690C07">
      <w:pPr>
        <w:rPr>
          <w:rFonts w:cstheme="minorHAnsi"/>
        </w:rPr>
      </w:pPr>
      <w:r>
        <w:t>Jeremiah does use classical rhetorical devices such as</w:t>
      </w:r>
      <w:r>
        <w:rPr>
          <w:rFonts w:cstheme="minorHAnsi"/>
        </w:rPr>
        <w:t xml:space="preserve"> </w:t>
      </w:r>
      <w:r>
        <w:t xml:space="preserve">metonymy and synecdoche: people’s houses are full of duplicity – that is, of the fruits of duplicity (5:27); their gateways are fading away – that is, their houses are fading away (14:2). He uses catachresis or transferred epithets: a quiver is like a grave opened up – that is, its arrows bring death (5:16). He uses anaphora, purposeful repetition, such as the repetition of a word such as </w:t>
      </w:r>
      <w:r w:rsidRPr="000F0C5A">
        <w:t>duplicity</w:t>
      </w:r>
      <w:r>
        <w:rPr>
          <w:i/>
        </w:rPr>
        <w:t xml:space="preserve"> </w:t>
      </w:r>
      <w:r>
        <w:t xml:space="preserve">(9:6 [5]). He uses paronomasia (interpreters often use the expression “word play,” but his word play is deadly serious), juxtaposing similar words or suggesting relationships between homonyms and thus making connections or underlining them (e.g., 1:10, 12). A related phenomenon is the use of a word such as </w:t>
      </w:r>
      <w:proofErr w:type="spellStart"/>
      <w:r w:rsidRPr="004E5D86">
        <w:rPr>
          <w:i/>
        </w:rPr>
        <w:t>r</w:t>
      </w:r>
      <w:r w:rsidRPr="004E5D86">
        <w:rPr>
          <w:rFonts w:cstheme="minorHAnsi"/>
          <w:i/>
        </w:rPr>
        <w:t>ā‘â</w:t>
      </w:r>
      <w:proofErr w:type="spellEnd"/>
      <w:r>
        <w:rPr>
          <w:rFonts w:cstheme="minorHAnsi"/>
        </w:rPr>
        <w:t xml:space="preserve"> which can refer both to the bad things that people do and the bad things that happen to them. English translations use words such as “wicked” and words such as “trouble,” but Jeremiah suggests the common (though not invariable) link between the two whereby bad actions can lead to bad consequences (I translate by expressions such as “dire action” and “dire experience”). </w:t>
      </w:r>
    </w:p>
    <w:p w:rsidR="00690C07" w:rsidRDefault="00690C07" w:rsidP="00690C07">
      <w:r>
        <w:t>The entirety of the Jeremiah scroll is rhetoric – not in a bad way, in order to manipulate, but in order to move. Jeremiah’s rhetoric is not a way of getting people to avoid thinking but a way of getting them to think.</w:t>
      </w:r>
    </w:p>
    <w:p w:rsidR="00690C07" w:rsidRDefault="00690C07" w:rsidP="00690C07">
      <w:pPr>
        <w:pStyle w:val="Heading3"/>
      </w:pPr>
      <w:r>
        <w:t>Jeremiah and His Curators as Anthologists</w:t>
      </w:r>
    </w:p>
    <w:p w:rsidR="00690C07" w:rsidRDefault="00690C07" w:rsidP="00690C07">
      <w:r>
        <w:t xml:space="preserve">Jeremiah’s poetic messages are typically bite-sized, occupying a couple or a dozen or a score of lines. It is maybe no coincidence that prophets in the present day, in my experience, bring bite-sized messages. If they are wise, they shut up after their soundbite; the more they go on, the more their message gets diluted, and the more one senses their words come from them rather than God. (Maybe this phenomenon provokes reflection on the relationship between poetry and prose in Jeremiah, though </w:t>
      </w:r>
      <w:r>
        <w:lastRenderedPageBreak/>
        <w:t>if so, one would need to add that continuing in one’s own prose words need not exclude the possibility that God affirms the prose development as well as the poetic nucleus.)</w:t>
      </w:r>
    </w:p>
    <w:p w:rsidR="00690C07" w:rsidRDefault="00690C07" w:rsidP="00690C07">
      <w:r>
        <w:t>But Jeremiah and/or his curators pass on his poetic messages linked to one another, in chains. A chain may comprise a series of messages on the same subject, possibly announced by a heading such as “Regarding the household of the king of Judah” or “Regarding the prophets” or “Regarding Egypt” (21:11; 23:9; 46:2). Or the scroll may leave the readers to work out the link between different poems.</w:t>
      </w:r>
    </w:p>
    <w:p w:rsidR="00690C07" w:rsidRDefault="00690C07" w:rsidP="00690C07">
      <w:pPr>
        <w:rPr>
          <w:rFonts w:cstheme="minorHAnsi"/>
        </w:rPr>
      </w:pPr>
      <w:r>
        <w:t xml:space="preserve">A chapter will typically contain four or five or six poetic messages. The obvious indicators that we are moving to a different message are phrases such as “listen to Yahweh’s word” or “Yahweh has said this” or “Yahweh’s affirmation,” which can mark a beginning or end and sometimes provide clues to the scribes who placed section markers in the text and the medieval scholars who added the chapter divisions in printed Bibles. But one needs to keep in mind that Jeremiah also uses these phrases resumptively in the middle of messages and uses them as attention-getters to emphasize a point, and that he can begin or end a message with no opening or closing phrase. One therefore also looks for changes of addressee, focus, and imagery that may mark a transition to a new message. The first and last sections of poetry (Jer 2 and 50 – 51) provide spectacular examples of the scroll’s combining messages to generate a comprehensive whole, and for interpreters provoke questions about the chapters’ structure and components that are also compelled to recognize the ambiguity of the indicators that they offer. </w:t>
      </w:r>
      <w:r>
        <w:rPr>
          <w:rFonts w:cstheme="minorHAnsi"/>
        </w:rPr>
        <w:t>As a collection of originally separate messages that have been combined to make a new whole, one might also compare Jer 48, or Isa 1.</w:t>
      </w:r>
      <w:r>
        <w:rPr>
          <w:rStyle w:val="FootnoteReference"/>
          <w:rFonts w:cstheme="minorHAnsi"/>
        </w:rPr>
        <w:footnoteReference w:id="84"/>
      </w:r>
      <w:r>
        <w:rPr>
          <w:rFonts w:cstheme="minorHAnsi"/>
        </w:rPr>
        <w:t xml:space="preserve">  </w:t>
      </w:r>
    </w:p>
    <w:p w:rsidR="00690C07" w:rsidRDefault="00690C07" w:rsidP="00690C07">
      <w:r>
        <w:t>In Jer 2:</w:t>
      </w:r>
    </w:p>
    <w:p w:rsidR="00690C07" w:rsidRDefault="00690C07" w:rsidP="00690C07">
      <w:pPr>
        <w:rPr>
          <w:rFonts w:cstheme="minorHAnsi"/>
        </w:rPr>
      </w:pPr>
    </w:p>
    <w:p w:rsidR="00690C07" w:rsidRDefault="00690C07" w:rsidP="00BD3953">
      <w:pPr>
        <w:pStyle w:val="ListParagraph"/>
        <w:numPr>
          <w:ilvl w:val="0"/>
          <w:numId w:val="1"/>
        </w:numPr>
        <w:ind w:left="720"/>
        <w:contextualSpacing w:val="0"/>
        <w:rPr>
          <w:rFonts w:cstheme="minorHAnsi"/>
        </w:rPr>
      </w:pPr>
      <w:r>
        <w:rPr>
          <w:rFonts w:cstheme="minorHAnsi"/>
        </w:rPr>
        <w:t>“Yahweh’s message came to me” does mark the beginning of the whole chapter</w:t>
      </w:r>
    </w:p>
    <w:p w:rsidR="00690C07" w:rsidRDefault="00690C07" w:rsidP="00BD3953">
      <w:pPr>
        <w:pStyle w:val="ListParagraph"/>
        <w:numPr>
          <w:ilvl w:val="0"/>
          <w:numId w:val="1"/>
        </w:numPr>
        <w:ind w:left="720"/>
        <w:contextualSpacing w:val="0"/>
        <w:rPr>
          <w:rFonts w:cstheme="minorHAnsi"/>
        </w:rPr>
      </w:pPr>
      <w:r>
        <w:rPr>
          <w:rFonts w:cstheme="minorHAnsi"/>
        </w:rPr>
        <w:t>“Yahweh has said this”</w:t>
      </w:r>
      <w:r w:rsidRPr="00407BE0">
        <w:rPr>
          <w:rFonts w:cstheme="minorHAnsi"/>
        </w:rPr>
        <w:t xml:space="preserve"> </w:t>
      </w:r>
      <w:r>
        <w:rPr>
          <w:rFonts w:cstheme="minorHAnsi"/>
        </w:rPr>
        <w:t>suggests the beginning of a message</w:t>
      </w:r>
    </w:p>
    <w:p w:rsidR="00690C07" w:rsidRDefault="00690C07" w:rsidP="00BD3953">
      <w:pPr>
        <w:pStyle w:val="ListParagraph"/>
        <w:numPr>
          <w:ilvl w:val="0"/>
          <w:numId w:val="1"/>
        </w:numPr>
        <w:ind w:left="720"/>
        <w:contextualSpacing w:val="0"/>
        <w:rPr>
          <w:rFonts w:cstheme="minorHAnsi"/>
        </w:rPr>
      </w:pPr>
      <w:r>
        <w:rPr>
          <w:rFonts w:cstheme="minorHAnsi"/>
        </w:rPr>
        <w:t>“</w:t>
      </w:r>
      <w:r w:rsidRPr="00407BE0">
        <w:rPr>
          <w:rFonts w:cstheme="minorHAnsi"/>
        </w:rPr>
        <w:t>Y</w:t>
      </w:r>
      <w:r>
        <w:rPr>
          <w:rFonts w:cstheme="minorHAnsi"/>
        </w:rPr>
        <w:t>ahweh’s affirmation,” emphasizing the importance of what precedes, can mark the end of a message but can have resumptive significance within one</w:t>
      </w:r>
    </w:p>
    <w:p w:rsidR="00690C07" w:rsidRDefault="00690C07" w:rsidP="00BD3953">
      <w:pPr>
        <w:pStyle w:val="ListParagraph"/>
        <w:numPr>
          <w:ilvl w:val="0"/>
          <w:numId w:val="1"/>
        </w:numPr>
        <w:ind w:left="720"/>
        <w:contextualSpacing w:val="0"/>
        <w:rPr>
          <w:rFonts w:cstheme="minorHAnsi"/>
        </w:rPr>
      </w:pPr>
      <w:r>
        <w:rPr>
          <w:rFonts w:cstheme="minorHAnsi"/>
          <w:vertAlign w:val="superscript"/>
        </w:rPr>
        <w:t>“</w:t>
      </w:r>
      <w:r>
        <w:rPr>
          <w:rFonts w:cstheme="minorHAnsi"/>
        </w:rPr>
        <w:t>Listen to Yahweh’s message” can introduce a section but can be a resumptive exhortation</w:t>
      </w:r>
    </w:p>
    <w:p w:rsidR="00690C07" w:rsidRPr="00407BE0" w:rsidRDefault="00690C07" w:rsidP="00BD3953">
      <w:pPr>
        <w:pStyle w:val="ListParagraph"/>
        <w:numPr>
          <w:ilvl w:val="0"/>
          <w:numId w:val="1"/>
        </w:numPr>
        <w:ind w:left="720"/>
        <w:contextualSpacing w:val="0"/>
        <w:rPr>
          <w:rFonts w:cstheme="minorHAnsi"/>
        </w:rPr>
      </w:pPr>
      <w:proofErr w:type="spellStart"/>
      <w:r>
        <w:rPr>
          <w:rFonts w:cstheme="minorHAnsi"/>
          <w:i/>
        </w:rPr>
        <w:t>L</w:t>
      </w:r>
      <w:r>
        <w:rPr>
          <w:rFonts w:cs="Calibri"/>
          <w:i/>
        </w:rPr>
        <w:t>ākēn</w:t>
      </w:r>
      <w:proofErr w:type="spellEnd"/>
      <w:r>
        <w:rPr>
          <w:rFonts w:cs="Calibri"/>
        </w:rPr>
        <w:t xml:space="preserve"> commonly means “therefore” and then suggests the approaching end of a section, but can mean “indeed” and have resumptive significance</w:t>
      </w:r>
    </w:p>
    <w:p w:rsidR="00690C07" w:rsidRPr="00F632AB" w:rsidRDefault="00690C07" w:rsidP="00BD3953">
      <w:pPr>
        <w:pStyle w:val="ListParagraph"/>
        <w:numPr>
          <w:ilvl w:val="0"/>
          <w:numId w:val="1"/>
        </w:numPr>
        <w:ind w:left="720"/>
        <w:contextualSpacing w:val="0"/>
        <w:rPr>
          <w:rFonts w:cstheme="minorHAnsi"/>
        </w:rPr>
      </w:pPr>
      <w:proofErr w:type="spellStart"/>
      <w:r>
        <w:rPr>
          <w:rFonts w:cs="Calibri"/>
          <w:i/>
        </w:rPr>
        <w:t>Kî</w:t>
      </w:r>
      <w:proofErr w:type="spellEnd"/>
      <w:r>
        <w:rPr>
          <w:rFonts w:cs="Calibri"/>
          <w:i/>
        </w:rPr>
        <w:t xml:space="preserve"> </w:t>
      </w:r>
      <w:r>
        <w:rPr>
          <w:rFonts w:cs="Calibri"/>
        </w:rPr>
        <w:t xml:space="preserve">usually means “because” and thus suggests continuity with what precedes, but can be </w:t>
      </w:r>
      <w:proofErr w:type="spellStart"/>
      <w:r>
        <w:rPr>
          <w:rFonts w:cs="Calibri"/>
        </w:rPr>
        <w:t>asseverative</w:t>
      </w:r>
      <w:proofErr w:type="spellEnd"/>
      <w:r>
        <w:rPr>
          <w:rFonts w:cs="Calibri"/>
        </w:rPr>
        <w:t xml:space="preserve"> and thus mean “indeed,” and open a section</w:t>
      </w:r>
    </w:p>
    <w:p w:rsidR="00690C07" w:rsidRDefault="00690C07" w:rsidP="00BD3953">
      <w:pPr>
        <w:pStyle w:val="ListParagraph"/>
        <w:numPr>
          <w:ilvl w:val="0"/>
          <w:numId w:val="1"/>
        </w:numPr>
        <w:ind w:left="720"/>
        <w:contextualSpacing w:val="0"/>
        <w:rPr>
          <w:rFonts w:cstheme="minorHAnsi"/>
        </w:rPr>
      </w:pPr>
      <w:r>
        <w:rPr>
          <w:rFonts w:cs="Calibri"/>
        </w:rPr>
        <w:t>“So now” or “now” (</w:t>
      </w:r>
      <w:proofErr w:type="spellStart"/>
      <w:r>
        <w:rPr>
          <w:rFonts w:cs="Calibri"/>
          <w:i/>
        </w:rPr>
        <w:t>wә’attâ</w:t>
      </w:r>
      <w:proofErr w:type="spellEnd"/>
      <w:r>
        <w:rPr>
          <w:rFonts w:cs="Calibri"/>
          <w:i/>
        </w:rPr>
        <w:t xml:space="preserve"> </w:t>
      </w:r>
      <w:r>
        <w:rPr>
          <w:rFonts w:cs="Calibri"/>
        </w:rPr>
        <w:t xml:space="preserve">or </w:t>
      </w:r>
      <w:r>
        <w:rPr>
          <w:rFonts w:cs="Calibri"/>
          <w:i/>
        </w:rPr>
        <w:t>‘</w:t>
      </w:r>
      <w:proofErr w:type="spellStart"/>
      <w:r>
        <w:rPr>
          <w:rFonts w:cs="Calibri"/>
          <w:i/>
        </w:rPr>
        <w:t>attâ</w:t>
      </w:r>
      <w:proofErr w:type="spellEnd"/>
      <w:r>
        <w:rPr>
          <w:rFonts w:cs="Calibri"/>
        </w:rPr>
        <w:t>) suggests the beginning or conclusion of a section</w:t>
      </w:r>
    </w:p>
    <w:p w:rsidR="00690C07" w:rsidRDefault="00690C07" w:rsidP="00BD3953">
      <w:pPr>
        <w:pStyle w:val="ListParagraph"/>
        <w:numPr>
          <w:ilvl w:val="0"/>
          <w:numId w:val="1"/>
        </w:numPr>
        <w:ind w:left="720"/>
        <w:contextualSpacing w:val="0"/>
        <w:rPr>
          <w:rFonts w:cstheme="minorHAnsi"/>
        </w:rPr>
      </w:pPr>
      <w:r>
        <w:rPr>
          <w:rFonts w:cstheme="minorHAnsi"/>
        </w:rPr>
        <w:t>A tricolon</w:t>
      </w:r>
      <w:r w:rsidRPr="00407BE0">
        <w:rPr>
          <w:rFonts w:cstheme="minorHAnsi"/>
        </w:rPr>
        <w:t xml:space="preserve"> </w:t>
      </w:r>
      <w:r>
        <w:rPr>
          <w:rFonts w:cstheme="minorHAnsi"/>
        </w:rPr>
        <w:t>commonly conveys emphasis and can mark the beginning or end of a section but can convey emphasis within one (there are four tricola in four verses in vv. 19-22)</w:t>
      </w:r>
    </w:p>
    <w:p w:rsidR="00690C07" w:rsidRDefault="00690C07" w:rsidP="00BD3953">
      <w:pPr>
        <w:pStyle w:val="ListParagraph"/>
        <w:numPr>
          <w:ilvl w:val="0"/>
          <w:numId w:val="1"/>
        </w:numPr>
        <w:ind w:left="720"/>
        <w:contextualSpacing w:val="0"/>
        <w:rPr>
          <w:rFonts w:cstheme="minorHAnsi"/>
        </w:rPr>
      </w:pPr>
      <w:r>
        <w:rPr>
          <w:rFonts w:cstheme="minorHAnsi"/>
        </w:rPr>
        <w:t>The recurrence of words or of similar words can indicate continuity within a section or linkage between separate sections</w:t>
      </w:r>
    </w:p>
    <w:p w:rsidR="00690C07" w:rsidRDefault="00690C07" w:rsidP="00BD3953">
      <w:pPr>
        <w:pStyle w:val="ListParagraph"/>
        <w:numPr>
          <w:ilvl w:val="0"/>
          <w:numId w:val="1"/>
        </w:numPr>
        <w:ind w:left="720"/>
        <w:contextualSpacing w:val="0"/>
        <w:rPr>
          <w:rFonts w:cstheme="minorHAnsi"/>
        </w:rPr>
      </w:pPr>
      <w:r>
        <w:rPr>
          <w:rFonts w:cstheme="minorHAnsi"/>
        </w:rPr>
        <w:t>A change in the gender or number of addressees (masculine/feminine, singular/plural) can indicate transitions between sections</w:t>
      </w:r>
    </w:p>
    <w:p w:rsidR="00690C07" w:rsidRDefault="00690C07" w:rsidP="00BD3953">
      <w:pPr>
        <w:pStyle w:val="ListParagraph"/>
        <w:numPr>
          <w:ilvl w:val="0"/>
          <w:numId w:val="1"/>
        </w:numPr>
        <w:ind w:left="720"/>
        <w:contextualSpacing w:val="0"/>
        <w:rPr>
          <w:rFonts w:cstheme="minorHAnsi"/>
        </w:rPr>
      </w:pPr>
      <w:r>
        <w:rPr>
          <w:rFonts w:cstheme="minorHAnsi"/>
        </w:rPr>
        <w:t>MT itself provides section markers after 2:3, 28; and 3:5.</w:t>
      </w:r>
    </w:p>
    <w:p w:rsidR="00690C07" w:rsidRDefault="00690C07" w:rsidP="00690C07">
      <w:pPr>
        <w:rPr>
          <w:rFonts w:cstheme="minorHAnsi"/>
        </w:rPr>
      </w:pPr>
    </w:p>
    <w:p w:rsidR="00690C07" w:rsidRDefault="00690C07" w:rsidP="00690C07">
      <w:r w:rsidRPr="00F67113">
        <w:t>The way themes and arguments develop in the chapter has to be set alongside the presence of such marker</w:t>
      </w:r>
      <w:r>
        <w:t>s in identifying how the chapter may divide, and analysis of structure may turn out to be less objective than one might hope. I</w:t>
      </w:r>
      <w:r w:rsidRPr="00F67113">
        <w:t xml:space="preserve">nterpreters may </w:t>
      </w:r>
      <w:r>
        <w:t>thus analyze a</w:t>
      </w:r>
      <w:r w:rsidRPr="00F67113">
        <w:t xml:space="preserve"> chapter in varying but complementary ways, as interpreters of a landscape or portrait or musical composition may offer varying but complementary analyses of it. </w:t>
      </w:r>
    </w:p>
    <w:p w:rsidR="00690C07" w:rsidRDefault="00690C07" w:rsidP="00BD3953">
      <w:pPr>
        <w:pStyle w:val="Heading2"/>
        <w:numPr>
          <w:ilvl w:val="0"/>
          <w:numId w:val="2"/>
        </w:numPr>
        <w:spacing w:before="200" w:after="120"/>
      </w:pPr>
      <w:r>
        <w:lastRenderedPageBreak/>
        <w:t>Place of Origin, Occasion, and Destination</w:t>
      </w:r>
    </w:p>
    <w:p w:rsidR="00690C07" w:rsidRDefault="00690C07" w:rsidP="00690C07">
      <w:r>
        <w:t xml:space="preserve">After the fall of Jerusalem, Jeremiah found his way to Mizpah and in due course to northern Egypt (40:1 – 43:13). There is no mystery about the scroll’s not recording his death: the First Testament records the killing of various prophets, which forms part of their ministry and/or is a sign of their killers’ attitude to Yahweh’s message, but it does not record the natural death of any prophets. When Jeremiah reached Egypt, he would have been about sixty, and we may infer that he died a natural death there. What happened to his message and his story there – or somewhere else? Whatever the process, where did they become the Jeremiah scroll? </w:t>
      </w:r>
    </w:p>
    <w:p w:rsidR="00690C07" w:rsidRDefault="00690C07" w:rsidP="00690C07">
      <w:r>
        <w:t xml:space="preserve">It makes sense to think of the two versions of the scroll, MT and LXX, as originating in different places. The scroll refers to Judahite communities in Babylon as well as Egypt, and also to Judahites who took temporary refuge in places such as Ammon and people in Samaria who identified themselves with Judahite faith. Oddly, the scroll implies that all the Judahite communities, in Babylon, Egypt, and Judah itself, were small and might therefore seem unlikely locations for generating the scroll. It gives small numbers regarding the people forced to migrate to Babylon (52:28-30). It suggests hyperbolically that there was no one left in Judah. And it declares a death-knell for the community in Egypt. Yet we know that the community in Babylon included as much of the Judahite leadership as the Babylonians could round up (in 597 and 587) and that much of the energy that issued in the rebuilding of the community in Jerusalem came from here (see Ezra 1 – 6, Haggai, Zechariah). Archaeological investigations suggest that Judah was not “an empty land” after the deportations, no doubt partly because refugees drifted back from places such as Ammon, and the composition of the poems in Lamentations suggests religious and theological life there. Jeremiah’s writing off the communities in Egypt as well as Judah has been taken as an indication that “Jeremiah was </w:t>
      </w:r>
      <w:r w:rsidRPr="00C168C7">
        <w:rPr>
          <w:i/>
        </w:rPr>
        <w:t>more frequently wrong than right</w:t>
      </w:r>
      <w:r>
        <w:t>”;</w:t>
      </w:r>
      <w:r>
        <w:rPr>
          <w:rStyle w:val="FootnoteReference"/>
        </w:rPr>
        <w:footnoteReference w:id="85"/>
      </w:r>
      <w:r>
        <w:t xml:space="preserve"> the existence of the story and messages in 40:1 – 44:30 (and the later flourishing Judahite community in Egypt) suggests that we should not be literalistic in interpreting Jeremiah’s warnings in those chapters.</w:t>
      </w:r>
    </w:p>
    <w:p w:rsidR="00690C07" w:rsidRDefault="00690C07" w:rsidP="00690C07">
      <w:r>
        <w:t>Jer 24 describes the 597 exiles as the good figs (the figs with a future), but it would again be unwise to be literalistic in interpreting a comment that was devised to give a jolt to the people in Jerusalem who had escaped the 597 exile (the figs with no future). “While 24:8-10 promotes a perspective that the people left in the land are not the recipient of God’s promises, this visionary word was related to the first deportation in 597 BC and times can change things.”</w:t>
      </w:r>
      <w:r>
        <w:rPr>
          <w:rStyle w:val="FootnoteReference"/>
        </w:rPr>
        <w:footnoteReference w:id="86"/>
      </w:r>
      <w:r>
        <w:t xml:space="preserve"> And in 587 the people who were the objects of that threat (the confident, prominent Jerusalemites) did have their comeuppance. Ezek 8 likewise attacks the Jerusalem community between 597 and 587 but hardly in itself provides a basis for inferring the “disenfranchisement” of people who remained in Judah after 587, though no doubt it could be used that way.</w:t>
      </w:r>
      <w:r>
        <w:rPr>
          <w:rStyle w:val="FootnoteReference"/>
        </w:rPr>
        <w:footnoteReference w:id="87"/>
      </w:r>
      <w:r>
        <w:t xml:space="preserve"> Like Jer 24, Ezek 8 had a function in its context, to warn the 597 exiles against thinking that Yahweh’s action against Jerusalem was finished and they would soon be going home. The prayers in Lamentations suggest a quite different theology and spirituality in Judah after 587 from the one that Jeremiah and Ezekiel attack before 587. Conversely, Jeremiah does attack the 597 exiles in Babylon in Jer 29. The observation that </w:t>
      </w:r>
      <w:r>
        <w:rPr>
          <w:rFonts w:cstheme="minorHAnsi"/>
        </w:rPr>
        <w:t>“</w:t>
      </w:r>
      <w:r w:rsidRPr="00372468">
        <w:rPr>
          <w:rFonts w:cstheme="minorHAnsi"/>
        </w:rPr>
        <w:t xml:space="preserve">MT </w:t>
      </w:r>
      <w:r>
        <w:rPr>
          <w:rFonts w:cstheme="minorHAnsi"/>
        </w:rPr>
        <w:t xml:space="preserve">[of Jeremiah] </w:t>
      </w:r>
      <w:r w:rsidRPr="00372468">
        <w:rPr>
          <w:rFonts w:cstheme="minorHAnsi"/>
        </w:rPr>
        <w:t>is repeatedly oriented toward t</w:t>
      </w:r>
      <w:r>
        <w:rPr>
          <w:rFonts w:cstheme="minorHAnsi"/>
        </w:rPr>
        <w:t>he Babylonian experience</w:t>
      </w:r>
      <w:r w:rsidRPr="00372468">
        <w:rPr>
          <w:rFonts w:cstheme="minorHAnsi"/>
        </w:rPr>
        <w:t>”</w:t>
      </w:r>
      <w:r>
        <w:rPr>
          <w:rStyle w:val="FootnoteReference"/>
          <w:rFonts w:cstheme="minorHAnsi"/>
        </w:rPr>
        <w:footnoteReference w:id="88"/>
      </w:r>
      <w:r>
        <w:rPr>
          <w:rFonts w:cstheme="minorHAnsi"/>
        </w:rPr>
        <w:t xml:space="preserve"> does not emerge from the text. </w:t>
      </w:r>
      <w:r>
        <w:t xml:space="preserve">Yahweh’s treating Babylon and its king as his servant does not mean it is pro-Babylonian or that it favors the Judahites who have been </w:t>
      </w:r>
      <w:r>
        <w:lastRenderedPageBreak/>
        <w:t>exiled to Babylon.</w:t>
      </w:r>
      <w:r>
        <w:rPr>
          <w:rStyle w:val="FootnoteReference"/>
        </w:rPr>
        <w:footnoteReference w:id="89"/>
      </w:r>
      <w:r>
        <w:t xml:space="preserve"> Conversely a promise such as the one in 7:7 implicitly favors people living in Judah,</w:t>
      </w:r>
      <w:r>
        <w:rPr>
          <w:rStyle w:val="FootnoteReference"/>
        </w:rPr>
        <w:footnoteReference w:id="90"/>
      </w:r>
      <w:r>
        <w:t xml:space="preserve"> but it need not have arisen or been preserved there.</w:t>
      </w:r>
    </w:p>
    <w:p w:rsidR="00690C07" w:rsidRPr="001B1609" w:rsidRDefault="00690C07" w:rsidP="00690C07">
      <w:r>
        <w:t xml:space="preserve">The theory that of a recension of the Jeremiah scroll that aims to make the exiles in Babylon “the sole standard-bearer of Yahweh’s community in the future and to write off any participation in it by </w:t>
      </w:r>
      <w:proofErr w:type="spellStart"/>
      <w:r>
        <w:t>Judaeans</w:t>
      </w:r>
      <w:proofErr w:type="spellEnd"/>
      <w:r>
        <w:t xml:space="preserve"> who had emigrated to Egypt… is an alleged, hidden exegetical content which has to be excavated; it is not given by the text and there is nothing explicit in the text which would lead us to conclude that the interests and claims of the Babylonian </w:t>
      </w:r>
      <w:proofErr w:type="spellStart"/>
      <w:r>
        <w:rPr>
          <w:i/>
        </w:rPr>
        <w:t>G</w:t>
      </w:r>
      <w:r>
        <w:rPr>
          <w:rFonts w:cstheme="minorHAnsi"/>
          <w:i/>
        </w:rPr>
        <w:t>ôlāh</w:t>
      </w:r>
      <w:proofErr w:type="spellEnd"/>
      <w:r>
        <w:rPr>
          <w:rFonts w:cstheme="minorHAnsi"/>
        </w:rPr>
        <w:t xml:space="preserve"> [exile community] are served by it.”</w:t>
      </w:r>
      <w:r>
        <w:rPr>
          <w:rStyle w:val="FootnoteReference"/>
          <w:rFonts w:cstheme="minorHAnsi"/>
        </w:rPr>
        <w:footnoteReference w:id="91"/>
      </w:r>
      <w:r>
        <w:rPr>
          <w:rFonts w:cstheme="minorHAnsi"/>
        </w:rPr>
        <w:t xml:space="preserve"> </w:t>
      </w:r>
      <w:r>
        <w:t>It is hardly a basis for seeing the Babylonian community as the dynamic context in which the message and story of Jeremiah was preserved, developed, and curated</w:t>
      </w:r>
      <w:r>
        <w:rPr>
          <w:rFonts w:eastAsiaTheme="minorHAnsi" w:cstheme="minorHAnsi"/>
          <w:iCs/>
        </w:rPr>
        <w:t>.</w:t>
      </w:r>
      <w:r>
        <w:rPr>
          <w:rStyle w:val="FootnoteReference"/>
        </w:rPr>
        <w:footnoteReference w:id="92"/>
      </w:r>
      <w:r>
        <w:t xml:space="preserve"> While it’s possible to imagine someone taking the raw material for the Jeremiah scroll to Babylon and its being developed there, even without that assumption about the aim of the work, this understanding seems unnecessarily complicated. The more obvious view is that Egypt was one location of the process, and Judah the other. And if the older version is the one translated into Greek (the more common scholarly view), it would follow that this version had its origin in Egypt, the home of the LXX, where as far as we know Jeremiah and Baruch ended up, while the background of the MT version was Jerusalem.</w:t>
      </w:r>
      <w:r>
        <w:rPr>
          <w:rStyle w:val="FootnoteReference"/>
        </w:rPr>
        <w:footnoteReference w:id="93"/>
      </w:r>
    </w:p>
    <w:p w:rsidR="00690C07" w:rsidRDefault="00690C07" w:rsidP="00690C07">
      <w:r>
        <w:t>But the word “possibly” continues to be shrouded over these comments.</w:t>
      </w:r>
    </w:p>
    <w:p w:rsidR="00690C07" w:rsidRDefault="00690C07" w:rsidP="00BD3953">
      <w:pPr>
        <w:pStyle w:val="Heading2"/>
        <w:numPr>
          <w:ilvl w:val="0"/>
          <w:numId w:val="2"/>
        </w:numPr>
        <w:spacing w:before="200" w:after="120"/>
      </w:pPr>
      <w:r>
        <w:t>Canonicity</w:t>
      </w:r>
    </w:p>
    <w:p w:rsidR="00690C07" w:rsidRDefault="00690C07" w:rsidP="00690C07">
      <w:r>
        <w:t xml:space="preserve">Jeremiah claimed to speak a message from Yahweh, and challenged people to respond to it as such. Few people before 587 did so; we have speculated that the fall of Jerusalem enabled more to. </w:t>
      </w:r>
    </w:p>
    <w:p w:rsidR="00690C07" w:rsidRDefault="00690C07" w:rsidP="00690C07">
      <w:pPr>
        <w:rPr>
          <w:rFonts w:eastAsia="Brill-Roman"/>
        </w:rPr>
      </w:pPr>
      <w:r>
        <w:t>In due course different Jewish communities came to recognize the importance of the collection of his messages and of the stories about him. To speak of its being canonical at this point may be anachronistic, but once there is a canon, Jeremiah is part of it. The fall of Babylon in 539, the ascendancy of the Persians, the freedom of Judahites to go home to rebuild the temple, the arrival of the Greeks, and the troubles of the second century are beyond the scroll’s narrative horizon. But we</w:t>
      </w:r>
      <w:r>
        <w:rPr>
          <w:rFonts w:eastAsia="Brill-Roman"/>
        </w:rPr>
        <w:t xml:space="preserve"> know that people were interested in the Jeremiah scroll during the Second Temple period.</w:t>
      </w:r>
      <w:r>
        <w:rPr>
          <w:rStyle w:val="FootnoteReference"/>
          <w:rFonts w:eastAsia="Brill-Roman"/>
        </w:rPr>
        <w:footnoteReference w:id="94"/>
      </w:r>
      <w:r w:rsidRPr="00313A2E">
        <w:rPr>
          <w:rStyle w:val="FootnoteReference"/>
        </w:rPr>
        <w:t xml:space="preserve"> </w:t>
      </w:r>
      <w:r>
        <w:rPr>
          <w:rFonts w:eastAsia="Brill-Roman"/>
        </w:rPr>
        <w:t>Second Chronicles ends with a quotation from Jeremiah and Ezra begins with the same quotation,</w:t>
      </w:r>
      <w:r>
        <w:t xml:space="preserve"> witnessing to creative interest in seeing the scroll’s significance for events in the life of the Judahite community</w:t>
      </w:r>
      <w:r>
        <w:rPr>
          <w:rFonts w:eastAsia="Brill-Roman"/>
        </w:rPr>
        <w:t xml:space="preserve">. Dan 9 refers back to Jeremiah, </w:t>
      </w:r>
      <w:r>
        <w:t>engaging in greater hermeneutical creativity.</w:t>
      </w:r>
      <w:r>
        <w:rPr>
          <w:rFonts w:eastAsia="Brill-Roman"/>
        </w:rPr>
        <w:t xml:space="preserve"> </w:t>
      </w:r>
      <w:r>
        <w:t xml:space="preserve">The Jeremiah scroll is the only work </w:t>
      </w:r>
      <w:r>
        <w:lastRenderedPageBreak/>
        <w:t xml:space="preserve">within the Torah, the Prophets and the Writings – the Torah, </w:t>
      </w:r>
      <w:proofErr w:type="spellStart"/>
      <w:r>
        <w:t>Neviim</w:t>
      </w:r>
      <w:proofErr w:type="spellEnd"/>
      <w:r>
        <w:t xml:space="preserve"> and </w:t>
      </w:r>
      <w:proofErr w:type="spellStart"/>
      <w:r>
        <w:t>Ketubim</w:t>
      </w:r>
      <w:proofErr w:type="spellEnd"/>
      <w:r>
        <w:t xml:space="preserve">, hence </w:t>
      </w:r>
      <w:proofErr w:type="spellStart"/>
      <w:r>
        <w:t>Tanak</w:t>
      </w:r>
      <w:proofErr w:type="spellEnd"/>
      <w:r>
        <w:t xml:space="preserve"> – that is explicitly quoted within the </w:t>
      </w:r>
      <w:proofErr w:type="spellStart"/>
      <w:r>
        <w:t>Tanak</w:t>
      </w:r>
      <w:proofErr w:type="spellEnd"/>
      <w:r>
        <w:t xml:space="preserve"> itself. In due course, </w:t>
      </w:r>
      <w:r>
        <w:rPr>
          <w:rFonts w:eastAsia="Brill-Roman"/>
        </w:rPr>
        <w:t>anonymous Jews translated Jeremiah into Greek, revising it slightly or considerably, and ghosted a letter by Baruch and another by Jeremiah himself. Qumran scribes copied it and ghosted more Jeremianic writings.</w:t>
      </w:r>
      <w:r>
        <w:rPr>
          <w:rStyle w:val="FootnoteReference"/>
          <w:rFonts w:eastAsia="Brill-Roman"/>
        </w:rPr>
        <w:footnoteReference w:id="95"/>
      </w:r>
      <w:r>
        <w:rPr>
          <w:rFonts w:eastAsia="Brill-Roman"/>
        </w:rPr>
        <w:t xml:space="preserve"> Jesus, and some of his contemporaries, read it (Mark 11:17; Matt 16:14), Paul quoted from it (1 Cor 1:31; 2 Cor 10:17; perhaps 1 Cor 2:9; 2 Cor 6:17), Matthew read it (Matt 2:17), Luke takes up the theme of the persecuted prophet, and Hebrews quotes it (8:8-12; 10:16-17).</w:t>
      </w:r>
      <w:r>
        <w:rPr>
          <w:rStyle w:val="FootnoteReference"/>
          <w:rFonts w:eastAsia="Brill-Roman"/>
        </w:rPr>
        <w:footnoteReference w:id="96"/>
      </w:r>
      <w:r>
        <w:rPr>
          <w:rFonts w:eastAsia="Brill-Roman"/>
        </w:rPr>
        <w:t xml:space="preserve"> </w:t>
      </w:r>
    </w:p>
    <w:p w:rsidR="00690C07" w:rsidRDefault="00690C07" w:rsidP="00690C07">
      <w:pPr>
        <w:pStyle w:val="Heading3"/>
      </w:pPr>
      <w:r>
        <w:t>Jeremiah as Messenger</w:t>
      </w:r>
    </w:p>
    <w:p w:rsidR="00690C07" w:rsidRDefault="00690C07" w:rsidP="00690C07">
      <w:r>
        <w:t>The authority and canonicity of the Jeremiah scroll follow from its comprising a message from Yahweh that laid down permanent expectations and offered longstanding insights. The word “message” points to a classic model for understanding a prophet’s position, role, and authority. Prophets commonly introduce their words by saying “</w:t>
      </w:r>
      <w:r>
        <w:rPr>
          <w:rFonts w:cstheme="minorHAnsi"/>
        </w:rPr>
        <w:t>Yahweh has said this,” which corresponds to the way a messenger might introduce a message from a king (e.g., Isa 36:4, 14, 16). The prophet is Yahweh’s messenger bringing a word from the great King that has to be received as such</w:t>
      </w:r>
      <w:r>
        <w:t>. He represents the king in a strong sense, speaking in his master’s name, using the king’s “I,” as if he is the king, though he can switch between this form of speech and a more literal reference to his master as “he” (e.g., 2 Kgs 18:20, 23). Likewise Jeremiah can move between “I Yahweh” and “he Yahweh" or “Yahweh’s affirmation” (e.g., 2:1-3). He can also move between addressing Judah or Jerusalem as “you” and speaking of them as “they” or “it.” His model for understanding his position can be himself as a human being talking with Yahweh (in which case Judah and Jerusalem are “they” or “it”) or it can be him speaking to them “as” Yahweh (in which case Judah and Jerusalem are “you”). The rhetorical affect of the two ways of speaking (the way they have an affect on Judah and Jerusalem) will then vary, but the claim is the same.</w:t>
      </w:r>
    </w:p>
    <w:p w:rsidR="00690C07" w:rsidRDefault="00690C07" w:rsidP="00690C07">
      <w:r>
        <w:t>Sometimes one may not be able to tell the difference between Jeremiah speaking and Yahweh speaking. As Jer 5 unfolds, at some points the material makes a move from Jeremiah speaking to Yahweh speaking, but sometimes Jeremiah does not make the point of transition clear. One is then tempted to seek to identify the speaker each time, but it would be an error. Jeremiah’s failing to mark the transitions is not simply a mistake; whether Yahweh or Jeremiah is speaking doesn’t make any difference. It is always Jeremiah speaking, even when he speaks as Yahweh, and it is always Yahweh’s message, even when Jeremiah speaks in his own name. Like other prophets, Jeremiah is also sometimes not specific</w:t>
      </w:r>
      <w:r w:rsidRPr="00B97BF9">
        <w:t xml:space="preserve"> </w:t>
      </w:r>
      <w:r>
        <w:t xml:space="preserve">about who is addressed, or </w:t>
      </w:r>
      <w:r w:rsidRPr="00B97BF9">
        <w:t xml:space="preserve">about </w:t>
      </w:r>
      <w:r>
        <w:t xml:space="preserve">other </w:t>
      </w:r>
      <w:r w:rsidRPr="00B97BF9">
        <w:t>transitions in accounts of things people say</w:t>
      </w:r>
      <w:r>
        <w:t xml:space="preserve">. It may </w:t>
      </w:r>
      <w:r>
        <w:lastRenderedPageBreak/>
        <w:t>be because he is not sure, and/or because it keeps the audience on their toes, and/or because the content is the important thing.</w:t>
      </w:r>
    </w:p>
    <w:p w:rsidR="00690C07" w:rsidRDefault="00690C07" w:rsidP="00690C07">
      <w:r>
        <w:t>Even when Jeremiah speaks most explicitly in his own name, he is not sharing entries from a spiritual journal, written for his own sake. The Jeremiah scroll is an account of his message (1:1-3), not a diary of his experiences or personal reflections that he formulates to help him understand what is going on – or at least, if he kept such a journal and includes excerpts from it in the scroll, he does so because they form part of Yahweh’s message to Judah and Jerusalem. His protests, too, are part of a scroll designed to convey a message for his people, not simply to record his personal agonizing. Nor is there any indication that Jeremiah might have received a divine rebuke for his protests (contrast Isa 45:9; Rom 9:20-21).</w:t>
      </w:r>
      <w:r>
        <w:rPr>
          <w:rStyle w:val="FootnoteReference"/>
        </w:rPr>
        <w:footnoteReference w:id="97"/>
      </w:r>
      <w:r>
        <w:t xml:space="preserve"> Readers of the prayers and the protests in the scroll have to ask, how is this account of something from Jeremiah’s experience designed to function as Yahweh’s message? In 3:6-10 he reports a prose conversation in which Yahweh shares a reflection, which communicates with the audience in yet another way. </w:t>
      </w:r>
    </w:p>
    <w:p w:rsidR="00690C07" w:rsidRDefault="00690C07" w:rsidP="00690C07">
      <w:r>
        <w:t>The scroll’s introduction sets Jeremiah as Yahweh’s messenger in the context of a tumultuous half-century in the life of Judah, but its opening words (“the words of Jeremiah”) raise further questions in connection with what directly follows, which indicates that the scroll comprises more than Jeremiah’s words. It tells the story of Yahweh’s commissioning him, which includes his answering Yahweh back. A further distinctive feature of the scroll is the number of stories about Jeremiah that it tells. So the phrase “the words of Jeremiah” needs interpreting loosely. Jeremiah’s delivering his message was integral to the message itself. He embodied the straightness and care of Yahweh that were expressed in his words.</w:t>
      </w:r>
    </w:p>
    <w:p w:rsidR="00690C07" w:rsidRDefault="00690C07" w:rsidP="00690C07">
      <w:pPr>
        <w:pStyle w:val="Heading3"/>
      </w:pPr>
      <w:r>
        <w:t>Jeremiah in the Canon of Judaism and of the Church</w:t>
      </w:r>
    </w:p>
    <w:p w:rsidR="00690C07" w:rsidRDefault="00690C07" w:rsidP="00690C07">
      <w:r>
        <w:t xml:space="preserve">The canon is a list of the works comprising the Torah, the Prophets, and the Writings that are recognized by Jewish communities. We know nothing about the process whereby this canon of Scriptures came into being, or about any body that decided which documents were in and which were out. It was perhaps analogous to the process whereby (say) Shakespeare of John Donne became “canonical.” Nor do we know anything of the process whereby the Jeremiah scroll came to be recognized in this way, though apparently it was among the Prophets by the time of Jesus Ben </w:t>
      </w:r>
      <w:proofErr w:type="spellStart"/>
      <w:r>
        <w:t>Sira</w:t>
      </w:r>
      <w:proofErr w:type="spellEnd"/>
      <w:r>
        <w:t xml:space="preserve">, about 200 B.C., who mentions “The Prophets” in the prologue to his teaching about “Wisdom.” Readings in synagogue worship include one from the Torah (they cover the whole over a year) and one from the Prophets, including Jeremiah (from which they include selections over a year). The </w:t>
      </w:r>
      <w:proofErr w:type="spellStart"/>
      <w:r>
        <w:t>Tanak</w:t>
      </w:r>
      <w:proofErr w:type="spellEnd"/>
      <w:r>
        <w:t xml:space="preserve"> is among a variety of canonical works in Judaism, along with the Mishnah, the Talmud, and the teaching of certain rabbis. </w:t>
      </w:r>
    </w:p>
    <w:p w:rsidR="00690C07" w:rsidRDefault="00690C07" w:rsidP="00690C07">
      <w:r>
        <w:t xml:space="preserve">In MT manuscripts Jeremiah follows Isaiah, though </w:t>
      </w:r>
      <w:r>
        <w:rPr>
          <w:i/>
        </w:rPr>
        <w:t xml:space="preserve">B. Baba </w:t>
      </w:r>
      <w:proofErr w:type="spellStart"/>
      <w:r>
        <w:rPr>
          <w:i/>
        </w:rPr>
        <w:t>Bathra</w:t>
      </w:r>
      <w:proofErr w:type="spellEnd"/>
      <w:r>
        <w:rPr>
          <w:i/>
        </w:rPr>
        <w:t xml:space="preserve"> </w:t>
      </w:r>
      <w:r w:rsidRPr="00B5595E">
        <w:t>14b</w:t>
      </w:r>
      <w:r>
        <w:t xml:space="preserve"> notes other possibilities: </w:t>
      </w:r>
    </w:p>
    <w:p w:rsidR="00690C07" w:rsidRDefault="00690C07" w:rsidP="00690C07"/>
    <w:p w:rsidR="00690C07" w:rsidRPr="00B5595E" w:rsidRDefault="00690C07" w:rsidP="00690C07">
      <w:pPr>
        <w:pStyle w:val="Quote"/>
      </w:pPr>
      <w:r w:rsidRPr="00B5595E">
        <w:t xml:space="preserve">The Sages taught: The order of the books of the Prophets when they are attached together is as follows: Joshua and Judges, Samuel and Kings, Jeremiah and Ezekiel, and Isaiah and the Twelve Prophets…. The </w:t>
      </w:r>
      <w:proofErr w:type="spellStart"/>
      <w:r w:rsidRPr="00B5595E">
        <w:t>Gemara</w:t>
      </w:r>
      <w:proofErr w:type="spellEnd"/>
      <w:r w:rsidRPr="00B5595E">
        <w:t xml:space="preserve"> further asks: Consider: Isaiah preceded Jeremiah and Ezekiel; let the book of Isaiah precede the books of those other prophets. The </w:t>
      </w:r>
      <w:proofErr w:type="spellStart"/>
      <w:r w:rsidRPr="00B5595E">
        <w:t>Gemara</w:t>
      </w:r>
      <w:proofErr w:type="spellEnd"/>
      <w:r w:rsidRPr="00B5595E">
        <w:t xml:space="preserve"> answers: Since the book of Kings ends with the destruction of the Temple, and the book of Jeremiah deals entirely with prophecies of the destruction, and the book of Ezekiel begins with the destruction of the Temple but ends with consolation and the rebuilding of the Temple, and Isaiah deals entirely with consolation, as most of his prophecies refer to the redemption, we juxtapose </w:t>
      </w:r>
      <w:r w:rsidRPr="00B5595E">
        <w:lastRenderedPageBreak/>
        <w:t>destruction to destruction and consolation to consolation. This accounts for the order: Jeremiah, Ezekiel, and Isaiah.</w:t>
      </w:r>
      <w:r>
        <w:rPr>
          <w:rStyle w:val="FootnoteReference"/>
        </w:rPr>
        <w:footnoteReference w:id="98"/>
      </w:r>
    </w:p>
    <w:p w:rsidR="00690C07" w:rsidRDefault="00690C07" w:rsidP="00690C07"/>
    <w:p w:rsidR="00690C07" w:rsidRDefault="00690C07" w:rsidP="00690C07">
      <w:r>
        <w:t xml:space="preserve">The communities of people who came to believe in Jesus accepted the </w:t>
      </w:r>
      <w:proofErr w:type="spellStart"/>
      <w:r>
        <w:t>Tanak</w:t>
      </w:r>
      <w:proofErr w:type="spellEnd"/>
      <w:r>
        <w:t xml:space="preserve"> as one aspect of their being in origin part of Judaism or an offshoot of Judaism, though that statement conceals both some looseness and some greater precision. </w:t>
      </w:r>
    </w:p>
    <w:p w:rsidR="00690C07" w:rsidRDefault="00690C07" w:rsidP="00690C07">
      <w:r>
        <w:t xml:space="preserve">One aspect of the looseness is that while the Scriptures to which the New Testament refers were at least roughly the same as the works that comprise the </w:t>
      </w:r>
      <w:proofErr w:type="spellStart"/>
      <w:r>
        <w:t>Tanak</w:t>
      </w:r>
      <w:proofErr w:type="spellEnd"/>
      <w:r>
        <w:t xml:space="preserve">, we do not have evidence that the edges of those Scriptures were set in New Testament times. We do know that Jeremiah would have counted among them; it is quoted in Matt 2:17-18 in a way analogous to the quotations in Chronicles, Ezra, and Daniel. Another aspect of the looseness is that Christian congregations came to work with a broader collection of writings than the </w:t>
      </w:r>
      <w:proofErr w:type="spellStart"/>
      <w:r>
        <w:t>Tanak</w:t>
      </w:r>
      <w:proofErr w:type="spellEnd"/>
      <w:r>
        <w:t xml:space="preserve">, one that included other works such as Wisdom and Tobit. More significantly for our present concern, its Jeremianic materials were both shorter and longer than the Jeremiah scroll in the </w:t>
      </w:r>
      <w:proofErr w:type="spellStart"/>
      <w:r>
        <w:t>Tanak</w:t>
      </w:r>
      <w:proofErr w:type="spellEnd"/>
      <w:r>
        <w:t>. They were shorter in that this longer canon comprised works as they had been translated into Greek or had been written in Greek, and Greek Jeremiah is shorter than Hebrew Jeremiah.</w:t>
      </w:r>
      <w:r>
        <w:rPr>
          <w:rStyle w:val="FootnoteReference"/>
        </w:rPr>
        <w:footnoteReference w:id="99"/>
      </w:r>
      <w:r>
        <w:t xml:space="preserve"> They were longer in that they included Baruch and the Letter of Jeremiah. </w:t>
      </w:r>
    </w:p>
    <w:p w:rsidR="00690C07" w:rsidRDefault="00690C07" w:rsidP="00690C07">
      <w:r>
        <w:t xml:space="preserve">The greater precision relates to these differences. Many later Christian communities were careful to define the contents of the canon of Scriptures. Thus the Anglican Thirty-Nine Articles lists the books that comprise the </w:t>
      </w:r>
      <w:proofErr w:type="spellStart"/>
      <w:r>
        <w:t>Tanak</w:t>
      </w:r>
      <w:proofErr w:type="spellEnd"/>
      <w:r>
        <w:t xml:space="preserve"> (but in the Septuagint’s order) then lists the “other books” such as Baruch (implicitly including the Letter of Jeremiah) as works read for edification but not to establish doctrine.</w:t>
      </w:r>
    </w:p>
    <w:p w:rsidR="00690C07" w:rsidRDefault="00690C07" w:rsidP="00690C07">
      <w:r>
        <w:t xml:space="preserve">Paradoxically, this precision coexisted with another form of looseness. As Jewish communities set the </w:t>
      </w:r>
      <w:proofErr w:type="spellStart"/>
      <w:r>
        <w:t>Tanak</w:t>
      </w:r>
      <w:proofErr w:type="spellEnd"/>
      <w:r>
        <w:t xml:space="preserve"> in the context of the Mishnah, the Talmud, and other works, Christian communities set “the Old Testament” (as they eventually came to call it) in the context of explicitly Christian writings, “the New Testament.” Christian communities read only tiny sections of a scroll such as Jeremiah in worship and hear few sermons on Jeremiah, and it has little influence on Christian theology, ethics, or spirituality. Occasionally Christians in effect explicitly deny Jeremiah’s canonical status – for instance, in questioning its portrayal of God or of prayer or of women or of attitudes to other nations. More often they simply ignore Jeremiah and thus implicitly deny that status. This fact is especially regrettable in a context where the declining church in the United States is in a similar position to Judah in the late 600s, and the declined church in Europe and elsewhere in the West is in a similar position to Judah after 587, while the growing church in Asia, Africa, and Latin America might be wise to see whether it can avoid going the way of these two. While Second Temple Judaism, the Qumran community, the New Testament, and the church fathers were not as interested in Jeremiah as they were in Isaiah or Daniel, the scroll’s finding a place in the Torah, the Prophets, and the Writings implies that it presents testimonies, messages, and stories that are God-breathed (2 Tim 3:16) in the sense that they are full of illumination for people living way after the time and the context in which they came into being. But we miss the fact that in various senses Jeremiah is “a spokesman ‘out of time.’”</w:t>
      </w:r>
      <w:r>
        <w:rPr>
          <w:rStyle w:val="FootnoteReference"/>
        </w:rPr>
        <w:footnoteReference w:id="100"/>
      </w:r>
    </w:p>
    <w:p w:rsidR="00690C07" w:rsidRDefault="00690C07" w:rsidP="00BD3953">
      <w:pPr>
        <w:pStyle w:val="Heading2"/>
        <w:numPr>
          <w:ilvl w:val="0"/>
          <w:numId w:val="2"/>
        </w:numPr>
        <w:tabs>
          <w:tab w:val="left" w:pos="2160"/>
        </w:tabs>
        <w:spacing w:before="200" w:after="120"/>
      </w:pPr>
      <w:r>
        <w:t>The Hebrew Text</w:t>
      </w:r>
    </w:p>
    <w:p w:rsidR="00690C07" w:rsidRDefault="00690C07" w:rsidP="00690C07">
      <w:r>
        <w:t xml:space="preserve">The commentary in this volume follows the Hebrew text from the Leningrad (St. Petersburg) Codex of the Masoretic Text of the </w:t>
      </w:r>
      <w:proofErr w:type="spellStart"/>
      <w:r>
        <w:t>Tanak</w:t>
      </w:r>
      <w:proofErr w:type="spellEnd"/>
      <w:r>
        <w:t xml:space="preserve">, to which I refer as L, which appears in </w:t>
      </w:r>
      <w:r>
        <w:rPr>
          <w:i/>
        </w:rPr>
        <w:t xml:space="preserve">BHS </w:t>
      </w:r>
      <w:r>
        <w:t xml:space="preserve">and </w:t>
      </w:r>
      <w:r>
        <w:rPr>
          <w:i/>
        </w:rPr>
        <w:t>NJPS</w:t>
      </w:r>
      <w:r>
        <w:t xml:space="preserve">. It dates from about 1009 A.D. Also from the ninth to eleventh centuries but less complete are the Aleppo Codex (A), which includes nearly all of Jeremiah and appears in </w:t>
      </w:r>
      <w:r>
        <w:rPr>
          <w:i/>
        </w:rPr>
        <w:t>HUB</w:t>
      </w:r>
      <w:r>
        <w:t xml:space="preserve">,  the Cairo Codex of the Prophets (C), the </w:t>
      </w:r>
      <w:proofErr w:type="spellStart"/>
      <w:r>
        <w:lastRenderedPageBreak/>
        <w:t>Petropolitan</w:t>
      </w:r>
      <w:proofErr w:type="spellEnd"/>
      <w:r>
        <w:t xml:space="preserve"> Codex of the Latter Prophets (P), and Sassoon Codex 1053.</w:t>
      </w:r>
      <w:r>
        <w:rPr>
          <w:rStyle w:val="FootnoteReference"/>
        </w:rPr>
        <w:footnoteReference w:id="101"/>
      </w:r>
      <w:r>
        <w:t xml:space="preserve"> Our oldest copies of MT thus come from fifteen hundred years after Jeremiah’s day, and as is the case with any ancient document, our oldest copies of the Jeremiah scroll can hardly represent the original form of it. In order to get closer to that original form, one investigates other versions than MT.</w:t>
      </w:r>
    </w:p>
    <w:p w:rsidR="00690C07" w:rsidRDefault="00690C07" w:rsidP="00690C07">
      <w:pPr>
        <w:pStyle w:val="Heading3"/>
      </w:pPr>
      <w:r>
        <w:t>The Two Versions</w:t>
      </w:r>
    </w:p>
    <w:p w:rsidR="00690C07" w:rsidRDefault="00690C07" w:rsidP="00690C07">
      <w:r>
        <w:t>Of the two major versions of the scroll, one in Hebrew preserved in MT and one translated into Greek preserved in LXX, the Greek version is more than ten per cent shorter than the Hebrew version, though the continuation of the LXX Jeremianic material in Baruch and the Letter of Jeremiah (not to say Lamentations) makes up for that shortfall. There is a series of possible ways of understanding the relationship between the Hebrew and Greek, and all have their advocates: that MT is an expanded version of the Hebrew underlying LXX (the most common view), that LXX represents an abbreviated version of the Hebrew underlying MT,</w:t>
      </w:r>
      <w:r>
        <w:rPr>
          <w:rStyle w:val="FootnoteReference"/>
        </w:rPr>
        <w:footnoteReference w:id="102"/>
      </w:r>
      <w:r>
        <w:t xml:space="preserve"> that LXX is sometimes older but sometimes represents abbreviation,</w:t>
      </w:r>
      <w:r w:rsidRPr="009B1509">
        <w:rPr>
          <w:rStyle w:val="FootnoteReference"/>
        </w:rPr>
        <w:t xml:space="preserve"> </w:t>
      </w:r>
      <w:r>
        <w:t>or that both are independent recensions of an earlier text that we no longer have – my own working assumption.</w:t>
      </w:r>
      <w:r>
        <w:rPr>
          <w:rStyle w:val="FootnoteReference"/>
        </w:rPr>
        <w:footnoteReference w:id="103"/>
      </w:r>
      <w:r>
        <w:t xml:space="preserve"> The most substantial difference between MT and LXX is that MT has the block of messages about foreign nations near the end of the scroll, immediately before the final chapter, whereas LXX locates it in the middle of the scroll, following chapter 25. Both locations make sense in different ways. The order of the messages within the block also varies between MT and LXX. </w:t>
      </w:r>
    </w:p>
    <w:p w:rsidR="00690C07" w:rsidRDefault="00690C07" w:rsidP="00690C07">
      <w:r>
        <w:t xml:space="preserve">In the notes I draw attention to many of the detailed differences between MT and LXX, which usually consist in words that MT has but LXX lacks. MT keeps reminding people that we are reading something that is “Yahweh’s affirmation,” that Jeremiah is a “prophet” (in the context of Jeremiah’s own work in Judah, “prophet” was not necessarily a compliment), and that the God of whom the text speaks is “Yahweh of Armies.” MT sometimes repeats a message or part of a message, implying that it is </w:t>
      </w:r>
      <w:r>
        <w:lastRenderedPageBreak/>
        <w:t>significant in more than one context, whereas LXX omits such repetitions.</w:t>
      </w:r>
      <w:r>
        <w:rPr>
          <w:rStyle w:val="FootnoteReference"/>
        </w:rPr>
        <w:footnoteReference w:id="104"/>
      </w:r>
      <w:r>
        <w:t xml:space="preserve"> Sometimes MT may be seeking to clarify things and make explicit things that are implicit. It sometimes underlines the deserved nature of Yahweh’s action against Judah, and it introduces the designation of Nebuchadrezzar as “my servant.”</w:t>
      </w:r>
      <w:r>
        <w:rPr>
          <w:rStyle w:val="FootnoteReference"/>
        </w:rPr>
        <w:footnoteReference w:id="105"/>
      </w:r>
      <w:r>
        <w:t xml:space="preserve"> The significance of some other differences is harder to see, such as an inclination frequently to make specific that the king of Babylon is Nebuchadrezzar, or that </w:t>
      </w:r>
      <w:proofErr w:type="spellStart"/>
      <w:r>
        <w:t>Jeconiah</w:t>
      </w:r>
      <w:proofErr w:type="spellEnd"/>
      <w:r>
        <w:t xml:space="preserve"> is “ben Jehoiakim K</w:t>
      </w:r>
      <w:r w:rsidRPr="006B0589">
        <w:t>ing of Judah</w:t>
      </w:r>
      <w:r>
        <w:t>” – or that Hananiah is also “a prophet.” MT often seems just to like things to be filled out; LXX likes things more succinct. Thus sometimes LXX may be deliberately making things more concise, or it may be omitting things accidentally.</w:t>
      </w:r>
      <w:r>
        <w:rPr>
          <w:rStyle w:val="FootnoteReference"/>
        </w:rPr>
        <w:footnoteReference w:id="106"/>
      </w:r>
      <w:r>
        <w:t xml:space="preserve"> </w:t>
      </w:r>
    </w:p>
    <w:p w:rsidR="00690C07" w:rsidRDefault="00690C07" w:rsidP="00690C07">
      <w:r>
        <w:t>Whatever the right answer to the question of the two texts’ interrelationship, it is possible to study either in its own right,</w:t>
      </w:r>
      <w:r>
        <w:rPr>
          <w:rStyle w:val="FootnoteReference"/>
        </w:rPr>
        <w:footnoteReference w:id="107"/>
      </w:r>
      <w:r>
        <w:t xml:space="preserve"> though comparing them helps draw attention to special features of each. If LXX is based on an earlier version of the scroll than MT, a desire to get back to its earliest version generates special focus on LXX; an interest in a version that was further developed to articulate the scroll’s significance for people generates a focus on the Hebrew version that gained a place in the </w:t>
      </w:r>
      <w:proofErr w:type="spellStart"/>
      <w:r>
        <w:t>Tanak</w:t>
      </w:r>
      <w:proofErr w:type="spellEnd"/>
      <w:r>
        <w:t>.</w:t>
      </w:r>
      <w:r>
        <w:rPr>
          <w:rStyle w:val="FootnoteReference"/>
        </w:rPr>
        <w:footnoteReference w:id="108"/>
      </w:r>
      <w:r>
        <w:t xml:space="preserve"> It might be too much to say that “the duty of a commentator on the Hebrew text is to maintain the final form of the text in MT,”</w:t>
      </w:r>
      <w:r>
        <w:rPr>
          <w:rStyle w:val="FootnoteReference"/>
        </w:rPr>
        <w:footnoteReference w:id="109"/>
      </w:r>
      <w:r>
        <w:t xml:space="preserve"> but it is a defensible stance; in this commentary I note ways in which LXX differs from MT, but focus on MT.</w:t>
      </w:r>
    </w:p>
    <w:p w:rsidR="00690C07" w:rsidRDefault="00690C07" w:rsidP="00690C07">
      <w:pPr>
        <w:pStyle w:val="Heading3"/>
      </w:pPr>
      <w:r>
        <w:t>Behind the Masoretic Text</w:t>
      </w:r>
    </w:p>
    <w:p w:rsidR="00690C07" w:rsidRDefault="00690C07" w:rsidP="00690C07">
      <w:r>
        <w:t>Either the Greek or the Hebrew text may thus properly be studied in their own right, and greater appreciation of the integrity and distinctiveness of each version changes the focus of study. But for much of the twentieth century, a main focus in the study of LXX Jeremiah was the aim of getting behind MT to something nearer the original form of the scroll. Yet it’s actually hard to define what we would mean by the original or most authentic form of a scriptural scroll – as can be the case with modern works, in the age of the word processor and the internet. You would hardly be interested in an earlier version of this commentary rather than the one you are reading. But difficulties in understanding MT and the existence of other versions of the text still encourages the study of the other versions with a view to getting behind it.</w:t>
      </w:r>
    </w:p>
    <w:p w:rsidR="00690C07" w:rsidRDefault="00690C07" w:rsidP="00690C07">
      <w:r>
        <w:t xml:space="preserve">While there are many other copies of MT as well as the ones noted above, to which commentaries and the notes in </w:t>
      </w:r>
      <w:r>
        <w:rPr>
          <w:i/>
        </w:rPr>
        <w:t>BHS</w:t>
      </w:r>
      <w:r>
        <w:t xml:space="preserve"> refer, they come from later in the medieval period and it is unlikely that they preserve independent older versions. I occasionally refer to them as “medieval manuscripts.” On the other hand, there are a number of earlier fragments of Jeremiah from the Cairo </w:t>
      </w:r>
      <w:proofErr w:type="spellStart"/>
      <w:r>
        <w:t>Geniza</w:t>
      </w:r>
      <w:proofErr w:type="spellEnd"/>
      <w:r>
        <w:t xml:space="preserve"> (they are to be distinguished from the Cairo Codex, which was named after Cairo because it was long kept there).</w:t>
      </w:r>
      <w:r>
        <w:rPr>
          <w:rStyle w:val="FootnoteReference"/>
        </w:rPr>
        <w:footnoteReference w:id="110"/>
      </w:r>
      <w:r>
        <w:t xml:space="preserve"> And there are some fragments from Qumran, known as 2QJer and 4QJer, which as such are a millennium older than MT. Their text sometimes corresponds to MT and sometimes to a Hebrew text </w:t>
      </w:r>
      <w:r>
        <w:lastRenderedPageBreak/>
        <w:t>that one might see as lying behind LXX, which suggests that the Qumran community was acquainted with both versions of the scroll but also that MT does preserve a form of the text that is a millennium older than the medieval manuscripts of MT themselves.</w:t>
      </w:r>
    </w:p>
    <w:p w:rsidR="00690C07" w:rsidRDefault="00690C07" w:rsidP="00690C07">
      <w:r>
        <w:t xml:space="preserve">To gain access to older forms of the text than MT, we also have Greek translations later than LXX by Aquila, </w:t>
      </w:r>
      <w:proofErr w:type="spellStart"/>
      <w:r>
        <w:t>Symmachus</w:t>
      </w:r>
      <w:proofErr w:type="spellEnd"/>
      <w:r>
        <w:t xml:space="preserve">, and </w:t>
      </w:r>
      <w:proofErr w:type="spellStart"/>
      <w:r>
        <w:t>Theodotion</w:t>
      </w:r>
      <w:proofErr w:type="spellEnd"/>
      <w:r>
        <w:t xml:space="preserve">, Jerome’s Latin translation known as the Vulgate, the </w:t>
      </w:r>
      <w:proofErr w:type="spellStart"/>
      <w:r>
        <w:t>Syriac</w:t>
      </w:r>
      <w:proofErr w:type="spellEnd"/>
      <w:r>
        <w:t xml:space="preserve"> translation known as the </w:t>
      </w:r>
      <w:proofErr w:type="spellStart"/>
      <w:r>
        <w:t>Peshitta</w:t>
      </w:r>
      <w:proofErr w:type="spellEnd"/>
      <w:r>
        <w:t xml:space="preserve">, and the Aramaic translation known as Targum Jonathan (the words Vulgate and </w:t>
      </w:r>
      <w:proofErr w:type="spellStart"/>
      <w:r>
        <w:t>Peshitta</w:t>
      </w:r>
      <w:proofErr w:type="spellEnd"/>
      <w:r>
        <w:t xml:space="preserve"> both designate their translation as “the people’s”). On the assumption that we can work out from them what was the Hebrew text they were translating, those other textual traditions may put us on the track of a more intelligible text, when MT Jeremiah is difficult to understand. And even when it is quite intelligible, they may put us on the track of an older text – though the various considerations we have noted about the relative independence of MT and LXX underline the care needed in connection with such extrapolation.</w:t>
      </w:r>
      <w:r>
        <w:rPr>
          <w:rStyle w:val="FootnoteReference"/>
        </w:rPr>
        <w:footnoteReference w:id="111"/>
      </w:r>
      <w:r>
        <w:t xml:space="preserve"> As with LXX, these translations also enable us to see how they were interpreting the text, which can help us with our own interpretation.</w:t>
      </w:r>
    </w:p>
    <w:p w:rsidR="00690C07" w:rsidRDefault="00690C07" w:rsidP="00690C07">
      <w:r>
        <w:t xml:space="preserve">Four centuries ago, European scholars began making their own suggestions about ways in which the text might be restored to a more original form. Many of the suggestions appear in the notes to </w:t>
      </w:r>
      <w:r>
        <w:rPr>
          <w:i/>
        </w:rPr>
        <w:t>BHS</w:t>
      </w:r>
      <w:r>
        <w:t>. And some of the possibilities raised by those other versions of the text and by modern scholars may indeed lead us to an earlier form of the text. On the other hand, some of the apparent difficulties likely reflect the fact that the scroll expresses itself elliptically and/or uses unusual words. Knowing where the text has become mistakenly changed and what suggestions one should accept for its restoration is a crap shoot. If I were to base my reading of Jeremiah on my version of a restored form of the scroll, I would probably be “right” at some points but wrong at others, and there is no assurance that overall my version of the text would be “better” than L. More or less invariably in this commentary, then, I follow L and try to make sense of it as it stands, though in the notes I draw attention to alternative versions of the text, especially readings that can be inferred from the old translations.</w:t>
      </w:r>
      <w:r>
        <w:rPr>
          <w:rStyle w:val="FootnoteReference"/>
        </w:rPr>
        <w:footnoteReference w:id="112"/>
      </w:r>
      <w:r>
        <w:t xml:space="preserve"> </w:t>
      </w:r>
    </w:p>
    <w:p w:rsidR="00690C07" w:rsidRDefault="00690C07" w:rsidP="00690C07">
      <w:r>
        <w:t xml:space="preserve">In following MT, I also generally work with MT’s punctuation, so that where MT hyphenates words and they have only one stress, I follow. Although it is frequently tempting to rework the punctuation to produce a more consistent rhythm, I resist this temptation on the same assumption as I make regarding questions about the consonantal text and the vocalization, that it is unlikely that on the whole I will end up with a better text than the Masoretes have preserved, but in the footnotes I sometimes draw attention to ways in which one could change the punctuation and thus make the rhythm more conventional. On the other hand, I feel free from time to time to rework MT’s divisions of verses and cola where a recognition that the lines are verse suggests such changes. </w:t>
      </w:r>
    </w:p>
    <w:p w:rsidR="00690C07" w:rsidRDefault="00690C07" w:rsidP="00690C07">
      <w:r>
        <w:t xml:space="preserve">I use the term “units” to refer to divisions within the text as I identify them that roughly correspond in size to the medieval chapter divisions in printed Bibles, and the term “sections” to refer to semi-complete sections within the units. Units and sections thus also roughly correspond to </w:t>
      </w:r>
      <w:proofErr w:type="spellStart"/>
      <w:r>
        <w:rPr>
          <w:i/>
        </w:rPr>
        <w:t>petu</w:t>
      </w:r>
      <w:r w:rsidRPr="00972AD4">
        <w:rPr>
          <w:i/>
        </w:rPr>
        <w:t>hot</w:t>
      </w:r>
      <w:proofErr w:type="spellEnd"/>
      <w:r>
        <w:t xml:space="preserve"> and </w:t>
      </w:r>
      <w:proofErr w:type="spellStart"/>
      <w:r>
        <w:rPr>
          <w:i/>
        </w:rPr>
        <w:t>setumot</w:t>
      </w:r>
      <w:proofErr w:type="spellEnd"/>
      <w:r>
        <w:t xml:space="preserve"> in the Qumran and MT Hebrew manuscripts. There, a </w:t>
      </w:r>
      <w:proofErr w:type="spellStart"/>
      <w:r>
        <w:rPr>
          <w:i/>
        </w:rPr>
        <w:t>petuhah</w:t>
      </w:r>
      <w:proofErr w:type="spellEnd"/>
      <w:r>
        <w:t xml:space="preserve"> is an “open” unit; at the end of a </w:t>
      </w:r>
      <w:proofErr w:type="spellStart"/>
      <w:r w:rsidRPr="00342EB4">
        <w:rPr>
          <w:i/>
        </w:rPr>
        <w:t>petuhah</w:t>
      </w:r>
      <w:proofErr w:type="spellEnd"/>
      <w:r>
        <w:t xml:space="preserve"> the line is left empty and the next </w:t>
      </w:r>
      <w:proofErr w:type="spellStart"/>
      <w:r w:rsidRPr="00342EB4">
        <w:rPr>
          <w:i/>
        </w:rPr>
        <w:t>petuhah</w:t>
      </w:r>
      <w:proofErr w:type="spellEnd"/>
      <w:r>
        <w:t xml:space="preserve"> begins on a new line. A </w:t>
      </w:r>
      <w:proofErr w:type="spellStart"/>
      <w:r>
        <w:rPr>
          <w:i/>
        </w:rPr>
        <w:t>setumah</w:t>
      </w:r>
      <w:proofErr w:type="spellEnd"/>
      <w:r>
        <w:t xml:space="preserve"> is a “closed” section; at the end of a </w:t>
      </w:r>
      <w:proofErr w:type="spellStart"/>
      <w:r w:rsidRPr="00342EB4">
        <w:rPr>
          <w:i/>
        </w:rPr>
        <w:t>setumah</w:t>
      </w:r>
      <w:proofErr w:type="spellEnd"/>
      <w:r>
        <w:t xml:space="preserve"> there is a space in the line, but the next </w:t>
      </w:r>
      <w:proofErr w:type="spellStart"/>
      <w:r>
        <w:rPr>
          <w:i/>
        </w:rPr>
        <w:t>setumah</w:t>
      </w:r>
      <w:proofErr w:type="spellEnd"/>
      <w:r>
        <w:t xml:space="preserve"> may then continue on the same line or put the space at the beginning of the next line. </w:t>
      </w:r>
      <w:r w:rsidRPr="007C1A5E">
        <w:rPr>
          <w:i/>
        </w:rPr>
        <w:t>BHS</w:t>
      </w:r>
      <w:r>
        <w:t xml:space="preserve"> and </w:t>
      </w:r>
      <w:r>
        <w:rPr>
          <w:i/>
        </w:rPr>
        <w:t xml:space="preserve">NJPS </w:t>
      </w:r>
      <w:r>
        <w:t xml:space="preserve">print a </w:t>
      </w:r>
      <w:proofErr w:type="spellStart"/>
      <w:r>
        <w:rPr>
          <w:i/>
        </w:rPr>
        <w:t>pe</w:t>
      </w:r>
      <w:proofErr w:type="spellEnd"/>
      <w:r>
        <w:t xml:space="preserve"> or a </w:t>
      </w:r>
      <w:proofErr w:type="spellStart"/>
      <w:r>
        <w:rPr>
          <w:i/>
        </w:rPr>
        <w:t>samek</w:t>
      </w:r>
      <w:proofErr w:type="spellEnd"/>
      <w:r>
        <w:t>, where in L or A there is a new line or a space.</w:t>
      </w:r>
      <w:r>
        <w:rPr>
          <w:rStyle w:val="FootnoteReference"/>
        </w:rPr>
        <w:footnoteReference w:id="113"/>
      </w:r>
      <w:r>
        <w:t xml:space="preserve"> “Unit marker” or “section marker” indicates that L and A agree on their location; where they disagree about which kind of break occurs, I use the unqualified </w:t>
      </w:r>
      <w:r>
        <w:lastRenderedPageBreak/>
        <w:t>ambiguous expression “marker.” At Jer 8 – 9 and occasionally elsewhere, printed English Bibles and printed Hebrew Bibles vary in their chapter divisions: 8:1-23 in the Hebrew is 8:1 – 9:1 in the English. These differences are variant forms of the medieval chapter system; they do not denote differences between MT’s Hebrew text and the English translations (MT has no marker after 8:22 or after 9:1 [8:23]). Where necessary I give the English reference followed by the Hebrew in the format 9:1 [8:23].</w:t>
      </w:r>
    </w:p>
    <w:p w:rsidR="00690C07" w:rsidRDefault="00690C07" w:rsidP="00BD3953">
      <w:pPr>
        <w:pStyle w:val="Heading2"/>
        <w:numPr>
          <w:ilvl w:val="0"/>
          <w:numId w:val="2"/>
        </w:numPr>
        <w:spacing w:before="200" w:after="120"/>
      </w:pPr>
      <w:r>
        <w:t>Theology</w:t>
      </w:r>
    </w:p>
    <w:p w:rsidR="00690C07" w:rsidRDefault="00690C07" w:rsidP="00690C07"/>
    <w:p w:rsidR="00690C07" w:rsidRDefault="00690C07" w:rsidP="00690C07">
      <w:r>
        <w:t>The Jeremiah scroll has almost as broad and wide-ranging set of theological assumptions and implications as the Torah, the Prophets, and the Writings as a whole. It offers its own take on the nature of God, on the theological significance of Israel, and on God’s attitude to the nations, and on the way to look at past, present, and future.</w:t>
      </w:r>
    </w:p>
    <w:p w:rsidR="00690C07" w:rsidRDefault="00690C07" w:rsidP="00690C07">
      <w:pPr>
        <w:pStyle w:val="Heading3"/>
      </w:pPr>
      <w:r>
        <w:t>The God of Israel</w:t>
      </w:r>
    </w:p>
    <w:p w:rsidR="00690C07" w:rsidRDefault="00690C07" w:rsidP="00690C07">
      <w:r>
        <w:t>The God of the Jeremiah scroll is Yahweh, the God of Israel and the creator of the world, who claims sovereignty over both. Jeremiah offers no reason why he chose to be the God of a particular people or why to be God of this particular people. He might be quite happy with the non-answer to this question in Deut 7, where Moses first affirms that it was not because Israel was so impressive that he chose it; he just did. He had made a commitment to Israel’s ancestors and he couldn’t get out of it if he wanted to. This “explanation” simply pushes the question back: why did he make such a commitment to Israel’s ancestors? Moses does not even go through the motions of answering that question. Jeremiah, too, goes behind Yahweh’s commitment to Israel to his commitment to its ancestors, without purporting to explain it. Like Moses, Jeremiah focuses on the results of that commitment. It was because he made that commitment that he got the Israelites out of Egypt, looked after them in the wilderness, and gave them their land. Jeremiah does not consider the question whether he was being fair to the Canaanites any more than considering the basis for giving the land to the Israelites.</w:t>
      </w:r>
    </w:p>
    <w:p w:rsidR="00690C07" w:rsidRDefault="00690C07" w:rsidP="00690C07">
      <w:pPr>
        <w:rPr>
          <w:rFonts w:cstheme="minorHAnsi"/>
        </w:rPr>
      </w:pPr>
      <w:r>
        <w:t>The God of the Jeremiah scroll is faithful, committed, caring, and compassionate, while also angry, wrathful, and raging. He has those characteristics because – well, because he has those characteristics. In other words, when he acts in those ways, he is being himself, and he can hardly not be himself.</w:t>
      </w:r>
      <w:r>
        <w:rPr>
          <w:rStyle w:val="FootnoteReference"/>
          <w:rFonts w:cstheme="minorHAnsi"/>
        </w:rPr>
        <w:footnoteReference w:id="114"/>
      </w:r>
      <w:r>
        <w:t xml:space="preserve"> His faithfulness (</w:t>
      </w:r>
      <w:proofErr w:type="spellStart"/>
      <w:r>
        <w:rPr>
          <w:rFonts w:cstheme="minorHAnsi"/>
          <w:i/>
        </w:rPr>
        <w:t>ṣәdāqâ</w:t>
      </w:r>
      <w:proofErr w:type="spellEnd"/>
      <w:r>
        <w:rPr>
          <w:rFonts w:cstheme="minorHAnsi"/>
        </w:rPr>
        <w:t>)</w:t>
      </w:r>
      <w:r>
        <w:rPr>
          <w:rFonts w:cstheme="minorHAnsi"/>
          <w:i/>
        </w:rPr>
        <w:t xml:space="preserve"> </w:t>
      </w:r>
      <w:r>
        <w:t>means he acts in the right way in relation to people who belong to him and to whom he belongs. He fulfills his promises. He protects. His commitment (</w:t>
      </w:r>
      <w:proofErr w:type="spellStart"/>
      <w:r>
        <w:rPr>
          <w:rFonts w:cstheme="minorHAnsi"/>
          <w:i/>
        </w:rPr>
        <w:t>ḥ</w:t>
      </w:r>
      <w:r>
        <w:rPr>
          <w:i/>
        </w:rPr>
        <w:t>esed</w:t>
      </w:r>
      <w:proofErr w:type="spellEnd"/>
      <w:r>
        <w:t>)</w:t>
      </w:r>
      <w:r>
        <w:rPr>
          <w:i/>
        </w:rPr>
        <w:t xml:space="preserve"> </w:t>
      </w:r>
      <w:r>
        <w:t>goes beyond his faithfulness. It means that when his people have been unfaithful, he stays faithful. His caring (</w:t>
      </w:r>
      <w:r>
        <w:rPr>
          <w:i/>
        </w:rPr>
        <w:t>’</w:t>
      </w:r>
      <w:proofErr w:type="spellStart"/>
      <w:r>
        <w:rPr>
          <w:i/>
        </w:rPr>
        <w:t>ah</w:t>
      </w:r>
      <w:r>
        <w:rPr>
          <w:rFonts w:cstheme="minorHAnsi"/>
          <w:i/>
        </w:rPr>
        <w:t>ăbâ</w:t>
      </w:r>
      <w:proofErr w:type="spellEnd"/>
      <w:r>
        <w:rPr>
          <w:rFonts w:cstheme="minorHAnsi"/>
        </w:rPr>
        <w:t>) means that he is love, not merely in an emotional response but in a self-giving sense. His compassion (</w:t>
      </w:r>
      <w:proofErr w:type="spellStart"/>
      <w:r>
        <w:rPr>
          <w:rFonts w:cstheme="minorHAnsi"/>
          <w:i/>
        </w:rPr>
        <w:t>raḥămîm</w:t>
      </w:r>
      <w:proofErr w:type="spellEnd"/>
      <w:r>
        <w:rPr>
          <w:rFonts w:cstheme="minorHAnsi"/>
        </w:rPr>
        <w:t>) means he has the feelings of a mother for the children of her womb (</w:t>
      </w:r>
      <w:proofErr w:type="spellStart"/>
      <w:r>
        <w:rPr>
          <w:rFonts w:cstheme="minorHAnsi"/>
          <w:i/>
        </w:rPr>
        <w:t>reḥem</w:t>
      </w:r>
      <w:proofErr w:type="spellEnd"/>
      <w:r>
        <w:rPr>
          <w:rFonts w:cstheme="minorHAnsi"/>
        </w:rPr>
        <w:t>).</w:t>
      </w:r>
    </w:p>
    <w:p w:rsidR="00690C07" w:rsidRPr="00064B54" w:rsidRDefault="00690C07" w:rsidP="00690C07">
      <w:r>
        <w:rPr>
          <w:rFonts w:cstheme="minorHAnsi"/>
        </w:rPr>
        <w:t xml:space="preserve">He is also characterized by anger, wrath, and rage. Jeremiah does not assume that there is anything inherently wrong with anger. The question is who exercises it and to what ends. Whereas the First Testament elsewhere suggests that anger is a subordinate or more marginal aspect of Yahweh’s character (e.g., Lam 3:33), Jeremiah offers no pointers in this direction. He rather emphasizes the monumental threat that Yahweh’s wrath constitutes for Judah. Yet he incidentally and unconsciously indicates that Yahweh’s bark is worse than his bite. Yahweh talks a lots about anger, but his actions fall far short of what the talk would make one expect. </w:t>
      </w:r>
    </w:p>
    <w:p w:rsidR="00690C07" w:rsidRDefault="00690C07" w:rsidP="00690C07">
      <w:pPr>
        <w:rPr>
          <w:rFonts w:eastAsiaTheme="minorHAnsi" w:cstheme="minorHAnsi"/>
        </w:rPr>
      </w:pPr>
      <w:r>
        <w:t xml:space="preserve">The God of the Jeremiah scroll is insightful, sovereign, and powerful, while also interactive and resistible. He can make plans for events in the world and implement them, and when other people (such as Judah or Edom) think they can formulate policies and implement them, he can expose their pretentiousness. He can do as he likes in the world. Human “kings” exercise an authority and power that </w:t>
      </w:r>
      <w:r>
        <w:lastRenderedPageBreak/>
        <w:t xml:space="preserve">falls far short of the authority and power of the King. He is </w:t>
      </w:r>
      <w:r w:rsidRPr="00F70410">
        <w:rPr>
          <w:rFonts w:cstheme="minorHAnsi"/>
        </w:rPr>
        <w:t>Yahweh of Armies</w:t>
      </w:r>
      <w:r>
        <w:rPr>
          <w:rFonts w:cstheme="minorHAnsi"/>
        </w:rPr>
        <w:t>, “</w:t>
      </w:r>
      <w:r w:rsidRPr="000D4965">
        <w:rPr>
          <w:rFonts w:eastAsiaTheme="minorHAnsi" w:cstheme="minorHAnsi"/>
        </w:rPr>
        <w:t>a doxology in</w:t>
      </w:r>
      <w:r>
        <w:rPr>
          <w:rFonts w:cstheme="minorHAnsi"/>
        </w:rPr>
        <w:t xml:space="preserve"> </w:t>
      </w:r>
      <w:r w:rsidRPr="000D4965">
        <w:rPr>
          <w:rFonts w:eastAsiaTheme="minorHAnsi" w:cstheme="minorHAnsi"/>
        </w:rPr>
        <w:t>miniature that acclaims God as Divine</w:t>
      </w:r>
      <w:r>
        <w:rPr>
          <w:rFonts w:cstheme="minorHAnsi"/>
        </w:rPr>
        <w:t xml:space="preserve"> </w:t>
      </w:r>
      <w:r>
        <w:rPr>
          <w:rFonts w:eastAsiaTheme="minorHAnsi" w:cstheme="minorHAnsi"/>
        </w:rPr>
        <w:t xml:space="preserve">Warrior leading the </w:t>
      </w:r>
      <w:r w:rsidRPr="000D4965">
        <w:rPr>
          <w:rFonts w:eastAsiaTheme="minorHAnsi" w:cstheme="minorHAnsi"/>
        </w:rPr>
        <w:t>heavenly armies into</w:t>
      </w:r>
      <w:r>
        <w:rPr>
          <w:rFonts w:eastAsiaTheme="minorHAnsi" w:cstheme="minorHAnsi"/>
        </w:rPr>
        <w:t xml:space="preserve"> </w:t>
      </w:r>
      <w:r w:rsidRPr="000D4965">
        <w:rPr>
          <w:rFonts w:eastAsiaTheme="minorHAnsi" w:cstheme="minorHAnsi"/>
        </w:rPr>
        <w:t>battle.</w:t>
      </w:r>
      <w:r>
        <w:rPr>
          <w:rFonts w:eastAsiaTheme="minorHAnsi" w:cstheme="minorHAnsi"/>
        </w:rPr>
        <w:t>”</w:t>
      </w:r>
      <w:r>
        <w:rPr>
          <w:rStyle w:val="FootnoteReference"/>
          <w:rFonts w:eastAsiaTheme="minorHAnsi" w:cstheme="minorHAnsi"/>
        </w:rPr>
        <w:footnoteReference w:id="115"/>
      </w:r>
      <w:r>
        <w:rPr>
          <w:rFonts w:eastAsiaTheme="minorHAnsi" w:cstheme="minorHAnsi"/>
        </w:rPr>
        <w:t xml:space="preserve"> </w:t>
      </w:r>
      <w:r>
        <w:t xml:space="preserve">The greatest human king that people know, he can treat as his servant, his agent in implementing his will in the world. Yet Jeremiah does not imply that everything that happens in the world issues from Yahweh’s will. Israel rather consistently ignores his wishes. His sovereignty is more theoretical than practical and more occasional than consistent. He works via human decision-making, and Jeremiah speaks of no divine acts that do not work via human decision-making. </w:t>
      </w:r>
    </w:p>
    <w:p w:rsidR="00690C07" w:rsidRDefault="00690C07" w:rsidP="00690C07">
      <w:r>
        <w:t>Yahweh is the one who made the heavens and the earth by his insight and power. He is the only God. Like the rest of the First Testament, Jeremiah is not interested in monotheism in itself but in mono-Yahwism. He insists not that there is only one God, but that Yahweh alone is God. Monotheism follows, but it is not the important issue. The important question is Yahweh’s own status, significance, and power over against other beings who are called gods. Jeremiah does not deny the existence of other gods; he rather declares that they are insignificant compared with Yahweh. They cannot do anything.</w:t>
      </w:r>
    </w:p>
    <w:p w:rsidR="00690C07" w:rsidRDefault="00690C07" w:rsidP="00690C07">
      <w:r>
        <w:t>Whereas other peoples believe it is possible to make images of their gods, Yahweh forbids the making of images of him. Jeremiah does not say it is impossible nor does he give reasons for the ban, as Deuteronomy does, though he implies that the weakness of images is their being humanly-made.</w:t>
      </w:r>
    </w:p>
    <w:p w:rsidR="00690C07" w:rsidRDefault="00690C07" w:rsidP="00690C07">
      <w:r>
        <w:t>Jeremiah’s account of God raises for the church whether it takes seriously that he is a wrathful God and one active in world events, both of which convictions are accepted by the New Testament but not obvious in the church’s thinking and talk.</w:t>
      </w:r>
    </w:p>
    <w:p w:rsidR="00690C07" w:rsidRDefault="00690C07" w:rsidP="00690C07">
      <w:pPr>
        <w:pStyle w:val="Heading3"/>
      </w:pPr>
      <w:r>
        <w:t>The Israel of God</w:t>
      </w:r>
    </w:p>
    <w:p w:rsidR="00690C07" w:rsidRDefault="00690C07" w:rsidP="00690C07">
      <w:r>
        <w:t xml:space="preserve">In the expression “the God of Israel,” the word “of” is systematically ambiguous. Jeremiah does not describe Yahweh as the God of Assyria, Egypt, Babylon, Moab, or Elam, and he does not describe God as creating or providing for or revealing himself to these peoples. He does describe Yahweh as taking action in their national lives, mostly by bringing calamity but also by restoring them to fullness of life. And they are ultimately destined to recognize Yahweh – more for his sake or for the sake of the truth than for their own sake. They are inclined to be reliant on their own resources and capacities and need to be disabused of such stupidity, though it is a stupidity no worse and no better than Israel’s. Their not possessing the Torah or the words of prophets evidently does not leave them ignorant of what they ought to know in this connection. </w:t>
      </w:r>
    </w:p>
    <w:p w:rsidR="00690C07" w:rsidRDefault="00690C07" w:rsidP="00690C07">
      <w:pPr>
        <w:rPr>
          <w:rFonts w:cstheme="minorHAnsi"/>
        </w:rPr>
      </w:pPr>
      <w:r>
        <w:t>Israel is “my people.” The prominence of the word “people” (</w:t>
      </w:r>
      <w:r>
        <w:rPr>
          <w:i/>
        </w:rPr>
        <w:t>‘am</w:t>
      </w:r>
      <w:r>
        <w:t>)</w:t>
      </w:r>
      <w:r>
        <w:rPr>
          <w:i/>
        </w:rPr>
        <w:t xml:space="preserve"> </w:t>
      </w:r>
      <w:r>
        <w:t>in Jeremiah points to the fact that Yahweh’s primary relationship is with the people as a body, as opposed to the individual. Its name “Israel” then points to the fact that “people” suggests that the community belong together as a family – they have a shared genealogy as the descendants of Jacob/Israel. They are also a “nation” (</w:t>
      </w:r>
      <w:proofErr w:type="spellStart"/>
      <w:r>
        <w:rPr>
          <w:i/>
        </w:rPr>
        <w:t>g</w:t>
      </w:r>
      <w:r>
        <w:rPr>
          <w:rFonts w:cstheme="minorHAnsi"/>
          <w:i/>
        </w:rPr>
        <w:t>ô</w:t>
      </w:r>
      <w:r>
        <w:rPr>
          <w:i/>
        </w:rPr>
        <w:t>y</w:t>
      </w:r>
      <w:proofErr w:type="spellEnd"/>
      <w:r>
        <w:t>), which is a less warm word, but suggests something more numerous than a family. It designates Israel as a political entity, an important aspect of Israel in Jeremiah’s day. They are Yahweh’s “domain” (</w:t>
      </w:r>
      <w:proofErr w:type="spellStart"/>
      <w:r>
        <w:rPr>
          <w:i/>
        </w:rPr>
        <w:t>na</w:t>
      </w:r>
      <w:r>
        <w:rPr>
          <w:rFonts w:cstheme="minorHAnsi"/>
          <w:i/>
        </w:rPr>
        <w:t>ḥălâ</w:t>
      </w:r>
      <w:proofErr w:type="spellEnd"/>
      <w:r>
        <w:rPr>
          <w:rFonts w:cstheme="minorHAnsi"/>
        </w:rPr>
        <w:t xml:space="preserve">), his particular and inalienable possession, like the domain of land that belongs to a family. </w:t>
      </w:r>
    </w:p>
    <w:p w:rsidR="00690C07" w:rsidRDefault="00690C07" w:rsidP="00690C07">
      <w:r>
        <w:rPr>
          <w:rFonts w:cstheme="minorHAnsi"/>
        </w:rPr>
        <w:t xml:space="preserve">That’s the good news. The bad news is that occurrences of the phrase “my people” usually come in troublesome contexts, contexts that refer to their not behaving as “my people” and to Yahweh’s not treating them as “my people.” </w:t>
      </w:r>
      <w:r>
        <w:t xml:space="preserve">Yahweh is Israel’s God and Israel is Yahweh’s people (literally, “God for you” and “a people for me”). But that formulation features as Yahweh’s original intention and his intention for the future (7:23; 11:4; 24:7; 30:22; 31:1, 33; 32:38), but not as a present reality. </w:t>
      </w:r>
    </w:p>
    <w:p w:rsidR="00690C07" w:rsidRDefault="00690C07" w:rsidP="00690C07">
      <w:r>
        <w:t xml:space="preserve">It does draw attention to the mutuality of relationship between Yahweh and Israel, though the two are not partners – or if they are, Israel is the junior partner. Rather, Israel is Yahweh’s servant (30:10; 46:27-28), though neatly, Jeremiah uses that word to suggest Israel’s security as Yahweh’s </w:t>
      </w:r>
      <w:r>
        <w:lastRenderedPageBreak/>
        <w:t>servant rather than its responsibility. But Israel is to serve him with its worship rather than serving other deities, which was its inclination (8:2; 16:11; 30:9).</w:t>
      </w:r>
    </w:p>
    <w:p w:rsidR="00690C07" w:rsidRDefault="00690C07" w:rsidP="00690C07">
      <w:r>
        <w:t>Being Yahweh’s servant means both security and vulnerability. This master will not ultimately cast off his servant, but he will feel free to discipline him, in quite severe ways. In Jeremiah, Israel is indeed threatened with drastic discipline, discipline that amount to being wiped out. It is cut down and cut down and threatened with being cut down again. In the background is the cutting down that happened a century previously, when Israel was virtually reduced to the rump state of Judah. One might have thought that this decimation could never be reversed. But Jeremiah affirms that Yahweh will restore Ephraim as well as Judah. The master cannot get out of it, because of who he is. Yahweh thus lives with a tension over the word “remainder” or “remnant.” He threatens to cut Israel down even further, and does so, but he cannot actually eliminate it and promises to turn it into a numerous people again.</w:t>
      </w:r>
    </w:p>
    <w:p w:rsidR="00690C07" w:rsidRDefault="00690C07" w:rsidP="00690C07">
      <w:r>
        <w:t>A family does not require kings or priests, perhaps not even prophets or experts. A nation does require them, and Israel has them. Their responsibility is to rule the nation in Yahweh’s way, to pass on his teaching, to bring his messages, to mediate his insight, and to facilitate its worship and service. Israel’s leaders comprehensively fail in these respects. Instead of enabling Israel to function as his servant, they hinder it. Yahweh’s response is not to abolish monarchy, priesthood, prophecy, and expertise. Part of the background is that he is bound by commitments he has made in the past, as is the case with his relationship to Israel. He made commitments to Levi and to David. As with Israel, then, he may take severe disciplinary action against the current holders of Levitical and Davidic office, but he does not cast off the line.</w:t>
      </w:r>
    </w:p>
    <w:p w:rsidR="00690C07" w:rsidRDefault="00690C07" w:rsidP="00690C07">
      <w:r>
        <w:t>Jesus and Paul give a similar account of Israel to Jeremiah’s, which raises for the church whether it takes seriously the status of the Jewish people for God.</w:t>
      </w:r>
      <w:r>
        <w:tab/>
      </w:r>
    </w:p>
    <w:p w:rsidR="00690C07" w:rsidRDefault="00690C07" w:rsidP="00690C07">
      <w:pPr>
        <w:pStyle w:val="Heading3"/>
      </w:pPr>
      <w:r>
        <w:t>The Nations</w:t>
      </w:r>
    </w:p>
    <w:p w:rsidR="00690C07" w:rsidRDefault="00690C07" w:rsidP="00690C07">
      <w:r>
        <w:t>Jeremiah’s commission is to be a prophet regarding the nations. The scroll uses several prepositions that can be translated “regarding” (</w:t>
      </w:r>
      <w:proofErr w:type="spellStart"/>
      <w:r>
        <w:rPr>
          <w:i/>
        </w:rPr>
        <w:t>l</w:t>
      </w:r>
      <w:r>
        <w:rPr>
          <w:rFonts w:cstheme="minorHAnsi"/>
          <w:i/>
        </w:rPr>
        <w:t>ә</w:t>
      </w:r>
      <w:proofErr w:type="spellEnd"/>
      <w:r>
        <w:t xml:space="preserve">, </w:t>
      </w:r>
      <w:r>
        <w:rPr>
          <w:i/>
        </w:rPr>
        <w:t>‘al</w:t>
      </w:r>
      <w:r>
        <w:t xml:space="preserve">, </w:t>
      </w:r>
      <w:r>
        <w:rPr>
          <w:i/>
        </w:rPr>
        <w:t>’el</w:t>
      </w:r>
      <w:r>
        <w:t xml:space="preserve">), which could denote to, for, about, or against. </w:t>
      </w:r>
    </w:p>
    <w:p w:rsidR="00690C07" w:rsidRDefault="00690C07" w:rsidP="00690C07">
      <w:r>
        <w:t xml:space="preserve">There is no record of Jeremiah ever prophesying </w:t>
      </w:r>
      <w:r>
        <w:rPr>
          <w:i/>
        </w:rPr>
        <w:t xml:space="preserve">to </w:t>
      </w:r>
      <w:r>
        <w:t>foreign nations. In Jer 27 Yahweh commissions him to do so, but the story does not say that he did, which confirms that it is actually about his prophesying to Judah. The point is that the nations are important to Judah and Yahweh’s dealings with them are important to Judah. Judah needs to understand what Yahweh is doing with the nations because of its significance for Judah in its relationship with Yahweh.</w:t>
      </w:r>
    </w:p>
    <w:p w:rsidR="00690C07" w:rsidRDefault="00690C07" w:rsidP="00690C07">
      <w:r>
        <w:t xml:space="preserve">Another apparent exception that proves the rule is that Jeremiah does commission </w:t>
      </w:r>
      <w:proofErr w:type="spellStart"/>
      <w:r>
        <w:t>Seraiah</w:t>
      </w:r>
      <w:proofErr w:type="spellEnd"/>
      <w:r>
        <w:t xml:space="preserve"> to read out his prophecies </w:t>
      </w:r>
      <w:r w:rsidRPr="004171FE">
        <w:t>in</w:t>
      </w:r>
      <w:r>
        <w:t xml:space="preserve"> Babylon (51:59-64). Again there is no record of </w:t>
      </w:r>
      <w:proofErr w:type="spellStart"/>
      <w:r>
        <w:t>Seraiah’s</w:t>
      </w:r>
      <w:proofErr w:type="spellEnd"/>
      <w:r>
        <w:t xml:space="preserve"> doing so and again the story appears in the scroll because of its importance to Judah. But further, Jeremiah does not say that the reading is to be done in Babylon’s hearing. It is to be done in Yahweh’s hearing. </w:t>
      </w:r>
    </w:p>
    <w:p w:rsidR="00690C07" w:rsidRDefault="00690C07" w:rsidP="00690C07">
      <w:r>
        <w:t xml:space="preserve">The story thus does illustrate how Jeremiah prophesies </w:t>
      </w:r>
      <w:r>
        <w:rPr>
          <w:i/>
        </w:rPr>
        <w:t>against</w:t>
      </w:r>
      <w:r>
        <w:t xml:space="preserve"> the nations. The purpose of that reading is to get Yahweh to do as he has said in his pronouncements about Babylon. It will work because Yahweh answers such prayers and because </w:t>
      </w:r>
      <w:proofErr w:type="spellStart"/>
      <w:r>
        <w:t>Seraiah</w:t>
      </w:r>
      <w:proofErr w:type="spellEnd"/>
      <w:r>
        <w:t xml:space="preserve"> will perform a sign act that will contribute to the implementing of the pronouncements. And Babylon does fall, though in nothing like the way Yahweh had said.</w:t>
      </w:r>
    </w:p>
    <w:p w:rsidR="00690C07" w:rsidRDefault="00690C07" w:rsidP="00690C07">
      <w:r>
        <w:t xml:space="preserve">Jeremiah prophesies </w:t>
      </w:r>
      <w:r w:rsidRPr="004C391B">
        <w:rPr>
          <w:i/>
        </w:rPr>
        <w:t>for</w:t>
      </w:r>
      <w:r>
        <w:t xml:space="preserve"> as well as against the nations in the sense that he promises that Yahweh will restore them. He will no more eliminate them than he will eliminate Judah. Admittedly he does not issue that promise about Babylon as he does about some other nations. But he does have mercy on Babylon in the sense that it does not get destroyed even though it does lose its position as the center of an empire.</w:t>
      </w:r>
    </w:p>
    <w:p w:rsidR="00690C07" w:rsidRDefault="00690C07" w:rsidP="00690C07">
      <w:r>
        <w:lastRenderedPageBreak/>
        <w:t xml:space="preserve">Jeremiah prophesies </w:t>
      </w:r>
      <w:r w:rsidRPr="00530A5C">
        <w:rPr>
          <w:i/>
        </w:rPr>
        <w:t>about</w:t>
      </w:r>
      <w:r>
        <w:t xml:space="preserve"> the nations in connection with the fact that they serve him, though they do not realize it. The point is explicit in connection with the great empire itself: Nebuchadrezzar is Yahweh’s servant. It is unfortunate for Judah, because he will serve Yahweh by bringing catastrophe to Judah for rebelling against Yahweh and rebelling against Babylon. (2 </w:t>
      </w:r>
      <w:proofErr w:type="spellStart"/>
      <w:r>
        <w:t>Chr</w:t>
      </w:r>
      <w:proofErr w:type="spellEnd"/>
      <w:r>
        <w:t xml:space="preserve"> 36 will be able to see that in fulfillment of declarations by Jeremiah, a successor of his is in effect Yahweh’s servant in a sense that is fortunate for Judah, because Cyrus will serve Yahweh by commissioning Judahites to go home to rebuild the temple.)</w:t>
      </w:r>
    </w:p>
    <w:p w:rsidR="00690C07" w:rsidRDefault="00690C07" w:rsidP="00690C07">
      <w:r>
        <w:t xml:space="preserve">The converse of </w:t>
      </w:r>
      <w:proofErr w:type="spellStart"/>
      <w:r>
        <w:t>Nebuchadrezzar’s</w:t>
      </w:r>
      <w:proofErr w:type="spellEnd"/>
      <w:r>
        <w:t xml:space="preserve"> being Yahweh’s servant is that Yahweh is </w:t>
      </w:r>
      <w:proofErr w:type="spellStart"/>
      <w:r>
        <w:t>Nebuchadrezzar’s</w:t>
      </w:r>
      <w:proofErr w:type="spellEnd"/>
      <w:r>
        <w:t xml:space="preserve"> master. He is lord in relation to the nations. He has authority over them and he has power over them. He is both for the nations as his servants, and against them. He will demonstrate it by implementing the kind of proclamations that he issues in Jer 46 – 51, which contain promises as well as threats. A significant feature of those threats is the range of nations they concern:</w:t>
      </w:r>
    </w:p>
    <w:p w:rsidR="00690C07" w:rsidRDefault="00690C07" w:rsidP="00690C07"/>
    <w:p w:rsidR="00690C07" w:rsidRDefault="00690C07" w:rsidP="00BD3953">
      <w:pPr>
        <w:pStyle w:val="ListParagraph"/>
        <w:numPr>
          <w:ilvl w:val="0"/>
          <w:numId w:val="13"/>
        </w:numPr>
        <w:ind w:left="720"/>
        <w:contextualSpacing w:val="0"/>
      </w:pPr>
      <w:r>
        <w:t>Egypt, the old oppressor, but also the current threat or potential resource</w:t>
      </w:r>
    </w:p>
    <w:p w:rsidR="00690C07" w:rsidRDefault="00690C07" w:rsidP="00BD3953">
      <w:pPr>
        <w:pStyle w:val="ListParagraph"/>
        <w:numPr>
          <w:ilvl w:val="0"/>
          <w:numId w:val="13"/>
        </w:numPr>
        <w:ind w:left="720"/>
        <w:contextualSpacing w:val="0"/>
      </w:pPr>
      <w:r>
        <w:t>Philistia, Moab, Ammon, and Edom, the neighbors that might also be threats or temptations</w:t>
      </w:r>
    </w:p>
    <w:p w:rsidR="00690C07" w:rsidRDefault="00690C07" w:rsidP="00BD3953">
      <w:pPr>
        <w:pStyle w:val="ListParagraph"/>
        <w:numPr>
          <w:ilvl w:val="0"/>
          <w:numId w:val="13"/>
        </w:numPr>
        <w:ind w:left="720"/>
        <w:contextualSpacing w:val="0"/>
      </w:pPr>
      <w:proofErr w:type="spellStart"/>
      <w:r>
        <w:t>Kedar</w:t>
      </w:r>
      <w:proofErr w:type="spellEnd"/>
      <w:r>
        <w:t xml:space="preserve">, </w:t>
      </w:r>
      <w:proofErr w:type="spellStart"/>
      <w:r>
        <w:t>Hazor</w:t>
      </w:r>
      <w:proofErr w:type="spellEnd"/>
      <w:r>
        <w:t>, and Elam, far off peoples that are irrelevant to Judah but are within Yahweh’s purview</w:t>
      </w:r>
    </w:p>
    <w:p w:rsidR="00690C07" w:rsidRDefault="00690C07" w:rsidP="00BD3953">
      <w:pPr>
        <w:pStyle w:val="ListParagraph"/>
        <w:numPr>
          <w:ilvl w:val="0"/>
          <w:numId w:val="13"/>
        </w:numPr>
        <w:ind w:left="720"/>
        <w:contextualSpacing w:val="0"/>
      </w:pPr>
      <w:r>
        <w:t>Babylon itself, the imperial power that rivals Yahweh and has brought such suffering to other peoples and such devastation to Zion</w:t>
      </w:r>
    </w:p>
    <w:p w:rsidR="00690C07" w:rsidRDefault="00690C07" w:rsidP="00690C07"/>
    <w:p w:rsidR="00690C07" w:rsidRDefault="00690C07" w:rsidP="00690C07">
      <w:r>
        <w:t xml:space="preserve">Jeremiah thus also prophesies </w:t>
      </w:r>
      <w:r w:rsidRPr="0059474D">
        <w:t>about</w:t>
      </w:r>
      <w:r>
        <w:rPr>
          <w:i/>
        </w:rPr>
        <w:t xml:space="preserve"> </w:t>
      </w:r>
      <w:r>
        <w:t>the nations because Yahweh wants Judah to look at them in the right way. Jeremiah implicitly agrees with Isaiah that Judah is neither to look to other nations as resources nor to be afraid of other nations as if they could bring them trouble – unless Yahweh wants them to do so, in which case Judah’s problem is Yahweh not the nations.</w:t>
      </w:r>
    </w:p>
    <w:p w:rsidR="00690C07" w:rsidRDefault="00690C07" w:rsidP="00690C07">
      <w:r>
        <w:t xml:space="preserve">The New Testament picks up Jeremiah’s theology of empire and thus raises questions for churches that are part of imperial nations, while suggesting good news for churches within subaltern nations. </w:t>
      </w:r>
    </w:p>
    <w:p w:rsidR="00690C07" w:rsidRDefault="00690C07" w:rsidP="00690C07">
      <w:pPr>
        <w:pStyle w:val="Heading3"/>
      </w:pPr>
      <w:r>
        <w:t>The Present, the Past, and the Future</w:t>
      </w:r>
    </w:p>
    <w:p w:rsidR="00690C07" w:rsidRDefault="00690C07" w:rsidP="00690C07">
      <w:r>
        <w:t>Although Jeremiah is not an exercise in narrative theology in the way that 2 Kings is, it is implicitly a narrative theology (the Gospels will take up from 2 Kings and Paul will take up from Jeremiah). Its theology focuses on what Yahweh has done, is doing, and will do; it looks at the present in light of the past and the future and invites its readers to live their lives on that basis.</w:t>
      </w:r>
    </w:p>
    <w:p w:rsidR="00690C07" w:rsidRDefault="00690C07" w:rsidP="00690C07">
      <w:r>
        <w:t xml:space="preserve">In the present Judah looks to Yahweh to encourage the crops to grow and to help its women have children, but it does so in a way that pictures Yahweh as rather like the </w:t>
      </w:r>
      <w:r w:rsidRPr="007A4256">
        <w:rPr>
          <w:i/>
        </w:rPr>
        <w:t>b</w:t>
      </w:r>
      <w:r w:rsidRPr="007A4256">
        <w:rPr>
          <w:rFonts w:cs="Calibri"/>
          <w:i/>
        </w:rPr>
        <w:t>ә</w:t>
      </w:r>
      <w:r w:rsidRPr="007A4256">
        <w:rPr>
          <w:i/>
        </w:rPr>
        <w:t>‘</w:t>
      </w:r>
      <w:r w:rsidRPr="007A4256">
        <w:rPr>
          <w:rFonts w:cs="Calibri"/>
          <w:i/>
        </w:rPr>
        <w:t>ā</w:t>
      </w:r>
      <w:r w:rsidRPr="007A4256">
        <w:rPr>
          <w:i/>
        </w:rPr>
        <w:t>l</w:t>
      </w:r>
      <w:r w:rsidRPr="007A4256">
        <w:rPr>
          <w:rFonts w:cs="Calibri"/>
          <w:i/>
        </w:rPr>
        <w:t>î</w:t>
      </w:r>
      <w:r w:rsidRPr="007A4256">
        <w:rPr>
          <w:i/>
        </w:rPr>
        <w:t>m</w:t>
      </w:r>
      <w:r>
        <w:t xml:space="preserve">, the Masters, and/or it may consciously look to the Masters or other deities. And it looks to Egypt or other nations as resources in connection with its foreign policy. </w:t>
      </w:r>
    </w:p>
    <w:p w:rsidR="00690C07" w:rsidRPr="001C6231" w:rsidRDefault="00690C07" w:rsidP="00690C07">
      <w:r>
        <w:t>In the present, it is thus ignoring the past. Its present is designed to be lived in light of the way Yahweh looked after it through the wilderness and the way it responded at that time, and in light of the pact that Yahweh made with it at that time. These events were designed to shape its theology, but “J</w:t>
      </w:r>
      <w:r>
        <w:rPr>
          <w:rFonts w:eastAsia="TimesNewRomanPSMT" w:cs="TimesNewRomanPSMT"/>
        </w:rPr>
        <w:t>erem</w:t>
      </w:r>
      <w:r w:rsidRPr="001C6231">
        <w:rPr>
          <w:rFonts w:eastAsia="TimesNewRomanPSMT" w:cs="TimesNewRomanPSMT"/>
        </w:rPr>
        <w:t>iah has to practice his ministry and his faith in a community</w:t>
      </w:r>
      <w:r>
        <w:t xml:space="preserve"> </w:t>
      </w:r>
      <w:r>
        <w:rPr>
          <w:rFonts w:eastAsia="TimesNewRomanPSMT" w:cs="TimesNewRomanPSMT"/>
        </w:rPr>
        <w:t>alienated fr</w:t>
      </w:r>
      <w:r w:rsidRPr="001C6231">
        <w:rPr>
          <w:rFonts w:eastAsia="TimesNewRomanPSMT" w:cs="TimesNewRomanPSMT"/>
        </w:rPr>
        <w:t>om and cut off from i</w:t>
      </w:r>
      <w:r>
        <w:rPr>
          <w:rFonts w:eastAsia="TimesNewRomanPSMT" w:cs="TimesNewRomanPSMT"/>
        </w:rPr>
        <w:t>ts founding, authorizing memory.” In addition, “t</w:t>
      </w:r>
      <w:r w:rsidRPr="001C6231">
        <w:rPr>
          <w:rFonts w:eastAsia="TimesNewRomanPSMT" w:cs="TimesNewRomanPSMT"/>
        </w:rPr>
        <w:t xml:space="preserve">he prophet is rooted in a </w:t>
      </w:r>
      <w:r>
        <w:rPr>
          <w:rFonts w:eastAsia="TimesNewRomanPSMT" w:cs="TimesNewRomanPS-BoldMT"/>
          <w:bCs/>
        </w:rPr>
        <w:t>powerful vision of an alter</w:t>
      </w:r>
      <w:r w:rsidRPr="001C6231">
        <w:rPr>
          <w:rFonts w:eastAsia="TimesNewRomanPSMT" w:cs="TimesNewRomanPS-BoldMT"/>
          <w:bCs/>
        </w:rPr>
        <w:t>native future</w:t>
      </w:r>
      <w:r>
        <w:rPr>
          <w:rFonts w:eastAsia="TimesNewRomanPSMT" w:cs="TimesNewRomanPS-BoldMT"/>
          <w:bCs/>
        </w:rPr>
        <w:t>” that he needs to get it to heed.</w:t>
      </w:r>
      <w:r>
        <w:rPr>
          <w:rStyle w:val="FootnoteReference"/>
          <w:rFonts w:eastAsia="TimesNewRomanPSMT" w:cs="TimesNewRomanPSMT"/>
        </w:rPr>
        <w:footnoteReference w:id="116"/>
      </w:r>
    </w:p>
    <w:p w:rsidR="00690C07" w:rsidRDefault="00690C07" w:rsidP="00690C07">
      <w:r>
        <w:lastRenderedPageBreak/>
        <w:t>Jeremiah’s vision of the future is dominated by two great events, the day of Yahweh (though he uses that actual phrase only in 46:10), and the time when Yahweh will “bring about the restoration of Israel.” One might think of the second as a subset of the first; Israel was used to seeing Yahweh’s day as the time when his great positive purposes for Israel would be fulfilled in blessing and fruitfulness. Amos 5:18-20 presupposes that understanding, but Yahweh had needed to turn its implications upside down. In line with Amos Jeremiah often speaks of “that day” as a grave day, a day of dire trouble, a day of disaster, a day of distress (17:16-18; 18:17; 30:7). But “that day” can become the day of restoration (30:8). Indeed, on the one occasion when he uses the actual expression “the day of Yahweh,” it has regained the positive significance it had for Amos’s contemporaries and become the day when Yahweh takes action against Egypt. On the other hand, if Judah was trusting Egypt as its ally….</w:t>
      </w:r>
    </w:p>
    <w:p w:rsidR="00690C07" w:rsidRDefault="00690C07" w:rsidP="00690C07">
      <w:pPr>
        <w:autoSpaceDE w:val="0"/>
        <w:autoSpaceDN w:val="0"/>
        <w:adjustRightInd w:val="0"/>
      </w:pPr>
      <w:r>
        <w:t xml:space="preserve">“That day” and the day of restoration are not eschatological events in the sense of belonging in a far-off time or a different epoch, or bringing history to an end. Or if they are, they nevertheless find embodiment in the meantime during current history, during this epoch, and during a time that is near. The fall of Jerusalem will be that day (Lam 1:12; 2:1, 21-22). Yahweh will make its grim reality become actual within Israel’s life; he will make the future become the present. </w:t>
      </w:r>
    </w:p>
    <w:p w:rsidR="00690C07" w:rsidRDefault="00690C07" w:rsidP="00690C07">
      <w:pPr>
        <w:autoSpaceDE w:val="0"/>
        <w:autoSpaceDN w:val="0"/>
        <w:adjustRightInd w:val="0"/>
      </w:pPr>
      <w:r>
        <w:t>But Yahweh will not let that negative action be his last one. People had not wholly misunderstood him when they looked forward to a great day of blessing. Now it will need to be the day when Yahweh brings about his people’s restoration. Yahweh announces it in 30:3, and the picture of the future that Jer 30 – 33 paints is implicitly a working out of the phrase’s implications. It will mean building and planting instead of demolishing and uprooting. It includes bringing Ephraim and Judah back to the country he gave to their ancestors and having them serve David (past and future come together). It includes liberation from the service of strangers, the healing of wounds, the rebuilding of Jerusalem, the planting of vineyards in Samaria and its people pilgrimaging to Zion, the realization of that vision that they should be a people for him and he should be God for them, and the making of a new pact that includes the writing of the Torah into their minds. It includes forgiving and forgetting. Like the vision of Yahweh’s day, it is not eschatological in the sense of belonging in a far-off time or a different epoch or one that brings history to an end. And as the threat of Yahweh’s day found an embodiment in the lives of the people to whom it was issued (or in the lives of their children and grandchildren), so the promise of restoration found an embodiment in the lives of the people to whom it was issued (or in the lives of their children and grandchildren).</w:t>
      </w:r>
    </w:p>
    <w:p w:rsidR="00690C07" w:rsidRDefault="00690C07" w:rsidP="00690C07">
      <w:pPr>
        <w:autoSpaceDE w:val="0"/>
        <w:autoSpaceDN w:val="0"/>
        <w:adjustRightInd w:val="0"/>
      </w:pPr>
      <w:r>
        <w:t>The New Testament presupposes a “now but not yet” theology like Jeremiah’s that urges churches to live in light of both “now” and “not yet.”</w:t>
      </w:r>
    </w:p>
    <w:p w:rsidR="00690C07" w:rsidRDefault="00690C07" w:rsidP="00BD3953">
      <w:pPr>
        <w:pStyle w:val="Heading2"/>
        <w:numPr>
          <w:ilvl w:val="0"/>
          <w:numId w:val="2"/>
        </w:numPr>
        <w:spacing w:before="200" w:after="120"/>
      </w:pPr>
      <w:r>
        <w:t>Main Themes and Their Implications</w:t>
      </w:r>
    </w:p>
    <w:p w:rsidR="00690C07" w:rsidRDefault="00690C07" w:rsidP="00690C07">
      <w:r>
        <w:t>Broadly, the theology of the scroll as we have outlined it fits into that of the First Testament as a whole, and particularly the Latter Prophets.</w:t>
      </w:r>
      <w:r>
        <w:rPr>
          <w:rStyle w:val="FootnoteReference"/>
        </w:rPr>
        <w:footnoteReference w:id="117"/>
      </w:r>
      <w:r>
        <w:t xml:space="preserve"> What of ways in which the scroll stands out? The scroll’s most distinctive theme is its focus on the prophet himself; the way people relate to him is an expression of their relationship to God. A second distinctive feature is the way in which he uses a range of images to describe God. That feature links with a third, that the scroll sees two sides to complex questions. One of its implications is thus that it resources readers to formulate a theology that is both inclusive and timely.</w:t>
      </w:r>
    </w:p>
    <w:p w:rsidR="00690C07" w:rsidRDefault="00690C07" w:rsidP="00690C07">
      <w:pPr>
        <w:pStyle w:val="Heading3"/>
      </w:pPr>
      <w:r>
        <w:lastRenderedPageBreak/>
        <w:t xml:space="preserve">Theology Embodied: Jeremiah as Subject </w:t>
      </w:r>
    </w:p>
    <w:p w:rsidR="00690C07" w:rsidRDefault="00690C07" w:rsidP="00690C07">
      <w:r>
        <w:t>In Jeremiah the message, the word (</w:t>
      </w:r>
      <w:proofErr w:type="spellStart"/>
      <w:r>
        <w:rPr>
          <w:i/>
        </w:rPr>
        <w:t>hadd</w:t>
      </w:r>
      <w:r>
        <w:rPr>
          <w:rFonts w:cstheme="minorHAnsi"/>
          <w:i/>
        </w:rPr>
        <w:t>ā</w:t>
      </w:r>
      <w:r>
        <w:rPr>
          <w:i/>
        </w:rPr>
        <w:t>b</w:t>
      </w:r>
      <w:r>
        <w:rPr>
          <w:rFonts w:cstheme="minorHAnsi"/>
          <w:i/>
        </w:rPr>
        <w:t>ā</w:t>
      </w:r>
      <w:r>
        <w:rPr>
          <w:i/>
        </w:rPr>
        <w:t>r</w:t>
      </w:r>
      <w:proofErr w:type="spellEnd"/>
      <w:r>
        <w:t>), became flesh and dwelt among us, full of grace and truth. The scroll tells a number of stories about Jeremiah. Some are type scenes, stories about the kind of event that recurs such as a life experience (an annunciation, a birth, a betrothal, a wedding, a meal, a banquet, an appearing of God or another supernatural being, a dream, a death, or a funeral), a coronation, the ordination of a priest, a cabinet meeting. A type scene gives an author the scaffolding for a story which also makes possible the construction of something with its own distinctive nature. The scroll begins with a notable example of a type scene, the commissioning of a prophet. Sometimes one can see a story in Jeremiah as like a play with several acts and scenes, and as raising questions that it then goes on to answer – or sometimes does not. Jer 26 is one example; Jer 28 is a more spectacular one, with its plot relating how a prophet with an encouraging message drops dead – a story characterized by unpredictable and shocking drama, all within seventeen verses. These stories illustrate the key role played by dialogue in Hebrew narrative, and they</w:t>
      </w:r>
      <w:r>
        <w:rPr>
          <w:lang w:bidi="he-IL"/>
        </w:rPr>
        <w:t xml:space="preserve"> are often vivid and full of circumstantial detail (such as people’s names). Their concreteness does not make it more likely that they are historical, any more than is the case with Jesus’s parables, but it does reflect how the author is an engaging storyteller.</w:t>
      </w:r>
      <w:r>
        <w:t xml:space="preserve"> A number of the stories about Jeremiah relate how he undertakes symbolic actions (Jer 13; 18; 19 – 20). Here, too, there is a scaffolding for the stories that enables the communication and interpretation of the story, and variation that also enables both the communication and the interpretation. </w:t>
      </w:r>
    </w:p>
    <w:p w:rsidR="00690C07" w:rsidRPr="0028146D" w:rsidRDefault="00690C07" w:rsidP="00690C07">
      <w:r>
        <w:t>The message of grace found expression in Yahweh’s insistence on using Jeremiah to address Judah about its faithlessness, warn it about the catastrophe he intended to bring, and urge it to turn back to him in order that he need not do as he threatened. And its being a message of grace found further expression in the way Jeremiah persisted in doing so. Its being a message of truth found expression in Jeremiah’s insistence on speaking with truthfulness and on being the opposite of deceit or falseness. All these characteristics were embodied in Jeremiah’s person and life as well as in his words; he mediated the revelation of God through his person and his life. He also embodied what it means to respond to God. “The figure of Jeremiah assumes a paradigmatic value for his disciples.” He is not merely a hero to admire but a model of accepting the word of God in a time of crisis.</w:t>
      </w:r>
      <w:r>
        <w:rPr>
          <w:rStyle w:val="FootnoteReference"/>
        </w:rPr>
        <w:footnoteReference w:id="118"/>
      </w:r>
      <w:r>
        <w:t xml:space="preserve"> Thus </w:t>
      </w:r>
      <w:r>
        <w:rPr>
          <w:rFonts w:eastAsiaTheme="minorHAnsi"/>
          <w:bCs/>
        </w:rPr>
        <w:t>“t</w:t>
      </w:r>
      <w:r w:rsidRPr="008C3B92">
        <w:rPr>
          <w:rFonts w:eastAsiaTheme="minorHAnsi"/>
          <w:bCs/>
        </w:rPr>
        <w:t>he</w:t>
      </w:r>
      <w:r w:rsidRPr="008C3B92">
        <w:rPr>
          <w:rFonts w:eastAsiaTheme="minorHAnsi"/>
          <w:b/>
          <w:bCs/>
        </w:rPr>
        <w:t xml:space="preserve"> </w:t>
      </w:r>
      <w:r>
        <w:rPr>
          <w:rFonts w:eastAsiaTheme="minorHAnsi"/>
        </w:rPr>
        <w:t>B</w:t>
      </w:r>
      <w:r w:rsidRPr="008C3B92">
        <w:rPr>
          <w:rFonts w:eastAsiaTheme="minorHAnsi"/>
        </w:rPr>
        <w:t xml:space="preserve">ook of </w:t>
      </w:r>
      <w:r>
        <w:rPr>
          <w:rFonts w:eastAsiaTheme="minorHAnsi"/>
        </w:rPr>
        <w:t xml:space="preserve">Jeremiah </w:t>
      </w:r>
      <w:r w:rsidRPr="008C3B92">
        <w:rPr>
          <w:rFonts w:eastAsiaTheme="minorHAnsi"/>
        </w:rPr>
        <w:t>does not so much teac</w:t>
      </w:r>
      <w:r>
        <w:rPr>
          <w:rFonts w:eastAsiaTheme="minorHAnsi"/>
        </w:rPr>
        <w:t xml:space="preserve">h religious truths as present a </w:t>
      </w:r>
      <w:r w:rsidRPr="008C3B92">
        <w:rPr>
          <w:rFonts w:eastAsiaTheme="minorHAnsi" w:cstheme="minorHAnsi"/>
        </w:rPr>
        <w:t xml:space="preserve">religious personality. </w:t>
      </w:r>
      <w:r>
        <w:rPr>
          <w:rFonts w:eastAsiaTheme="minorHAnsi" w:cstheme="minorHAnsi"/>
        </w:rPr>
        <w:t>Prophecy had already taught its truths,</w:t>
      </w:r>
      <w:r w:rsidRPr="008C3B92">
        <w:rPr>
          <w:rFonts w:eastAsiaTheme="minorHAnsi" w:cstheme="minorHAnsi"/>
        </w:rPr>
        <w:t xml:space="preserve"> its last effort </w:t>
      </w:r>
      <w:r>
        <w:rPr>
          <w:rFonts w:eastAsiaTheme="minorHAnsi" w:cstheme="minorHAnsi"/>
        </w:rPr>
        <w:t>was to reveal itself in a life.”</w:t>
      </w:r>
      <w:r w:rsidRPr="008C3B92">
        <w:rPr>
          <w:rStyle w:val="FootnoteReference"/>
          <w:rFonts w:eastAsiaTheme="minorHAnsi" w:cstheme="minorHAnsi"/>
        </w:rPr>
        <w:footnoteReference w:id="119"/>
      </w:r>
      <w:r>
        <w:rPr>
          <w:rFonts w:eastAsiaTheme="minorHAnsi" w:cstheme="minorHAnsi"/>
        </w:rPr>
        <w:t xml:space="preserve"> Jeremiah’s life is crucial to his work and message.</w:t>
      </w:r>
    </w:p>
    <w:p w:rsidR="00690C07" w:rsidRDefault="00690C07" w:rsidP="00690C07"/>
    <w:p w:rsidR="00690C07" w:rsidRPr="0028146D" w:rsidRDefault="00690C07" w:rsidP="00690C07">
      <w:pPr>
        <w:pStyle w:val="Quote"/>
      </w:pPr>
      <w:r w:rsidRPr="0028146D">
        <w:t>Jeremiah may be the most embodied of the biblical prophets. His prophetic role clearly impacts his body. Once God’s words enter Jeremiah’s body, they burn within him (Jer 5:14), at times causing him delight (15:16), at times causing him physical distress (20:9). God commands Jeremiah not to marry and have children, thereby curtailing bodily pl</w:t>
      </w:r>
      <w:r>
        <w:t>easures and functions (16:2-3).</w:t>
      </w:r>
      <w:r w:rsidRPr="0028146D">
        <w:t xml:space="preserve"> Like other prophets, Jeremiah uses his body to communicate and engages in sign acts. He wears and then buries linen underwear, smashes clay pots, and places a yoke around his neck (</w:t>
      </w:r>
      <w:proofErr w:type="spellStart"/>
      <w:r w:rsidRPr="0028146D">
        <w:t>chs</w:t>
      </w:r>
      <w:proofErr w:type="spellEnd"/>
      <w:r w:rsidRPr="0028146D">
        <w:t>. 13,</w:t>
      </w:r>
      <w:r>
        <w:t xml:space="preserve"> </w:t>
      </w:r>
      <w:r w:rsidRPr="0028146D">
        <w:t>18,</w:t>
      </w:r>
      <w:r>
        <w:t xml:space="preserve"> </w:t>
      </w:r>
      <w:r w:rsidRPr="0028146D">
        <w:t>19,</w:t>
      </w:r>
      <w:r>
        <w:t xml:space="preserve"> </w:t>
      </w:r>
      <w:r w:rsidRPr="0028146D">
        <w:t>27,</w:t>
      </w:r>
      <w:r>
        <w:t xml:space="preserve"> </w:t>
      </w:r>
      <w:r w:rsidRPr="0028146D">
        <w:t>28). He also relies heavily on disturbing corporeal rhetoric such as the frequently evoked image of birds and beasts that consume Israel’s unburied dead (7:33, 16:4, 19:7, 22:19, 34:20). Another prominent feature of Jeremiah’s corporeal rhetoric is the image of the incurable sore.</w:t>
      </w:r>
      <w:r>
        <w:rPr>
          <w:rStyle w:val="FootnoteReference"/>
        </w:rPr>
        <w:footnoteReference w:id="120"/>
      </w:r>
    </w:p>
    <w:p w:rsidR="00690C07" w:rsidRDefault="00690C07" w:rsidP="00690C07">
      <w:pPr>
        <w:rPr>
          <w:lang w:bidi="he-IL"/>
        </w:rPr>
      </w:pPr>
    </w:p>
    <w:p w:rsidR="00690C07" w:rsidRDefault="00690C07" w:rsidP="00690C07">
      <w:pPr>
        <w:rPr>
          <w:lang w:bidi="he-IL"/>
        </w:rPr>
      </w:pPr>
      <w:r>
        <w:rPr>
          <w:lang w:bidi="he-IL"/>
        </w:rPr>
        <w:t>Jeremiah’s reports of his protests and interactions with Yahweh are an aspect of the way his life is part of his message. “He is a metaphor for God’s word. Through him we see into God’s pathos and purpose and into the plight and destiny of the people.</w:t>
      </w:r>
      <w:r>
        <w:rPr>
          <w:rStyle w:val="FootnoteReference"/>
          <w:lang w:bidi="he-IL"/>
        </w:rPr>
        <w:footnoteReference w:id="121"/>
      </w:r>
    </w:p>
    <w:p w:rsidR="00690C07" w:rsidRPr="00D563D1" w:rsidRDefault="00690C07" w:rsidP="00690C07">
      <w:pPr>
        <w:rPr>
          <w:lang w:bidi="he-IL"/>
        </w:rPr>
      </w:pPr>
      <w:r>
        <w:rPr>
          <w:lang w:bidi="he-IL"/>
        </w:rPr>
        <w:t xml:space="preserve">Jeremiah is not the only figure in the scroll who is significant in this way: Baruch, </w:t>
      </w:r>
      <w:proofErr w:type="spellStart"/>
      <w:r>
        <w:rPr>
          <w:lang w:bidi="he-IL"/>
        </w:rPr>
        <w:t>Ebed-melech</w:t>
      </w:r>
      <w:proofErr w:type="spellEnd"/>
      <w:r>
        <w:rPr>
          <w:lang w:bidi="he-IL"/>
        </w:rPr>
        <w:t xml:space="preserve">, and Uriah accompany him as people whose commitment risks their lives or costs their lives. The scroll reports the initiation of the way </w:t>
      </w:r>
      <w:r>
        <w:rPr>
          <w:rStyle w:val="st"/>
        </w:rPr>
        <w:t xml:space="preserve">“the goodly fellowship of the </w:t>
      </w:r>
      <w:r w:rsidRPr="00D563D1">
        <w:rPr>
          <w:rStyle w:val="Emphasis"/>
        </w:rPr>
        <w:t>prophets praise</w:t>
      </w:r>
      <w:r>
        <w:rPr>
          <w:rStyle w:val="st"/>
        </w:rPr>
        <w:t xml:space="preserve"> thee” and “the noble army of </w:t>
      </w:r>
      <w:r w:rsidRPr="00D563D1">
        <w:rPr>
          <w:rStyle w:val="Emphasis"/>
        </w:rPr>
        <w:t>martyrs praise</w:t>
      </w:r>
      <w:r>
        <w:rPr>
          <w:rStyle w:val="st"/>
        </w:rPr>
        <w:t xml:space="preserve"> thee,” as the ancient Christian hymn </w:t>
      </w:r>
      <w:proofErr w:type="spellStart"/>
      <w:r>
        <w:rPr>
          <w:rStyle w:val="st"/>
          <w:i/>
        </w:rPr>
        <w:t>Te</w:t>
      </w:r>
      <w:proofErr w:type="spellEnd"/>
      <w:r>
        <w:rPr>
          <w:rStyle w:val="st"/>
          <w:i/>
        </w:rPr>
        <w:t xml:space="preserve"> Deum </w:t>
      </w:r>
      <w:r>
        <w:rPr>
          <w:rStyle w:val="st"/>
        </w:rPr>
        <w:t>puts it.</w:t>
      </w:r>
    </w:p>
    <w:p w:rsidR="00690C07" w:rsidRDefault="00690C07" w:rsidP="00690C07">
      <w:pPr>
        <w:pStyle w:val="Heading3"/>
      </w:pPr>
      <w:r>
        <w:t>Theology Imaged</w:t>
      </w:r>
    </w:p>
    <w:p w:rsidR="00690C07" w:rsidRDefault="00690C07" w:rsidP="00690C07">
      <w:r>
        <w:t>Prophets do much of their thinking in imagery. It is necessarily so. There are few things one can say literally about God and his relationship with us; we are bound to use metaphor in this connection. It is imagery that makes ideas possible. It enables us to think and see things, and it then to communicate them. Metaphor makes it possible to speaking about things that we could not otherwise speak of; it also makes it possible to say more about things that we could otherwise speak of, as we speak of one thing we know in terms of another thing that we know. Jeremiah compares with Hosea in the extravagant profusion of his metaphorical thinking and language.</w:t>
      </w:r>
      <w:r>
        <w:rPr>
          <w:rStyle w:val="FootnoteReference"/>
        </w:rPr>
        <w:footnoteReference w:id="122"/>
      </w:r>
    </w:p>
    <w:p w:rsidR="00690C07" w:rsidRDefault="00690C07" w:rsidP="00690C07"/>
    <w:p w:rsidR="00690C07" w:rsidRDefault="00690C07" w:rsidP="00BD3953">
      <w:pPr>
        <w:pStyle w:val="ListParagraph"/>
        <w:numPr>
          <w:ilvl w:val="0"/>
          <w:numId w:val="5"/>
        </w:numPr>
        <w:ind w:left="720"/>
        <w:contextualSpacing w:val="0"/>
      </w:pPr>
      <w:r>
        <w:t>God is king, and in different ways both the world and Israel are the people he governs. People must bow down before him. He has a cabinet. He sends messengers. He is commander-in-chief and sends his (heavenly and earthly) armies to bring trouble to rebels. He exercises authority. He makes pacts. He may listen to intercession.</w:t>
      </w:r>
    </w:p>
    <w:p w:rsidR="00690C07" w:rsidRDefault="00690C07" w:rsidP="00BD3953">
      <w:pPr>
        <w:pStyle w:val="ListParagraph"/>
        <w:numPr>
          <w:ilvl w:val="0"/>
          <w:numId w:val="5"/>
        </w:numPr>
        <w:ind w:left="720"/>
        <w:contextualSpacing w:val="0"/>
      </w:pPr>
      <w:r>
        <w:t>God is guide. He points out the path for people to walk. They must go after him rather than go after other guides (gods)</w:t>
      </w:r>
    </w:p>
    <w:p w:rsidR="00690C07" w:rsidRDefault="00690C07" w:rsidP="00BD3953">
      <w:pPr>
        <w:pStyle w:val="ListParagraph"/>
        <w:numPr>
          <w:ilvl w:val="0"/>
          <w:numId w:val="5"/>
        </w:numPr>
        <w:ind w:left="720"/>
        <w:contextualSpacing w:val="0"/>
      </w:pPr>
      <w:r>
        <w:t>God is master. People must serve him and not other masters.</w:t>
      </w:r>
    </w:p>
    <w:p w:rsidR="00690C07" w:rsidRDefault="00690C07" w:rsidP="00BD3953">
      <w:pPr>
        <w:pStyle w:val="ListParagraph"/>
        <w:numPr>
          <w:ilvl w:val="0"/>
          <w:numId w:val="5"/>
        </w:numPr>
        <w:ind w:left="720"/>
        <w:contextualSpacing w:val="0"/>
      </w:pPr>
      <w:r>
        <w:t>God is builder, but also destroyer.</w:t>
      </w:r>
    </w:p>
    <w:p w:rsidR="00690C07" w:rsidRDefault="00690C07" w:rsidP="00BD3953">
      <w:pPr>
        <w:pStyle w:val="ListParagraph"/>
        <w:numPr>
          <w:ilvl w:val="0"/>
          <w:numId w:val="5"/>
        </w:numPr>
        <w:ind w:left="720"/>
        <w:contextualSpacing w:val="0"/>
      </w:pPr>
      <w:r>
        <w:t>God is shepherd. He provides.</w:t>
      </w:r>
    </w:p>
    <w:p w:rsidR="00690C07" w:rsidRDefault="00690C07" w:rsidP="00BD3953">
      <w:pPr>
        <w:pStyle w:val="ListParagraph"/>
        <w:numPr>
          <w:ilvl w:val="0"/>
          <w:numId w:val="5"/>
        </w:numPr>
        <w:ind w:left="720"/>
        <w:contextualSpacing w:val="0"/>
      </w:pPr>
      <w:r>
        <w:t>God is father. He begets children. He adopts children. Israel belongs to his household. He passes on a domain.</w:t>
      </w:r>
    </w:p>
    <w:p w:rsidR="00690C07" w:rsidRDefault="00690C07" w:rsidP="00BD3953">
      <w:pPr>
        <w:pStyle w:val="ListParagraph"/>
        <w:numPr>
          <w:ilvl w:val="0"/>
          <w:numId w:val="5"/>
        </w:numPr>
        <w:ind w:left="720"/>
        <w:contextualSpacing w:val="0"/>
      </w:pPr>
      <w:r>
        <w:t>God is husband. He marries a wife. He commits himself to faithfulness and expects faithfulness. He is lord. He is jealous and he objects to his wife whoring and committing adultery. He divorces.</w:t>
      </w:r>
    </w:p>
    <w:p w:rsidR="00690C07" w:rsidRDefault="00690C07" w:rsidP="00BD3953">
      <w:pPr>
        <w:pStyle w:val="ListParagraph"/>
        <w:numPr>
          <w:ilvl w:val="0"/>
          <w:numId w:val="5"/>
        </w:numPr>
        <w:ind w:left="720"/>
        <w:contextualSpacing w:val="0"/>
      </w:pPr>
      <w:r>
        <w:t>God is teacher. He expects attentiveness and obedience.</w:t>
      </w:r>
    </w:p>
    <w:p w:rsidR="00690C07" w:rsidRDefault="00690C07" w:rsidP="00BD3953">
      <w:pPr>
        <w:pStyle w:val="ListParagraph"/>
        <w:numPr>
          <w:ilvl w:val="0"/>
          <w:numId w:val="5"/>
        </w:numPr>
        <w:ind w:left="720"/>
        <w:contextualSpacing w:val="0"/>
      </w:pPr>
      <w:r>
        <w:t>God is farmer. He plants vines, olives, and figs. He expects fruit. He plants trees and fells them. He irrigates or withholds irrigation. He controls access to his garden and resents its invasion and attack. But he can devastate it if it fails to produce fruit. He has a farmhand.</w:t>
      </w:r>
    </w:p>
    <w:p w:rsidR="00690C07" w:rsidRDefault="00690C07" w:rsidP="00690C07"/>
    <w:p w:rsidR="00690C07" w:rsidRPr="006850CA" w:rsidRDefault="00690C07" w:rsidP="00690C07">
      <w:r>
        <w:t>Jeremiah’s view of God is characterized by a “robustness,”</w:t>
      </w:r>
      <w:r>
        <w:rPr>
          <w:rStyle w:val="FootnoteReference"/>
        </w:rPr>
        <w:footnoteReference w:id="123"/>
      </w:r>
      <w:r>
        <w:t xml:space="preserve"> to which his use of imagery contributes. Yahweh is “an abandoned bridegroom, a water fountain, a betrayed father, a lion, a wolf, a leopard, a potter…”</w:t>
      </w:r>
      <w:r>
        <w:rPr>
          <w:rStyle w:val="FootnoteReference"/>
        </w:rPr>
        <w:footnoteReference w:id="124"/>
      </w:r>
      <w:r>
        <w:t xml:space="preserve"> Jeremiah’s use of imagery thus contributes to another feature of the scroll, its resistance to speaking univocally. There are subjects on which it is unequivocal: Israel must serve </w:t>
      </w:r>
      <w:r>
        <w:lastRenderedPageBreak/>
        <w:t>Yahweh alone and must exercise authority with faithfulness. But on some other matters,</w:t>
      </w:r>
      <w:r w:rsidRPr="00447AA7">
        <w:t xml:space="preserve"> </w:t>
      </w:r>
      <w:r>
        <w:t xml:space="preserve">it speaks with considerable diversity. Ironically, the moment of the postmodern turn at the end of the twentieth century was also a moment when some scholarly study of Jeremiah became puzzled by the complexity of the attitudes that the scroll takes to a number of questions. It was an irony, because this complexity makes Jeremiah more of a postmodern book. It doesn’t offer simple answers to simple questions. </w:t>
      </w:r>
      <w:r>
        <w:rPr>
          <w:rFonts w:eastAsiaTheme="minorHAnsi" w:cstheme="minorHAnsi"/>
        </w:rPr>
        <w:t>“T</w:t>
      </w:r>
      <w:r w:rsidRPr="006A4C09">
        <w:rPr>
          <w:rFonts w:eastAsiaTheme="minorHAnsi" w:cstheme="minorHAnsi"/>
        </w:rPr>
        <w:t xml:space="preserve">he claim of theological incoherence </w:t>
      </w:r>
      <w:r>
        <w:rPr>
          <w:rFonts w:eastAsiaTheme="minorHAnsi" w:cstheme="minorHAnsi"/>
        </w:rPr>
        <w:t xml:space="preserve">in Jeremiah is often due to the </w:t>
      </w:r>
      <w:r w:rsidRPr="006A4C09">
        <w:rPr>
          <w:rFonts w:eastAsiaTheme="minorHAnsi" w:cstheme="minorHAnsi"/>
        </w:rPr>
        <w:t>theology of interpreters; something does n</w:t>
      </w:r>
      <w:r>
        <w:rPr>
          <w:rFonts w:eastAsiaTheme="minorHAnsi" w:cstheme="minorHAnsi"/>
        </w:rPr>
        <w:t xml:space="preserve">ot make sense from within their </w:t>
      </w:r>
      <w:r w:rsidRPr="006A4C09">
        <w:rPr>
          <w:rFonts w:eastAsiaTheme="minorHAnsi" w:cstheme="minorHAnsi"/>
        </w:rPr>
        <w:t>own theological framework</w:t>
      </w:r>
      <w:r>
        <w:rPr>
          <w:rFonts w:eastAsiaTheme="minorHAnsi" w:cstheme="minorHAnsi"/>
        </w:rPr>
        <w:t>.”</w:t>
      </w:r>
      <w:r>
        <w:rPr>
          <w:rStyle w:val="FootnoteReference"/>
          <w:rFonts w:eastAsiaTheme="minorHAnsi" w:cstheme="minorHAnsi"/>
        </w:rPr>
        <w:footnoteReference w:id="125"/>
      </w:r>
      <w:r>
        <w:rPr>
          <w:rFonts w:eastAsiaTheme="minorHAnsi" w:cstheme="minorHAnsi"/>
        </w:rPr>
        <w:t xml:space="preserve"> The scroll may speak in terms that are in tension with one another, and as readers we may prefer one to the other. Readers assess Jeremiah’s ideology in light of their own ideology.</w:t>
      </w:r>
      <w:r>
        <w:rPr>
          <w:rStyle w:val="FootnoteReference"/>
          <w:rFonts w:eastAsiaTheme="minorHAnsi" w:cstheme="minorHAnsi"/>
        </w:rPr>
        <w:footnoteReference w:id="126"/>
      </w:r>
      <w:r>
        <w:rPr>
          <w:rFonts w:eastAsiaTheme="minorHAnsi" w:cstheme="minorHAnsi"/>
        </w:rPr>
        <w:t xml:space="preserve"> “Its </w:t>
      </w:r>
      <w:r w:rsidRPr="000C3528">
        <w:rPr>
          <w:rFonts w:eastAsiaTheme="minorHAnsi" w:cstheme="minorHAnsi"/>
        </w:rPr>
        <w:t>combustib</w:t>
      </w:r>
      <w:r>
        <w:rPr>
          <w:rFonts w:eastAsiaTheme="minorHAnsi" w:cstheme="minorHAnsi"/>
        </w:rPr>
        <w:t xml:space="preserve">le mix of politics and prophecy </w:t>
      </w:r>
      <w:r w:rsidRPr="000C3528">
        <w:rPr>
          <w:rFonts w:eastAsiaTheme="minorHAnsi" w:cstheme="minorHAnsi"/>
        </w:rPr>
        <w:t>points to</w:t>
      </w:r>
      <w:r>
        <w:rPr>
          <w:rFonts w:eastAsiaTheme="minorHAnsi" w:cstheme="minorHAnsi"/>
        </w:rPr>
        <w:t xml:space="preserve"> a Word of God that is dynamic, </w:t>
      </w:r>
      <w:r w:rsidRPr="000C3528">
        <w:rPr>
          <w:rFonts w:eastAsiaTheme="minorHAnsi" w:cstheme="minorHAnsi"/>
        </w:rPr>
        <w:t>contextu</w:t>
      </w:r>
      <w:r>
        <w:rPr>
          <w:rFonts w:eastAsiaTheme="minorHAnsi" w:cstheme="minorHAnsi"/>
        </w:rPr>
        <w:t xml:space="preserve">ally responsive, and stubbornly </w:t>
      </w:r>
      <w:r w:rsidRPr="000C3528">
        <w:rPr>
          <w:rFonts w:eastAsiaTheme="minorHAnsi" w:cstheme="minorHAnsi"/>
        </w:rPr>
        <w:t>resistan</w:t>
      </w:r>
      <w:r>
        <w:rPr>
          <w:rFonts w:eastAsiaTheme="minorHAnsi" w:cstheme="minorHAnsi"/>
        </w:rPr>
        <w:t xml:space="preserve">t to commodification by any one </w:t>
      </w:r>
      <w:r w:rsidRPr="000C3528">
        <w:rPr>
          <w:rFonts w:eastAsiaTheme="minorHAnsi" w:cstheme="minorHAnsi"/>
        </w:rPr>
        <w:t>group or ideology.</w:t>
      </w:r>
      <w:r>
        <w:rPr>
          <w:rFonts w:eastAsiaTheme="minorHAnsi" w:cstheme="minorHAnsi"/>
        </w:rPr>
        <w:t>”</w:t>
      </w:r>
      <w:r>
        <w:rPr>
          <w:rStyle w:val="FootnoteReference"/>
          <w:rFonts w:eastAsiaTheme="minorHAnsi" w:cstheme="minorHAnsi"/>
        </w:rPr>
        <w:footnoteReference w:id="127"/>
      </w:r>
    </w:p>
    <w:p w:rsidR="00690C07" w:rsidRDefault="00690C07" w:rsidP="00690C07">
      <w:pPr>
        <w:pStyle w:val="Heading3"/>
      </w:pPr>
      <w:r>
        <w:t>Theology of a Both-and Character</w:t>
      </w:r>
    </w:p>
    <w:p w:rsidR="00690C07" w:rsidRDefault="00690C07" w:rsidP="00690C07">
      <w:r>
        <w:t>The both-and character of Jeremiah’s proclamation emerges in connection with a series of questions raised by the scroll.</w:t>
      </w:r>
    </w:p>
    <w:p w:rsidR="00690C07" w:rsidRDefault="00690C07" w:rsidP="00690C07"/>
    <w:p w:rsidR="00690C07" w:rsidRDefault="00690C07" w:rsidP="00BD3953">
      <w:pPr>
        <w:pStyle w:val="ListParagraph"/>
        <w:numPr>
          <w:ilvl w:val="0"/>
          <w:numId w:val="8"/>
        </w:numPr>
        <w:ind w:left="720"/>
        <w:contextualSpacing w:val="0"/>
      </w:pPr>
      <w:r>
        <w:t>Is Yahweh chiefly characterized by anger or by love? We have suggested the answer to this question in considering “The God of Israel.”</w:t>
      </w:r>
      <w:r>
        <w:rPr>
          <w:rStyle w:val="FootnoteReference"/>
        </w:rPr>
        <w:footnoteReference w:id="128"/>
      </w:r>
      <w:r>
        <w:t xml:space="preserve"> Love and faithfulness are key to Yahweh’s character, but he is capable of acting in wrath, and in Jeremiah’s day that capacity finds strong expression. While the idea that Yahweh punishes people can have a destructive effect on people who are traumatized by horrific experiences,</w:t>
      </w:r>
      <w:r>
        <w:rPr>
          <w:rStyle w:val="FootnoteReference"/>
        </w:rPr>
        <w:footnoteReference w:id="129"/>
      </w:r>
      <w:r>
        <w:t xml:space="preserve"> the idea that Yahweh does not punish people might also have a destructive affect on them (so </w:t>
      </w:r>
      <w:proofErr w:type="spellStart"/>
      <w:r>
        <w:t>Heb</w:t>
      </w:r>
      <w:proofErr w:type="spellEnd"/>
      <w:r>
        <w:t xml:space="preserve"> 12). But maybe it is therefore significant that Jeremiah does not use the language of punishment or judgment (and hence I use words such as catastrophe and calamity rather than judgment). The scroll does not look at the relationship between God and humanity in the quasi-legal framework that has been common in Christian thinking since the medieval period. Its thinking is hierarchical, but relational.</w:t>
      </w:r>
    </w:p>
    <w:p w:rsidR="00690C07" w:rsidRDefault="00690C07" w:rsidP="00BD3953">
      <w:pPr>
        <w:pStyle w:val="ListParagraph"/>
        <w:numPr>
          <w:ilvl w:val="0"/>
          <w:numId w:val="8"/>
        </w:numPr>
        <w:ind w:left="720"/>
        <w:contextualSpacing w:val="0"/>
      </w:pPr>
      <w:r>
        <w:t>Is catastrophe inevitable or can Judah avert it by turning to Yahweh?</w:t>
      </w:r>
      <w:r>
        <w:rPr>
          <w:rStyle w:val="FootnoteReference"/>
        </w:rPr>
        <w:footnoteReference w:id="130"/>
      </w:r>
      <w:r>
        <w:t xml:space="preserve"> Jeremiah gives both impressions in different contexts. Catastrophe is inevitable (if Judah carries on as it is). Judah must turn (catastrophe can then be avoided). There is no indication that either Jeremiah or Yahweh changes his mind about these possibilities at some point (e.g., when it becomes clear that Judah is not going to turn). It’s never over until it’s over. Jer 36:3 makes explicit Yahweh’s aim in issuing his threats. And 18:1-11 provides a clue to interrelating the two possibilities. </w:t>
      </w:r>
    </w:p>
    <w:p w:rsidR="00690C07" w:rsidRDefault="00690C07" w:rsidP="00BD3953">
      <w:pPr>
        <w:pStyle w:val="ListParagraph"/>
        <w:numPr>
          <w:ilvl w:val="0"/>
          <w:numId w:val="8"/>
        </w:numPr>
        <w:ind w:left="720"/>
        <w:contextualSpacing w:val="0"/>
      </w:pPr>
      <w:r>
        <w:t>Will the catastrophe mean the destruction of Israel or simply its decimation? Whereas the scroll explicitly provides a way to look at the alternatives of inevitability or turning, it simply proclaims the possibilities of both total annihilation and decimation that leaves something. “I am going to make an end of them” (</w:t>
      </w:r>
      <w:proofErr w:type="spellStart"/>
      <w:r>
        <w:rPr>
          <w:i/>
        </w:rPr>
        <w:t>kālâ</w:t>
      </w:r>
      <w:proofErr w:type="spellEnd"/>
      <w:r>
        <w:rPr>
          <w:i/>
        </w:rPr>
        <w:t xml:space="preserve"> </w:t>
      </w:r>
      <w:r>
        <w:t xml:space="preserve">piel; 14:11); “I will not make an end of you” (the noun </w:t>
      </w:r>
      <w:proofErr w:type="spellStart"/>
      <w:r>
        <w:rPr>
          <w:i/>
        </w:rPr>
        <w:t>kālâ</w:t>
      </w:r>
      <w:proofErr w:type="spellEnd"/>
      <w:r>
        <w:t xml:space="preserve">; 5:18). It seems unlikely that Jeremiah simply juxtaposed the two kinds of statements within the main years of his proclamation (see e.g., 4:27), because the second undermines the force of the first. Perhaps the juxtaposition is an example of the development of the messages when the catastrophe has happened and people need and can be reassured that Yahweh did not intend to bring about complete destruction and did not do so. And/or perhaps Yahweh changed his mind </w:t>
      </w:r>
      <w:r>
        <w:lastRenderedPageBreak/>
        <w:t>about obliterating Israel. Perhaps he never intended to do so and the first kind of statement involved a hyperbole. These possibilities interweave with questions raised by Jesus’s statements (e.g., Matt 21:43) and discussed in Rom 9 – 11.</w:t>
      </w:r>
    </w:p>
    <w:p w:rsidR="00690C07" w:rsidRDefault="00690C07" w:rsidP="00BD3953">
      <w:pPr>
        <w:pStyle w:val="ListParagraph"/>
        <w:numPr>
          <w:ilvl w:val="0"/>
          <w:numId w:val="8"/>
        </w:numPr>
        <w:ind w:left="720"/>
        <w:contextualSpacing w:val="0"/>
      </w:pPr>
      <w:r>
        <w:t>Does Yahweh intend simply to put down the Davidic monarchy or will it be restored? Again the scroll simply juxtaposes these possibilities but they can be part of a bigger picture: in the long term, Yahweh must be faithful to his promise to David, but that fact does not give any individual king a basis for assuming he can do as he likes and get away with it.</w:t>
      </w:r>
    </w:p>
    <w:p w:rsidR="00690C07" w:rsidRDefault="00690C07" w:rsidP="00BD3953">
      <w:pPr>
        <w:pStyle w:val="ListParagraph"/>
        <w:numPr>
          <w:ilvl w:val="0"/>
          <w:numId w:val="8"/>
        </w:numPr>
        <w:ind w:left="720"/>
        <w:contextualSpacing w:val="0"/>
      </w:pPr>
      <w:r>
        <w:t>Does Yahweh simply despise Israel’s worship or can it be redeemed? Likewise the scroll implies that the temple and its worship are part of the ongoing life of Israel, but Yahweh can be dismissive of the worship offered by a particular generation.</w:t>
      </w:r>
    </w:p>
    <w:p w:rsidR="00690C07" w:rsidRDefault="00690C07" w:rsidP="00BD3953">
      <w:pPr>
        <w:pStyle w:val="ListParagraph"/>
        <w:numPr>
          <w:ilvl w:val="0"/>
          <w:numId w:val="8"/>
        </w:numPr>
        <w:ind w:left="720"/>
        <w:contextualSpacing w:val="0"/>
      </w:pPr>
      <w:r>
        <w:t>Are other nations simply doomed or is there hope for them? We have noted that in a number of cases the scroll makes clear that their prospects are the same as Israel’s.</w:t>
      </w:r>
    </w:p>
    <w:p w:rsidR="00690C07" w:rsidRDefault="00690C07" w:rsidP="00690C07"/>
    <w:p w:rsidR="00690C07" w:rsidRPr="007C64DC" w:rsidRDefault="00690C07" w:rsidP="00690C07">
      <w:r>
        <w:t>One implication of the scroll, then, is that it pushes readers into developing a theology that is both inclusive and timely. It recognizes that truth is complex and that theology needs to incorporate both-ands. It also pushes readers into perceiving which of the both-ands needs bringing out now. A prophet is someone who “knows what time it is,”</w:t>
      </w:r>
      <w:r>
        <w:rPr>
          <w:rStyle w:val="FootnoteReference"/>
        </w:rPr>
        <w:footnoteReference w:id="131"/>
      </w:r>
      <w:r>
        <w:t xml:space="preserve"> someone who can </w:t>
      </w:r>
      <w:r w:rsidRPr="007C64DC">
        <w:rPr>
          <w:rFonts w:cstheme="minorHAnsi"/>
        </w:rPr>
        <w:t>“distinguish whether a historical hour stands under the wrath or the love of God.”</w:t>
      </w:r>
      <w:r>
        <w:rPr>
          <w:rStyle w:val="FootnoteReference"/>
          <w:rFonts w:cstheme="minorHAnsi"/>
        </w:rPr>
        <w:footnoteReference w:id="132"/>
      </w:r>
    </w:p>
    <w:p w:rsidR="00690C07" w:rsidRDefault="00690C07" w:rsidP="00BD3953">
      <w:pPr>
        <w:pStyle w:val="Heading2"/>
        <w:numPr>
          <w:ilvl w:val="0"/>
          <w:numId w:val="2"/>
        </w:numPr>
        <w:tabs>
          <w:tab w:val="left" w:pos="2160"/>
        </w:tabs>
        <w:spacing w:before="200" w:after="120"/>
      </w:pPr>
      <w:r>
        <w:t xml:space="preserve">Analysis of Contents </w:t>
      </w:r>
    </w:p>
    <w:p w:rsidR="00690C07" w:rsidRDefault="00690C07" w:rsidP="00690C07">
      <w:r>
        <w:t xml:space="preserve">When Western readers start to read through books such as Isaiah or Jeremiah, they can be bemused. Without obvious logic, these prophetic scrolls switch between subjects, between prose and poetry, between God speaking and a prophet speaking, between addressing Israel and addressing God, between narrative and direct address, between threatening and promising, between foretelling and </w:t>
      </w:r>
      <w:proofErr w:type="spellStart"/>
      <w:r>
        <w:t>forthtelling</w:t>
      </w:r>
      <w:proofErr w:type="spellEnd"/>
      <w:r>
        <w:t xml:space="preserve">, between what is imminent and what is far off. As a consequence, the prophetic scrolls </w:t>
      </w:r>
      <w:r>
        <w:rPr>
          <w:rFonts w:eastAsiaTheme="minorHAnsi" w:cstheme="minorHAnsi"/>
          <w:bCs/>
        </w:rPr>
        <w:t>can seem</w:t>
      </w:r>
      <w:r w:rsidRPr="003D191E">
        <w:rPr>
          <w:rFonts w:eastAsiaTheme="minorHAnsi" w:cstheme="minorHAnsi"/>
          <w:bCs/>
        </w:rPr>
        <w:t xml:space="preserve"> </w:t>
      </w:r>
      <w:r>
        <w:rPr>
          <w:rFonts w:eastAsiaTheme="minorHAnsi" w:cstheme="minorHAnsi"/>
          <w:bCs/>
        </w:rPr>
        <w:t>“</w:t>
      </w:r>
      <w:r w:rsidRPr="003D191E">
        <w:rPr>
          <w:rFonts w:eastAsiaTheme="minorHAnsi" w:cstheme="minorHAnsi"/>
          <w:bCs/>
        </w:rPr>
        <w:t xml:space="preserve">virtually incomprehensible as </w:t>
      </w:r>
      <w:r w:rsidRPr="003D191E">
        <w:rPr>
          <w:rFonts w:eastAsiaTheme="minorHAnsi" w:cstheme="minorHAnsi"/>
          <w:bCs/>
          <w:i/>
          <w:iCs/>
        </w:rPr>
        <w:t>books</w:t>
      </w:r>
      <w:r>
        <w:t>.”</w:t>
      </w:r>
      <w:r>
        <w:rPr>
          <w:rStyle w:val="FootnoteReference"/>
        </w:rPr>
        <w:footnoteReference w:id="133"/>
      </w:r>
      <w:r>
        <w:t xml:space="preserve"> The Jeremiah scroll in particular is the longest in the Scriptures and it is all the more difficult to find one’s way around because its organization is less clear than those of (say) Isaiah or Ezekiel. Indeed, one might infer that </w:t>
      </w:r>
      <w:r w:rsidRPr="003D77E8">
        <w:rPr>
          <w:rFonts w:eastAsiaTheme="minorHAnsi" w:cstheme="minorHAnsi"/>
        </w:rPr>
        <w:t>“</w:t>
      </w:r>
      <w:r>
        <w:rPr>
          <w:rFonts w:eastAsiaTheme="minorHAnsi" w:cstheme="minorHAnsi"/>
          <w:i/>
          <w:iCs/>
        </w:rPr>
        <w:t>t</w:t>
      </w:r>
      <w:r w:rsidRPr="003D77E8">
        <w:rPr>
          <w:rFonts w:eastAsiaTheme="minorHAnsi" w:cstheme="minorHAnsi"/>
          <w:i/>
          <w:iCs/>
        </w:rPr>
        <w:t>he Book of</w:t>
      </w:r>
      <w:r>
        <w:t xml:space="preserve"> </w:t>
      </w:r>
      <w:r>
        <w:rPr>
          <w:rFonts w:eastAsiaTheme="minorHAnsi" w:cstheme="minorHAnsi"/>
          <w:i/>
          <w:iCs/>
        </w:rPr>
        <w:t>Jeremiah is not a work made from whole cloth</w:t>
      </w:r>
      <w:r w:rsidRPr="003D77E8">
        <w:rPr>
          <w:rFonts w:eastAsiaTheme="minorHAnsi" w:cstheme="minorHAnsi"/>
        </w:rPr>
        <w:t>. The book is</w:t>
      </w:r>
      <w:r>
        <w:rPr>
          <w:rFonts w:eastAsiaTheme="minorHAnsi" w:cstheme="minorHAnsi"/>
        </w:rPr>
        <w:t xml:space="preserve"> not only without any discernib</w:t>
      </w:r>
      <w:r w:rsidRPr="003D77E8">
        <w:rPr>
          <w:rFonts w:eastAsiaTheme="minorHAnsi" w:cstheme="minorHAnsi"/>
        </w:rPr>
        <w:t>le</w:t>
      </w:r>
      <w:r>
        <w:t xml:space="preserve"> </w:t>
      </w:r>
      <w:r w:rsidRPr="003D77E8">
        <w:rPr>
          <w:rFonts w:eastAsiaTheme="minorHAnsi" w:cstheme="minorHAnsi"/>
        </w:rPr>
        <w:t>organization,</w:t>
      </w:r>
      <w:r>
        <w:rPr>
          <w:rFonts w:eastAsiaTheme="minorHAnsi" w:cstheme="minorHAnsi"/>
        </w:rPr>
        <w:t xml:space="preserve"> on the contrary, there rules it </w:t>
      </w:r>
      <w:r w:rsidRPr="003D77E8">
        <w:rPr>
          <w:rFonts w:eastAsiaTheme="minorHAnsi" w:cstheme="minorHAnsi"/>
        </w:rPr>
        <w:t xml:space="preserve">a </w:t>
      </w:r>
      <w:r>
        <w:rPr>
          <w:rFonts w:eastAsiaTheme="minorHAnsi" w:cstheme="minorHAnsi"/>
          <w:i/>
          <w:iCs/>
        </w:rPr>
        <w:t>conspicuous</w:t>
      </w:r>
      <w:r>
        <w:t xml:space="preserve"> </w:t>
      </w:r>
      <w:r>
        <w:rPr>
          <w:rFonts w:eastAsiaTheme="minorHAnsi" w:cstheme="minorHAnsi"/>
          <w:i/>
          <w:iCs/>
        </w:rPr>
        <w:t>lack of plan</w:t>
      </w:r>
      <w:r>
        <w:rPr>
          <w:rFonts w:eastAsiaTheme="minorHAnsi" w:cstheme="minorHAnsi"/>
        </w:rPr>
        <w:t>.”</w:t>
      </w:r>
      <w:r>
        <w:rPr>
          <w:rStyle w:val="FootnoteReference"/>
          <w:rFonts w:eastAsiaTheme="minorHAnsi" w:cstheme="minorHAnsi"/>
        </w:rPr>
        <w:footnoteReference w:id="134"/>
      </w:r>
      <w:r>
        <w:rPr>
          <w:rFonts w:eastAsiaTheme="minorHAnsi" w:cstheme="minorHAnsi"/>
        </w:rPr>
        <w:t xml:space="preserve"> </w:t>
      </w:r>
      <w:r>
        <w:t xml:space="preserve">Now pre-modern readers such as Jerome, </w:t>
      </w:r>
      <w:proofErr w:type="spellStart"/>
      <w:r>
        <w:t>Rashi</w:t>
      </w:r>
      <w:proofErr w:type="spellEnd"/>
      <w:r>
        <w:t xml:space="preserve">, and Calvin apparently did not find Jeremiah unreadable, though it’s not surprising that modern readers should find it difficult. It is surprising if postmodern readers have this difficulty (as is the case regarding the equivocal nature of its contents) because so much contemporary writing abjures logic and structure. </w:t>
      </w:r>
    </w:p>
    <w:p w:rsidR="00690C07" w:rsidRPr="007614C3" w:rsidRDefault="00690C07" w:rsidP="00690C07">
      <w:pPr>
        <w:rPr>
          <w:bCs/>
        </w:rPr>
      </w:pPr>
      <w:r>
        <w:rPr>
          <w:rFonts w:cstheme="minorHAnsi"/>
          <w:bCs/>
        </w:rPr>
        <w:t>“</w:t>
      </w:r>
      <w:r w:rsidRPr="005A5D0A">
        <w:rPr>
          <w:rFonts w:cstheme="minorHAnsi"/>
          <w:bCs/>
        </w:rPr>
        <w:t xml:space="preserve">Perhaps more than any other prophetic writing in the HB, the book of Jeremiah is an elaborate tapestry of meaning-making that honors complexity, delights in ambiguity, and relishes </w:t>
      </w:r>
      <w:proofErr w:type="spellStart"/>
      <w:r w:rsidRPr="005A5D0A">
        <w:rPr>
          <w:rFonts w:cstheme="minorHAnsi"/>
          <w:bCs/>
          <w:i/>
          <w:iCs/>
        </w:rPr>
        <w:t>heteroglossia</w:t>
      </w:r>
      <w:proofErr w:type="spellEnd"/>
      <w:r w:rsidRPr="005A5D0A">
        <w:rPr>
          <w:rFonts w:cstheme="minorHAnsi"/>
          <w:bCs/>
          <w:i/>
          <w:iCs/>
        </w:rPr>
        <w:t xml:space="preserve"> </w:t>
      </w:r>
      <w:r w:rsidRPr="005A5D0A">
        <w:rPr>
          <w:rFonts w:cstheme="minorHAnsi"/>
          <w:bCs/>
        </w:rPr>
        <w:t>(Bakhtin's term</w:t>
      </w:r>
      <w:r>
        <w:rPr>
          <w:rFonts w:cstheme="minorHAnsi"/>
          <w:bCs/>
        </w:rPr>
        <w:t xml:space="preserve">).” But </w:t>
      </w:r>
      <w:r>
        <w:rPr>
          <w:bCs/>
        </w:rPr>
        <w:t>“w</w:t>
      </w:r>
      <w:r w:rsidRPr="00DA7D97">
        <w:rPr>
          <w:bCs/>
        </w:rPr>
        <w:t>hile this meaning-making map is wild and unwieldy, it is not formless.</w:t>
      </w:r>
      <w:r>
        <w:rPr>
          <w:bCs/>
        </w:rPr>
        <w:t>”</w:t>
      </w:r>
      <w:r>
        <w:rPr>
          <w:rStyle w:val="FootnoteReference"/>
          <w:bCs/>
        </w:rPr>
        <w:footnoteReference w:id="135"/>
      </w:r>
      <w:r>
        <w:rPr>
          <w:bCs/>
        </w:rPr>
        <w:t xml:space="preserve"> </w:t>
      </w:r>
      <w:r>
        <w:t xml:space="preserve">The scroll is bookended by a chapter relating how Jeremiah came to be a prophet and summarizing the nature of his message, and a chapter telling of the fate of Jerusalem (which corresponded to that </w:t>
      </w:r>
      <w:r>
        <w:lastRenderedPageBreak/>
        <w:t>message). It then divides into two halves, with the first half dominated by messages and the second by stories, and with Jer 25 both concluding the first half and opening the second.</w:t>
      </w:r>
      <w:r>
        <w:rPr>
          <w:rStyle w:val="FootnoteReference"/>
        </w:rPr>
        <w:footnoteReference w:id="136"/>
      </w:r>
      <w:r>
        <w:t xml:space="preserve"> </w:t>
      </w:r>
    </w:p>
    <w:p w:rsidR="00690C07" w:rsidRDefault="00690C07" w:rsidP="00690C07">
      <w:pPr>
        <w:pStyle w:val="Heading3"/>
      </w:pPr>
      <w:r>
        <w:t>Jeremiah 1 – 25</w:t>
      </w:r>
    </w:p>
    <w:p w:rsidR="00690C07" w:rsidRDefault="00690C07" w:rsidP="00690C07">
      <w:pPr>
        <w:ind w:firstLine="0"/>
      </w:pPr>
      <w:r>
        <w:t>One difficulty that readers may feel when they work through the Jeremiah scroll is that “in the entire book the same argument keeps repeating.”</w:t>
      </w:r>
      <w:r>
        <w:rPr>
          <w:rStyle w:val="FootnoteReference"/>
        </w:rPr>
        <w:footnoteReference w:id="137"/>
      </w:r>
      <w:r>
        <w:t xml:space="preserve"> Judah is unfaithful to Yahweh, and Yahweh intends to bring calamity upon it. One recalls the preacher who was asked why he kept repeating the same sermon: “When they listen to that one, I’ll preach another.” Jeremiah’s messages are variants on one theme. But the written collection of these messages does divide into a series of major sections, signaled by the opening phrase “The word that came to Jeremiah from Yahweh” or a variant on it:</w:t>
      </w:r>
    </w:p>
    <w:p w:rsidR="00690C07" w:rsidRDefault="00690C07" w:rsidP="00690C07"/>
    <w:p w:rsidR="00690C07" w:rsidRDefault="00690C07" w:rsidP="00690C07">
      <w:r>
        <w:t>Prologue</w:t>
      </w:r>
      <w:r>
        <w:tab/>
        <w:t>1:1-19</w:t>
      </w:r>
      <w:r>
        <w:tab/>
      </w:r>
      <w:r>
        <w:tab/>
      </w:r>
    </w:p>
    <w:p w:rsidR="00690C07" w:rsidRDefault="00690C07" w:rsidP="00690C07">
      <w:r>
        <w:t>Part One</w:t>
      </w:r>
      <w:r>
        <w:tab/>
        <w:t>2:1 – 6:36</w:t>
      </w:r>
      <w:r>
        <w:tab/>
        <w:t>Confrontation, Exhortation, Warning</w:t>
      </w:r>
    </w:p>
    <w:p w:rsidR="00690C07" w:rsidRDefault="00690C07" w:rsidP="00690C07">
      <w:r>
        <w:t>Part Two (a)</w:t>
      </w:r>
      <w:r>
        <w:tab/>
        <w:t>7:1 – 10:25</w:t>
      </w:r>
      <w:r>
        <w:tab/>
        <w:t>Exhortations and Exchanges</w:t>
      </w:r>
    </w:p>
    <w:p w:rsidR="00690C07" w:rsidRDefault="00690C07" w:rsidP="00690C07">
      <w:r>
        <w:t>Part Two (b)</w:t>
      </w:r>
      <w:r>
        <w:tab/>
        <w:t>11:1 – 13:22</w:t>
      </w:r>
      <w:r>
        <w:tab/>
        <w:t>Jeremiah’s Arguments</w:t>
      </w:r>
    </w:p>
    <w:p w:rsidR="00690C07" w:rsidRDefault="00690C07" w:rsidP="00690C07">
      <w:pPr>
        <w:ind w:firstLine="0"/>
      </w:pPr>
      <w:r>
        <w:tab/>
        <w:t>Part Two (c)</w:t>
      </w:r>
      <w:r>
        <w:tab/>
        <w:t>14:1 – 17:27</w:t>
      </w:r>
      <w:r>
        <w:tab/>
        <w:t>Drought, Hunger, Sword</w:t>
      </w:r>
    </w:p>
    <w:p w:rsidR="00690C07" w:rsidRDefault="00690C07" w:rsidP="00690C07">
      <w:r>
        <w:t>Part Two (d)</w:t>
      </w:r>
      <w:r>
        <w:tab/>
        <w:t>18:1 – 20:18</w:t>
      </w:r>
      <w:r>
        <w:tab/>
        <w:t>Concerning Plans and Counsels</w:t>
      </w:r>
    </w:p>
    <w:p w:rsidR="00690C07" w:rsidRDefault="00690C07" w:rsidP="00690C07">
      <w:r>
        <w:t>Part Two (e)</w:t>
      </w:r>
      <w:r>
        <w:tab/>
        <w:t>21:1 – 24:10</w:t>
      </w:r>
      <w:r>
        <w:tab/>
        <w:t>On Kings and Prophets</w:t>
      </w:r>
    </w:p>
    <w:p w:rsidR="00690C07" w:rsidRDefault="00690C07" w:rsidP="00690C07">
      <w:r>
        <w:t>Conclusion</w:t>
      </w:r>
      <w:r>
        <w:tab/>
        <w:t>25:1-38</w:t>
      </w:r>
      <w:r>
        <w:tab/>
      </w:r>
      <w:r>
        <w:tab/>
      </w:r>
    </w:p>
    <w:p w:rsidR="00690C07" w:rsidRDefault="00690C07" w:rsidP="00690C07"/>
    <w:p w:rsidR="00690C07" w:rsidRDefault="00690C07" w:rsidP="00690C07">
      <w:r>
        <w:t>At a formal level, this framework does provide Jer 1 – 25 with some structuring. One way or another, each of the major sections opens with a prose account of a message for Jeremiah to deliver to Judah; each section then mostly comprises messages in poetry. The themes of prose and poetry are similar and the same message recurs through the different sections as Jeremiah tries different ways of getting his message home. The logic of Jer 1 – 25 corresponds to the perspective on Ephraim expounded in 2 Kgs 17:7-23:</w:t>
      </w:r>
    </w:p>
    <w:p w:rsidR="00690C07" w:rsidRDefault="00690C07" w:rsidP="00690C07"/>
    <w:p w:rsidR="00690C07" w:rsidRDefault="00690C07" w:rsidP="00BD3953">
      <w:pPr>
        <w:pStyle w:val="ListParagraph"/>
        <w:numPr>
          <w:ilvl w:val="0"/>
          <w:numId w:val="7"/>
        </w:numPr>
        <w:contextualSpacing w:val="0"/>
      </w:pPr>
      <w:r>
        <w:t>Ephraim has served other gods</w:t>
      </w:r>
    </w:p>
    <w:p w:rsidR="00690C07" w:rsidRDefault="00690C07" w:rsidP="00BD3953">
      <w:pPr>
        <w:pStyle w:val="ListParagraph"/>
        <w:numPr>
          <w:ilvl w:val="0"/>
          <w:numId w:val="7"/>
        </w:numPr>
        <w:contextualSpacing w:val="0"/>
      </w:pPr>
      <w:r>
        <w:t xml:space="preserve">In doing so, it has ignored the prophets </w:t>
      </w:r>
    </w:p>
    <w:p w:rsidR="00690C07" w:rsidRDefault="00690C07" w:rsidP="00BD3953">
      <w:pPr>
        <w:pStyle w:val="ListParagraph"/>
        <w:numPr>
          <w:ilvl w:val="0"/>
          <w:numId w:val="7"/>
        </w:numPr>
        <w:contextualSpacing w:val="0"/>
      </w:pPr>
      <w:r>
        <w:t>Judah has acted in the same way</w:t>
      </w:r>
    </w:p>
    <w:p w:rsidR="00690C07" w:rsidRDefault="00690C07" w:rsidP="00BD3953">
      <w:pPr>
        <w:pStyle w:val="ListParagraph"/>
        <w:numPr>
          <w:ilvl w:val="0"/>
          <w:numId w:val="7"/>
        </w:numPr>
        <w:contextualSpacing w:val="0"/>
      </w:pPr>
      <w:r>
        <w:t>Its kings are especially to blame for Ephraim’s downfall.</w:t>
      </w:r>
      <w:r>
        <w:rPr>
          <w:rStyle w:val="FootnoteReference"/>
        </w:rPr>
        <w:footnoteReference w:id="138"/>
      </w:r>
    </w:p>
    <w:p w:rsidR="00690C07" w:rsidRDefault="00690C07" w:rsidP="00690C07">
      <w:pPr>
        <w:ind w:firstLine="0"/>
      </w:pPr>
    </w:p>
    <w:p w:rsidR="00690C07" w:rsidRDefault="00690C07" w:rsidP="00690C07">
      <w:pPr>
        <w:ind w:firstLine="0"/>
      </w:pPr>
      <w:r>
        <w:t>But the sections combine their repetitiveness by subverting the Judahites’ possible or actual assumptions whereby they avoid the thrust of Jeremiah’s repeated message:</w:t>
      </w:r>
    </w:p>
    <w:p w:rsidR="00690C07" w:rsidRDefault="00690C07" w:rsidP="00690C07"/>
    <w:p w:rsidR="00690C07" w:rsidRDefault="00690C07" w:rsidP="00690C07">
      <w:r>
        <w:t>Part One begins by undermining assumptions about the exodus</w:t>
      </w:r>
    </w:p>
    <w:p w:rsidR="00690C07" w:rsidRDefault="00690C07" w:rsidP="00690C07">
      <w:r>
        <w:t>Part Two (a) begins by undermining assumptions about the temple</w:t>
      </w:r>
    </w:p>
    <w:p w:rsidR="00690C07" w:rsidRDefault="00690C07" w:rsidP="00690C07">
      <w:r>
        <w:t>Part Two (b) begins by undermining assumptions about Sinai</w:t>
      </w:r>
    </w:p>
    <w:p w:rsidR="00690C07" w:rsidRDefault="00690C07" w:rsidP="00690C07">
      <w:r>
        <w:t>Part Two (c) begins by undermining assumptions about prayer</w:t>
      </w:r>
    </w:p>
    <w:p w:rsidR="00690C07" w:rsidRDefault="00690C07" w:rsidP="00690C07">
      <w:r>
        <w:t>Part Two (d) begins by undermining assumptions about divine sovereignty</w:t>
      </w:r>
    </w:p>
    <w:p w:rsidR="00690C07" w:rsidRDefault="00690C07" w:rsidP="00690C07">
      <w:r>
        <w:lastRenderedPageBreak/>
        <w:t>Part Two (e) begins by undermining assumptions about David</w:t>
      </w:r>
    </w:p>
    <w:p w:rsidR="00690C07" w:rsidRDefault="00690C07" w:rsidP="00690C07"/>
    <w:p w:rsidR="00690C07" w:rsidRDefault="00690C07" w:rsidP="00690C07">
      <w:pPr>
        <w:pStyle w:val="Heading3"/>
      </w:pPr>
      <w:r>
        <w:t>Jeremiah 25 - 52</w:t>
      </w:r>
    </w:p>
    <w:p w:rsidR="00690C07" w:rsidRDefault="00690C07" w:rsidP="00690C07">
      <w:r>
        <w:t>Whereas the first half of the scroll incorporates few dates, the second half is dominated by stories with dates that make clear that the stories cluster around 604, 597, and 587. The difficulty modern readers may then feel is that the chapters do not come in chronological order.</w:t>
      </w:r>
      <w:r>
        <w:rPr>
          <w:rStyle w:val="FootnoteReference"/>
        </w:rPr>
        <w:footnoteReference w:id="139"/>
      </w:r>
      <w:r>
        <w:t xml:space="preserve"> “</w:t>
      </w:r>
      <w:proofErr w:type="spellStart"/>
      <w:r>
        <w:t>Dischrononologization</w:t>
      </w:r>
      <w:proofErr w:type="spellEnd"/>
      <w:r>
        <w:t xml:space="preserve"> represents a significant tactic of time management from </w:t>
      </w:r>
      <w:proofErr w:type="spellStart"/>
      <w:r>
        <w:t>chs</w:t>
      </w:r>
      <w:proofErr w:type="spellEnd"/>
      <w:r>
        <w:t>. 21 to 51.”</w:t>
      </w:r>
      <w:r>
        <w:rPr>
          <w:rStyle w:val="FootnoteReference"/>
        </w:rPr>
        <w:footnoteReference w:id="140"/>
      </w:r>
      <w:r>
        <w:t xml:space="preserve"> It is again surprising if postmodern readers have difficulty with the chapters’ order, because we watch movies and television series that work in dramatic sequence rather than chronological sequence (“three weeks earlier,” “two years later”). The Jeremiah text points both to a reading as history and to a reading as drama.</w:t>
      </w:r>
      <w:r>
        <w:rPr>
          <w:rStyle w:val="FootnoteReference"/>
        </w:rPr>
        <w:footnoteReference w:id="141"/>
      </w:r>
      <w:r>
        <w:t xml:space="preserve"> A dramatic order rather than a chronological order can both entertain and make the audience think, and it can make connections that would not otherwise be apparent. </w:t>
      </w:r>
    </w:p>
    <w:p w:rsidR="00690C07" w:rsidRDefault="00690C07" w:rsidP="00690C07">
      <w:r>
        <w:t>Like the first half of the scroll, the second half divides into major sections. On a broad canvas, the sequences are clear, though there is room for disagreement about some of the details:</w:t>
      </w:r>
    </w:p>
    <w:p w:rsidR="00690C07" w:rsidRDefault="00690C07" w:rsidP="00690C07"/>
    <w:p w:rsidR="00690C07" w:rsidRDefault="00690C07" w:rsidP="00690C07">
      <w:r>
        <w:t>Introduction</w:t>
      </w:r>
      <w:r>
        <w:tab/>
        <w:t>25:1-38</w:t>
      </w:r>
      <w:r>
        <w:tab/>
      </w:r>
      <w:r>
        <w:tab/>
      </w:r>
    </w:p>
    <w:p w:rsidR="00690C07" w:rsidRDefault="00690C07" w:rsidP="00690C07"/>
    <w:p w:rsidR="00690C07" w:rsidRDefault="00690C07" w:rsidP="00690C07">
      <w:r>
        <w:t>Part Three</w:t>
      </w:r>
      <w:r>
        <w:tab/>
        <w:t>The Die Cast and/or the Possibility of Restoration</w:t>
      </w:r>
    </w:p>
    <w:p w:rsidR="00690C07" w:rsidRDefault="00690C07" w:rsidP="00690C07">
      <w:pPr>
        <w:ind w:left="1440"/>
      </w:pPr>
      <w:r>
        <w:t>(a) 26:1 – 29:32</w:t>
      </w:r>
      <w:r>
        <w:tab/>
      </w:r>
      <w:r>
        <w:tab/>
        <w:t>Stories about Prophets</w:t>
      </w:r>
    </w:p>
    <w:p w:rsidR="00690C07" w:rsidRDefault="00690C07" w:rsidP="00690C07">
      <w:pPr>
        <w:ind w:left="1440"/>
      </w:pPr>
      <w:r>
        <w:t>(b) 30:1 – 33:26</w:t>
      </w:r>
      <w:r>
        <w:tab/>
      </w:r>
      <w:r>
        <w:tab/>
        <w:t>At Last, a Focus on Hope</w:t>
      </w:r>
    </w:p>
    <w:p w:rsidR="00690C07" w:rsidRDefault="00690C07" w:rsidP="00690C07">
      <w:pPr>
        <w:ind w:left="1440"/>
      </w:pPr>
      <w:r>
        <w:t>(c) 34:1 – 36:32</w:t>
      </w:r>
      <w:r>
        <w:tab/>
      </w:r>
      <w:r>
        <w:tab/>
        <w:t>Stories Implying a Reversion to Reality</w:t>
      </w:r>
    </w:p>
    <w:p w:rsidR="00690C07" w:rsidRDefault="00690C07" w:rsidP="00690C07"/>
    <w:p w:rsidR="00690C07" w:rsidRDefault="00690C07" w:rsidP="00690C07">
      <w:r>
        <w:t>Part Four</w:t>
      </w:r>
      <w:r>
        <w:tab/>
        <w:t>The Calamity and the Aftermath</w:t>
      </w:r>
      <w:r>
        <w:tab/>
      </w:r>
    </w:p>
    <w:p w:rsidR="00690C07" w:rsidRDefault="00690C07" w:rsidP="00690C07">
      <w:pPr>
        <w:ind w:left="1440"/>
      </w:pPr>
      <w:r>
        <w:t>(a) 37:1 – 39:18</w:t>
      </w:r>
      <w:r>
        <w:tab/>
      </w:r>
      <w:r>
        <w:tab/>
        <w:t xml:space="preserve">Last Chances, Calamity, and a Footnote for </w:t>
      </w:r>
      <w:proofErr w:type="spellStart"/>
      <w:r>
        <w:t>Ebed-melech</w:t>
      </w:r>
      <w:proofErr w:type="spellEnd"/>
      <w:r>
        <w:t xml:space="preserve"> </w:t>
      </w:r>
    </w:p>
    <w:p w:rsidR="00690C07" w:rsidRDefault="00690C07" w:rsidP="00690C07">
      <w:pPr>
        <w:ind w:left="1440"/>
      </w:pPr>
      <w:r>
        <w:t>(b) 40:1 – 45:5</w:t>
      </w:r>
      <w:r>
        <w:tab/>
      </w:r>
      <w:r>
        <w:tab/>
        <w:t>Aftermath, Missed Chances, and a Footnote for Baruch</w:t>
      </w:r>
    </w:p>
    <w:p w:rsidR="00690C07" w:rsidRDefault="00690C07" w:rsidP="00690C07"/>
    <w:p w:rsidR="00690C07" w:rsidRDefault="00690C07" w:rsidP="00690C07">
      <w:r>
        <w:t>Part Five</w:t>
      </w:r>
      <w:r>
        <w:tab/>
        <w:t>Messages about other nations</w:t>
      </w:r>
    </w:p>
    <w:p w:rsidR="00690C07" w:rsidRDefault="00690C07" w:rsidP="00BD3953">
      <w:pPr>
        <w:pStyle w:val="ListParagraph"/>
        <w:numPr>
          <w:ilvl w:val="0"/>
          <w:numId w:val="14"/>
        </w:numPr>
        <w:contextualSpacing w:val="0"/>
      </w:pPr>
      <w:r>
        <w:t>46:1-28</w:t>
      </w:r>
      <w:r>
        <w:tab/>
      </w:r>
      <w:r>
        <w:tab/>
        <w:t>Egypt</w:t>
      </w:r>
    </w:p>
    <w:p w:rsidR="00690C07" w:rsidRDefault="00690C07" w:rsidP="00BD3953">
      <w:pPr>
        <w:pStyle w:val="ListParagraph"/>
        <w:numPr>
          <w:ilvl w:val="0"/>
          <w:numId w:val="14"/>
        </w:numPr>
        <w:contextualSpacing w:val="0"/>
      </w:pPr>
      <w:r>
        <w:t>47:1 – 49:39</w:t>
      </w:r>
      <w:r>
        <w:tab/>
        <w:t>Neighbors and Distant Peoples</w:t>
      </w:r>
    </w:p>
    <w:p w:rsidR="00690C07" w:rsidRDefault="00690C07" w:rsidP="00BD3953">
      <w:pPr>
        <w:pStyle w:val="ListParagraph"/>
        <w:numPr>
          <w:ilvl w:val="0"/>
          <w:numId w:val="14"/>
        </w:numPr>
        <w:contextualSpacing w:val="0"/>
      </w:pPr>
      <w:r>
        <w:t>50:1 – 51:64</w:t>
      </w:r>
      <w:r>
        <w:tab/>
        <w:t>Babylon</w:t>
      </w:r>
    </w:p>
    <w:p w:rsidR="00690C07" w:rsidRDefault="00690C07" w:rsidP="00690C07"/>
    <w:p w:rsidR="00690C07" w:rsidRDefault="00690C07" w:rsidP="00690C07">
      <w:r>
        <w:t>Epilogue</w:t>
      </w:r>
      <w:r>
        <w:tab/>
        <w:t>52:1-34</w:t>
      </w:r>
      <w:r>
        <w:tab/>
      </w:r>
      <w:r>
        <w:tab/>
      </w:r>
    </w:p>
    <w:p w:rsidR="00690C07" w:rsidRDefault="00690C07" w:rsidP="00690C07"/>
    <w:p w:rsidR="00690C07" w:rsidRPr="000D4965" w:rsidRDefault="00690C07" w:rsidP="00690C07">
      <w:pPr>
        <w:autoSpaceDE w:val="0"/>
        <w:autoSpaceDN w:val="0"/>
        <w:adjustRightInd w:val="0"/>
        <w:ind w:firstLine="0"/>
        <w:rPr>
          <w:rFonts w:eastAsiaTheme="minorHAnsi" w:cstheme="minorHAnsi"/>
        </w:rPr>
      </w:pPr>
      <w:r>
        <w:t>One feature of the scroll’s second half is a series of false endings: Jer 33 might seem like an end, so might Jer 36, so might Jer 39, so might Jer 45, so might Jer 51.</w:t>
      </w:r>
      <w:r>
        <w:rPr>
          <w:rStyle w:val="FootnoteReference"/>
        </w:rPr>
        <w:footnoteReference w:id="142"/>
      </w:r>
      <w:r>
        <w:t xml:space="preserve"> The placing of Jer 30 – 33 shows that one cannot suggest that </w:t>
      </w:r>
      <w:r>
        <w:rPr>
          <w:rFonts w:eastAsiaTheme="minorHAnsi" w:cstheme="minorHAnsi"/>
        </w:rPr>
        <w:t xml:space="preserve">“the book of Jeremiah </w:t>
      </w:r>
      <w:r w:rsidRPr="000D4965">
        <w:rPr>
          <w:rFonts w:eastAsiaTheme="minorHAnsi" w:cstheme="minorHAnsi"/>
        </w:rPr>
        <w:t>mov</w:t>
      </w:r>
      <w:r>
        <w:rPr>
          <w:rFonts w:eastAsiaTheme="minorHAnsi" w:cstheme="minorHAnsi"/>
        </w:rPr>
        <w:t xml:space="preserve">es along a plot trajectory from </w:t>
      </w:r>
      <w:r w:rsidRPr="000D4965">
        <w:rPr>
          <w:rFonts w:eastAsiaTheme="minorHAnsi" w:cstheme="minorHAnsi"/>
        </w:rPr>
        <w:t>judgment to restoratio</w:t>
      </w:r>
      <w:r>
        <w:rPr>
          <w:rFonts w:eastAsiaTheme="minorHAnsi" w:cstheme="minorHAnsi"/>
        </w:rPr>
        <w:t xml:space="preserve">n.” Indeed, actually “it </w:t>
      </w:r>
      <w:r w:rsidRPr="000D4965">
        <w:rPr>
          <w:rFonts w:eastAsiaTheme="minorHAnsi" w:cstheme="minorHAnsi"/>
        </w:rPr>
        <w:t xml:space="preserve">would be </w:t>
      </w:r>
      <w:r>
        <w:rPr>
          <w:rFonts w:eastAsiaTheme="minorHAnsi" w:cstheme="minorHAnsi"/>
        </w:rPr>
        <w:t xml:space="preserve">difficult to argue convincingly </w:t>
      </w:r>
      <w:r w:rsidRPr="000D4965">
        <w:rPr>
          <w:rFonts w:eastAsiaTheme="minorHAnsi" w:cstheme="minorHAnsi"/>
        </w:rPr>
        <w:t xml:space="preserve">for a </w:t>
      </w:r>
      <w:r>
        <w:rPr>
          <w:rFonts w:eastAsiaTheme="minorHAnsi" w:cstheme="minorHAnsi"/>
        </w:rPr>
        <w:t xml:space="preserve">large-scale plot unfolding from </w:t>
      </w:r>
      <w:r w:rsidRPr="000D4965">
        <w:rPr>
          <w:rFonts w:eastAsiaTheme="minorHAnsi" w:cstheme="minorHAnsi"/>
        </w:rPr>
        <w:t>judgmen</w:t>
      </w:r>
      <w:r>
        <w:rPr>
          <w:rFonts w:eastAsiaTheme="minorHAnsi" w:cstheme="minorHAnsi"/>
        </w:rPr>
        <w:t xml:space="preserve">t to salvation in the book. The </w:t>
      </w:r>
      <w:r w:rsidRPr="000D4965">
        <w:rPr>
          <w:rFonts w:eastAsiaTheme="minorHAnsi" w:cstheme="minorHAnsi"/>
        </w:rPr>
        <w:t>prophetic d</w:t>
      </w:r>
      <w:r>
        <w:rPr>
          <w:rFonts w:eastAsiaTheme="minorHAnsi" w:cstheme="minorHAnsi"/>
        </w:rPr>
        <w:t xml:space="preserve">iction of chaos, terror, divine </w:t>
      </w:r>
      <w:r w:rsidRPr="000D4965">
        <w:rPr>
          <w:rFonts w:eastAsiaTheme="minorHAnsi" w:cstheme="minorHAnsi"/>
        </w:rPr>
        <w:t>fury, and g</w:t>
      </w:r>
      <w:r>
        <w:rPr>
          <w:rFonts w:eastAsiaTheme="minorHAnsi" w:cstheme="minorHAnsi"/>
        </w:rPr>
        <w:t xml:space="preserve">rievous </w:t>
      </w:r>
      <w:r>
        <w:rPr>
          <w:rFonts w:eastAsiaTheme="minorHAnsi" w:cstheme="minorHAnsi"/>
        </w:rPr>
        <w:lastRenderedPageBreak/>
        <w:t xml:space="preserve">loss controls the tenor </w:t>
      </w:r>
      <w:r w:rsidRPr="000D4965">
        <w:rPr>
          <w:rFonts w:eastAsiaTheme="minorHAnsi" w:cstheme="minorHAnsi"/>
        </w:rPr>
        <w:t>of the book from beginning to end.</w:t>
      </w:r>
      <w:r>
        <w:rPr>
          <w:rFonts w:eastAsiaTheme="minorHAnsi" w:cstheme="minorHAnsi"/>
        </w:rPr>
        <w:t>”</w:t>
      </w:r>
      <w:r>
        <w:rPr>
          <w:rStyle w:val="FootnoteReference"/>
          <w:rFonts w:eastAsiaTheme="minorHAnsi" w:cstheme="minorHAnsi"/>
        </w:rPr>
        <w:footnoteReference w:id="143"/>
      </w:r>
      <w:r>
        <w:rPr>
          <w:rFonts w:eastAsiaTheme="minorHAnsi" w:cstheme="minorHAnsi"/>
        </w:rPr>
        <w:t xml:space="preserve"> At the same time, Jer 30 – 33 does qualify the gloom, and the second half of the scroll does manifest a suggestive sequence of doom on Judah (26 – 45), on other nations (46 – 49), and on Babylon (50 – 51).</w:t>
      </w:r>
      <w:r>
        <w:rPr>
          <w:rStyle w:val="FootnoteReference"/>
          <w:rFonts w:eastAsiaTheme="minorHAnsi" w:cstheme="minorHAnsi"/>
        </w:rPr>
        <w:footnoteReference w:id="144"/>
      </w:r>
      <w:r>
        <w:rPr>
          <w:rFonts w:eastAsiaTheme="minorHAnsi" w:cstheme="minorHAnsi"/>
        </w:rPr>
        <w:t xml:space="preserve"> And the closing chapter has notes of hope that don’t quite count as a Hollywood ending but do mitigate the gloom that would obtain if the scroll ended with the fall of Jerusalem or the killing of Gedaliah and its aftermath.</w:t>
      </w:r>
    </w:p>
    <w:p w:rsidR="00690C07" w:rsidRDefault="00690C07" w:rsidP="00690C07"/>
    <w:p w:rsidR="00690C07" w:rsidRDefault="00690C07" w:rsidP="00690C07">
      <w:pPr>
        <w:ind w:firstLine="0"/>
        <w:sectPr w:rsidR="00690C07" w:rsidSect="00597320">
          <w:footnotePr>
            <w:numRestart w:val="eachSect"/>
          </w:footnotePr>
          <w:pgSz w:w="12240" w:h="15840"/>
          <w:pgMar w:top="1440" w:right="1440" w:bottom="1440" w:left="1440" w:header="720" w:footer="720" w:gutter="0"/>
          <w:cols w:space="720"/>
          <w:docGrid w:linePitch="360"/>
        </w:sectPr>
      </w:pPr>
      <w:r>
        <w:br w:type="page"/>
      </w:r>
    </w:p>
    <w:p w:rsidR="004E1A18" w:rsidRDefault="004E1A18"/>
    <w:sectPr w:rsidR="004E1A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3953" w:rsidRDefault="00BD3953" w:rsidP="00690C07">
      <w:r>
        <w:separator/>
      </w:r>
    </w:p>
  </w:endnote>
  <w:endnote w:type="continuationSeparator" w:id="0">
    <w:p w:rsidR="00BD3953" w:rsidRDefault="00BD3953" w:rsidP="00690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w:altName w:val="Book Antiqua"/>
    <w:charset w:val="00"/>
    <w:family w:val="auto"/>
    <w:pitch w:val="variable"/>
    <w:sig w:usb0="A00002FF" w:usb1="7800205A" w:usb2="14600000" w:usb3="00000000" w:csb0="00000193" w:csb1="00000000"/>
  </w:font>
  <w:font w:name="MS Mincho">
    <w:altName w:val="ＭＳ 明朝"/>
    <w:panose1 w:val="02020609040205080304"/>
    <w:charset w:val="80"/>
    <w:family w:val="modern"/>
    <w:pitch w:val="fixed"/>
    <w:sig w:usb0="E00002FF" w:usb1="6AC7FDFB" w:usb2="00000012" w:usb3="00000000" w:csb0="0002009F" w:csb1="00000000"/>
  </w:font>
  <w:font w:name="ArnoPro,Bold">
    <w:panose1 w:val="00000000000000000000"/>
    <w:charset w:val="00"/>
    <w:family w:val="swiss"/>
    <w:notTrueType/>
    <w:pitch w:val="default"/>
    <w:sig w:usb0="00000003" w:usb1="00000000" w:usb2="00000000" w:usb3="00000000" w:csb0="00000001" w:csb1="00000000"/>
  </w:font>
  <w:font w:name="Hebraica">
    <w:altName w:val="Malgun Gothic Semilight"/>
    <w:panose1 w:val="00000000000000000000"/>
    <w:charset w:val="88"/>
    <w:family w:val="swiss"/>
    <w:notTrueType/>
    <w:pitch w:val="default"/>
    <w:sig w:usb0="00000000" w:usb1="08080000" w:usb2="00000010" w:usb3="00000000" w:csb0="00100000" w:csb1="00000000"/>
  </w:font>
  <w:font w:name="MinionPro-Regular">
    <w:altName w:val="MS Gothic"/>
    <w:panose1 w:val="00000000000000000000"/>
    <w:charset w:val="EE"/>
    <w:family w:val="roman"/>
    <w:notTrueType/>
    <w:pitch w:val="default"/>
    <w:sig w:usb0="00000007" w:usb1="00000000" w:usb2="00000000" w:usb3="00000000" w:csb0="00000003" w:csb1="00000000"/>
  </w:font>
  <w:font w:name="TimesNewRomanPSMT">
    <w:altName w:val="MS Gothic"/>
    <w:panose1 w:val="00000000000000000000"/>
    <w:charset w:val="B2"/>
    <w:family w:val="auto"/>
    <w:notTrueType/>
    <w:pitch w:val="default"/>
    <w:sig w:usb0="00002003" w:usb1="00000000" w:usb2="00000000" w:usb3="00000000" w:csb0="00000041" w:csb1="00000000"/>
  </w:font>
  <w:font w:name="Brill-Roman">
    <w:altName w:val="MS Gothic"/>
    <w:panose1 w:val="00000000000000000000"/>
    <w:charset w:val="00"/>
    <w:family w:val="auto"/>
    <w:notTrueType/>
    <w:pitch w:val="default"/>
    <w:sig w:usb0="00000003" w:usb1="08070000" w:usb2="00000010" w:usb3="00000000" w:csb0="00020001" w:csb1="00000000"/>
  </w:font>
  <w:font w:name="894eaf633b1f81cf---subset-of-De">
    <w:altName w:val="MS Gothic"/>
    <w:panose1 w:val="00000000000000000000"/>
    <w:charset w:val="80"/>
    <w:family w:val="auto"/>
    <w:notTrueType/>
    <w:pitch w:val="default"/>
    <w:sig w:usb0="00000000" w:usb1="08070000" w:usb2="00000010" w:usb3="00000000" w:csb0="00020000" w:csb1="00000000"/>
  </w:font>
  <w:font w:name="TimesNewRomanPS-ItalicMT">
    <w:altName w:val="Yu Gothic UI"/>
    <w:panose1 w:val="00000000000000000000"/>
    <w:charset w:val="80"/>
    <w:family w:val="roman"/>
    <w:notTrueType/>
    <w:pitch w:val="default"/>
    <w:sig w:usb0="00000003" w:usb1="08070000" w:usb2="00000010" w:usb3="00000000" w:csb0="00020001" w:csb1="00000000"/>
  </w:font>
  <w:font w:name="Code2000">
    <w:altName w:val="Malgun Gothic"/>
    <w:panose1 w:val="00000000000000000000"/>
    <w:charset w:val="81"/>
    <w:family w:val="auto"/>
    <w:notTrueType/>
    <w:pitch w:val="default"/>
    <w:sig w:usb0="00000001" w:usb1="09060000" w:usb2="00000010" w:usb3="00000000" w:csb0="00080000" w:csb1="00000000"/>
  </w:font>
  <w:font w:name="GentiumBasic">
    <w:altName w:val="MS Gothic"/>
    <w:panose1 w:val="00000000000000000000"/>
    <w:charset w:val="80"/>
    <w:family w:val="auto"/>
    <w:notTrueType/>
    <w:pitch w:val="default"/>
    <w:sig w:usb0="00000001" w:usb1="08070000" w:usb2="00000010" w:usb3="00000000" w:csb0="00020000" w:csb1="00000000"/>
  </w:font>
  <w:font w:name="MinionPro-It">
    <w:altName w:val="MS Gothic"/>
    <w:panose1 w:val="00000000000000000000"/>
    <w:charset w:val="EE"/>
    <w:family w:val="roman"/>
    <w:notTrueType/>
    <w:pitch w:val="default"/>
    <w:sig w:usb0="00000005" w:usb1="00000000" w:usb2="00000000" w:usb3="00000000" w:csb0="00000002" w:csb1="00000000"/>
  </w:font>
  <w:font w:name="TimesNewRomanPS-BoldMT">
    <w:altName w:val="Arial"/>
    <w:panose1 w:val="00000000000000000000"/>
    <w:charset w:val="00"/>
    <w:family w:val="swiss"/>
    <w:notTrueType/>
    <w:pitch w:val="default"/>
    <w:sig w:usb0="00002883" w:usb1="00000000" w:usb2="00000000" w:usb3="00000000" w:csb0="00000069" w:csb1="00000000"/>
  </w:font>
  <w:font w:name="Times-Roman">
    <w:altName w:val="Yu Gothic UI"/>
    <w:panose1 w:val="00000000000000000000"/>
    <w:charset w:val="8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3953" w:rsidRDefault="00BD3953" w:rsidP="00690C07">
      <w:r>
        <w:separator/>
      </w:r>
    </w:p>
  </w:footnote>
  <w:footnote w:type="continuationSeparator" w:id="0">
    <w:p w:rsidR="00BD3953" w:rsidRDefault="00BD3953" w:rsidP="00690C07">
      <w:r>
        <w:continuationSeparator/>
      </w:r>
    </w:p>
  </w:footnote>
  <w:footnote w:id="1">
    <w:p w:rsidR="00690C07" w:rsidRDefault="00690C07" w:rsidP="00690C07">
      <w:pPr>
        <w:pStyle w:val="FootnoteText"/>
      </w:pPr>
      <w:r>
        <w:rPr>
          <w:rStyle w:val="FootnoteReference"/>
        </w:rPr>
        <w:footnoteRef/>
      </w:r>
      <w:r>
        <w:t xml:space="preserve"> Formulating dates for Israelite kings raises difficulties. Many kings appointed their successors to reign jointly with them, presumably in part to ensure the succession; thus the dates of reigns can overlap. Manasseh had apparently reigned as co-king with Hezekiah since about 697. Formulations of dates in modern books may also vary by a year because the Jewish year starts at a different point from the Western year (sometimes in the spring, sometimes in the fall: see the comment on 36:9) and because formulations vary over whether a king’s accession year counts as his first year.  </w:t>
      </w:r>
    </w:p>
  </w:footnote>
  <w:footnote w:id="2">
    <w:p w:rsidR="00690C07" w:rsidRDefault="00690C07" w:rsidP="00690C07">
      <w:pPr>
        <w:pStyle w:val="FootnoteText"/>
      </w:pPr>
      <w:r>
        <w:rPr>
          <w:rStyle w:val="FootnoteReference"/>
        </w:rPr>
        <w:footnoteRef/>
      </w:r>
      <w:r>
        <w:t xml:space="preserve"> For these events and the ones in the next paragraph, see e.g., O. </w:t>
      </w:r>
      <w:r>
        <w:rPr>
          <w:rFonts w:cstheme="minorHAnsi"/>
          <w:szCs w:val="22"/>
        </w:rPr>
        <w:t xml:space="preserve">Lipschitz, </w:t>
      </w:r>
      <w:r w:rsidRPr="000664C7">
        <w:rPr>
          <w:rFonts w:cstheme="minorHAnsi"/>
          <w:i/>
          <w:szCs w:val="22"/>
        </w:rPr>
        <w:t>The Fall and Rise of Jerusalem</w:t>
      </w:r>
      <w:r w:rsidRPr="000664C7">
        <w:rPr>
          <w:rFonts w:cstheme="minorHAnsi"/>
          <w:szCs w:val="22"/>
        </w:rPr>
        <w:t xml:space="preserve"> </w:t>
      </w:r>
      <w:r>
        <w:rPr>
          <w:rFonts w:cstheme="minorHAnsi"/>
          <w:szCs w:val="22"/>
        </w:rPr>
        <w:t>(</w:t>
      </w:r>
      <w:r w:rsidRPr="000664C7">
        <w:rPr>
          <w:rFonts w:cstheme="minorHAnsi"/>
          <w:szCs w:val="22"/>
        </w:rPr>
        <w:t>Win</w:t>
      </w:r>
      <w:r>
        <w:rPr>
          <w:rFonts w:cstheme="minorHAnsi"/>
          <w:szCs w:val="22"/>
        </w:rPr>
        <w:t xml:space="preserve">ona Lake, IN: </w:t>
      </w:r>
      <w:proofErr w:type="spellStart"/>
      <w:r>
        <w:rPr>
          <w:rFonts w:cstheme="minorHAnsi"/>
          <w:szCs w:val="22"/>
        </w:rPr>
        <w:t>Eisenbrauns</w:t>
      </w:r>
      <w:proofErr w:type="spellEnd"/>
      <w:r>
        <w:rPr>
          <w:rFonts w:cstheme="minorHAnsi"/>
          <w:szCs w:val="22"/>
        </w:rPr>
        <w:t>, 2005), 11-35.</w:t>
      </w:r>
    </w:p>
  </w:footnote>
  <w:footnote w:id="3">
    <w:p w:rsidR="00690C07" w:rsidRDefault="00690C07" w:rsidP="00690C07">
      <w:pPr>
        <w:pStyle w:val="FootnoteText"/>
      </w:pPr>
      <w:r>
        <w:rPr>
          <w:rStyle w:val="FootnoteReference"/>
        </w:rPr>
        <w:footnoteRef/>
      </w:r>
      <w:r>
        <w:t xml:space="preserve"> I will use this English form of the name, the form that usually appears in Jeremiah, except in connection with Jer 27 – 29 where the form Nebuchadnezzar appears; see the note on 21:2.</w:t>
      </w:r>
    </w:p>
  </w:footnote>
  <w:footnote w:id="4">
    <w:p w:rsidR="00690C07" w:rsidRPr="009A0554" w:rsidRDefault="00690C07" w:rsidP="00690C07">
      <w:pPr>
        <w:pStyle w:val="FootnoteText"/>
      </w:pPr>
      <w:r>
        <w:rPr>
          <w:rStyle w:val="FootnoteReference"/>
        </w:rPr>
        <w:footnoteRef/>
      </w:r>
      <w:r>
        <w:t xml:space="preserve"> A. G. </w:t>
      </w:r>
      <w:proofErr w:type="spellStart"/>
      <w:r>
        <w:t>Shead</w:t>
      </w:r>
      <w:proofErr w:type="spellEnd"/>
      <w:r>
        <w:t xml:space="preserve"> takes up this opening phrase of the scroll in his study of “the word of God in the words of Jeremiah,” the subtitle of </w:t>
      </w:r>
      <w:r>
        <w:rPr>
          <w:i/>
        </w:rPr>
        <w:t xml:space="preserve">A Mouth Full of Fire </w:t>
      </w:r>
      <w:r>
        <w:t>(Nottingham: Apollos, 2012).</w:t>
      </w:r>
    </w:p>
  </w:footnote>
  <w:footnote w:id="5">
    <w:p w:rsidR="00690C07" w:rsidRDefault="00690C07" w:rsidP="00690C07">
      <w:pPr>
        <w:pStyle w:val="FootnoteText"/>
      </w:pPr>
      <w:r>
        <w:rPr>
          <w:rStyle w:val="FootnoteReference"/>
        </w:rPr>
        <w:footnoteRef/>
      </w:r>
      <w:r>
        <w:t xml:space="preserve"> E. K. Holt, “Word of Jeremiah – Word of God,” in J. Goldingay (ed.), </w:t>
      </w:r>
      <w:r>
        <w:rPr>
          <w:i/>
        </w:rPr>
        <w:t xml:space="preserve">Uprooting and Planting </w:t>
      </w:r>
      <w:r>
        <w:t>(L. Allen Festschrift; London: Clark 2007), 172-89.</w:t>
      </w:r>
    </w:p>
  </w:footnote>
  <w:footnote w:id="6">
    <w:p w:rsidR="00690C07" w:rsidRDefault="00690C07" w:rsidP="00690C07">
      <w:pPr>
        <w:pStyle w:val="FootnoteText"/>
      </w:pPr>
      <w:r>
        <w:rPr>
          <w:rStyle w:val="FootnoteReference"/>
        </w:rPr>
        <w:footnoteRef/>
      </w:r>
      <w:r>
        <w:t xml:space="preserve"> In Jeremiah “the means for marking DD [direct divine discourse] are the most varied, unpredictable, and… chaotic of any book in the Hebrew Bible” (S. A. </w:t>
      </w:r>
      <w:r>
        <w:rPr>
          <w:rFonts w:eastAsiaTheme="minorHAnsi" w:cstheme="minorHAnsi"/>
        </w:rPr>
        <w:t xml:space="preserve">Meier, </w:t>
      </w:r>
      <w:r w:rsidRPr="003C0FB3">
        <w:rPr>
          <w:rFonts w:eastAsiaTheme="minorHAnsi" w:cstheme="minorHAnsi"/>
          <w:i/>
          <w:iCs/>
        </w:rPr>
        <w:t>Sp</w:t>
      </w:r>
      <w:r>
        <w:rPr>
          <w:rFonts w:eastAsiaTheme="minorHAnsi" w:cstheme="minorHAnsi"/>
          <w:i/>
          <w:iCs/>
        </w:rPr>
        <w:t xml:space="preserve">eaking of Speaking </w:t>
      </w:r>
      <w:r>
        <w:rPr>
          <w:rFonts w:eastAsiaTheme="minorHAnsi" w:cstheme="minorHAnsi"/>
          <w:iCs/>
        </w:rPr>
        <w:t>[Lei</w:t>
      </w:r>
      <w:r w:rsidRPr="003C0FB3">
        <w:rPr>
          <w:rFonts w:eastAsiaTheme="minorHAnsi" w:cstheme="minorHAnsi"/>
        </w:rPr>
        <w:t>den: Brill, 1992</w:t>
      </w:r>
      <w:r>
        <w:rPr>
          <w:rFonts w:eastAsiaTheme="minorHAnsi" w:cstheme="minorHAnsi"/>
        </w:rPr>
        <w:t>], 258)</w:t>
      </w:r>
      <w:r w:rsidRPr="003C0FB3">
        <w:rPr>
          <w:rFonts w:eastAsiaTheme="minorHAnsi" w:cstheme="minorHAnsi"/>
        </w:rPr>
        <w:t>.</w:t>
      </w:r>
      <w:r>
        <w:rPr>
          <w:rFonts w:eastAsiaTheme="minorHAnsi" w:cstheme="minorHAnsi"/>
        </w:rPr>
        <w:t xml:space="preserve"> </w:t>
      </w:r>
    </w:p>
  </w:footnote>
  <w:footnote w:id="7">
    <w:p w:rsidR="00690C07" w:rsidRPr="00C37A8C" w:rsidRDefault="00690C07" w:rsidP="00690C07">
      <w:pPr>
        <w:pStyle w:val="FootnoteText"/>
      </w:pPr>
      <w:r>
        <w:rPr>
          <w:rStyle w:val="FootnoteReference"/>
        </w:rPr>
        <w:footnoteRef/>
      </w:r>
      <w:r>
        <w:t xml:space="preserve"> Davidson, </w:t>
      </w:r>
      <w:r>
        <w:rPr>
          <w:i/>
        </w:rPr>
        <w:t>Jeremiah</w:t>
      </w:r>
      <w:r>
        <w:t xml:space="preserve"> 1:1.</w:t>
      </w:r>
    </w:p>
  </w:footnote>
  <w:footnote w:id="8">
    <w:p w:rsidR="00690C07" w:rsidRPr="00062A32" w:rsidRDefault="00690C07" w:rsidP="00690C07">
      <w:pPr>
        <w:pStyle w:val="FootnoteText"/>
      </w:pPr>
      <w:r>
        <w:rPr>
          <w:rStyle w:val="FootnoteReference"/>
        </w:rPr>
        <w:footnoteRef/>
      </w:r>
      <w:r>
        <w:t xml:space="preserve"> See Holladay, </w:t>
      </w:r>
      <w:r>
        <w:rPr>
          <w:i/>
        </w:rPr>
        <w:t>Jeremiah</w:t>
      </w:r>
      <w:r>
        <w:t xml:space="preserve"> 2:35-70.</w:t>
      </w:r>
    </w:p>
  </w:footnote>
  <w:footnote w:id="9">
    <w:p w:rsidR="00690C07" w:rsidRDefault="00690C07" w:rsidP="00690C07">
      <w:pPr>
        <w:pStyle w:val="FootnoteText"/>
      </w:pPr>
      <w:r>
        <w:rPr>
          <w:rStyle w:val="FootnoteReference"/>
        </w:rPr>
        <w:footnoteRef/>
      </w:r>
      <w:r>
        <w:t xml:space="preserve"> See the comment on 1:1.</w:t>
      </w:r>
    </w:p>
  </w:footnote>
  <w:footnote w:id="10">
    <w:p w:rsidR="00690C07" w:rsidRDefault="00690C07" w:rsidP="00690C07">
      <w:pPr>
        <w:pStyle w:val="FootnoteText"/>
      </w:pPr>
      <w:r>
        <w:rPr>
          <w:rStyle w:val="FootnoteReference"/>
        </w:rPr>
        <w:footnoteRef/>
      </w:r>
      <w:r>
        <w:t xml:space="preserve"> See H. </w:t>
      </w:r>
      <w:proofErr w:type="spellStart"/>
      <w:r w:rsidRPr="003C0FB3">
        <w:rPr>
          <w:rFonts w:cstheme="minorHAnsi"/>
          <w:szCs w:val="22"/>
        </w:rPr>
        <w:t>Lalleman</w:t>
      </w:r>
      <w:proofErr w:type="spellEnd"/>
      <w:r w:rsidRPr="003C0FB3">
        <w:rPr>
          <w:rFonts w:cstheme="minorHAnsi"/>
          <w:szCs w:val="22"/>
        </w:rPr>
        <w:t xml:space="preserve">-de </w:t>
      </w:r>
      <w:proofErr w:type="spellStart"/>
      <w:r w:rsidRPr="003C0FB3">
        <w:rPr>
          <w:rFonts w:cstheme="minorHAnsi"/>
          <w:szCs w:val="22"/>
        </w:rPr>
        <w:t>Winkel</w:t>
      </w:r>
      <w:proofErr w:type="spellEnd"/>
      <w:r>
        <w:rPr>
          <w:rFonts w:cstheme="minorHAnsi"/>
          <w:szCs w:val="22"/>
        </w:rPr>
        <w:t>,</w:t>
      </w:r>
      <w:r w:rsidRPr="003C0FB3">
        <w:rPr>
          <w:rFonts w:cstheme="minorHAnsi"/>
          <w:szCs w:val="22"/>
        </w:rPr>
        <w:t xml:space="preserve"> </w:t>
      </w:r>
      <w:r w:rsidRPr="003C0FB3">
        <w:rPr>
          <w:rFonts w:cstheme="minorHAnsi"/>
          <w:i/>
          <w:szCs w:val="22"/>
        </w:rPr>
        <w:t>Jeremiah in Prophetic Tradition</w:t>
      </w:r>
      <w:r>
        <w:rPr>
          <w:rFonts w:cstheme="minorHAnsi"/>
          <w:szCs w:val="22"/>
        </w:rPr>
        <w:t xml:space="preserve"> (</w:t>
      </w:r>
      <w:proofErr w:type="spellStart"/>
      <w:r>
        <w:rPr>
          <w:rFonts w:cstheme="minorHAnsi"/>
          <w:szCs w:val="22"/>
        </w:rPr>
        <w:t>Leeuven</w:t>
      </w:r>
      <w:proofErr w:type="spellEnd"/>
      <w:r>
        <w:rPr>
          <w:rFonts w:cstheme="minorHAnsi"/>
          <w:szCs w:val="22"/>
        </w:rPr>
        <w:t xml:space="preserve">: </w:t>
      </w:r>
      <w:proofErr w:type="spellStart"/>
      <w:r>
        <w:rPr>
          <w:rFonts w:cstheme="minorHAnsi"/>
          <w:szCs w:val="22"/>
        </w:rPr>
        <w:t>Peeters</w:t>
      </w:r>
      <w:proofErr w:type="spellEnd"/>
      <w:r>
        <w:rPr>
          <w:rFonts w:cstheme="minorHAnsi"/>
          <w:szCs w:val="22"/>
        </w:rPr>
        <w:t>, 2000), 85-144.</w:t>
      </w:r>
    </w:p>
  </w:footnote>
  <w:footnote w:id="11">
    <w:p w:rsidR="00690C07" w:rsidRDefault="00690C07" w:rsidP="00690C07">
      <w:pPr>
        <w:pStyle w:val="FootnoteText"/>
      </w:pPr>
      <w:r>
        <w:rPr>
          <w:rStyle w:val="FootnoteReference"/>
        </w:rPr>
        <w:footnoteRef/>
      </w:r>
      <w:r>
        <w:t xml:space="preserve"> See e.g., B. D. </w:t>
      </w:r>
      <w:proofErr w:type="spellStart"/>
      <w:r>
        <w:t>Sommer</w:t>
      </w:r>
      <w:proofErr w:type="spellEnd"/>
      <w:r>
        <w:t xml:space="preserve">, </w:t>
      </w:r>
      <w:r>
        <w:rPr>
          <w:i/>
        </w:rPr>
        <w:t>A Prophet Reads Scripture</w:t>
      </w:r>
      <w:r>
        <w:t xml:space="preserve"> (Stanford: Stanford University Press, 1998); H. </w:t>
      </w:r>
      <w:proofErr w:type="spellStart"/>
      <w:r>
        <w:t>Leene</w:t>
      </w:r>
      <w:proofErr w:type="spellEnd"/>
      <w:r>
        <w:t xml:space="preserve">, “Blowing the Same Shofar,” </w:t>
      </w:r>
      <w:r w:rsidRPr="002E5B9F">
        <w:rPr>
          <w:i/>
        </w:rPr>
        <w:t xml:space="preserve">OTS </w:t>
      </w:r>
      <w:r>
        <w:t xml:space="preserve">45 [2001]: 175-98; L. </w:t>
      </w:r>
      <w:proofErr w:type="spellStart"/>
      <w:r>
        <w:t>Boadt</w:t>
      </w:r>
      <w:proofErr w:type="spellEnd"/>
      <w:r>
        <w:t xml:space="preserve">, “Do Jeremiah and Ezekiel Share a Common View of the Exile?” in Goldingay (ed.), </w:t>
      </w:r>
      <w:r>
        <w:rPr>
          <w:i/>
        </w:rPr>
        <w:t>Uprooting and Planting</w:t>
      </w:r>
      <w:r>
        <w:t>, 14-31.</w:t>
      </w:r>
    </w:p>
  </w:footnote>
  <w:footnote w:id="12">
    <w:p w:rsidR="00690C07" w:rsidRDefault="00690C07" w:rsidP="00690C07">
      <w:pPr>
        <w:pStyle w:val="FootnoteText"/>
      </w:pPr>
      <w:r>
        <w:rPr>
          <w:rStyle w:val="FootnoteReference"/>
        </w:rPr>
        <w:footnoteRef/>
      </w:r>
      <w:r>
        <w:t xml:space="preserve"> E. Ben </w:t>
      </w:r>
      <w:proofErr w:type="spellStart"/>
      <w:r>
        <w:t>Zvi</w:t>
      </w:r>
      <w:proofErr w:type="spellEnd"/>
      <w:r>
        <w:t xml:space="preserve">, “The Voice and Role of a Counterfactual Memory in the Construction of Exile and Return,” in </w:t>
      </w:r>
      <w:r>
        <w:rPr>
          <w:rFonts w:ascii="Calibri" w:eastAsia="Calibri" w:hAnsi="Calibri" w:cs="Calibri"/>
        </w:rPr>
        <w:t xml:space="preserve">E. Ben </w:t>
      </w:r>
      <w:proofErr w:type="spellStart"/>
      <w:r>
        <w:rPr>
          <w:rFonts w:ascii="Calibri" w:eastAsia="Calibri" w:hAnsi="Calibri" w:cs="Calibri"/>
        </w:rPr>
        <w:t>Zvi</w:t>
      </w:r>
      <w:proofErr w:type="spellEnd"/>
      <w:r>
        <w:rPr>
          <w:rFonts w:ascii="Calibri" w:eastAsia="Calibri" w:hAnsi="Calibri" w:cs="Calibri"/>
        </w:rPr>
        <w:t xml:space="preserve"> and C. Levin (eds.), </w:t>
      </w:r>
      <w:r>
        <w:rPr>
          <w:rStyle w:val="bibitemspan"/>
          <w:i/>
          <w:iCs/>
        </w:rPr>
        <w:t>The Concept of Exile in Ancient Israel and its Historical Contexts</w:t>
      </w:r>
      <w:r>
        <w:rPr>
          <w:rStyle w:val="bibitemspan"/>
          <w:iCs/>
        </w:rPr>
        <w:t xml:space="preserve"> (Berlin: de </w:t>
      </w:r>
      <w:proofErr w:type="spellStart"/>
      <w:r>
        <w:rPr>
          <w:rStyle w:val="bibitemspan"/>
          <w:iCs/>
        </w:rPr>
        <w:t>Gruyter</w:t>
      </w:r>
      <w:proofErr w:type="spellEnd"/>
      <w:r>
        <w:rPr>
          <w:rStyle w:val="bibitemspan"/>
          <w:iCs/>
        </w:rPr>
        <w:t>, 2010), 169-88 (169).</w:t>
      </w:r>
    </w:p>
  </w:footnote>
  <w:footnote w:id="13">
    <w:p w:rsidR="00690C07" w:rsidRDefault="00690C07" w:rsidP="00690C07">
      <w:pPr>
        <w:pStyle w:val="FootnoteText"/>
      </w:pPr>
      <w:r>
        <w:rPr>
          <w:rStyle w:val="FootnoteReference"/>
        </w:rPr>
        <w:footnoteRef/>
      </w:r>
      <w:r>
        <w:t xml:space="preserve"> See R. G. </w:t>
      </w:r>
      <w:proofErr w:type="spellStart"/>
      <w:r>
        <w:t>Kratz</w:t>
      </w:r>
      <w:proofErr w:type="spellEnd"/>
      <w:r>
        <w:t xml:space="preserve">, “Why Jeremiah,” </w:t>
      </w:r>
      <w:r w:rsidRPr="008E0C8B">
        <w:t xml:space="preserve">in </w:t>
      </w:r>
      <w:r>
        <w:rPr>
          <w:rFonts w:cstheme="minorHAnsi"/>
        </w:rPr>
        <w:t xml:space="preserve">H. </w:t>
      </w:r>
      <w:proofErr w:type="spellStart"/>
      <w:r>
        <w:rPr>
          <w:rFonts w:cstheme="minorHAnsi"/>
        </w:rPr>
        <w:t>Najman</w:t>
      </w:r>
      <w:proofErr w:type="spellEnd"/>
      <w:r>
        <w:rPr>
          <w:rFonts w:cstheme="minorHAnsi"/>
        </w:rPr>
        <w:t xml:space="preserve"> and K. </w:t>
      </w:r>
      <w:proofErr w:type="spellStart"/>
      <w:r>
        <w:rPr>
          <w:rFonts w:cstheme="minorHAnsi"/>
        </w:rPr>
        <w:t>Schmid</w:t>
      </w:r>
      <w:proofErr w:type="spellEnd"/>
      <w:r>
        <w:rPr>
          <w:rFonts w:cstheme="minorHAnsi"/>
        </w:rPr>
        <w:t xml:space="preserve"> (eds.),</w:t>
      </w:r>
      <w:r w:rsidRPr="008E0C8B">
        <w:rPr>
          <w:rFonts w:cstheme="minorHAnsi"/>
        </w:rPr>
        <w:t xml:space="preserve"> </w:t>
      </w:r>
      <w:r w:rsidRPr="008E0C8B">
        <w:rPr>
          <w:rFonts w:cstheme="minorHAnsi"/>
          <w:i/>
        </w:rPr>
        <w:t>Jeremiah’s Scriptures</w:t>
      </w:r>
      <w:r w:rsidRPr="008E0C8B">
        <w:rPr>
          <w:rFonts w:cstheme="minorHAnsi"/>
        </w:rPr>
        <w:t xml:space="preserve"> (Leiden: Brill, 2016),</w:t>
      </w:r>
      <w:r>
        <w:rPr>
          <w:rFonts w:cstheme="minorHAnsi"/>
        </w:rPr>
        <w:t xml:space="preserve"> 197-212.</w:t>
      </w:r>
    </w:p>
  </w:footnote>
  <w:footnote w:id="14">
    <w:p w:rsidR="00690C07" w:rsidRPr="0099169F" w:rsidRDefault="00690C07" w:rsidP="00690C07">
      <w:pPr>
        <w:pStyle w:val="FootnoteText"/>
      </w:pPr>
      <w:r>
        <w:rPr>
          <w:rStyle w:val="FootnoteReference"/>
        </w:rPr>
        <w:footnoteRef/>
      </w:r>
      <w:r>
        <w:t xml:space="preserve"> T. </w:t>
      </w:r>
      <w:r>
        <w:rPr>
          <w:lang w:val="en-GB"/>
        </w:rPr>
        <w:t xml:space="preserve">Collins, </w:t>
      </w:r>
      <w:r>
        <w:rPr>
          <w:i/>
          <w:lang w:val="en-GB"/>
        </w:rPr>
        <w:t>The Mantle of Elijah</w:t>
      </w:r>
      <w:r>
        <w:rPr>
          <w:lang w:val="en-GB"/>
        </w:rPr>
        <w:t xml:space="preserve"> (</w:t>
      </w:r>
      <w:r w:rsidRPr="00F16BD1">
        <w:rPr>
          <w:lang w:val="en-GB"/>
        </w:rPr>
        <w:t>Sheffield:</w:t>
      </w:r>
      <w:r>
        <w:rPr>
          <w:lang w:val="en-GB"/>
        </w:rPr>
        <w:t xml:space="preserve"> JSOT, 1993), 120; cf. R. P. </w:t>
      </w:r>
      <w:r w:rsidRPr="001E5298">
        <w:rPr>
          <w:lang w:val="en-GB"/>
        </w:rPr>
        <w:t>Carroll</w:t>
      </w:r>
      <w:r>
        <w:rPr>
          <w:lang w:val="en-GB"/>
        </w:rPr>
        <w:t xml:space="preserve">, </w:t>
      </w:r>
      <w:r>
        <w:rPr>
          <w:i/>
          <w:lang w:val="en-GB"/>
        </w:rPr>
        <w:t xml:space="preserve">From Chaos to Covenant </w:t>
      </w:r>
      <w:r>
        <w:rPr>
          <w:lang w:val="en-GB"/>
        </w:rPr>
        <w:t>(London: SCM, 1981), 5-30.</w:t>
      </w:r>
    </w:p>
  </w:footnote>
  <w:footnote w:id="15">
    <w:p w:rsidR="00690C07" w:rsidRPr="00273B5D" w:rsidRDefault="00690C07" w:rsidP="00690C07">
      <w:pPr>
        <w:pStyle w:val="FootnoteText"/>
      </w:pPr>
      <w:r>
        <w:rPr>
          <w:rStyle w:val="FootnoteReference"/>
        </w:rPr>
        <w:footnoteRef/>
      </w:r>
      <w:r>
        <w:t xml:space="preserve"> B. M. Levinson, “Was Jeremiah Invented?” </w:t>
      </w:r>
      <w:r w:rsidRPr="008E0C8B">
        <w:t xml:space="preserve">in </w:t>
      </w:r>
      <w:proofErr w:type="spellStart"/>
      <w:r>
        <w:rPr>
          <w:rFonts w:cstheme="minorHAnsi"/>
        </w:rPr>
        <w:t>Najman</w:t>
      </w:r>
      <w:proofErr w:type="spellEnd"/>
      <w:r>
        <w:rPr>
          <w:rFonts w:cstheme="minorHAnsi"/>
        </w:rPr>
        <w:t xml:space="preserve"> and </w:t>
      </w:r>
      <w:proofErr w:type="spellStart"/>
      <w:r>
        <w:rPr>
          <w:rFonts w:cstheme="minorHAnsi"/>
        </w:rPr>
        <w:t>Schmid</w:t>
      </w:r>
      <w:proofErr w:type="spellEnd"/>
      <w:r>
        <w:rPr>
          <w:rFonts w:cstheme="minorHAnsi"/>
        </w:rPr>
        <w:t xml:space="preserve"> (eds.),</w:t>
      </w:r>
      <w:r w:rsidRPr="008E0C8B">
        <w:rPr>
          <w:rFonts w:cstheme="minorHAnsi"/>
        </w:rPr>
        <w:t xml:space="preserve"> </w:t>
      </w:r>
      <w:r w:rsidRPr="008E0C8B">
        <w:rPr>
          <w:rFonts w:cstheme="minorHAnsi"/>
          <w:i/>
        </w:rPr>
        <w:t>Jeremiah’s Scriptures</w:t>
      </w:r>
      <w:r>
        <w:rPr>
          <w:rFonts w:cstheme="minorHAnsi"/>
        </w:rPr>
        <w:t>, 213-21 (217).</w:t>
      </w:r>
    </w:p>
  </w:footnote>
  <w:footnote w:id="16">
    <w:p w:rsidR="00690C07" w:rsidRPr="004C293E" w:rsidRDefault="00690C07" w:rsidP="00690C07">
      <w:pPr>
        <w:pStyle w:val="FootnoteText"/>
      </w:pPr>
      <w:r>
        <w:rPr>
          <w:rStyle w:val="FootnoteReference"/>
        </w:rPr>
        <w:footnoteRef/>
      </w:r>
      <w:r>
        <w:t xml:space="preserve"> </w:t>
      </w:r>
      <w:proofErr w:type="spellStart"/>
      <w:r>
        <w:t>McKane</w:t>
      </w:r>
      <w:proofErr w:type="spellEnd"/>
      <w:r>
        <w:t xml:space="preserve">, </w:t>
      </w:r>
      <w:r>
        <w:rPr>
          <w:i/>
        </w:rPr>
        <w:t>Jeremiah</w:t>
      </w:r>
      <w:r>
        <w:t xml:space="preserve"> 1:l: "</w:t>
      </w:r>
      <w:r w:rsidRPr="00D05B1A">
        <w:t>small pieces of pre-existing text trigger exegesis or commentary" (lxxxiii).</w:t>
      </w:r>
    </w:p>
  </w:footnote>
  <w:footnote w:id="17">
    <w:p w:rsidR="00690C07" w:rsidRPr="0021774F" w:rsidRDefault="00690C07" w:rsidP="00690C07">
      <w:pPr>
        <w:pStyle w:val="FootnoteText"/>
      </w:pPr>
      <w:r>
        <w:rPr>
          <w:rStyle w:val="FootnoteReference"/>
        </w:rPr>
        <w:footnoteRef/>
      </w:r>
      <w:r>
        <w:t xml:space="preserve"> T. W. </w:t>
      </w:r>
      <w:proofErr w:type="spellStart"/>
      <w:r>
        <w:t>Overholt</w:t>
      </w:r>
      <w:proofErr w:type="spellEnd"/>
      <w:r>
        <w:t xml:space="preserve">, “‘It is Difficult to Read,’” </w:t>
      </w:r>
      <w:r>
        <w:rPr>
          <w:i/>
        </w:rPr>
        <w:t>JSOT</w:t>
      </w:r>
      <w:r>
        <w:t xml:space="preserve"> 48 (1990): 51-54 (52).</w:t>
      </w:r>
    </w:p>
  </w:footnote>
  <w:footnote w:id="18">
    <w:p w:rsidR="00690C07" w:rsidRPr="000E006F" w:rsidRDefault="00690C07" w:rsidP="00690C07">
      <w:pPr>
        <w:pStyle w:val="FootnoteText"/>
      </w:pPr>
      <w:r>
        <w:rPr>
          <w:rStyle w:val="FootnoteReference"/>
        </w:rPr>
        <w:footnoteRef/>
      </w:r>
      <w:r>
        <w:t xml:space="preserve"> A. </w:t>
      </w:r>
      <w:proofErr w:type="spellStart"/>
      <w:r>
        <w:t>Berlejung</w:t>
      </w:r>
      <w:proofErr w:type="spellEnd"/>
      <w:r>
        <w:t xml:space="preserve">, </w:t>
      </w:r>
      <w:r w:rsidRPr="000E006F">
        <w:rPr>
          <w:rFonts w:eastAsia="Brill-Roman" w:cstheme="minorHAnsi"/>
        </w:rPr>
        <w:t xml:space="preserve">“Sources,” in </w:t>
      </w:r>
      <w:r>
        <w:rPr>
          <w:rFonts w:eastAsia="Brill-Roman" w:cstheme="minorHAnsi"/>
        </w:rPr>
        <w:t xml:space="preserve">J. C. </w:t>
      </w:r>
      <w:proofErr w:type="spellStart"/>
      <w:r>
        <w:rPr>
          <w:rFonts w:eastAsia="Brill-Roman" w:cstheme="minorHAnsi"/>
        </w:rPr>
        <w:t>Gertz</w:t>
      </w:r>
      <w:proofErr w:type="spellEnd"/>
      <w:r>
        <w:rPr>
          <w:rFonts w:eastAsia="Brill-Roman" w:cstheme="minorHAnsi"/>
        </w:rPr>
        <w:t xml:space="preserve"> et al.</w:t>
      </w:r>
      <w:r w:rsidRPr="000E006F">
        <w:rPr>
          <w:rFonts w:eastAsia="Brill-Roman" w:cstheme="minorHAnsi"/>
        </w:rPr>
        <w:t xml:space="preserve">, </w:t>
      </w:r>
      <w:r w:rsidRPr="000E006F">
        <w:rPr>
          <w:rFonts w:eastAsia="Brill-Roman" w:cstheme="minorHAnsi"/>
          <w:i/>
          <w:iCs/>
        </w:rPr>
        <w:t>T</w:t>
      </w:r>
      <w:r>
        <w:rPr>
          <w:rFonts w:eastAsia="Brill-Roman" w:cstheme="minorHAnsi"/>
          <w:i/>
          <w:iCs/>
        </w:rPr>
        <w:t xml:space="preserve"> </w:t>
      </w:r>
      <w:r w:rsidRPr="000E006F">
        <w:rPr>
          <w:rFonts w:eastAsia="Brill-Roman" w:cstheme="minorHAnsi"/>
          <w:i/>
          <w:iCs/>
        </w:rPr>
        <w:t>&amp;</w:t>
      </w:r>
      <w:r>
        <w:rPr>
          <w:rFonts w:eastAsia="Brill-Roman" w:cstheme="minorHAnsi"/>
          <w:i/>
          <w:iCs/>
        </w:rPr>
        <w:t xml:space="preserve"> </w:t>
      </w:r>
      <w:r w:rsidRPr="000E006F">
        <w:rPr>
          <w:rFonts w:eastAsia="Brill-Roman" w:cstheme="minorHAnsi"/>
          <w:i/>
          <w:iCs/>
        </w:rPr>
        <w:t xml:space="preserve">T Clark Handbook of the Old Testament </w:t>
      </w:r>
      <w:r w:rsidRPr="000E006F">
        <w:rPr>
          <w:rFonts w:eastAsia="Brill-Roman" w:cstheme="minorHAnsi"/>
          <w:iCs/>
        </w:rPr>
        <w:t>(New York: Clark, 2012), 3</w:t>
      </w:r>
      <w:r>
        <w:rPr>
          <w:rFonts w:eastAsia="Brill-Roman" w:cstheme="minorHAnsi"/>
          <w:iCs/>
        </w:rPr>
        <w:t xml:space="preserve">-30 (3); cf. </w:t>
      </w:r>
      <w:r w:rsidRPr="008E0C8B">
        <w:t xml:space="preserve">Z. T. Mohammad, “Jeremiah,” in </w:t>
      </w:r>
      <w:proofErr w:type="spellStart"/>
      <w:r>
        <w:rPr>
          <w:rFonts w:cstheme="minorHAnsi"/>
        </w:rPr>
        <w:t>Najman</w:t>
      </w:r>
      <w:proofErr w:type="spellEnd"/>
      <w:r>
        <w:rPr>
          <w:rFonts w:cstheme="minorHAnsi"/>
        </w:rPr>
        <w:t xml:space="preserve"> and </w:t>
      </w:r>
      <w:proofErr w:type="spellStart"/>
      <w:r w:rsidRPr="008E0C8B">
        <w:rPr>
          <w:rFonts w:cstheme="minorHAnsi"/>
        </w:rPr>
        <w:t>Schmid</w:t>
      </w:r>
      <w:proofErr w:type="spellEnd"/>
      <w:r w:rsidRPr="008E0C8B">
        <w:rPr>
          <w:rFonts w:cstheme="minorHAnsi"/>
        </w:rPr>
        <w:t xml:space="preserve"> (eds.). </w:t>
      </w:r>
      <w:r w:rsidRPr="008E0C8B">
        <w:rPr>
          <w:rFonts w:cstheme="minorHAnsi"/>
          <w:i/>
        </w:rPr>
        <w:t>Jeremiah’s Scriptures</w:t>
      </w:r>
      <w:r w:rsidRPr="008E0C8B">
        <w:rPr>
          <w:rFonts w:cstheme="minorHAnsi"/>
        </w:rPr>
        <w:t xml:space="preserve">, </w:t>
      </w:r>
      <w:r>
        <w:t>225-</w:t>
      </w:r>
      <w:r w:rsidRPr="008E0C8B">
        <w:t>27 (226)</w:t>
      </w:r>
      <w:r>
        <w:t>.</w:t>
      </w:r>
    </w:p>
  </w:footnote>
  <w:footnote w:id="19">
    <w:p w:rsidR="00690C07" w:rsidRDefault="00690C07" w:rsidP="00690C07">
      <w:pPr>
        <w:pStyle w:val="FootnoteText"/>
      </w:pPr>
      <w:r>
        <w:rPr>
          <w:rStyle w:val="FootnoteReference"/>
        </w:rPr>
        <w:footnoteRef/>
      </w:r>
      <w:r>
        <w:t xml:space="preserve"> R. R. Wilson, “</w:t>
      </w:r>
      <w:r w:rsidRPr="00FB1318">
        <w:rPr>
          <w:rFonts w:eastAsiaTheme="minorHAnsi" w:cstheme="minorHAnsi"/>
          <w:szCs w:val="22"/>
        </w:rPr>
        <w:t>Historicizing the Pro</w:t>
      </w:r>
      <w:r>
        <w:rPr>
          <w:rFonts w:eastAsiaTheme="minorHAnsi" w:cstheme="minorHAnsi"/>
          <w:szCs w:val="22"/>
        </w:rPr>
        <w:t>phets</w:t>
      </w:r>
      <w:r w:rsidRPr="00FB1318">
        <w:rPr>
          <w:rFonts w:eastAsiaTheme="minorHAnsi" w:cstheme="minorHAnsi"/>
        </w:rPr>
        <w:t>," in S.</w:t>
      </w:r>
      <w:r>
        <w:rPr>
          <w:rFonts w:eastAsiaTheme="minorHAnsi" w:cstheme="minorHAnsi"/>
        </w:rPr>
        <w:t xml:space="preserve"> </w:t>
      </w:r>
      <w:r w:rsidRPr="00FB1318">
        <w:rPr>
          <w:rFonts w:eastAsiaTheme="minorHAnsi" w:cstheme="minorHAnsi"/>
        </w:rPr>
        <w:t xml:space="preserve">L. </w:t>
      </w:r>
      <w:r w:rsidRPr="00FB1318">
        <w:rPr>
          <w:rFonts w:eastAsiaTheme="minorHAnsi" w:cstheme="minorHAnsi"/>
          <w:szCs w:val="22"/>
        </w:rPr>
        <w:t>Cook and S.</w:t>
      </w:r>
      <w:r>
        <w:rPr>
          <w:rFonts w:eastAsiaTheme="minorHAnsi" w:cstheme="minorHAnsi"/>
          <w:szCs w:val="22"/>
        </w:rPr>
        <w:t xml:space="preserve"> C. Winter</w:t>
      </w:r>
      <w:r w:rsidRPr="00FB1318">
        <w:rPr>
          <w:rFonts w:eastAsiaTheme="minorHAnsi" w:cstheme="minorHAnsi"/>
          <w:szCs w:val="22"/>
        </w:rPr>
        <w:t xml:space="preserve"> </w:t>
      </w:r>
      <w:r>
        <w:rPr>
          <w:rFonts w:eastAsiaTheme="minorHAnsi" w:cstheme="minorHAnsi"/>
          <w:szCs w:val="22"/>
        </w:rPr>
        <w:t>(</w:t>
      </w:r>
      <w:r w:rsidRPr="00FB1318">
        <w:rPr>
          <w:rFonts w:eastAsiaTheme="minorHAnsi" w:cstheme="minorHAnsi"/>
          <w:szCs w:val="22"/>
        </w:rPr>
        <w:t>eds.</w:t>
      </w:r>
      <w:r>
        <w:rPr>
          <w:rFonts w:eastAsiaTheme="minorHAnsi" w:cstheme="minorHAnsi"/>
          <w:szCs w:val="22"/>
        </w:rPr>
        <w:t xml:space="preserve">), On the Way to Nineveh (G. M. </w:t>
      </w:r>
      <w:proofErr w:type="spellStart"/>
      <w:r>
        <w:rPr>
          <w:rFonts w:eastAsiaTheme="minorHAnsi" w:cstheme="minorHAnsi"/>
          <w:szCs w:val="22"/>
        </w:rPr>
        <w:t>Landes</w:t>
      </w:r>
      <w:proofErr w:type="spellEnd"/>
      <w:r>
        <w:rPr>
          <w:rFonts w:eastAsiaTheme="minorHAnsi" w:cstheme="minorHAnsi"/>
          <w:szCs w:val="22"/>
        </w:rPr>
        <w:t xml:space="preserve"> Festschrift; Atlanta: Scholars, 1999,</w:t>
      </w:r>
      <w:r w:rsidRPr="00FB1318">
        <w:rPr>
          <w:rFonts w:eastAsiaTheme="minorHAnsi" w:cstheme="minorHAnsi"/>
          <w:szCs w:val="22"/>
        </w:rPr>
        <w:t xml:space="preserve"> 136-54.</w:t>
      </w:r>
    </w:p>
  </w:footnote>
  <w:footnote w:id="20">
    <w:p w:rsidR="00690C07" w:rsidRPr="00B41F4A" w:rsidRDefault="00690C07" w:rsidP="00690C07">
      <w:pPr>
        <w:pStyle w:val="FootnoteText"/>
        <w:rPr>
          <w:rFonts w:eastAsiaTheme="minorHAnsi" w:cstheme="minorHAnsi"/>
          <w:iCs/>
        </w:rPr>
      </w:pPr>
      <w:r>
        <w:rPr>
          <w:rStyle w:val="FootnoteReference"/>
        </w:rPr>
        <w:footnoteRef/>
      </w:r>
      <w:r>
        <w:t xml:space="preserve"> L. L. </w:t>
      </w:r>
      <w:proofErr w:type="spellStart"/>
      <w:r>
        <w:t>Grabbe</w:t>
      </w:r>
      <w:proofErr w:type="spellEnd"/>
      <w:r>
        <w:t>, “’</w:t>
      </w:r>
      <w:r>
        <w:rPr>
          <w:rFonts w:eastAsiaTheme="minorHAnsi" w:cstheme="minorHAnsi"/>
          <w:iCs/>
        </w:rPr>
        <w:t>The Lying Pen of the Scribes’</w:t>
      </w:r>
      <w:r w:rsidRPr="00D93E88">
        <w:rPr>
          <w:rFonts w:eastAsiaTheme="minorHAnsi" w:cstheme="minorHAnsi"/>
          <w:iCs/>
        </w:rPr>
        <w:t>?</w:t>
      </w:r>
      <w:r>
        <w:rPr>
          <w:rFonts w:eastAsiaTheme="minorHAnsi" w:cstheme="minorHAnsi"/>
          <w:iCs/>
        </w:rPr>
        <w:t xml:space="preserve">” in Y. Amit et al. (eds.), </w:t>
      </w:r>
      <w:r>
        <w:rPr>
          <w:rFonts w:eastAsiaTheme="minorHAnsi" w:cstheme="minorHAnsi"/>
          <w:i/>
          <w:iCs/>
        </w:rPr>
        <w:t>Essays on Ancient Israel in Its Near Eastern Context</w:t>
      </w:r>
      <w:r>
        <w:rPr>
          <w:rFonts w:eastAsiaTheme="minorHAnsi" w:cstheme="minorHAnsi"/>
          <w:iCs/>
        </w:rPr>
        <w:t xml:space="preserve"> (N. </w:t>
      </w:r>
      <w:proofErr w:type="spellStart"/>
      <w:r>
        <w:rPr>
          <w:rFonts w:eastAsiaTheme="minorHAnsi" w:cstheme="minorHAnsi"/>
          <w:iCs/>
        </w:rPr>
        <w:t>Na’aman</w:t>
      </w:r>
      <w:proofErr w:type="spellEnd"/>
      <w:r>
        <w:rPr>
          <w:rFonts w:eastAsiaTheme="minorHAnsi" w:cstheme="minorHAnsi"/>
          <w:iCs/>
        </w:rPr>
        <w:t xml:space="preserve"> Festschrift; Winona Lake, IN: </w:t>
      </w:r>
      <w:proofErr w:type="spellStart"/>
      <w:r>
        <w:rPr>
          <w:rFonts w:eastAsiaTheme="minorHAnsi" w:cstheme="minorHAnsi"/>
          <w:iCs/>
        </w:rPr>
        <w:t>Eisenbrauns</w:t>
      </w:r>
      <w:proofErr w:type="spellEnd"/>
      <w:r>
        <w:rPr>
          <w:rFonts w:eastAsiaTheme="minorHAnsi" w:cstheme="minorHAnsi"/>
          <w:iCs/>
        </w:rPr>
        <w:t xml:space="preserve">, 2006), 189-204; </w:t>
      </w:r>
      <w:r>
        <w:t xml:space="preserve">D. A. </w:t>
      </w:r>
      <w:proofErr w:type="spellStart"/>
      <w:r>
        <w:t>Glatt</w:t>
      </w:r>
      <w:proofErr w:type="spellEnd"/>
      <w:r>
        <w:t xml:space="preserve">-Gilad, “The Personal Names in Jeremiah as a Source for the History of the Period,” </w:t>
      </w:r>
      <w:r w:rsidRPr="00B41F4A">
        <w:rPr>
          <w:rFonts w:cstheme="minorHAnsi"/>
          <w:i/>
        </w:rPr>
        <w:t>Hebrew Studies</w:t>
      </w:r>
      <w:r>
        <w:rPr>
          <w:rFonts w:cstheme="minorHAnsi"/>
        </w:rPr>
        <w:t xml:space="preserve"> 41 (2000): 31-45; O. Keel, </w:t>
      </w:r>
      <w:r>
        <w:rPr>
          <w:rFonts w:cstheme="minorHAnsi"/>
          <w:i/>
        </w:rPr>
        <w:t xml:space="preserve">Jerusalem and the One God </w:t>
      </w:r>
      <w:r>
        <w:rPr>
          <w:rFonts w:cstheme="minorHAnsi"/>
        </w:rPr>
        <w:t>(Minneapolis: Fortress, 2017), 119.</w:t>
      </w:r>
    </w:p>
  </w:footnote>
  <w:footnote w:id="21">
    <w:p w:rsidR="00690C07" w:rsidRPr="00857295" w:rsidRDefault="00690C07" w:rsidP="00690C07">
      <w:pPr>
        <w:pStyle w:val="FootnoteText"/>
      </w:pPr>
      <w:r>
        <w:rPr>
          <w:rStyle w:val="FootnoteReference"/>
        </w:rPr>
        <w:footnoteRef/>
      </w:r>
      <w:r>
        <w:t xml:space="preserve"> With apologies to A. C. </w:t>
      </w:r>
      <w:proofErr w:type="spellStart"/>
      <w:r>
        <w:t>Thiselton</w:t>
      </w:r>
      <w:proofErr w:type="spellEnd"/>
      <w:r>
        <w:t xml:space="preserve">, </w:t>
      </w:r>
      <w:r>
        <w:rPr>
          <w:i/>
        </w:rPr>
        <w:t>The Two Horizons</w:t>
      </w:r>
      <w:r>
        <w:t xml:space="preserve"> (Grand Rapids: Eerdmans, 1980), though he adapted the image from H.-G. </w:t>
      </w:r>
      <w:proofErr w:type="spellStart"/>
      <w:r>
        <w:t>Gadamer</w:t>
      </w:r>
      <w:proofErr w:type="spellEnd"/>
      <w:r>
        <w:t xml:space="preserve">, </w:t>
      </w:r>
      <w:r>
        <w:rPr>
          <w:i/>
        </w:rPr>
        <w:t>Truth and Method</w:t>
      </w:r>
      <w:r>
        <w:t xml:space="preserve"> (New York: Crossroad, 1975).</w:t>
      </w:r>
    </w:p>
  </w:footnote>
  <w:footnote w:id="22">
    <w:p w:rsidR="00690C07" w:rsidRPr="000A2C1E" w:rsidRDefault="00690C07" w:rsidP="00690C07">
      <w:pPr>
        <w:pStyle w:val="FootnoteText"/>
      </w:pPr>
      <w:r>
        <w:rPr>
          <w:rStyle w:val="FootnoteReference"/>
        </w:rPr>
        <w:footnoteRef/>
      </w:r>
      <w:r>
        <w:t xml:space="preserve"> Jones, </w:t>
      </w:r>
      <w:r>
        <w:rPr>
          <w:i/>
        </w:rPr>
        <w:t>Jeremiah</w:t>
      </w:r>
      <w:r>
        <w:t>, 96.</w:t>
      </w:r>
    </w:p>
  </w:footnote>
  <w:footnote w:id="23">
    <w:p w:rsidR="00690C07" w:rsidRDefault="00690C07" w:rsidP="00690C07">
      <w:pPr>
        <w:pStyle w:val="FootnoteText"/>
      </w:pPr>
      <w:r>
        <w:rPr>
          <w:rStyle w:val="FootnoteReference"/>
        </w:rPr>
        <w:footnoteRef/>
      </w:r>
      <w:r>
        <w:t xml:space="preserve"> E.g., R. P. Carroll, “Radical Clashes of Will and Style,” </w:t>
      </w:r>
      <w:r>
        <w:rPr>
          <w:i/>
        </w:rPr>
        <w:t xml:space="preserve">JSOT </w:t>
      </w:r>
      <w:r>
        <w:t xml:space="preserve">45 (1989): 99-114 (99, 100); “Arguing about Jeremiah,” in </w:t>
      </w:r>
      <w:r>
        <w:rPr>
          <w:rFonts w:cstheme="minorHAnsi"/>
        </w:rPr>
        <w:t>J. A. Emerton (ed.)</w:t>
      </w:r>
      <w:r w:rsidRPr="00065D6E">
        <w:rPr>
          <w:rFonts w:cstheme="minorHAnsi"/>
        </w:rPr>
        <w:t xml:space="preserve">, </w:t>
      </w:r>
      <w:r>
        <w:rPr>
          <w:rFonts w:cstheme="minorHAnsi"/>
          <w:i/>
        </w:rPr>
        <w:t>Congress Volume: Leuven</w:t>
      </w:r>
      <w:r w:rsidRPr="00065D6E">
        <w:rPr>
          <w:rFonts w:cstheme="minorHAnsi"/>
          <w:i/>
        </w:rPr>
        <w:t xml:space="preserve"> 1989</w:t>
      </w:r>
      <w:r>
        <w:rPr>
          <w:rFonts w:cstheme="minorHAnsi"/>
        </w:rPr>
        <w:t xml:space="preserve"> (Leiden: Brill, 1991), 222-35 (229-33) – he also moves easily between referring to Carroll in the third person and speaking as “I.”</w:t>
      </w:r>
    </w:p>
  </w:footnote>
  <w:footnote w:id="24">
    <w:p w:rsidR="00690C07" w:rsidRDefault="00690C07" w:rsidP="00690C07">
      <w:pPr>
        <w:pStyle w:val="FootnoteText"/>
      </w:pPr>
      <w:r>
        <w:rPr>
          <w:rStyle w:val="FootnoteReference"/>
        </w:rPr>
        <w:footnoteRef/>
      </w:r>
      <w:r>
        <w:t xml:space="preserve"> Cf. F. </w:t>
      </w:r>
      <w:proofErr w:type="spellStart"/>
      <w:r>
        <w:t>Lippke</w:t>
      </w:r>
      <w:proofErr w:type="spellEnd"/>
      <w:r>
        <w:t>, “</w:t>
      </w:r>
      <w:r w:rsidRPr="004532B0">
        <w:rPr>
          <w:rFonts w:eastAsiaTheme="minorHAnsi" w:cstheme="minorHAnsi"/>
          <w:bCs/>
        </w:rPr>
        <w:t>Ancient Editing and the Coherence of Traditions</w:t>
      </w:r>
      <w:r>
        <w:rPr>
          <w:rFonts w:eastAsiaTheme="minorHAnsi" w:cstheme="minorHAnsi"/>
          <w:bCs/>
        </w:rPr>
        <w:t xml:space="preserve"> </w:t>
      </w:r>
      <w:r w:rsidRPr="004532B0">
        <w:rPr>
          <w:rFonts w:eastAsiaTheme="minorHAnsi" w:cstheme="minorHAnsi"/>
          <w:bCs/>
        </w:rPr>
        <w:t>within the Book of Jeremiah and throughout</w:t>
      </w:r>
      <w:r>
        <w:t xml:space="preserve"> </w:t>
      </w:r>
      <w:r w:rsidRPr="004532B0">
        <w:rPr>
          <w:rFonts w:eastAsiaTheme="minorHAnsi" w:cstheme="minorHAnsi"/>
          <w:bCs/>
        </w:rPr>
        <w:t>the</w:t>
      </w:r>
      <w:r>
        <w:rPr>
          <w:rFonts w:eastAsiaTheme="minorHAnsi" w:cstheme="minorHAnsi"/>
          <w:bCs/>
        </w:rPr>
        <w:t xml:space="preserve"> </w:t>
      </w:r>
      <w:proofErr w:type="spellStart"/>
      <w:r>
        <w:rPr>
          <w:rFonts w:eastAsiaTheme="minorHAnsi" w:cstheme="minorHAnsi"/>
          <w:bCs/>
          <w:i/>
        </w:rPr>
        <w:t>nby’im</w:t>
      </w:r>
      <w:proofErr w:type="spellEnd"/>
      <w:r>
        <w:rPr>
          <w:rFonts w:eastAsiaTheme="minorHAnsi" w:cstheme="minorHAnsi"/>
          <w:bCs/>
        </w:rPr>
        <w:t>,”</w:t>
      </w:r>
      <w:r>
        <w:rPr>
          <w:rFonts w:eastAsiaTheme="minorHAnsi" w:cstheme="minorHAnsi"/>
          <w:bCs/>
          <w:i/>
        </w:rPr>
        <w:t xml:space="preserve"> </w:t>
      </w:r>
      <w:r>
        <w:rPr>
          <w:rFonts w:eastAsiaTheme="minorHAnsi" w:cstheme="minorHAnsi"/>
          <w:bCs/>
        </w:rPr>
        <w:t xml:space="preserve">in </w:t>
      </w:r>
      <w:proofErr w:type="spellStart"/>
      <w:r>
        <w:rPr>
          <w:rFonts w:eastAsiaTheme="minorHAnsi" w:cstheme="minorHAnsi"/>
          <w:bCs/>
        </w:rPr>
        <w:t>Najman</w:t>
      </w:r>
      <w:proofErr w:type="spellEnd"/>
      <w:r>
        <w:rPr>
          <w:rFonts w:eastAsiaTheme="minorHAnsi" w:cstheme="minorHAnsi"/>
          <w:bCs/>
        </w:rPr>
        <w:t xml:space="preserve"> </w:t>
      </w:r>
      <w:r>
        <w:rPr>
          <w:rFonts w:cstheme="minorHAnsi"/>
        </w:rPr>
        <w:t xml:space="preserve">and </w:t>
      </w:r>
      <w:proofErr w:type="spellStart"/>
      <w:r>
        <w:rPr>
          <w:rFonts w:cstheme="minorHAnsi"/>
        </w:rPr>
        <w:t>Schmid</w:t>
      </w:r>
      <w:proofErr w:type="spellEnd"/>
      <w:r>
        <w:rPr>
          <w:rFonts w:cstheme="minorHAnsi"/>
        </w:rPr>
        <w:t xml:space="preserve"> (eds.),</w:t>
      </w:r>
      <w:r w:rsidRPr="008E0C8B">
        <w:rPr>
          <w:rFonts w:cstheme="minorHAnsi"/>
        </w:rPr>
        <w:t xml:space="preserve"> </w:t>
      </w:r>
      <w:r w:rsidRPr="008E0C8B">
        <w:rPr>
          <w:rFonts w:cstheme="minorHAnsi"/>
          <w:i/>
        </w:rPr>
        <w:t>Jeremiah’s Scriptures</w:t>
      </w:r>
      <w:r>
        <w:rPr>
          <w:rFonts w:eastAsiaTheme="minorHAnsi" w:cstheme="minorHAnsi"/>
          <w:bCs/>
        </w:rPr>
        <w:t xml:space="preserve"> 44-69 (49-52).</w:t>
      </w:r>
    </w:p>
  </w:footnote>
  <w:footnote w:id="25">
    <w:p w:rsidR="00690C07" w:rsidRDefault="00690C07" w:rsidP="00690C07">
      <w:pPr>
        <w:pStyle w:val="FootnoteText"/>
      </w:pPr>
      <w:r>
        <w:rPr>
          <w:rStyle w:val="FootnoteReference"/>
        </w:rPr>
        <w:footnoteRef/>
      </w:r>
      <w:r>
        <w:t xml:space="preserve"> I thus do not work with the assumption that distinguishing between poetry and prose, and then between prose messages and narratives, is key to studying the scroll, an assumption that has been basic to Jeremiah scholarship since </w:t>
      </w:r>
      <w:proofErr w:type="spellStart"/>
      <w:r>
        <w:t>Duhm’s</w:t>
      </w:r>
      <w:proofErr w:type="spellEnd"/>
      <w:r>
        <w:t xml:space="preserve"> commentary </w:t>
      </w:r>
      <w:r>
        <w:rPr>
          <w:i/>
        </w:rPr>
        <w:t>Jeremia</w:t>
      </w:r>
      <w:r>
        <w:t xml:space="preserve"> of 1901 and S. </w:t>
      </w:r>
      <w:proofErr w:type="spellStart"/>
      <w:r>
        <w:t>Mowinckel’s</w:t>
      </w:r>
      <w:proofErr w:type="spellEnd"/>
      <w:r>
        <w:t xml:space="preserve"> </w:t>
      </w:r>
      <w:proofErr w:type="spellStart"/>
      <w:r>
        <w:rPr>
          <w:rFonts w:eastAsiaTheme="minorHAnsi" w:cstheme="minorHAnsi"/>
          <w:i/>
          <w:iCs/>
          <w:szCs w:val="22"/>
        </w:rPr>
        <w:t>Zur</w:t>
      </w:r>
      <w:proofErr w:type="spellEnd"/>
      <w:r>
        <w:rPr>
          <w:rFonts w:eastAsiaTheme="minorHAnsi" w:cstheme="minorHAnsi"/>
          <w:i/>
          <w:iCs/>
          <w:szCs w:val="22"/>
        </w:rPr>
        <w:t xml:space="preserve"> </w:t>
      </w:r>
      <w:proofErr w:type="spellStart"/>
      <w:r>
        <w:rPr>
          <w:rFonts w:eastAsiaTheme="minorHAnsi" w:cstheme="minorHAnsi"/>
          <w:i/>
          <w:iCs/>
          <w:szCs w:val="22"/>
        </w:rPr>
        <w:t>Komposition</w:t>
      </w:r>
      <w:proofErr w:type="spellEnd"/>
      <w:r>
        <w:rPr>
          <w:rFonts w:eastAsiaTheme="minorHAnsi" w:cstheme="minorHAnsi"/>
          <w:i/>
          <w:iCs/>
          <w:szCs w:val="22"/>
        </w:rPr>
        <w:t xml:space="preserve"> des </w:t>
      </w:r>
      <w:proofErr w:type="spellStart"/>
      <w:r>
        <w:rPr>
          <w:rFonts w:eastAsiaTheme="minorHAnsi" w:cstheme="minorHAnsi"/>
          <w:i/>
          <w:iCs/>
          <w:szCs w:val="22"/>
        </w:rPr>
        <w:t>Buches</w:t>
      </w:r>
      <w:proofErr w:type="spellEnd"/>
      <w:r>
        <w:rPr>
          <w:rFonts w:eastAsiaTheme="minorHAnsi" w:cstheme="minorHAnsi"/>
          <w:i/>
          <w:iCs/>
          <w:szCs w:val="22"/>
        </w:rPr>
        <w:t xml:space="preserve"> Jeremia</w:t>
      </w:r>
      <w:r w:rsidRPr="003C0FB3">
        <w:rPr>
          <w:rFonts w:eastAsiaTheme="minorHAnsi" w:cstheme="minorHAnsi"/>
          <w:szCs w:val="22"/>
        </w:rPr>
        <w:t xml:space="preserve"> </w:t>
      </w:r>
      <w:r>
        <w:rPr>
          <w:rFonts w:eastAsiaTheme="minorHAnsi" w:cstheme="minorHAnsi"/>
          <w:szCs w:val="22"/>
        </w:rPr>
        <w:t>(</w:t>
      </w:r>
      <w:proofErr w:type="spellStart"/>
      <w:r w:rsidRPr="003C0FB3">
        <w:rPr>
          <w:rFonts w:eastAsiaTheme="minorHAnsi" w:cstheme="minorHAnsi"/>
          <w:szCs w:val="22"/>
        </w:rPr>
        <w:t>Kristiania</w:t>
      </w:r>
      <w:proofErr w:type="spellEnd"/>
      <w:r w:rsidRPr="003C0FB3">
        <w:rPr>
          <w:rFonts w:eastAsiaTheme="minorHAnsi" w:cstheme="minorHAnsi"/>
          <w:szCs w:val="22"/>
        </w:rPr>
        <w:t xml:space="preserve">: </w:t>
      </w:r>
      <w:proofErr w:type="spellStart"/>
      <w:r w:rsidRPr="003C0FB3">
        <w:rPr>
          <w:rFonts w:eastAsiaTheme="minorHAnsi" w:cstheme="minorHAnsi"/>
          <w:szCs w:val="22"/>
        </w:rPr>
        <w:t>Dybward</w:t>
      </w:r>
      <w:proofErr w:type="spellEnd"/>
      <w:r w:rsidRPr="003C0FB3">
        <w:rPr>
          <w:rFonts w:eastAsiaTheme="minorHAnsi" w:cstheme="minorHAnsi"/>
          <w:szCs w:val="22"/>
        </w:rPr>
        <w:t>, 1914</w:t>
      </w:r>
      <w:r>
        <w:rPr>
          <w:rFonts w:eastAsiaTheme="minorHAnsi" w:cstheme="minorHAnsi"/>
          <w:szCs w:val="22"/>
        </w:rPr>
        <w:t>).</w:t>
      </w:r>
      <w:r>
        <w:rPr>
          <w:i/>
        </w:rPr>
        <w:t xml:space="preserve"> </w:t>
      </w:r>
      <w:r>
        <w:t>Indeed, L. Stulman has noted that in effect the world of scholarship has concluded that the twentieth-century framework for the study of Jeremiah was fundamentally flawed but has carried on using it all the same (“</w:t>
      </w:r>
      <w:r w:rsidRPr="001B45F6">
        <w:rPr>
          <w:rFonts w:eastAsia="MinionPro-Regular" w:cstheme="minorHAnsi"/>
        </w:rPr>
        <w:t>Reflections on the Prose Sermons in the Book of</w:t>
      </w:r>
      <w:r>
        <w:t xml:space="preserve"> </w:t>
      </w:r>
      <w:r w:rsidRPr="001B45F6">
        <w:rPr>
          <w:rFonts w:eastAsia="MinionPro-Regular" w:cstheme="minorHAnsi"/>
        </w:rPr>
        <w:t>Jeremiah</w:t>
      </w:r>
      <w:r>
        <w:rPr>
          <w:rFonts w:eastAsia="MinionPro-Regular" w:cstheme="minorHAnsi"/>
        </w:rPr>
        <w:t xml:space="preserve">,” in E. </w:t>
      </w:r>
      <w:proofErr w:type="spellStart"/>
      <w:r>
        <w:rPr>
          <w:rFonts w:eastAsia="MinionPro-Regular" w:cstheme="minorHAnsi"/>
        </w:rPr>
        <w:t>Boase</w:t>
      </w:r>
      <w:proofErr w:type="spellEnd"/>
      <w:r>
        <w:rPr>
          <w:rFonts w:eastAsia="MinionPro-Regular" w:cstheme="minorHAnsi"/>
        </w:rPr>
        <w:t xml:space="preserve"> and C. G. </w:t>
      </w:r>
      <w:proofErr w:type="spellStart"/>
      <w:r>
        <w:rPr>
          <w:rFonts w:eastAsia="MinionPro-Regular" w:cstheme="minorHAnsi"/>
        </w:rPr>
        <w:t>Frechete</w:t>
      </w:r>
      <w:proofErr w:type="spellEnd"/>
      <w:r>
        <w:rPr>
          <w:rFonts w:eastAsia="MinionPro-Regular" w:cstheme="minorHAnsi"/>
        </w:rPr>
        <w:t xml:space="preserve"> (eds.), </w:t>
      </w:r>
      <w:r>
        <w:rPr>
          <w:rFonts w:eastAsia="MinionPro-Regular" w:cstheme="minorHAnsi"/>
          <w:i/>
        </w:rPr>
        <w:t>Bible Through the Lens of Trauma</w:t>
      </w:r>
      <w:r>
        <w:rPr>
          <w:rFonts w:eastAsia="MinionPro-Regular" w:cstheme="minorHAnsi"/>
        </w:rPr>
        <w:t xml:space="preserve"> [Atlanta: SCM, 2016], 125-39 [127-30]). See further J. M. Henderson, </w:t>
      </w:r>
      <w:r>
        <w:rPr>
          <w:rFonts w:eastAsia="MinionPro-Regular" w:cstheme="minorHAnsi"/>
          <w:i/>
        </w:rPr>
        <w:t>Jeremiah under the Shadow of Duhm</w:t>
      </w:r>
      <w:r>
        <w:rPr>
          <w:rFonts w:eastAsia="MinionPro-Regular" w:cstheme="minorHAnsi"/>
        </w:rPr>
        <w:t xml:space="preserve"> (London: Clark, 2019).</w:t>
      </w:r>
    </w:p>
  </w:footnote>
  <w:footnote w:id="26">
    <w:p w:rsidR="00690C07" w:rsidRDefault="00690C07" w:rsidP="00690C07">
      <w:pPr>
        <w:pStyle w:val="FootnoteText"/>
      </w:pPr>
      <w:r>
        <w:rPr>
          <w:rStyle w:val="FootnoteReference"/>
        </w:rPr>
        <w:footnoteRef/>
      </w:r>
      <w:r>
        <w:t xml:space="preserve"> See the survey in B. E. </w:t>
      </w:r>
      <w:proofErr w:type="spellStart"/>
      <w:r>
        <w:t>Kelle</w:t>
      </w:r>
      <w:proofErr w:type="spellEnd"/>
      <w:r>
        <w:t>, “</w:t>
      </w:r>
      <w:r w:rsidRPr="00A01228">
        <w:rPr>
          <w:rFonts w:eastAsiaTheme="minorHAnsi" w:cstheme="minorHAnsi"/>
          <w:bCs/>
        </w:rPr>
        <w:t>The Phenomenon of Israelite</w:t>
      </w:r>
      <w:r>
        <w:rPr>
          <w:rFonts w:eastAsiaTheme="minorHAnsi" w:cstheme="minorHAnsi"/>
          <w:bCs/>
        </w:rPr>
        <w:t xml:space="preserve"> </w:t>
      </w:r>
      <w:r w:rsidRPr="00A01228">
        <w:rPr>
          <w:rFonts w:eastAsiaTheme="minorHAnsi" w:cstheme="minorHAnsi"/>
          <w:bCs/>
        </w:rPr>
        <w:t>Prophecy in Contemporary</w:t>
      </w:r>
      <w:r>
        <w:t xml:space="preserve"> </w:t>
      </w:r>
      <w:r w:rsidRPr="00A01228">
        <w:rPr>
          <w:rFonts w:eastAsiaTheme="minorHAnsi" w:cstheme="minorHAnsi"/>
          <w:bCs/>
        </w:rPr>
        <w:t>Scholarship</w:t>
      </w:r>
      <w:r>
        <w:rPr>
          <w:rFonts w:eastAsiaTheme="minorHAnsi" w:cstheme="minorHAnsi"/>
          <w:bCs/>
        </w:rPr>
        <w:t xml:space="preserve">,” </w:t>
      </w:r>
      <w:r>
        <w:rPr>
          <w:rFonts w:eastAsiaTheme="minorHAnsi" w:cstheme="minorHAnsi"/>
          <w:bCs/>
          <w:i/>
        </w:rPr>
        <w:t xml:space="preserve">Currents in Biblical Research </w:t>
      </w:r>
      <w:r w:rsidRPr="00A01228">
        <w:rPr>
          <w:rFonts w:eastAsiaTheme="minorHAnsi" w:cstheme="minorHAnsi"/>
          <w:bCs/>
        </w:rPr>
        <w:t>12 (2013): 275-320</w:t>
      </w:r>
      <w:r>
        <w:rPr>
          <w:rFonts w:eastAsiaTheme="minorHAnsi" w:cstheme="minorHAnsi"/>
          <w:bCs/>
          <w:i/>
        </w:rPr>
        <w:t xml:space="preserve"> </w:t>
      </w:r>
      <w:r>
        <w:rPr>
          <w:rFonts w:cstheme="minorHAnsi"/>
        </w:rPr>
        <w:t>(</w:t>
      </w:r>
      <w:r w:rsidRPr="00A01228">
        <w:rPr>
          <w:rFonts w:cstheme="minorHAnsi"/>
        </w:rPr>
        <w:t>296</w:t>
      </w:r>
      <w:r>
        <w:t>-300).</w:t>
      </w:r>
    </w:p>
  </w:footnote>
  <w:footnote w:id="27">
    <w:p w:rsidR="00690C07" w:rsidRPr="007134F8" w:rsidRDefault="00690C07" w:rsidP="00690C07">
      <w:pPr>
        <w:pStyle w:val="FootnoteText"/>
      </w:pPr>
      <w:r>
        <w:rPr>
          <w:rStyle w:val="FootnoteReference"/>
        </w:rPr>
        <w:footnoteRef/>
      </w:r>
      <w:r>
        <w:t xml:space="preserve"> E. W. Nicholson, </w:t>
      </w:r>
      <w:r>
        <w:rPr>
          <w:i/>
        </w:rPr>
        <w:t xml:space="preserve">Preaching to the Exiles </w:t>
      </w:r>
      <w:r>
        <w:t>(Oxford: Blackwell, 1970).</w:t>
      </w:r>
    </w:p>
  </w:footnote>
  <w:footnote w:id="28">
    <w:p w:rsidR="00690C07" w:rsidRPr="00143032" w:rsidRDefault="00690C07" w:rsidP="00690C07">
      <w:pPr>
        <w:pStyle w:val="FootnoteText"/>
      </w:pPr>
      <w:r>
        <w:rPr>
          <w:rStyle w:val="FootnoteReference"/>
        </w:rPr>
        <w:footnoteRef/>
      </w:r>
      <w:r>
        <w:t xml:space="preserve"> </w:t>
      </w:r>
      <w:r>
        <w:rPr>
          <w:i/>
        </w:rPr>
        <w:t>Jeremiah</w:t>
      </w:r>
      <w:r>
        <w:t xml:space="preserve"> 4:3.</w:t>
      </w:r>
    </w:p>
  </w:footnote>
  <w:footnote w:id="29">
    <w:p w:rsidR="00690C07" w:rsidRPr="0058005D" w:rsidRDefault="00690C07" w:rsidP="00690C07">
      <w:pPr>
        <w:pStyle w:val="FootnoteText"/>
        <w:rPr>
          <w:rFonts w:cstheme="minorHAnsi"/>
        </w:rPr>
      </w:pPr>
      <w:r>
        <w:rPr>
          <w:rStyle w:val="FootnoteReference"/>
        </w:rPr>
        <w:footnoteRef/>
      </w:r>
      <w:r>
        <w:t xml:space="preserve"> See e.g., </w:t>
      </w:r>
      <w:r>
        <w:rPr>
          <w:rFonts w:eastAsiaTheme="minorHAnsi" w:cstheme="minorHAnsi"/>
          <w:bCs/>
        </w:rPr>
        <w:t xml:space="preserve">a number of the papers in </w:t>
      </w:r>
      <w:proofErr w:type="spellStart"/>
      <w:r>
        <w:rPr>
          <w:rFonts w:cstheme="minorHAnsi"/>
        </w:rPr>
        <w:t>Najman</w:t>
      </w:r>
      <w:proofErr w:type="spellEnd"/>
      <w:r>
        <w:rPr>
          <w:rFonts w:cstheme="minorHAnsi"/>
        </w:rPr>
        <w:t xml:space="preserve"> and </w:t>
      </w:r>
      <w:proofErr w:type="spellStart"/>
      <w:r>
        <w:rPr>
          <w:rFonts w:cstheme="minorHAnsi"/>
        </w:rPr>
        <w:t>Schmid</w:t>
      </w:r>
      <w:proofErr w:type="spellEnd"/>
      <w:r>
        <w:rPr>
          <w:rFonts w:cstheme="minorHAnsi"/>
        </w:rPr>
        <w:t xml:space="preserve"> (eds.),</w:t>
      </w:r>
      <w:r w:rsidRPr="008E0C8B">
        <w:rPr>
          <w:rFonts w:cstheme="minorHAnsi"/>
        </w:rPr>
        <w:t xml:space="preserve"> </w:t>
      </w:r>
      <w:r w:rsidRPr="008E0C8B">
        <w:rPr>
          <w:rFonts w:cstheme="minorHAnsi"/>
          <w:i/>
        </w:rPr>
        <w:t>Jeremiah’s Scriptures</w:t>
      </w:r>
      <w:r>
        <w:rPr>
          <w:rFonts w:eastAsiaTheme="minorHAnsi" w:cstheme="minorHAnsi"/>
          <w:bCs/>
        </w:rPr>
        <w:t xml:space="preserve">; C. J. Sharp, </w:t>
      </w:r>
      <w:r>
        <w:rPr>
          <w:rFonts w:eastAsiaTheme="minorHAnsi" w:cstheme="minorHAnsi"/>
          <w:bCs/>
          <w:i/>
        </w:rPr>
        <w:t>Prophecy and Ideology in Jeremiah</w:t>
      </w:r>
      <w:r>
        <w:rPr>
          <w:rFonts w:eastAsiaTheme="minorHAnsi" w:cstheme="minorHAnsi"/>
          <w:bCs/>
        </w:rPr>
        <w:t xml:space="preserve"> (London: Clark, 2003), esp. 1-39; </w:t>
      </w:r>
      <w:r w:rsidRPr="0058005D">
        <w:rPr>
          <w:rFonts w:cstheme="minorHAnsi"/>
        </w:rPr>
        <w:t>W</w:t>
      </w:r>
      <w:r>
        <w:rPr>
          <w:rFonts w:cstheme="minorHAnsi"/>
        </w:rPr>
        <w:t>. L. Holladay, “</w:t>
      </w:r>
      <w:r w:rsidRPr="00864085">
        <w:t>Elusive Deuteronomists, Jeremiah, and Proto-Deuteronomy</w:t>
      </w:r>
      <w:r>
        <w:t xml:space="preserve">,” </w:t>
      </w:r>
      <w:r>
        <w:rPr>
          <w:i/>
        </w:rPr>
        <w:t>CBQ</w:t>
      </w:r>
      <w:r>
        <w:t xml:space="preserve"> 66 (2004): 55-77; M. J. Williams, “</w:t>
      </w:r>
      <w:r w:rsidRPr="00052CA5">
        <w:rPr>
          <w:rFonts w:cstheme="minorHAnsi"/>
        </w:rPr>
        <w:t>An Investigatio</w:t>
      </w:r>
      <w:r>
        <w:rPr>
          <w:rFonts w:cstheme="minorHAnsi"/>
        </w:rPr>
        <w:t>n of t</w:t>
      </w:r>
      <w:r w:rsidRPr="00052CA5">
        <w:rPr>
          <w:rFonts w:cstheme="minorHAnsi"/>
        </w:rPr>
        <w:t xml:space="preserve">he Legitimacy </w:t>
      </w:r>
      <w:r>
        <w:rPr>
          <w:rFonts w:cstheme="minorHAnsi"/>
        </w:rPr>
        <w:t>of Source Distinctions for the Prose Material i</w:t>
      </w:r>
      <w:r w:rsidRPr="00052CA5">
        <w:rPr>
          <w:rFonts w:cstheme="minorHAnsi"/>
        </w:rPr>
        <w:t>n Jeremiah</w:t>
      </w:r>
      <w:r>
        <w:rPr>
          <w:rFonts w:cstheme="minorHAnsi"/>
        </w:rPr>
        <w:t xml:space="preserve">,” </w:t>
      </w:r>
      <w:r>
        <w:rPr>
          <w:rFonts w:cstheme="minorHAnsi"/>
          <w:i/>
        </w:rPr>
        <w:t>JBL</w:t>
      </w:r>
      <w:r>
        <w:rPr>
          <w:rFonts w:cstheme="minorHAnsi"/>
        </w:rPr>
        <w:t xml:space="preserve"> 112 (1993): 193-210</w:t>
      </w:r>
      <w:r w:rsidRPr="00052CA5">
        <w:rPr>
          <w:rFonts w:cstheme="minorHAnsi"/>
        </w:rPr>
        <w:t>.</w:t>
      </w:r>
      <w:r>
        <w:rPr>
          <w:rFonts w:cstheme="minorHAnsi"/>
        </w:rPr>
        <w:t xml:space="preserve"> </w:t>
      </w:r>
    </w:p>
  </w:footnote>
  <w:footnote w:id="30">
    <w:p w:rsidR="00690C07" w:rsidRPr="006D4D70" w:rsidRDefault="00690C07" w:rsidP="00690C07">
      <w:pPr>
        <w:pStyle w:val="FootnoteText"/>
      </w:pPr>
      <w:r>
        <w:rPr>
          <w:rStyle w:val="FootnoteReference"/>
        </w:rPr>
        <w:footnoteRef/>
      </w:r>
      <w:r>
        <w:t xml:space="preserve"> Cf. C. L. </w:t>
      </w:r>
      <w:r>
        <w:rPr>
          <w:rFonts w:cstheme="minorHAnsi"/>
        </w:rPr>
        <w:t xml:space="preserve">Crouch’s comments, </w:t>
      </w:r>
      <w:r w:rsidRPr="006D4D70">
        <w:rPr>
          <w:rStyle w:val="Emphasis"/>
          <w:rFonts w:cstheme="minorHAnsi"/>
        </w:rPr>
        <w:t>An Introduction to the Study of Jeremiah</w:t>
      </w:r>
      <w:r w:rsidRPr="006D4D70">
        <w:rPr>
          <w:rFonts w:cstheme="minorHAnsi"/>
        </w:rPr>
        <w:t xml:space="preserve"> </w:t>
      </w:r>
      <w:r>
        <w:rPr>
          <w:rFonts w:cstheme="minorHAnsi"/>
        </w:rPr>
        <w:t>(</w:t>
      </w:r>
      <w:r w:rsidRPr="006D4D70">
        <w:rPr>
          <w:rFonts w:cstheme="minorHAnsi"/>
        </w:rPr>
        <w:t>London: Bloomsbury, 2017</w:t>
      </w:r>
      <w:r>
        <w:rPr>
          <w:rFonts w:cstheme="minorHAnsi"/>
        </w:rPr>
        <w:t>), 48.</w:t>
      </w:r>
    </w:p>
  </w:footnote>
  <w:footnote w:id="31">
    <w:p w:rsidR="00690C07" w:rsidRDefault="00690C07" w:rsidP="00690C07">
      <w:pPr>
        <w:pStyle w:val="FootnoteText"/>
      </w:pPr>
      <w:r>
        <w:rPr>
          <w:rStyle w:val="FootnoteReference"/>
        </w:rPr>
        <w:footnoteRef/>
      </w:r>
      <w:r>
        <w:t xml:space="preserve"> </w:t>
      </w:r>
      <w:r>
        <w:rPr>
          <w:rFonts w:eastAsia="MinionPro-Regular" w:cstheme="minorHAnsi"/>
        </w:rPr>
        <w:t xml:space="preserve">See e.g., N. </w:t>
      </w:r>
      <w:proofErr w:type="spellStart"/>
      <w:r>
        <w:rPr>
          <w:rFonts w:cstheme="minorHAnsi"/>
          <w:szCs w:val="22"/>
        </w:rPr>
        <w:t>Mast</w:t>
      </w:r>
      <w:r w:rsidRPr="003C0FB3">
        <w:rPr>
          <w:rFonts w:cstheme="minorHAnsi"/>
          <w:szCs w:val="22"/>
        </w:rPr>
        <w:t>n</w:t>
      </w:r>
      <w:r>
        <w:rPr>
          <w:rFonts w:cstheme="minorHAnsi"/>
          <w:szCs w:val="22"/>
        </w:rPr>
        <w:t>j</w:t>
      </w:r>
      <w:r w:rsidRPr="003C0FB3">
        <w:rPr>
          <w:rFonts w:cstheme="minorHAnsi"/>
          <w:szCs w:val="22"/>
        </w:rPr>
        <w:t>ak</w:t>
      </w:r>
      <w:proofErr w:type="spellEnd"/>
      <w:r w:rsidRPr="00996C0A">
        <w:rPr>
          <w:rFonts w:cstheme="minorHAnsi"/>
          <w:i/>
          <w:szCs w:val="22"/>
        </w:rPr>
        <w:t xml:space="preserve">, </w:t>
      </w:r>
      <w:r w:rsidRPr="00996C0A">
        <w:rPr>
          <w:rStyle w:val="definition"/>
          <w:i/>
        </w:rPr>
        <w:t>Deuteronomy and the Emergence of Textual Authority in Jeremiah</w:t>
      </w:r>
      <w:r>
        <w:rPr>
          <w:rStyle w:val="definition"/>
        </w:rPr>
        <w:t xml:space="preserve"> (</w:t>
      </w:r>
      <w:proofErr w:type="spellStart"/>
      <w:r>
        <w:rPr>
          <w:rStyle w:val="definition"/>
        </w:rPr>
        <w:t>T</w:t>
      </w:r>
      <w:r>
        <w:rPr>
          <w:rStyle w:val="definition"/>
          <w:rFonts w:cstheme="minorHAnsi"/>
        </w:rPr>
        <w:t>übingen</w:t>
      </w:r>
      <w:proofErr w:type="spellEnd"/>
      <w:r>
        <w:rPr>
          <w:rStyle w:val="definition"/>
          <w:rFonts w:cstheme="minorHAnsi"/>
        </w:rPr>
        <w:t>: Mohr, 2016).</w:t>
      </w:r>
    </w:p>
  </w:footnote>
  <w:footnote w:id="32">
    <w:p w:rsidR="00690C07" w:rsidRPr="00687AB1" w:rsidRDefault="00690C07" w:rsidP="00690C07">
      <w:pPr>
        <w:pStyle w:val="FootnoteText"/>
      </w:pPr>
      <w:r>
        <w:rPr>
          <w:rStyle w:val="FootnoteReference"/>
        </w:rPr>
        <w:footnoteRef/>
      </w:r>
      <w:r>
        <w:t xml:space="preserve"> E.g., Thompson, </w:t>
      </w:r>
      <w:r>
        <w:rPr>
          <w:i/>
        </w:rPr>
        <w:t>Jeremiah</w:t>
      </w:r>
      <w:r>
        <w:t xml:space="preserve">, 37, 38; S.-M. Kang, “The Authentic Sermon on Jeremiah in Jeremiah 7:1-20,” in M. V. Fox et al. (eds.), </w:t>
      </w:r>
      <w:r w:rsidRPr="008E73B2">
        <w:rPr>
          <w:i/>
        </w:rPr>
        <w:t>Texts, Temples, and Tradit</w:t>
      </w:r>
      <w:r>
        <w:rPr>
          <w:i/>
        </w:rPr>
        <w:t>i</w:t>
      </w:r>
      <w:r w:rsidRPr="008E73B2">
        <w:rPr>
          <w:i/>
        </w:rPr>
        <w:t>ons</w:t>
      </w:r>
      <w:r>
        <w:t xml:space="preserve"> (M. Haran Festschrift; Winona Lake, IN: </w:t>
      </w:r>
      <w:proofErr w:type="spellStart"/>
      <w:r>
        <w:t>Eisenbrauns</w:t>
      </w:r>
      <w:proofErr w:type="spellEnd"/>
      <w:r>
        <w:t xml:space="preserve">, 1996); 147-62; Sharp, </w:t>
      </w:r>
      <w:r>
        <w:rPr>
          <w:i/>
        </w:rPr>
        <w:t>Prophecy and Ideology in Jeremiah</w:t>
      </w:r>
      <w:r>
        <w:t>, 8, 45, 106.</w:t>
      </w:r>
    </w:p>
  </w:footnote>
  <w:footnote w:id="33">
    <w:p w:rsidR="00690C07" w:rsidRPr="00706F5C" w:rsidRDefault="00690C07" w:rsidP="00690C07">
      <w:pPr>
        <w:pStyle w:val="FootnoteText"/>
      </w:pPr>
      <w:r>
        <w:rPr>
          <w:rStyle w:val="FootnoteReference"/>
        </w:rPr>
        <w:footnoteRef/>
      </w:r>
      <w:r>
        <w:t xml:space="preserve"> E.g., Holladay, </w:t>
      </w:r>
      <w:r>
        <w:rPr>
          <w:i/>
        </w:rPr>
        <w:t>Jeremiah</w:t>
      </w:r>
      <w:r>
        <w:t xml:space="preserve"> 2:165.</w:t>
      </w:r>
    </w:p>
  </w:footnote>
  <w:footnote w:id="34">
    <w:p w:rsidR="00690C07" w:rsidRPr="00232598" w:rsidRDefault="00690C07" w:rsidP="00690C07">
      <w:pPr>
        <w:pStyle w:val="FootnoteText"/>
        <w:jc w:val="both"/>
      </w:pPr>
      <w:r>
        <w:rPr>
          <w:rStyle w:val="FootnoteReference"/>
        </w:rPr>
        <w:footnoteRef/>
      </w:r>
      <w:r>
        <w:t xml:space="preserve"> See e.g., J. M. </w:t>
      </w:r>
      <w:proofErr w:type="spellStart"/>
      <w:r>
        <w:t>Bos</w:t>
      </w:r>
      <w:proofErr w:type="spellEnd"/>
      <w:r>
        <w:t>, “The ‘</w:t>
      </w:r>
      <w:proofErr w:type="spellStart"/>
      <w:r>
        <w:t>Literarization</w:t>
      </w:r>
      <w:proofErr w:type="spellEnd"/>
      <w:r>
        <w:t xml:space="preserve">’ of the Biblical Prophecy of Doom,” in B. B. Schmidt (ed.), </w:t>
      </w:r>
      <w:r>
        <w:rPr>
          <w:i/>
        </w:rPr>
        <w:t>Contextualizing Israel’s Sacred Writing</w:t>
      </w:r>
      <w:r>
        <w:t xml:space="preserve"> [Atlanta: SBL, 2015), 263-80 (263-65); M. </w:t>
      </w:r>
      <w:proofErr w:type="spellStart"/>
      <w:r>
        <w:t>Nissinen</w:t>
      </w:r>
      <w:proofErr w:type="spellEnd"/>
      <w:r>
        <w:t>, “</w:t>
      </w:r>
      <w:r w:rsidRPr="00886551">
        <w:rPr>
          <w:rStyle w:val="nlmarticle-title"/>
          <w:rFonts w:cstheme="minorHAnsi"/>
        </w:rPr>
        <w:t>How Prophecy Became Literature</w:t>
      </w:r>
      <w:r>
        <w:t xml:space="preserve">,” </w:t>
      </w:r>
      <w:r>
        <w:rPr>
          <w:i/>
        </w:rPr>
        <w:t>SJOT</w:t>
      </w:r>
      <w:r>
        <w:t xml:space="preserve"> 19 (2005): 153-72.</w:t>
      </w:r>
    </w:p>
  </w:footnote>
  <w:footnote w:id="35">
    <w:p w:rsidR="00690C07" w:rsidRPr="00861417" w:rsidRDefault="00690C07" w:rsidP="00690C07">
      <w:pPr>
        <w:pStyle w:val="FootnoteText"/>
      </w:pPr>
      <w:r>
        <w:rPr>
          <w:rStyle w:val="FootnoteReference"/>
        </w:rPr>
        <w:footnoteRef/>
      </w:r>
      <w:r>
        <w:t xml:space="preserve"> R. E. Clements, “Jeremiah 1 – 25 and the </w:t>
      </w:r>
      <w:proofErr w:type="spellStart"/>
      <w:r>
        <w:t>Deuteronomistic</w:t>
      </w:r>
      <w:proofErr w:type="spellEnd"/>
      <w:r>
        <w:t xml:space="preserve"> History,” in A. G. Auld (ed.), </w:t>
      </w:r>
      <w:r>
        <w:rPr>
          <w:i/>
        </w:rPr>
        <w:t>Understanding Poets and Prophets</w:t>
      </w:r>
      <w:r>
        <w:t xml:space="preserve"> (G. W. Anderson Festschrift; Sheffield: JSOT, 1993), 93-113 (93).</w:t>
      </w:r>
    </w:p>
  </w:footnote>
  <w:footnote w:id="36">
    <w:p w:rsidR="00690C07" w:rsidRPr="0033625A" w:rsidRDefault="00690C07" w:rsidP="00690C07">
      <w:pPr>
        <w:pStyle w:val="FootnoteText"/>
      </w:pPr>
      <w:r>
        <w:rPr>
          <w:rStyle w:val="FootnoteReference"/>
        </w:rPr>
        <w:footnoteRef/>
      </w:r>
      <w:r>
        <w:t xml:space="preserve"> See e.g., K. van der </w:t>
      </w:r>
      <w:proofErr w:type="spellStart"/>
      <w:r>
        <w:t>Toorn</w:t>
      </w:r>
      <w:proofErr w:type="spellEnd"/>
      <w:r>
        <w:t xml:space="preserve">, </w:t>
      </w:r>
      <w:r>
        <w:rPr>
          <w:i/>
        </w:rPr>
        <w:t xml:space="preserve">Scribal Culture and the Making of the Hebrew Bible </w:t>
      </w:r>
      <w:r>
        <w:t>(Cambridge, MA: Harvard University, 2007).</w:t>
      </w:r>
    </w:p>
  </w:footnote>
  <w:footnote w:id="37">
    <w:p w:rsidR="00690C07" w:rsidRDefault="00690C07" w:rsidP="00690C07">
      <w:pPr>
        <w:pStyle w:val="FootnoteText"/>
      </w:pPr>
      <w:r>
        <w:rPr>
          <w:rStyle w:val="FootnoteReference"/>
        </w:rPr>
        <w:footnoteRef/>
      </w:r>
      <w:r>
        <w:t xml:space="preserve"> Carroll, </w:t>
      </w:r>
      <w:r w:rsidRPr="001839A6">
        <w:rPr>
          <w:rFonts w:cstheme="minorHAnsi"/>
          <w:szCs w:val="22"/>
        </w:rPr>
        <w:t>“A</w:t>
      </w:r>
      <w:r>
        <w:rPr>
          <w:rFonts w:cstheme="minorHAnsi"/>
          <w:szCs w:val="22"/>
        </w:rPr>
        <w:t xml:space="preserve">rguing about Jeremiah,” 234. </w:t>
      </w:r>
    </w:p>
  </w:footnote>
  <w:footnote w:id="38">
    <w:p w:rsidR="00690C07" w:rsidRPr="000034F3" w:rsidRDefault="00690C07" w:rsidP="00690C07">
      <w:pPr>
        <w:pStyle w:val="FootnoteText"/>
      </w:pPr>
      <w:r>
        <w:rPr>
          <w:rStyle w:val="FootnoteReference"/>
        </w:rPr>
        <w:footnoteRef/>
      </w:r>
      <w:r>
        <w:t xml:space="preserve"> See O. </w:t>
      </w:r>
      <w:r>
        <w:rPr>
          <w:rFonts w:cstheme="minorHAnsi"/>
          <w:szCs w:val="22"/>
        </w:rPr>
        <w:t xml:space="preserve">Lipschitz, </w:t>
      </w:r>
      <w:r w:rsidRPr="000664C7">
        <w:rPr>
          <w:rFonts w:cstheme="minorHAnsi"/>
          <w:i/>
          <w:szCs w:val="22"/>
        </w:rPr>
        <w:t>The Fall and Rise of Jerusalem</w:t>
      </w:r>
      <w:r>
        <w:rPr>
          <w:rFonts w:cstheme="minorHAnsi"/>
          <w:szCs w:val="22"/>
        </w:rPr>
        <w:t xml:space="preserve"> (</w:t>
      </w:r>
      <w:r w:rsidRPr="000664C7">
        <w:rPr>
          <w:rFonts w:cstheme="minorHAnsi"/>
          <w:szCs w:val="22"/>
        </w:rPr>
        <w:t>Win</w:t>
      </w:r>
      <w:r>
        <w:rPr>
          <w:rFonts w:cstheme="minorHAnsi"/>
          <w:szCs w:val="22"/>
        </w:rPr>
        <w:t xml:space="preserve">ona Lake, IN: </w:t>
      </w:r>
      <w:proofErr w:type="spellStart"/>
      <w:r>
        <w:rPr>
          <w:rFonts w:cstheme="minorHAnsi"/>
          <w:szCs w:val="22"/>
        </w:rPr>
        <w:t>Eisenbrauns</w:t>
      </w:r>
      <w:proofErr w:type="spellEnd"/>
      <w:r>
        <w:rPr>
          <w:rFonts w:cstheme="minorHAnsi"/>
          <w:szCs w:val="22"/>
        </w:rPr>
        <w:t xml:space="preserve">, 2005); E. Meyers, “Exile and Restoration in Light of Recent Archaeology and Demographic Studies,” in G. N. </w:t>
      </w:r>
      <w:proofErr w:type="spellStart"/>
      <w:r>
        <w:rPr>
          <w:rFonts w:cstheme="minorHAnsi"/>
          <w:szCs w:val="22"/>
        </w:rPr>
        <w:t>Knoppers</w:t>
      </w:r>
      <w:proofErr w:type="spellEnd"/>
      <w:r>
        <w:rPr>
          <w:rFonts w:cstheme="minorHAnsi"/>
          <w:szCs w:val="22"/>
        </w:rPr>
        <w:t xml:space="preserve"> et al. (eds.), </w:t>
      </w:r>
      <w:r>
        <w:rPr>
          <w:rFonts w:cstheme="minorHAnsi"/>
          <w:i/>
          <w:szCs w:val="22"/>
        </w:rPr>
        <w:t xml:space="preserve">Exile and Restoration Revisited </w:t>
      </w:r>
      <w:r>
        <w:rPr>
          <w:rFonts w:cstheme="minorHAnsi"/>
          <w:szCs w:val="22"/>
        </w:rPr>
        <w:t xml:space="preserve">(P. R. </w:t>
      </w:r>
      <w:proofErr w:type="spellStart"/>
      <w:r>
        <w:rPr>
          <w:rFonts w:cstheme="minorHAnsi"/>
          <w:szCs w:val="22"/>
        </w:rPr>
        <w:t>Ackroyd</w:t>
      </w:r>
      <w:proofErr w:type="spellEnd"/>
      <w:r>
        <w:rPr>
          <w:rFonts w:cstheme="minorHAnsi"/>
          <w:szCs w:val="22"/>
        </w:rPr>
        <w:t xml:space="preserve"> Memorial; London: Clark, 2009), 166-73. </w:t>
      </w:r>
    </w:p>
  </w:footnote>
  <w:footnote w:id="39">
    <w:p w:rsidR="00690C07" w:rsidRPr="00044F41" w:rsidRDefault="00690C07" w:rsidP="00690C07">
      <w:pPr>
        <w:pStyle w:val="FootnoteText"/>
      </w:pPr>
      <w:r>
        <w:rPr>
          <w:rStyle w:val="FootnoteReference"/>
        </w:rPr>
        <w:footnoteRef/>
      </w:r>
      <w:r>
        <w:t xml:space="preserve"> The word “theodicy” is often used in this connection: t</w:t>
      </w:r>
      <w:r>
        <w:rPr>
          <w:lang w:val="en-GB"/>
        </w:rPr>
        <w:t xml:space="preserve">he word comes about eighteen times in Diamond’s commentary on Jer 1 – 10 (“Jeremiah,” 548-65); also </w:t>
      </w:r>
      <w:r>
        <w:t xml:space="preserve">A. R. [P.] Diamond, </w:t>
      </w:r>
      <w:r>
        <w:rPr>
          <w:i/>
        </w:rPr>
        <w:t xml:space="preserve">The Confessions of Jeremiah in Context </w:t>
      </w:r>
      <w:r>
        <w:t>(Sheffield: Sheffield Academic Press, 1987), e.g., 189-91, on Jer 11 – 20. See the introductory comment on 11:1 – 13:22 in this commentary.</w:t>
      </w:r>
    </w:p>
  </w:footnote>
  <w:footnote w:id="40">
    <w:p w:rsidR="00690C07" w:rsidRDefault="00690C07" w:rsidP="00690C07">
      <w:pPr>
        <w:pStyle w:val="FootnoteText"/>
      </w:pPr>
      <w:r>
        <w:rPr>
          <w:rStyle w:val="FootnoteReference"/>
        </w:rPr>
        <w:footnoteRef/>
      </w:r>
      <w:r>
        <w:t xml:space="preserve"> Cf. T. </w:t>
      </w:r>
      <w:proofErr w:type="spellStart"/>
      <w:r>
        <w:t>R</w:t>
      </w:r>
      <w:r>
        <w:rPr>
          <w:rFonts w:cstheme="minorHAnsi"/>
        </w:rPr>
        <w:t>ö</w:t>
      </w:r>
      <w:r>
        <w:t>mer</w:t>
      </w:r>
      <w:proofErr w:type="spellEnd"/>
      <w:r>
        <w:t xml:space="preserve">, “The Formation of the Book of Jeremiah as a Supplement to the So-called </w:t>
      </w:r>
      <w:proofErr w:type="spellStart"/>
      <w:r>
        <w:t>Deuteronomistic</w:t>
      </w:r>
      <w:proofErr w:type="spellEnd"/>
      <w:r>
        <w:t xml:space="preserve"> History,” in D. V. </w:t>
      </w:r>
      <w:r>
        <w:rPr>
          <w:rFonts w:eastAsiaTheme="minorHAnsi" w:cstheme="minorHAnsi"/>
          <w:szCs w:val="22"/>
        </w:rPr>
        <w:t>Edelman</w:t>
      </w:r>
      <w:r w:rsidRPr="0095556D">
        <w:rPr>
          <w:rFonts w:eastAsiaTheme="minorHAnsi" w:cstheme="minorHAnsi"/>
          <w:szCs w:val="22"/>
        </w:rPr>
        <w:t xml:space="preserve"> and E. Ben </w:t>
      </w:r>
      <w:proofErr w:type="spellStart"/>
      <w:r w:rsidRPr="0095556D">
        <w:rPr>
          <w:rFonts w:eastAsiaTheme="minorHAnsi" w:cstheme="minorHAnsi"/>
          <w:szCs w:val="22"/>
        </w:rPr>
        <w:t>Zvi</w:t>
      </w:r>
      <w:proofErr w:type="spellEnd"/>
      <w:r w:rsidRPr="0095556D">
        <w:rPr>
          <w:rFonts w:eastAsiaTheme="minorHAnsi" w:cstheme="minorHAnsi"/>
          <w:szCs w:val="22"/>
        </w:rPr>
        <w:t xml:space="preserve"> (eds.)</w:t>
      </w:r>
      <w:r>
        <w:rPr>
          <w:rFonts w:eastAsiaTheme="minorHAnsi" w:cstheme="minorHAnsi"/>
          <w:szCs w:val="22"/>
        </w:rPr>
        <w:t>,</w:t>
      </w:r>
      <w:r w:rsidRPr="0095556D">
        <w:rPr>
          <w:rFonts w:eastAsiaTheme="minorHAnsi" w:cstheme="minorHAnsi"/>
          <w:szCs w:val="22"/>
        </w:rPr>
        <w:t xml:space="preserve"> </w:t>
      </w:r>
      <w:r w:rsidRPr="0095556D">
        <w:rPr>
          <w:rFonts w:eastAsiaTheme="minorHAnsi" w:cstheme="minorHAnsi"/>
          <w:i/>
          <w:szCs w:val="22"/>
        </w:rPr>
        <w:t>The Production of Prophecy</w:t>
      </w:r>
      <w:r w:rsidRPr="0095556D">
        <w:rPr>
          <w:rFonts w:eastAsiaTheme="minorHAnsi" w:cstheme="minorHAnsi"/>
          <w:szCs w:val="22"/>
        </w:rPr>
        <w:t xml:space="preserve"> </w:t>
      </w:r>
      <w:r>
        <w:rPr>
          <w:rFonts w:eastAsiaTheme="minorHAnsi" w:cstheme="minorHAnsi"/>
          <w:szCs w:val="22"/>
        </w:rPr>
        <w:t>(</w:t>
      </w:r>
      <w:r w:rsidRPr="0095556D">
        <w:rPr>
          <w:rFonts w:eastAsiaTheme="minorHAnsi" w:cstheme="minorHAnsi"/>
          <w:szCs w:val="22"/>
        </w:rPr>
        <w:t>London: Equinox, 2009</w:t>
      </w:r>
      <w:r>
        <w:rPr>
          <w:rFonts w:eastAsiaTheme="minorHAnsi" w:cstheme="minorHAnsi"/>
          <w:szCs w:val="22"/>
        </w:rPr>
        <w:t xml:space="preserve">), </w:t>
      </w:r>
      <w:r>
        <w:t>168-83 – though he dates both in the Persian period..</w:t>
      </w:r>
    </w:p>
  </w:footnote>
  <w:footnote w:id="41">
    <w:p w:rsidR="00690C07" w:rsidRPr="00E7273A" w:rsidRDefault="00690C07" w:rsidP="00690C07">
      <w:pPr>
        <w:pStyle w:val="FootnoteText"/>
      </w:pPr>
      <w:r>
        <w:rPr>
          <w:rStyle w:val="FootnoteReference"/>
        </w:rPr>
        <w:footnoteRef/>
      </w:r>
      <w:r>
        <w:t xml:space="preserve"> K. M. O’Connor, “Surviving Disaster in the Book of Jeremiah,” </w:t>
      </w:r>
      <w:r>
        <w:rPr>
          <w:i/>
        </w:rPr>
        <w:t>WW</w:t>
      </w:r>
      <w:r>
        <w:t xml:space="preserve"> 22 (2002): 369-77 (369-70).</w:t>
      </w:r>
    </w:p>
  </w:footnote>
  <w:footnote w:id="42">
    <w:p w:rsidR="00690C07" w:rsidRPr="00684856" w:rsidRDefault="00690C07" w:rsidP="00690C07">
      <w:pPr>
        <w:pStyle w:val="FootnoteText"/>
        <w:rPr>
          <w:rFonts w:eastAsiaTheme="minorHAnsi" w:cstheme="minorHAnsi"/>
        </w:rPr>
      </w:pPr>
      <w:r>
        <w:rPr>
          <w:rStyle w:val="FootnoteReference"/>
        </w:rPr>
        <w:footnoteRef/>
      </w:r>
      <w:r>
        <w:t xml:space="preserve"> K. M. O’Connor, “</w:t>
      </w:r>
      <w:r w:rsidRPr="00952EBE">
        <w:rPr>
          <w:rFonts w:eastAsiaTheme="minorHAnsi" w:cstheme="minorHAnsi"/>
        </w:rPr>
        <w:t>How Trauma Studies Can Contribute to Old Testament Studies</w:t>
      </w:r>
      <w:r>
        <w:rPr>
          <w:rFonts w:eastAsiaTheme="minorHAnsi" w:cstheme="minorHAnsi"/>
        </w:rPr>
        <w:t xml:space="preserve">,” in E.-M. Becker and J. </w:t>
      </w:r>
      <w:proofErr w:type="spellStart"/>
      <w:r>
        <w:rPr>
          <w:rFonts w:eastAsiaTheme="minorHAnsi" w:cstheme="minorHAnsi"/>
        </w:rPr>
        <w:t>Dochhorn</w:t>
      </w:r>
      <w:proofErr w:type="spellEnd"/>
      <w:r>
        <w:rPr>
          <w:rFonts w:eastAsiaTheme="minorHAnsi" w:cstheme="minorHAnsi"/>
        </w:rPr>
        <w:t xml:space="preserve"> (eds.), </w:t>
      </w:r>
      <w:r w:rsidRPr="00952EBE">
        <w:rPr>
          <w:rFonts w:eastAsiaTheme="minorHAnsi" w:cstheme="minorHAnsi"/>
          <w:i/>
        </w:rPr>
        <w:t>Trauma and Traumatization in Individual and Collective Dimensions</w:t>
      </w:r>
      <w:r>
        <w:rPr>
          <w:rFonts w:eastAsiaTheme="minorHAnsi" w:cstheme="minorHAnsi"/>
          <w:i/>
        </w:rPr>
        <w:t xml:space="preserve"> </w:t>
      </w:r>
      <w:r>
        <w:rPr>
          <w:rFonts w:eastAsiaTheme="minorHAnsi" w:cstheme="minorHAnsi"/>
        </w:rPr>
        <w:t>(</w:t>
      </w:r>
      <w:proofErr w:type="spellStart"/>
      <w:r>
        <w:rPr>
          <w:rFonts w:eastAsiaTheme="minorHAnsi" w:cstheme="minorHAnsi"/>
        </w:rPr>
        <w:t>Göttingen</w:t>
      </w:r>
      <w:proofErr w:type="spellEnd"/>
      <w:r>
        <w:rPr>
          <w:rFonts w:eastAsiaTheme="minorHAnsi" w:cstheme="minorHAnsi"/>
        </w:rPr>
        <w:t xml:space="preserve">: </w:t>
      </w:r>
      <w:proofErr w:type="spellStart"/>
      <w:r>
        <w:rPr>
          <w:rFonts w:eastAsiaTheme="minorHAnsi" w:cstheme="minorHAnsi"/>
        </w:rPr>
        <w:t>Vandenhoeck</w:t>
      </w:r>
      <w:proofErr w:type="spellEnd"/>
      <w:r>
        <w:rPr>
          <w:rFonts w:eastAsiaTheme="minorHAnsi" w:cstheme="minorHAnsi"/>
        </w:rPr>
        <w:t xml:space="preserve">, 2014), 210-22 (210); </w:t>
      </w:r>
      <w:r w:rsidRPr="003C0FB3">
        <w:rPr>
          <w:rFonts w:cstheme="minorHAnsi"/>
          <w:i/>
          <w:szCs w:val="22"/>
        </w:rPr>
        <w:t>Jeremiah: Pain and Promise</w:t>
      </w:r>
      <w:r w:rsidRPr="003C0FB3">
        <w:rPr>
          <w:rFonts w:cstheme="minorHAnsi"/>
          <w:szCs w:val="22"/>
        </w:rPr>
        <w:t xml:space="preserve"> </w:t>
      </w:r>
      <w:r>
        <w:rPr>
          <w:rFonts w:cstheme="minorHAnsi"/>
          <w:szCs w:val="22"/>
        </w:rPr>
        <w:t>(</w:t>
      </w:r>
      <w:r w:rsidRPr="003C0FB3">
        <w:rPr>
          <w:rFonts w:cstheme="minorHAnsi"/>
          <w:szCs w:val="22"/>
        </w:rPr>
        <w:t>Minneapolis: Fortress, 2011</w:t>
      </w:r>
      <w:r>
        <w:rPr>
          <w:rFonts w:cstheme="minorHAnsi"/>
          <w:szCs w:val="22"/>
        </w:rPr>
        <w:t>)</w:t>
      </w:r>
      <w:r w:rsidRPr="003C0FB3">
        <w:rPr>
          <w:rFonts w:cstheme="minorHAnsi"/>
          <w:szCs w:val="22"/>
        </w:rPr>
        <w:t>.</w:t>
      </w:r>
    </w:p>
  </w:footnote>
  <w:footnote w:id="43">
    <w:p w:rsidR="00690C07" w:rsidRPr="007F41F6" w:rsidRDefault="00690C07" w:rsidP="00690C07">
      <w:pPr>
        <w:pStyle w:val="FootnoteText"/>
      </w:pPr>
      <w:r>
        <w:rPr>
          <w:rStyle w:val="FootnoteReference"/>
        </w:rPr>
        <w:footnoteRef/>
      </w:r>
      <w:r>
        <w:t xml:space="preserve"> A. R. P. Diamond and L. Stulman, “Analytical Introduction,” in A. R. P. Diamond and L. Stulman (eds.),</w:t>
      </w:r>
      <w:r>
        <w:rPr>
          <w:i/>
        </w:rPr>
        <w:t xml:space="preserve"> Jeremiah (Dis)placed</w:t>
      </w:r>
      <w:r>
        <w:t xml:space="preserve"> (London: Clark, 2011), 1-32 (3). The authors of this quotation do rather object, and </w:t>
      </w:r>
      <w:r w:rsidRPr="008710E1">
        <w:t xml:space="preserve">H.-J. </w:t>
      </w:r>
      <w:proofErr w:type="spellStart"/>
      <w:r>
        <w:rPr>
          <w:rStyle w:val="medium-font"/>
          <w:rFonts w:cstheme="minorHAnsi"/>
        </w:rPr>
        <w:t>Stipp</w:t>
      </w:r>
      <w:proofErr w:type="spellEnd"/>
      <w:r>
        <w:rPr>
          <w:rStyle w:val="medium-font"/>
          <w:rFonts w:cstheme="minorHAnsi"/>
        </w:rPr>
        <w:t xml:space="preserve"> responds to them in</w:t>
      </w:r>
      <w:r w:rsidRPr="008710E1">
        <w:rPr>
          <w:rStyle w:val="medium-font"/>
          <w:rFonts w:cstheme="minorHAnsi"/>
        </w:rPr>
        <w:t xml:space="preserve"> “‘</w:t>
      </w:r>
      <w:r w:rsidRPr="008710E1">
        <w:rPr>
          <w:rFonts w:eastAsia="894eaf633b1f81cf---subset-of-De" w:cstheme="minorHAnsi"/>
          <w:bCs/>
        </w:rPr>
        <w:t xml:space="preserve">But into the Water You Must Not Dip It,’” </w:t>
      </w:r>
      <w:r>
        <w:rPr>
          <w:rFonts w:eastAsia="894eaf633b1f81cf---subset-of-De" w:cstheme="minorHAnsi"/>
          <w:bCs/>
        </w:rPr>
        <w:t xml:space="preserve">in E. Ben </w:t>
      </w:r>
      <w:proofErr w:type="spellStart"/>
      <w:r>
        <w:rPr>
          <w:rFonts w:eastAsia="894eaf633b1f81cf---subset-of-De" w:cstheme="minorHAnsi"/>
          <w:bCs/>
        </w:rPr>
        <w:t>Zvi</w:t>
      </w:r>
      <w:proofErr w:type="spellEnd"/>
      <w:r>
        <w:rPr>
          <w:rFonts w:eastAsia="894eaf633b1f81cf---subset-of-De" w:cstheme="minorHAnsi"/>
          <w:bCs/>
        </w:rPr>
        <w:t xml:space="preserve"> and C. Levin (ed</w:t>
      </w:r>
      <w:r w:rsidRPr="008710E1">
        <w:rPr>
          <w:rFonts w:eastAsia="894eaf633b1f81cf---subset-of-De" w:cstheme="minorHAnsi"/>
          <w:bCs/>
        </w:rPr>
        <w:t xml:space="preserve">s.), </w:t>
      </w:r>
      <w:r w:rsidRPr="008710E1">
        <w:rPr>
          <w:rFonts w:cstheme="minorHAnsi"/>
          <w:i/>
        </w:rPr>
        <w:t>Thinking of Water in the Early Second Temple Period</w:t>
      </w:r>
      <w:r>
        <w:rPr>
          <w:rFonts w:cstheme="minorHAnsi"/>
        </w:rPr>
        <w:t xml:space="preserve"> </w:t>
      </w:r>
      <w:r>
        <w:rPr>
          <w:rFonts w:cstheme="minorHAnsi"/>
          <w:i/>
        </w:rPr>
        <w:t>(</w:t>
      </w:r>
      <w:r>
        <w:rPr>
          <w:rFonts w:cstheme="minorHAnsi"/>
        </w:rPr>
        <w:t xml:space="preserve">Berlin: de </w:t>
      </w:r>
      <w:proofErr w:type="spellStart"/>
      <w:r>
        <w:rPr>
          <w:rFonts w:cstheme="minorHAnsi"/>
        </w:rPr>
        <w:t>Gruyter</w:t>
      </w:r>
      <w:proofErr w:type="spellEnd"/>
      <w:r>
        <w:rPr>
          <w:rFonts w:cstheme="minorHAnsi"/>
        </w:rPr>
        <w:t xml:space="preserve">, 2014), 167-195; in effect he says, even if we are never going to agree on the nature of the redactional process in Jeremiah, I am going to do it anyway (170). </w:t>
      </w:r>
      <w:r>
        <w:t xml:space="preserve">For that decision, see also e.g., R. P. Carroll, “Synchronic Deconstructions of Jeremiah,” in J. C. de Moor (ed.), </w:t>
      </w:r>
      <w:r>
        <w:rPr>
          <w:i/>
        </w:rPr>
        <w:t>Synchronic or Diachronic</w:t>
      </w:r>
      <w:r>
        <w:t xml:space="preserve"> (Leiden: Brill, 1995), 39-51.</w:t>
      </w:r>
    </w:p>
  </w:footnote>
  <w:footnote w:id="44">
    <w:p w:rsidR="00690C07" w:rsidRPr="00126CF9" w:rsidRDefault="00690C07" w:rsidP="00690C07">
      <w:pPr>
        <w:pStyle w:val="FootnoteText"/>
        <w:rPr>
          <w:rFonts w:eastAsiaTheme="minorHAnsi" w:cstheme="minorHAnsi"/>
          <w:bCs/>
        </w:rPr>
      </w:pPr>
      <w:r>
        <w:rPr>
          <w:rStyle w:val="FootnoteReference"/>
        </w:rPr>
        <w:footnoteRef/>
      </w:r>
      <w:r>
        <w:t xml:space="preserve"> D. K. </w:t>
      </w:r>
      <w:proofErr w:type="spellStart"/>
      <w:r>
        <w:t>Jobling</w:t>
      </w:r>
      <w:proofErr w:type="spellEnd"/>
      <w:r>
        <w:t xml:space="preserve"> notes analogies between Jeremiah research and Jesus research in “</w:t>
      </w:r>
      <w:r>
        <w:rPr>
          <w:rFonts w:eastAsiaTheme="minorHAnsi" w:cstheme="minorHAnsi"/>
          <w:bCs/>
        </w:rPr>
        <w:t xml:space="preserve">The Quest of the Historical Jeremiah,” </w:t>
      </w:r>
      <w:r>
        <w:rPr>
          <w:rFonts w:eastAsiaTheme="minorHAnsi" w:cstheme="minorHAnsi"/>
          <w:bCs/>
          <w:i/>
        </w:rPr>
        <w:t xml:space="preserve">Union Seminary Quarterly Review </w:t>
      </w:r>
      <w:r>
        <w:rPr>
          <w:rFonts w:eastAsiaTheme="minorHAnsi" w:cstheme="minorHAnsi"/>
          <w:bCs/>
        </w:rPr>
        <w:t xml:space="preserve">34 (1978): 3-12; cf. </w:t>
      </w:r>
      <w:r>
        <w:t xml:space="preserve">Carroll, </w:t>
      </w:r>
      <w:r>
        <w:rPr>
          <w:i/>
        </w:rPr>
        <w:t>Jeremiah</w:t>
      </w:r>
      <w:r>
        <w:t>, 63, though it is amusing that Carroll refers specifically to the synoptic Gospels, since John provides a closer model for his understanding of Jeremiah.</w:t>
      </w:r>
    </w:p>
  </w:footnote>
  <w:footnote w:id="45">
    <w:p w:rsidR="00690C07" w:rsidRDefault="00690C07" w:rsidP="00690C07">
      <w:pPr>
        <w:pStyle w:val="FootnoteText"/>
      </w:pPr>
      <w:r>
        <w:rPr>
          <w:rStyle w:val="FootnoteReference"/>
        </w:rPr>
        <w:footnoteRef/>
      </w:r>
      <w:r>
        <w:t xml:space="preserve"> See further the discussion of “The Hebrew Text” later in this Introduction.</w:t>
      </w:r>
    </w:p>
  </w:footnote>
  <w:footnote w:id="46">
    <w:p w:rsidR="00690C07" w:rsidRDefault="00690C07" w:rsidP="00690C07">
      <w:pPr>
        <w:pStyle w:val="FootnoteText"/>
      </w:pPr>
      <w:r>
        <w:rPr>
          <w:rStyle w:val="FootnoteReference"/>
        </w:rPr>
        <w:footnoteRef/>
      </w:r>
      <w:r>
        <w:t xml:space="preserve"> Carroll, </w:t>
      </w:r>
      <w:r w:rsidRPr="001839A6">
        <w:rPr>
          <w:rFonts w:cstheme="minorHAnsi"/>
          <w:szCs w:val="22"/>
        </w:rPr>
        <w:t>“A</w:t>
      </w:r>
      <w:r>
        <w:rPr>
          <w:rFonts w:cstheme="minorHAnsi"/>
          <w:szCs w:val="22"/>
        </w:rPr>
        <w:t>rguing about Jeremiah,</w:t>
      </w:r>
      <w:r w:rsidRPr="001839A6">
        <w:rPr>
          <w:rFonts w:cstheme="minorHAnsi"/>
          <w:szCs w:val="22"/>
        </w:rPr>
        <w:t xml:space="preserve">” </w:t>
      </w:r>
      <w:r>
        <w:rPr>
          <w:rFonts w:cstheme="minorHAnsi"/>
          <w:szCs w:val="22"/>
        </w:rPr>
        <w:t xml:space="preserve">229. </w:t>
      </w:r>
    </w:p>
  </w:footnote>
  <w:footnote w:id="47">
    <w:p w:rsidR="00690C07" w:rsidRPr="005C5C69" w:rsidRDefault="00690C07" w:rsidP="00690C07">
      <w:pPr>
        <w:pStyle w:val="FootnoteText"/>
      </w:pPr>
      <w:r>
        <w:rPr>
          <w:rStyle w:val="FootnoteReference"/>
        </w:rPr>
        <w:footnoteRef/>
      </w:r>
      <w:r>
        <w:t xml:space="preserve"> See H. W. Frei’s exploration of the development of thinking about biblical narrative during the eighteenth and nineteenth centuries in </w:t>
      </w:r>
      <w:r>
        <w:rPr>
          <w:i/>
        </w:rPr>
        <w:t xml:space="preserve">The Eclipse of Biblical Narrative </w:t>
      </w:r>
      <w:r>
        <w:t>(New Haven: Yale University Press, 1974).</w:t>
      </w:r>
    </w:p>
  </w:footnote>
  <w:footnote w:id="48">
    <w:p w:rsidR="00690C07" w:rsidRPr="00D05B1A" w:rsidRDefault="00690C07" w:rsidP="00690C07">
      <w:pPr>
        <w:pStyle w:val="FootnoteText"/>
      </w:pPr>
      <w:r>
        <w:rPr>
          <w:rStyle w:val="FootnoteReference"/>
        </w:rPr>
        <w:footnoteRef/>
      </w:r>
      <w:r>
        <w:t xml:space="preserve"> But cf. e.g., Lundbom, </w:t>
      </w:r>
      <w:r w:rsidRPr="00E85209">
        <w:rPr>
          <w:i/>
        </w:rPr>
        <w:t>Jeremiah 1 – 20</w:t>
      </w:r>
      <w:r>
        <w:t xml:space="preserve">, 100-1; </w:t>
      </w:r>
      <w:r>
        <w:rPr>
          <w:rFonts w:cstheme="minorHAnsi"/>
          <w:szCs w:val="22"/>
        </w:rPr>
        <w:t xml:space="preserve">M. </w:t>
      </w:r>
      <w:proofErr w:type="spellStart"/>
      <w:r>
        <w:rPr>
          <w:rFonts w:cstheme="minorHAnsi"/>
          <w:szCs w:val="22"/>
        </w:rPr>
        <w:t>Leuchter</w:t>
      </w:r>
      <w:proofErr w:type="spellEnd"/>
      <w:r>
        <w:rPr>
          <w:rFonts w:cstheme="minorHAnsi"/>
          <w:szCs w:val="22"/>
        </w:rPr>
        <w:t xml:space="preserve">, </w:t>
      </w:r>
      <w:r>
        <w:rPr>
          <w:rFonts w:cstheme="minorHAnsi"/>
          <w:i/>
          <w:szCs w:val="22"/>
        </w:rPr>
        <w:t xml:space="preserve">The Polemics of Exile in Jeremiah 26 – 45 </w:t>
      </w:r>
      <w:r>
        <w:rPr>
          <w:rFonts w:cstheme="minorHAnsi"/>
          <w:szCs w:val="22"/>
        </w:rPr>
        <w:t xml:space="preserve">(Cambridge: CUP, 2008), 1-17; contrast e.g., </w:t>
      </w:r>
      <w:r>
        <w:rPr>
          <w:rFonts w:eastAsiaTheme="minorHAnsi" w:cstheme="minorHAnsi"/>
          <w:szCs w:val="22"/>
        </w:rPr>
        <w:t xml:space="preserve">Edelman and </w:t>
      </w:r>
      <w:r w:rsidRPr="0095556D">
        <w:rPr>
          <w:rFonts w:eastAsiaTheme="minorHAnsi" w:cstheme="minorHAnsi"/>
          <w:szCs w:val="22"/>
        </w:rPr>
        <w:t xml:space="preserve">Ben </w:t>
      </w:r>
      <w:proofErr w:type="spellStart"/>
      <w:r w:rsidRPr="0095556D">
        <w:rPr>
          <w:rFonts w:eastAsiaTheme="minorHAnsi" w:cstheme="minorHAnsi"/>
          <w:szCs w:val="22"/>
        </w:rPr>
        <w:t>Zvi</w:t>
      </w:r>
      <w:proofErr w:type="spellEnd"/>
      <w:r w:rsidRPr="0095556D">
        <w:rPr>
          <w:rFonts w:eastAsiaTheme="minorHAnsi" w:cstheme="minorHAnsi"/>
          <w:szCs w:val="22"/>
        </w:rPr>
        <w:t xml:space="preserve"> (eds.)</w:t>
      </w:r>
      <w:r>
        <w:rPr>
          <w:rFonts w:eastAsiaTheme="minorHAnsi" w:cstheme="minorHAnsi"/>
          <w:szCs w:val="22"/>
        </w:rPr>
        <w:t>,</w:t>
      </w:r>
      <w:r w:rsidRPr="0095556D">
        <w:rPr>
          <w:rFonts w:eastAsiaTheme="minorHAnsi" w:cstheme="minorHAnsi"/>
          <w:szCs w:val="22"/>
        </w:rPr>
        <w:t xml:space="preserve"> </w:t>
      </w:r>
      <w:r w:rsidRPr="0095556D">
        <w:rPr>
          <w:rFonts w:eastAsiaTheme="minorHAnsi" w:cstheme="minorHAnsi"/>
          <w:i/>
          <w:szCs w:val="22"/>
        </w:rPr>
        <w:t>The Production of Prophecy</w:t>
      </w:r>
      <w:r>
        <w:rPr>
          <w:rFonts w:eastAsiaTheme="minorHAnsi" w:cstheme="minorHAnsi"/>
          <w:szCs w:val="22"/>
        </w:rPr>
        <w:t xml:space="preserve">; J. Hill, “The Book of Jeremiah (MT) and Its Early Second Temple Background,” </w:t>
      </w:r>
      <w:r>
        <w:t xml:space="preserve">in Goldingay (ed.), </w:t>
      </w:r>
      <w:r>
        <w:rPr>
          <w:i/>
        </w:rPr>
        <w:t>Uprooting and Planting</w:t>
      </w:r>
      <w:r>
        <w:t>, 153-71.</w:t>
      </w:r>
    </w:p>
  </w:footnote>
  <w:footnote w:id="49">
    <w:p w:rsidR="00690C07" w:rsidRDefault="00690C07" w:rsidP="00690C07">
      <w:pPr>
        <w:pStyle w:val="FootnoteText"/>
        <w:tabs>
          <w:tab w:val="left" w:pos="6315"/>
        </w:tabs>
      </w:pPr>
      <w:r>
        <w:rPr>
          <w:rStyle w:val="FootnoteReference"/>
        </w:rPr>
        <w:footnoteRef/>
      </w:r>
      <w:r>
        <w:t xml:space="preserve"> See e.g., S. V. Davidson, </w:t>
      </w:r>
      <w:r>
        <w:rPr>
          <w:rFonts w:cstheme="minorHAnsi"/>
          <w:i/>
          <w:szCs w:val="22"/>
        </w:rPr>
        <w:t>Empire and Exile</w:t>
      </w:r>
      <w:r w:rsidRPr="003C0FB3">
        <w:rPr>
          <w:rFonts w:cstheme="minorHAnsi"/>
          <w:i/>
          <w:szCs w:val="22"/>
        </w:rPr>
        <w:t xml:space="preserve"> </w:t>
      </w:r>
      <w:r>
        <w:rPr>
          <w:rFonts w:cstheme="minorHAnsi"/>
          <w:szCs w:val="22"/>
        </w:rPr>
        <w:t>(</w:t>
      </w:r>
      <w:r w:rsidRPr="003C0FB3">
        <w:rPr>
          <w:rFonts w:cstheme="minorHAnsi"/>
          <w:szCs w:val="22"/>
        </w:rPr>
        <w:t>New York: Clark, 2011</w:t>
      </w:r>
      <w:r>
        <w:rPr>
          <w:rFonts w:cstheme="minorHAnsi"/>
          <w:szCs w:val="22"/>
        </w:rPr>
        <w:t>).</w:t>
      </w:r>
      <w:r>
        <w:rPr>
          <w:rFonts w:cstheme="minorHAnsi"/>
          <w:szCs w:val="22"/>
        </w:rPr>
        <w:tab/>
      </w:r>
    </w:p>
  </w:footnote>
  <w:footnote w:id="50">
    <w:p w:rsidR="00690C07" w:rsidRPr="009D0598" w:rsidRDefault="00690C07" w:rsidP="00690C07">
      <w:pPr>
        <w:pStyle w:val="FootnoteText"/>
      </w:pPr>
      <w:r>
        <w:rPr>
          <w:rStyle w:val="FootnoteReference"/>
        </w:rPr>
        <w:footnoteRef/>
      </w:r>
      <w:r>
        <w:t xml:space="preserve"> See e.g., R. P. Carroll, “Jeremiah, Intertextuality and </w:t>
      </w:r>
      <w:proofErr w:type="spellStart"/>
      <w:r>
        <w:t>Ideologiekritik</w:t>
      </w:r>
      <w:proofErr w:type="spellEnd"/>
      <w:r>
        <w:t xml:space="preserve">,” </w:t>
      </w:r>
      <w:r>
        <w:rPr>
          <w:i/>
        </w:rPr>
        <w:t xml:space="preserve">JNSL </w:t>
      </w:r>
      <w:r>
        <w:t xml:space="preserve"> 22 (1996): 15-34.</w:t>
      </w:r>
    </w:p>
  </w:footnote>
  <w:footnote w:id="51">
    <w:p w:rsidR="00690C07" w:rsidRPr="008740F6" w:rsidRDefault="00690C07" w:rsidP="00690C07">
      <w:pPr>
        <w:pStyle w:val="FootnoteText"/>
      </w:pPr>
      <w:r>
        <w:rPr>
          <w:rStyle w:val="FootnoteReference"/>
        </w:rPr>
        <w:footnoteRef/>
      </w:r>
      <w:r>
        <w:t xml:space="preserve"> T</w:t>
      </w:r>
      <w:r>
        <w:rPr>
          <w:rFonts w:eastAsia="Brill-Roman"/>
        </w:rPr>
        <w:t>he question may be posed in connection with questions of gender, on which the Jeremiah scroll works with the gender assumptions of its culture while also deconstructing or harnessing or subverting them (see e.g., 3:7 and the comment), a</w:t>
      </w:r>
      <w:r>
        <w:t xml:space="preserve">nd one may interweave these two questions: see </w:t>
      </w:r>
      <w:r>
        <w:rPr>
          <w:i/>
        </w:rPr>
        <w:t xml:space="preserve">Prophecy and Power: Jeremiah in Feminist and Postcolonial Perspective </w:t>
      </w:r>
      <w:r>
        <w:t xml:space="preserve">(eds. C. M. Maier and C. J.  Sharp; London: Bloomsbury, 2013); also M. E. Mills, </w:t>
      </w:r>
      <w:r w:rsidRPr="009175FC">
        <w:rPr>
          <w:i/>
        </w:rPr>
        <w:t>Jeremiah</w:t>
      </w:r>
      <w:r>
        <w:t xml:space="preserve"> (London: Bloomsbury, 2015), 70-82.</w:t>
      </w:r>
    </w:p>
  </w:footnote>
  <w:footnote w:id="52">
    <w:p w:rsidR="00690C07" w:rsidRPr="006B430A" w:rsidRDefault="00690C07" w:rsidP="00690C07">
      <w:pPr>
        <w:pStyle w:val="FootnoteText"/>
      </w:pPr>
      <w:r>
        <w:rPr>
          <w:rStyle w:val="FootnoteReference"/>
        </w:rPr>
        <w:footnoteRef/>
      </w:r>
      <w:r>
        <w:t xml:space="preserve"> R. P. Carroll, </w:t>
      </w:r>
      <w:r>
        <w:rPr>
          <w:i/>
        </w:rPr>
        <w:t>Jeremiah</w:t>
      </w:r>
      <w:r>
        <w:t xml:space="preserve"> (Sheffield: JSOT, 1989), 98.</w:t>
      </w:r>
    </w:p>
  </w:footnote>
  <w:footnote w:id="53">
    <w:p w:rsidR="00690C07" w:rsidRPr="00313EBD" w:rsidRDefault="00690C07" w:rsidP="00690C07">
      <w:pPr>
        <w:pStyle w:val="FootnoteText"/>
      </w:pPr>
      <w:r>
        <w:rPr>
          <w:rStyle w:val="FootnoteReference"/>
        </w:rPr>
        <w:footnoteRef/>
      </w:r>
      <w:r>
        <w:t xml:space="preserve"> See e.g., Carroll, </w:t>
      </w:r>
      <w:r>
        <w:rPr>
          <w:i/>
        </w:rPr>
        <w:t>Jeremiah</w:t>
      </w:r>
      <w:r>
        <w:t>, 65-82.</w:t>
      </w:r>
      <w:r>
        <w:rPr>
          <w:i/>
        </w:rPr>
        <w:t xml:space="preserve"> </w:t>
      </w:r>
    </w:p>
  </w:footnote>
  <w:footnote w:id="54">
    <w:p w:rsidR="00690C07" w:rsidRPr="00313EBD" w:rsidRDefault="00690C07" w:rsidP="00690C07">
      <w:pPr>
        <w:pStyle w:val="FootnoteText"/>
      </w:pPr>
      <w:r>
        <w:rPr>
          <w:rStyle w:val="FootnoteReference"/>
        </w:rPr>
        <w:footnoteRef/>
      </w:r>
      <w:r>
        <w:t xml:space="preserve"> D. Rom-</w:t>
      </w:r>
      <w:proofErr w:type="spellStart"/>
      <w:r>
        <w:t>Shiloni</w:t>
      </w:r>
      <w:proofErr w:type="spellEnd"/>
      <w:r>
        <w:t xml:space="preserve">, “Group Identities in Jeremiah,” in E. Ben </w:t>
      </w:r>
      <w:proofErr w:type="spellStart"/>
      <w:r>
        <w:t>Zvi</w:t>
      </w:r>
      <w:proofErr w:type="spellEnd"/>
      <w:r>
        <w:t xml:space="preserve"> et al. (eds.), </w:t>
      </w:r>
      <w:r>
        <w:rPr>
          <w:i/>
        </w:rPr>
        <w:t>A Palimpsest</w:t>
      </w:r>
      <w:r>
        <w:t xml:space="preserve"> (Piscataway, NJ: Gorgias, 2009), 11-46.</w:t>
      </w:r>
    </w:p>
  </w:footnote>
  <w:footnote w:id="55">
    <w:p w:rsidR="00690C07" w:rsidRDefault="00690C07" w:rsidP="00690C07">
      <w:pPr>
        <w:pStyle w:val="FootnoteText"/>
      </w:pPr>
      <w:r>
        <w:rPr>
          <w:rStyle w:val="FootnoteReference"/>
        </w:rPr>
        <w:footnoteRef/>
      </w:r>
      <w:r>
        <w:t xml:space="preserve"> See the comment on the passages.</w:t>
      </w:r>
    </w:p>
  </w:footnote>
  <w:footnote w:id="56">
    <w:p w:rsidR="00690C07" w:rsidRDefault="00690C07" w:rsidP="00690C07">
      <w:pPr>
        <w:pStyle w:val="FootnoteText"/>
      </w:pPr>
      <w:r>
        <w:rPr>
          <w:rStyle w:val="FootnoteReference"/>
        </w:rPr>
        <w:footnoteRef/>
      </w:r>
      <w:r>
        <w:t xml:space="preserve"> On theological tensions in the scroll, see the section on “Main Themes and Their Implications” later in this Introduction.</w:t>
      </w:r>
    </w:p>
  </w:footnote>
  <w:footnote w:id="57">
    <w:p w:rsidR="00690C07" w:rsidRDefault="00690C07" w:rsidP="00690C07">
      <w:pPr>
        <w:pStyle w:val="FootnoteText"/>
      </w:pPr>
      <w:r>
        <w:rPr>
          <w:rStyle w:val="FootnoteReference"/>
        </w:rPr>
        <w:footnoteRef/>
      </w:r>
      <w:r>
        <w:t xml:space="preserve"> D. Rom-</w:t>
      </w:r>
      <w:proofErr w:type="spellStart"/>
      <w:r>
        <w:t>Shiloni</w:t>
      </w:r>
      <w:proofErr w:type="spellEnd"/>
      <w:r>
        <w:t xml:space="preserve">, </w:t>
      </w:r>
      <w:r w:rsidRPr="00AB23D1">
        <w:t>“</w:t>
      </w:r>
      <w:r w:rsidRPr="00AB23D1">
        <w:rPr>
          <w:rFonts w:eastAsiaTheme="minorHAnsi" w:cstheme="minorHAnsi"/>
          <w:i/>
        </w:rPr>
        <w:t>Exclusive Inclusivity</w:t>
      </w:r>
      <w:r w:rsidRPr="00AB23D1">
        <w:rPr>
          <w:rFonts w:eastAsiaTheme="minorHAnsi" w:cstheme="minorHAnsi"/>
          <w:bCs/>
        </w:rPr>
        <w:t xml:space="preserve">, </w:t>
      </w:r>
      <w:r>
        <w:rPr>
          <w:rFonts w:eastAsiaTheme="minorHAnsi" w:cstheme="minorHAnsi"/>
          <w:bCs/>
        </w:rPr>
        <w:t>the Transparent and t</w:t>
      </w:r>
      <w:r w:rsidRPr="00AB23D1">
        <w:rPr>
          <w:rFonts w:eastAsiaTheme="minorHAnsi" w:cstheme="minorHAnsi"/>
          <w:bCs/>
        </w:rPr>
        <w:t>he Invisible</w:t>
      </w:r>
      <w:r>
        <w:rPr>
          <w:rFonts w:eastAsiaTheme="minorHAnsi" w:cstheme="minorHAnsi"/>
          <w:bCs/>
        </w:rPr>
        <w:t xml:space="preserve">,” </w:t>
      </w:r>
      <w:r>
        <w:rPr>
          <w:rFonts w:eastAsiaTheme="minorHAnsi" w:cstheme="minorHAnsi"/>
          <w:bCs/>
          <w:i/>
        </w:rPr>
        <w:t xml:space="preserve">JHS </w:t>
      </w:r>
      <w:r w:rsidRPr="00AB23D1">
        <w:rPr>
          <w:rFonts w:ascii="Calibri" w:hAnsi="Calibri" w:cs="Calibri"/>
          <w:bCs/>
        </w:rPr>
        <w:t>18/1 (2018):</w:t>
      </w:r>
      <w:r>
        <w:rPr>
          <w:rFonts w:eastAsiaTheme="minorHAnsi" w:cstheme="minorHAnsi"/>
          <w:bCs/>
        </w:rPr>
        <w:t xml:space="preserve"> 63-77 (</w:t>
      </w:r>
      <w:r w:rsidRPr="00AB23D1">
        <w:rPr>
          <w:rFonts w:cstheme="minorHAnsi"/>
        </w:rPr>
        <w:t>76</w:t>
      </w:r>
      <w:r w:rsidRPr="00AB23D1">
        <w:t>-77</w:t>
      </w:r>
      <w:r>
        <w:t>)</w:t>
      </w:r>
      <w:r w:rsidRPr="00AB23D1">
        <w:t>.</w:t>
      </w:r>
    </w:p>
  </w:footnote>
  <w:footnote w:id="58">
    <w:p w:rsidR="00690C07" w:rsidRPr="00D57134" w:rsidRDefault="00690C07" w:rsidP="00690C07">
      <w:pPr>
        <w:pStyle w:val="FootnoteText"/>
      </w:pPr>
      <w:r>
        <w:rPr>
          <w:rStyle w:val="FootnoteReference"/>
        </w:rPr>
        <w:footnoteRef/>
      </w:r>
      <w:r>
        <w:t xml:space="preserve"> </w:t>
      </w:r>
      <w:r>
        <w:rPr>
          <w:rFonts w:eastAsiaTheme="minorHAnsi"/>
        </w:rPr>
        <w:t>S</w:t>
      </w:r>
      <w:r w:rsidRPr="0021774F">
        <w:rPr>
          <w:rFonts w:cstheme="minorHAnsi"/>
        </w:rPr>
        <w:t xml:space="preserve">ee e.g., </w:t>
      </w:r>
      <w:r w:rsidRPr="0021774F">
        <w:rPr>
          <w:rFonts w:eastAsiaTheme="minorHAnsi" w:cstheme="minorHAnsi"/>
        </w:rPr>
        <w:t xml:space="preserve">A. </w:t>
      </w:r>
      <w:proofErr w:type="spellStart"/>
      <w:r w:rsidRPr="0021774F">
        <w:rPr>
          <w:rFonts w:eastAsiaTheme="minorHAnsi" w:cstheme="minorHAnsi"/>
        </w:rPr>
        <w:t>Hornkohl</w:t>
      </w:r>
      <w:proofErr w:type="spellEnd"/>
      <w:r w:rsidRPr="0021774F">
        <w:rPr>
          <w:rFonts w:eastAsiaTheme="minorHAnsi" w:cstheme="minorHAnsi"/>
        </w:rPr>
        <w:t xml:space="preserve">, </w:t>
      </w:r>
      <w:r w:rsidRPr="0021774F">
        <w:rPr>
          <w:rFonts w:eastAsia="TimesNewRomanPS-ItalicMT" w:cstheme="minorHAnsi"/>
          <w:i/>
          <w:iCs/>
        </w:rPr>
        <w:t>Ancient Hebrew Periodization and the Language o</w:t>
      </w:r>
      <w:r>
        <w:rPr>
          <w:rFonts w:eastAsia="TimesNewRomanPS-ItalicMT" w:cstheme="minorHAnsi"/>
          <w:i/>
          <w:iCs/>
        </w:rPr>
        <w:t>f the Book of Jeremiah</w:t>
      </w:r>
      <w:r>
        <w:rPr>
          <w:rFonts w:eastAsiaTheme="minorHAnsi" w:cstheme="minorHAnsi"/>
        </w:rPr>
        <w:t xml:space="preserve"> (Leiden: Brill, 2014; R. </w:t>
      </w:r>
      <w:proofErr w:type="spellStart"/>
      <w:r>
        <w:rPr>
          <w:rFonts w:eastAsiaTheme="minorHAnsi" w:cstheme="minorHAnsi"/>
        </w:rPr>
        <w:t>Hendel</w:t>
      </w:r>
      <w:proofErr w:type="spellEnd"/>
      <w:r>
        <w:rPr>
          <w:rFonts w:eastAsiaTheme="minorHAnsi" w:cstheme="minorHAnsi"/>
        </w:rPr>
        <w:t xml:space="preserve"> and J. </w:t>
      </w:r>
      <w:proofErr w:type="spellStart"/>
      <w:r>
        <w:rPr>
          <w:rFonts w:eastAsiaTheme="minorHAnsi" w:cstheme="minorHAnsi"/>
        </w:rPr>
        <w:t>Joosten</w:t>
      </w:r>
      <w:proofErr w:type="spellEnd"/>
      <w:r>
        <w:rPr>
          <w:rFonts w:eastAsiaTheme="minorHAnsi" w:cstheme="minorHAnsi"/>
        </w:rPr>
        <w:t xml:space="preserve">, </w:t>
      </w:r>
      <w:r>
        <w:rPr>
          <w:rFonts w:eastAsiaTheme="minorHAnsi" w:cstheme="minorHAnsi"/>
          <w:i/>
        </w:rPr>
        <w:t xml:space="preserve">How Old Is the Hebrew Bible? </w:t>
      </w:r>
      <w:r>
        <w:rPr>
          <w:rFonts w:eastAsiaTheme="minorHAnsi" w:cstheme="minorHAnsi"/>
        </w:rPr>
        <w:t xml:space="preserve">(New Haven: Yale University, 2018); M. </w:t>
      </w:r>
      <w:proofErr w:type="spellStart"/>
      <w:r>
        <w:rPr>
          <w:rFonts w:eastAsiaTheme="minorHAnsi" w:cstheme="minorHAnsi"/>
        </w:rPr>
        <w:t>Tafferner</w:t>
      </w:r>
      <w:proofErr w:type="spellEnd"/>
      <w:r>
        <w:rPr>
          <w:rFonts w:eastAsiaTheme="minorHAnsi" w:cstheme="minorHAnsi"/>
        </w:rPr>
        <w:t xml:space="preserve">, “The Linguistic Date of the Masoretic Extensions in the Book of Jeremiah,” </w:t>
      </w:r>
      <w:r w:rsidRPr="00D17943">
        <w:rPr>
          <w:rFonts w:eastAsiaTheme="minorHAnsi" w:cstheme="minorHAnsi"/>
        </w:rPr>
        <w:t>https://teds.academia.edu/MarioTafferner</w:t>
      </w:r>
      <w:r>
        <w:rPr>
          <w:rFonts w:eastAsiaTheme="minorHAnsi" w:cstheme="minorHAnsi"/>
        </w:rPr>
        <w:t xml:space="preserve">;  for the contrary view, R. </w:t>
      </w:r>
      <w:proofErr w:type="spellStart"/>
      <w:r>
        <w:rPr>
          <w:rFonts w:eastAsiaTheme="minorHAnsi" w:cstheme="minorHAnsi"/>
        </w:rPr>
        <w:t>Rezetko</w:t>
      </w:r>
      <w:proofErr w:type="spellEnd"/>
      <w:r>
        <w:rPr>
          <w:rFonts w:eastAsiaTheme="minorHAnsi" w:cstheme="minorHAnsi"/>
        </w:rPr>
        <w:t>, “</w:t>
      </w:r>
      <w:r w:rsidRPr="00737594">
        <w:rPr>
          <w:rFonts w:eastAsiaTheme="minorHAnsi" w:cstheme="minorHAnsi"/>
        </w:rPr>
        <w:t>The (Dis)Connection between Textual and</w:t>
      </w:r>
      <w:r>
        <w:rPr>
          <w:rFonts w:eastAsiaTheme="minorHAnsi" w:cstheme="minorHAnsi"/>
        </w:rPr>
        <w:t xml:space="preserve"> </w:t>
      </w:r>
      <w:r w:rsidRPr="00737594">
        <w:rPr>
          <w:rFonts w:eastAsiaTheme="minorHAnsi" w:cstheme="minorHAnsi"/>
        </w:rPr>
        <w:t>Linguistic Devel</w:t>
      </w:r>
      <w:r>
        <w:rPr>
          <w:rFonts w:eastAsiaTheme="minorHAnsi" w:cstheme="minorHAnsi"/>
        </w:rPr>
        <w:t xml:space="preserve">opments in the Book of Jeremiah,” in R. F. Person and R. </w:t>
      </w:r>
      <w:proofErr w:type="spellStart"/>
      <w:r>
        <w:rPr>
          <w:rFonts w:eastAsiaTheme="minorHAnsi" w:cstheme="minorHAnsi"/>
        </w:rPr>
        <w:t>Rezetko</w:t>
      </w:r>
      <w:proofErr w:type="spellEnd"/>
      <w:r>
        <w:rPr>
          <w:rFonts w:eastAsiaTheme="minorHAnsi" w:cstheme="minorHAnsi"/>
        </w:rPr>
        <w:t xml:space="preserve"> (eds.), </w:t>
      </w:r>
      <w:r w:rsidRPr="00737594">
        <w:rPr>
          <w:rFonts w:eastAsia="Code2000" w:cstheme="minorHAnsi"/>
          <w:i/>
        </w:rPr>
        <w:t>Empirical Models Challenging Biblical Criticism</w:t>
      </w:r>
      <w:r>
        <w:rPr>
          <w:rFonts w:eastAsia="Code2000" w:cstheme="minorHAnsi"/>
          <w:i/>
        </w:rPr>
        <w:t xml:space="preserve"> </w:t>
      </w:r>
      <w:r>
        <w:rPr>
          <w:rFonts w:eastAsia="Code2000" w:cstheme="minorHAnsi"/>
        </w:rPr>
        <w:t>(Atlanta: SBL, 2016), 239-69.</w:t>
      </w:r>
    </w:p>
  </w:footnote>
  <w:footnote w:id="59">
    <w:p w:rsidR="00690C07" w:rsidRPr="00DC2FD5" w:rsidRDefault="00690C07" w:rsidP="00690C07">
      <w:pPr>
        <w:pStyle w:val="FootnoteText"/>
      </w:pPr>
      <w:r>
        <w:rPr>
          <w:rStyle w:val="FootnoteReference"/>
        </w:rPr>
        <w:footnoteRef/>
      </w:r>
      <w:r>
        <w:t xml:space="preserve"> Cf. L.-S. </w:t>
      </w:r>
      <w:proofErr w:type="spellStart"/>
      <w:r>
        <w:t>Tiemeyer</w:t>
      </w:r>
      <w:proofErr w:type="spellEnd"/>
      <w:r>
        <w:t xml:space="preserve">, “Will the Prophetic Texts from the Hellenistic Period Stand Up, Please?” in O. Lipschitz and L. L. </w:t>
      </w:r>
      <w:proofErr w:type="spellStart"/>
      <w:r>
        <w:t>Grabbe</w:t>
      </w:r>
      <w:proofErr w:type="spellEnd"/>
      <w:r>
        <w:t xml:space="preserve"> (eds.), </w:t>
      </w:r>
      <w:r>
        <w:rPr>
          <w:i/>
        </w:rPr>
        <w:t xml:space="preserve">Judah Between East and West </w:t>
      </w:r>
      <w:r>
        <w:t>(New York: Bloomsbury, 2012), 255-79.</w:t>
      </w:r>
    </w:p>
  </w:footnote>
  <w:footnote w:id="60">
    <w:p w:rsidR="00690C07" w:rsidRDefault="00690C07" w:rsidP="00690C07">
      <w:pPr>
        <w:pStyle w:val="FootnoteText"/>
      </w:pPr>
      <w:r>
        <w:rPr>
          <w:rStyle w:val="FootnoteReference"/>
        </w:rPr>
        <w:footnoteRef/>
      </w:r>
      <w:r>
        <w:t xml:space="preserve"> J. G. </w:t>
      </w:r>
      <w:proofErr w:type="spellStart"/>
      <w:r>
        <w:t>McConville</w:t>
      </w:r>
      <w:proofErr w:type="spellEnd"/>
      <w:r>
        <w:t xml:space="preserve">, “Jeremiah: Prophet and Book,” </w:t>
      </w:r>
      <w:proofErr w:type="spellStart"/>
      <w:r>
        <w:rPr>
          <w:i/>
        </w:rPr>
        <w:t>TynB</w:t>
      </w:r>
      <w:proofErr w:type="spellEnd"/>
      <w:r>
        <w:rPr>
          <w:i/>
        </w:rPr>
        <w:t xml:space="preserve"> </w:t>
      </w:r>
      <w:r>
        <w:t>42 (1991): 80-95 (85).</w:t>
      </w:r>
    </w:p>
  </w:footnote>
  <w:footnote w:id="61">
    <w:p w:rsidR="00690C07" w:rsidRPr="005271E1" w:rsidRDefault="00690C07" w:rsidP="00690C07">
      <w:pPr>
        <w:pStyle w:val="FootnoteText"/>
      </w:pPr>
      <w:r>
        <w:rPr>
          <w:rStyle w:val="FootnoteReference"/>
        </w:rPr>
        <w:footnoteRef/>
      </w:r>
      <w:r>
        <w:t xml:space="preserve"> Keel, </w:t>
      </w:r>
      <w:r>
        <w:rPr>
          <w:rFonts w:cstheme="minorHAnsi"/>
          <w:i/>
        </w:rPr>
        <w:t>Jerusalem and the One God</w:t>
      </w:r>
      <w:r>
        <w:rPr>
          <w:rFonts w:cstheme="minorHAnsi"/>
        </w:rPr>
        <w:t>, 135-36.</w:t>
      </w:r>
    </w:p>
  </w:footnote>
  <w:footnote w:id="62">
    <w:p w:rsidR="00690C07" w:rsidRDefault="00690C07" w:rsidP="00690C07">
      <w:pPr>
        <w:pStyle w:val="FootnoteText"/>
      </w:pPr>
      <w:r>
        <w:rPr>
          <w:rStyle w:val="FootnoteReference"/>
        </w:rPr>
        <w:footnoteRef/>
      </w:r>
      <w:r>
        <w:t xml:space="preserve"> Diamond, “Jeremiah,” 572.</w:t>
      </w:r>
    </w:p>
  </w:footnote>
  <w:footnote w:id="63">
    <w:p w:rsidR="00690C07" w:rsidRDefault="00690C07" w:rsidP="00690C07">
      <w:pPr>
        <w:pStyle w:val="FootnoteText"/>
      </w:pPr>
      <w:r>
        <w:rPr>
          <w:rStyle w:val="FootnoteReference"/>
        </w:rPr>
        <w:footnoteRef/>
      </w:r>
      <w:r>
        <w:t xml:space="preserve"> E. Ben </w:t>
      </w:r>
      <w:proofErr w:type="spellStart"/>
      <w:r>
        <w:t>Zvi</w:t>
      </w:r>
      <w:proofErr w:type="spellEnd"/>
      <w:r>
        <w:t xml:space="preserve">, </w:t>
      </w:r>
      <w:r w:rsidRPr="009A0240">
        <w:rPr>
          <w:rFonts w:eastAsiaTheme="minorHAnsi" w:cstheme="minorHAnsi"/>
          <w:color w:val="010202"/>
        </w:rPr>
        <w:t>“The Concept of Prophetic Books and Its Historical Setting,”</w:t>
      </w:r>
      <w:r>
        <w:rPr>
          <w:rFonts w:eastAsiaTheme="minorHAnsi" w:cstheme="minorHAnsi"/>
          <w:color w:val="010202"/>
        </w:rPr>
        <w:t xml:space="preserve"> </w:t>
      </w:r>
      <w:r w:rsidRPr="009A0240">
        <w:rPr>
          <w:rFonts w:cstheme="minorHAnsi"/>
        </w:rPr>
        <w:t>in</w:t>
      </w:r>
      <w:r>
        <w:t xml:space="preserve"> D. V. </w:t>
      </w:r>
      <w:r>
        <w:rPr>
          <w:rFonts w:eastAsiaTheme="minorHAnsi" w:cstheme="minorHAnsi"/>
          <w:szCs w:val="22"/>
        </w:rPr>
        <w:t>Edelman</w:t>
      </w:r>
      <w:r w:rsidRPr="0095556D">
        <w:rPr>
          <w:rFonts w:eastAsiaTheme="minorHAnsi" w:cstheme="minorHAnsi"/>
          <w:szCs w:val="22"/>
        </w:rPr>
        <w:t xml:space="preserve"> and E. Ben </w:t>
      </w:r>
      <w:proofErr w:type="spellStart"/>
      <w:r w:rsidRPr="0095556D">
        <w:rPr>
          <w:rFonts w:eastAsiaTheme="minorHAnsi" w:cstheme="minorHAnsi"/>
          <w:szCs w:val="22"/>
        </w:rPr>
        <w:t>Zvi</w:t>
      </w:r>
      <w:proofErr w:type="spellEnd"/>
      <w:r w:rsidRPr="0095556D">
        <w:rPr>
          <w:rFonts w:eastAsiaTheme="minorHAnsi" w:cstheme="minorHAnsi"/>
          <w:szCs w:val="22"/>
        </w:rPr>
        <w:t xml:space="preserve"> (eds.)</w:t>
      </w:r>
      <w:r>
        <w:rPr>
          <w:rFonts w:eastAsiaTheme="minorHAnsi" w:cstheme="minorHAnsi"/>
          <w:szCs w:val="22"/>
        </w:rPr>
        <w:t>,</w:t>
      </w:r>
      <w:r w:rsidRPr="0095556D">
        <w:rPr>
          <w:rFonts w:eastAsiaTheme="minorHAnsi" w:cstheme="minorHAnsi"/>
          <w:szCs w:val="22"/>
        </w:rPr>
        <w:t xml:space="preserve"> </w:t>
      </w:r>
      <w:r w:rsidRPr="0095556D">
        <w:rPr>
          <w:rFonts w:eastAsiaTheme="minorHAnsi" w:cstheme="minorHAnsi"/>
          <w:i/>
          <w:szCs w:val="22"/>
        </w:rPr>
        <w:t>The Production of Prophecy</w:t>
      </w:r>
      <w:r w:rsidRPr="0095556D">
        <w:rPr>
          <w:rFonts w:eastAsiaTheme="minorHAnsi" w:cstheme="minorHAnsi"/>
          <w:szCs w:val="22"/>
        </w:rPr>
        <w:t xml:space="preserve"> </w:t>
      </w:r>
      <w:r>
        <w:rPr>
          <w:rFonts w:eastAsiaTheme="minorHAnsi" w:cstheme="minorHAnsi"/>
          <w:szCs w:val="22"/>
        </w:rPr>
        <w:t>(</w:t>
      </w:r>
      <w:r w:rsidRPr="0095556D">
        <w:rPr>
          <w:rFonts w:eastAsiaTheme="minorHAnsi" w:cstheme="minorHAnsi"/>
          <w:szCs w:val="22"/>
        </w:rPr>
        <w:t>London: Equinox, 2009</w:t>
      </w:r>
      <w:r>
        <w:rPr>
          <w:rFonts w:eastAsiaTheme="minorHAnsi" w:cstheme="minorHAnsi"/>
          <w:szCs w:val="22"/>
        </w:rPr>
        <w:t>), 73-95 (75).</w:t>
      </w:r>
    </w:p>
  </w:footnote>
  <w:footnote w:id="64">
    <w:p w:rsidR="00690C07" w:rsidRPr="00910E73" w:rsidRDefault="00690C07" w:rsidP="00690C07">
      <w:pPr>
        <w:pStyle w:val="FootnoteText"/>
      </w:pPr>
      <w:r>
        <w:rPr>
          <w:rStyle w:val="FootnoteReference"/>
        </w:rPr>
        <w:footnoteRef/>
      </w:r>
      <w:r>
        <w:t xml:space="preserve"> Clements, </w:t>
      </w:r>
      <w:r>
        <w:rPr>
          <w:i/>
        </w:rPr>
        <w:t>Jeremiah</w:t>
      </w:r>
      <w:r>
        <w:t>, 3.</w:t>
      </w:r>
    </w:p>
  </w:footnote>
  <w:footnote w:id="65">
    <w:p w:rsidR="00690C07" w:rsidRDefault="00690C07" w:rsidP="00690C07">
      <w:pPr>
        <w:pStyle w:val="FootnoteText"/>
      </w:pPr>
      <w:r>
        <w:rPr>
          <w:rStyle w:val="FootnoteReference"/>
        </w:rPr>
        <w:footnoteRef/>
      </w:r>
      <w:r>
        <w:t xml:space="preserve"> M. </w:t>
      </w:r>
      <w:proofErr w:type="spellStart"/>
      <w:r>
        <w:t>Brummitt</w:t>
      </w:r>
      <w:proofErr w:type="spellEnd"/>
      <w:r>
        <w:t>, “Troubling Utopias,” in A. R. P. Diamond and L. Stulman (eds.),</w:t>
      </w:r>
      <w:r>
        <w:rPr>
          <w:i/>
        </w:rPr>
        <w:t xml:space="preserve"> Jeremiah (Dis)placed</w:t>
      </w:r>
      <w:r>
        <w:t xml:space="preserve"> (New York: Clark, 2011), 175-89 (186).</w:t>
      </w:r>
    </w:p>
  </w:footnote>
  <w:footnote w:id="66">
    <w:p w:rsidR="00690C07" w:rsidRPr="00701835" w:rsidRDefault="00690C07" w:rsidP="00690C07">
      <w:pPr>
        <w:pStyle w:val="FootnoteText"/>
      </w:pPr>
      <w:r>
        <w:rPr>
          <w:rStyle w:val="FootnoteReference"/>
        </w:rPr>
        <w:footnoteRef/>
      </w:r>
      <w:r>
        <w:t xml:space="preserve"> P. R. </w:t>
      </w:r>
      <w:proofErr w:type="spellStart"/>
      <w:r>
        <w:t>Raabe</w:t>
      </w:r>
      <w:proofErr w:type="spellEnd"/>
      <w:r>
        <w:t>, “</w:t>
      </w:r>
      <w:r w:rsidRPr="00701835">
        <w:rPr>
          <w:rFonts w:eastAsiaTheme="minorHAnsi" w:cstheme="minorHAnsi"/>
          <w:bCs/>
        </w:rPr>
        <w:t>What is Israel’s God Up To among the Nations?</w:t>
      </w:r>
      <w:r>
        <w:rPr>
          <w:rFonts w:eastAsiaTheme="minorHAnsi" w:cstheme="minorHAnsi"/>
          <w:bCs/>
        </w:rPr>
        <w:t>” in</w:t>
      </w:r>
      <w:r>
        <w:t xml:space="preserve"> J. Lundbom et al. (eds.), </w:t>
      </w:r>
      <w:r>
        <w:rPr>
          <w:i/>
        </w:rPr>
        <w:t xml:space="preserve">The Book of Jeremiah </w:t>
      </w:r>
      <w:r>
        <w:t>(Leiden: Brill, 2018),</w:t>
      </w:r>
      <w:r>
        <w:rPr>
          <w:rFonts w:eastAsiaTheme="minorHAnsi" w:cstheme="minorHAnsi"/>
          <w:bCs/>
        </w:rPr>
        <w:t xml:space="preserve"> 230-52 (234).</w:t>
      </w:r>
    </w:p>
  </w:footnote>
  <w:footnote w:id="67">
    <w:p w:rsidR="00690C07" w:rsidRDefault="00690C07" w:rsidP="00690C07">
      <w:pPr>
        <w:pStyle w:val="FootnoteText"/>
      </w:pPr>
      <w:r>
        <w:rPr>
          <w:rStyle w:val="FootnoteReference"/>
        </w:rPr>
        <w:footnoteRef/>
      </w:r>
      <w:r>
        <w:t xml:space="preserve"> Ed. R. </w:t>
      </w:r>
      <w:proofErr w:type="spellStart"/>
      <w:r>
        <w:t>Bauckham</w:t>
      </w:r>
      <w:proofErr w:type="spellEnd"/>
      <w:r>
        <w:t>; Grand Rapids: Eerdmans, 1997.</w:t>
      </w:r>
    </w:p>
  </w:footnote>
  <w:footnote w:id="68">
    <w:p w:rsidR="00690C07" w:rsidRDefault="00690C07" w:rsidP="00690C07">
      <w:pPr>
        <w:pStyle w:val="FootnoteText"/>
      </w:pPr>
      <w:r>
        <w:rPr>
          <w:rStyle w:val="FootnoteReference"/>
        </w:rPr>
        <w:footnoteRef/>
      </w:r>
      <w:r>
        <w:t xml:space="preserve"> See e.g., C. E. Carroll, “Another </w:t>
      </w:r>
      <w:proofErr w:type="spellStart"/>
      <w:r>
        <w:t>Dodecade</w:t>
      </w:r>
      <w:proofErr w:type="spellEnd"/>
      <w:r>
        <w:t xml:space="preserve">,” </w:t>
      </w:r>
      <w:r>
        <w:rPr>
          <w:i/>
        </w:rPr>
        <w:t>Currents in Biblical Research</w:t>
      </w:r>
      <w:r>
        <w:t xml:space="preserve"> 8 (2010): 162-82.</w:t>
      </w:r>
    </w:p>
  </w:footnote>
  <w:footnote w:id="69">
    <w:p w:rsidR="00690C07" w:rsidRDefault="00690C07" w:rsidP="00690C07">
      <w:pPr>
        <w:pStyle w:val="FootnoteText"/>
      </w:pPr>
      <w:r>
        <w:rPr>
          <w:rStyle w:val="FootnoteReference"/>
        </w:rPr>
        <w:footnoteRef/>
      </w:r>
      <w:r>
        <w:t xml:space="preserve"> R. P. Carroll, </w:t>
      </w:r>
      <w:r>
        <w:rPr>
          <w:rFonts w:eastAsiaTheme="minorHAnsi" w:cstheme="minorHAnsi"/>
          <w:i/>
          <w:iCs/>
          <w:szCs w:val="22"/>
        </w:rPr>
        <w:t>From Chaos to Covenant</w:t>
      </w:r>
      <w:r w:rsidRPr="003C0FB3">
        <w:rPr>
          <w:rFonts w:eastAsiaTheme="minorHAnsi" w:cstheme="minorHAnsi"/>
          <w:i/>
          <w:iCs/>
          <w:szCs w:val="22"/>
        </w:rPr>
        <w:t xml:space="preserve"> </w:t>
      </w:r>
      <w:r>
        <w:rPr>
          <w:rFonts w:eastAsiaTheme="minorHAnsi" w:cstheme="minorHAnsi"/>
          <w:iCs/>
          <w:szCs w:val="22"/>
        </w:rPr>
        <w:t>(</w:t>
      </w:r>
      <w:r w:rsidRPr="003C0FB3">
        <w:rPr>
          <w:rFonts w:eastAsiaTheme="minorHAnsi" w:cstheme="minorHAnsi"/>
          <w:szCs w:val="22"/>
        </w:rPr>
        <w:t>London: SCM, 1971</w:t>
      </w:r>
      <w:r>
        <w:rPr>
          <w:rFonts w:eastAsiaTheme="minorHAnsi" w:cstheme="minorHAnsi"/>
          <w:szCs w:val="22"/>
        </w:rPr>
        <w:t>), 60.</w:t>
      </w:r>
    </w:p>
  </w:footnote>
  <w:footnote w:id="70">
    <w:p w:rsidR="00690C07" w:rsidRDefault="00690C07" w:rsidP="00690C07">
      <w:pPr>
        <w:pStyle w:val="FootnoteText"/>
      </w:pPr>
      <w:r>
        <w:rPr>
          <w:rStyle w:val="FootnoteReference"/>
        </w:rPr>
        <w:footnoteRef/>
      </w:r>
      <w:r>
        <w:t xml:space="preserve"> See further the comments on “Theology Imaged” in the section on “Main Themes” in this Introduction.</w:t>
      </w:r>
    </w:p>
  </w:footnote>
  <w:footnote w:id="71">
    <w:p w:rsidR="00690C07" w:rsidRPr="00954A4C" w:rsidRDefault="00690C07" w:rsidP="00690C07">
      <w:pPr>
        <w:pStyle w:val="FootnoteText"/>
      </w:pPr>
      <w:r>
        <w:rPr>
          <w:rStyle w:val="FootnoteReference"/>
        </w:rPr>
        <w:footnoteRef/>
      </w:r>
      <w:r>
        <w:t xml:space="preserve"> J. </w:t>
      </w:r>
      <w:r>
        <w:rPr>
          <w:rFonts w:eastAsiaTheme="minorHAnsi" w:cstheme="minorHAnsi"/>
        </w:rPr>
        <w:t>Rosenberg, “</w:t>
      </w:r>
      <w:r w:rsidRPr="00FB1318">
        <w:rPr>
          <w:rFonts w:eastAsiaTheme="minorHAnsi" w:cstheme="minorHAnsi"/>
        </w:rPr>
        <w:t>Jeremiah and Ezekiel</w:t>
      </w:r>
      <w:r>
        <w:rPr>
          <w:rFonts w:eastAsiaTheme="minorHAnsi" w:cstheme="minorHAnsi"/>
        </w:rPr>
        <w:t>”</w:t>
      </w:r>
      <w:r w:rsidRPr="00FB1318">
        <w:rPr>
          <w:rFonts w:eastAsiaTheme="minorHAnsi" w:cstheme="minorHAnsi"/>
        </w:rPr>
        <w:t xml:space="preserve">, in R. Alter and F. Kermode (eds.), </w:t>
      </w:r>
      <w:r w:rsidRPr="00FB1318">
        <w:rPr>
          <w:rFonts w:eastAsiaTheme="minorHAnsi" w:cstheme="minorHAnsi"/>
          <w:i/>
          <w:iCs/>
        </w:rPr>
        <w:t>The Literary</w:t>
      </w:r>
      <w:r>
        <w:rPr>
          <w:rFonts w:eastAsiaTheme="minorHAnsi" w:cstheme="minorHAnsi"/>
        </w:rPr>
        <w:t xml:space="preserve"> </w:t>
      </w:r>
      <w:r w:rsidRPr="00176767">
        <w:rPr>
          <w:rFonts w:eastAsiaTheme="minorHAnsi" w:cstheme="minorHAnsi"/>
          <w:i/>
          <w:iCs/>
        </w:rPr>
        <w:t xml:space="preserve">Guide to the Bible </w:t>
      </w:r>
      <w:r w:rsidRPr="00176767">
        <w:rPr>
          <w:rFonts w:eastAsiaTheme="minorHAnsi" w:cstheme="minorHAnsi"/>
        </w:rPr>
        <w:t>(London: Collins, 1987) 184</w:t>
      </w:r>
      <w:r>
        <w:rPr>
          <w:rFonts w:eastAsiaTheme="minorHAnsi" w:cstheme="minorHAnsi"/>
        </w:rPr>
        <w:t>-96 (185).</w:t>
      </w:r>
    </w:p>
  </w:footnote>
  <w:footnote w:id="72">
    <w:p w:rsidR="00690C07" w:rsidRPr="00907A0A" w:rsidRDefault="00690C07" w:rsidP="00690C07">
      <w:pPr>
        <w:pStyle w:val="FootnoteText"/>
      </w:pPr>
      <w:r>
        <w:rPr>
          <w:rStyle w:val="FootnoteReference"/>
        </w:rPr>
        <w:footnoteRef/>
      </w:r>
      <w:r>
        <w:t xml:space="preserve"> Cf. R. R. Wilson, “</w:t>
      </w:r>
      <w:r w:rsidRPr="00907A0A">
        <w:rPr>
          <w:rFonts w:eastAsiaTheme="minorHAnsi" w:cstheme="minorHAnsi"/>
        </w:rPr>
        <w:t>Poetry and Prose in the Book of Jeremiah</w:t>
      </w:r>
      <w:r>
        <w:rPr>
          <w:rFonts w:eastAsiaTheme="minorHAnsi" w:cstheme="minorHAnsi"/>
        </w:rPr>
        <w:t xml:space="preserve">,” in </w:t>
      </w:r>
      <w:r>
        <w:rPr>
          <w:rFonts w:eastAsiaTheme="minorHAnsi" w:cstheme="minorHAnsi"/>
          <w:szCs w:val="22"/>
        </w:rPr>
        <w:t xml:space="preserve">R. </w:t>
      </w:r>
      <w:proofErr w:type="spellStart"/>
      <w:r>
        <w:rPr>
          <w:rFonts w:eastAsiaTheme="minorHAnsi" w:cstheme="minorHAnsi"/>
          <w:szCs w:val="22"/>
        </w:rPr>
        <w:t>Chazan</w:t>
      </w:r>
      <w:proofErr w:type="spellEnd"/>
      <w:r>
        <w:rPr>
          <w:rFonts w:eastAsiaTheme="minorHAnsi" w:cstheme="minorHAnsi"/>
          <w:szCs w:val="22"/>
        </w:rPr>
        <w:t xml:space="preserve"> et al</w:t>
      </w:r>
      <w:r w:rsidRPr="003C0FB3">
        <w:rPr>
          <w:rFonts w:eastAsiaTheme="minorHAnsi" w:cstheme="minorHAnsi"/>
          <w:szCs w:val="22"/>
        </w:rPr>
        <w:t xml:space="preserve"> </w:t>
      </w:r>
      <w:r>
        <w:rPr>
          <w:rFonts w:eastAsiaTheme="minorHAnsi" w:cstheme="minorHAnsi"/>
          <w:szCs w:val="22"/>
        </w:rPr>
        <w:t>(</w:t>
      </w:r>
      <w:r w:rsidRPr="003C0FB3">
        <w:rPr>
          <w:rFonts w:eastAsiaTheme="minorHAnsi" w:cstheme="minorHAnsi"/>
          <w:szCs w:val="22"/>
        </w:rPr>
        <w:t>eds.</w:t>
      </w:r>
      <w:r>
        <w:rPr>
          <w:rFonts w:eastAsiaTheme="minorHAnsi" w:cstheme="minorHAnsi"/>
          <w:szCs w:val="22"/>
        </w:rPr>
        <w:t>),</w:t>
      </w:r>
      <w:r w:rsidRPr="003C0FB3">
        <w:rPr>
          <w:rFonts w:eastAsiaTheme="minorHAnsi" w:cstheme="minorHAnsi"/>
          <w:szCs w:val="22"/>
        </w:rPr>
        <w:t xml:space="preserve"> </w:t>
      </w:r>
      <w:r w:rsidRPr="00B76026">
        <w:rPr>
          <w:rFonts w:eastAsiaTheme="minorHAnsi" w:cstheme="minorHAnsi"/>
          <w:i/>
          <w:szCs w:val="22"/>
        </w:rPr>
        <w:t>Ki Baruch Hu</w:t>
      </w:r>
      <w:r w:rsidRPr="003C0FB3">
        <w:rPr>
          <w:rFonts w:eastAsiaTheme="minorHAnsi" w:cstheme="minorHAnsi"/>
          <w:szCs w:val="22"/>
        </w:rPr>
        <w:t xml:space="preserve"> </w:t>
      </w:r>
      <w:r>
        <w:rPr>
          <w:rFonts w:eastAsiaTheme="minorHAnsi" w:cstheme="minorHAnsi"/>
          <w:szCs w:val="22"/>
        </w:rPr>
        <w:t xml:space="preserve">(B. A. Levine Festschrift; </w:t>
      </w:r>
      <w:r w:rsidRPr="003C0FB3">
        <w:rPr>
          <w:rFonts w:eastAsiaTheme="minorHAnsi" w:cstheme="minorHAnsi"/>
          <w:szCs w:val="22"/>
        </w:rPr>
        <w:t>Wino</w:t>
      </w:r>
      <w:r>
        <w:rPr>
          <w:rFonts w:eastAsiaTheme="minorHAnsi" w:cstheme="minorHAnsi"/>
          <w:szCs w:val="22"/>
        </w:rPr>
        <w:t xml:space="preserve">na Lake, IN: </w:t>
      </w:r>
      <w:proofErr w:type="spellStart"/>
      <w:r>
        <w:rPr>
          <w:rFonts w:eastAsiaTheme="minorHAnsi" w:cstheme="minorHAnsi"/>
          <w:szCs w:val="22"/>
        </w:rPr>
        <w:t>Eisenbrauns</w:t>
      </w:r>
      <w:proofErr w:type="spellEnd"/>
      <w:r>
        <w:rPr>
          <w:rFonts w:eastAsiaTheme="minorHAnsi" w:cstheme="minorHAnsi"/>
          <w:szCs w:val="22"/>
        </w:rPr>
        <w:t>, 1999), 413-27.</w:t>
      </w:r>
    </w:p>
  </w:footnote>
  <w:footnote w:id="73">
    <w:p w:rsidR="00690C07" w:rsidRDefault="00690C07" w:rsidP="00690C07">
      <w:pPr>
        <w:pStyle w:val="FootnoteText"/>
      </w:pPr>
      <w:r>
        <w:rPr>
          <w:rStyle w:val="FootnoteReference"/>
        </w:rPr>
        <w:footnoteRef/>
      </w:r>
      <w:r>
        <w:t xml:space="preserve"> </w:t>
      </w:r>
      <w:r>
        <w:rPr>
          <w:rFonts w:cstheme="minorHAnsi"/>
        </w:rPr>
        <w:t xml:space="preserve">M. </w:t>
      </w:r>
      <w:proofErr w:type="spellStart"/>
      <w:r>
        <w:rPr>
          <w:rFonts w:cstheme="minorHAnsi"/>
        </w:rPr>
        <w:t>Leuchter</w:t>
      </w:r>
      <w:proofErr w:type="spellEnd"/>
      <w:r>
        <w:rPr>
          <w:rFonts w:cstheme="minorHAnsi"/>
        </w:rPr>
        <w:t xml:space="preserve">, </w:t>
      </w:r>
      <w:r w:rsidRPr="00E85EC4">
        <w:rPr>
          <w:rFonts w:cstheme="minorHAnsi"/>
          <w:i/>
        </w:rPr>
        <w:t>Josiah’s Reform</w:t>
      </w:r>
      <w:r>
        <w:rPr>
          <w:rFonts w:cstheme="minorHAnsi"/>
          <w:i/>
        </w:rPr>
        <w:t xml:space="preserve"> and Jeremiah’s Scroll </w:t>
      </w:r>
      <w:r>
        <w:rPr>
          <w:rFonts w:cstheme="minorHAnsi"/>
        </w:rPr>
        <w:t xml:space="preserve">(Sheffield: Sheffield Phoenix, 2006), 168; see further M. </w:t>
      </w:r>
      <w:proofErr w:type="spellStart"/>
      <w:r>
        <w:rPr>
          <w:rFonts w:cstheme="minorHAnsi"/>
        </w:rPr>
        <w:t>Leuchter</w:t>
      </w:r>
      <w:proofErr w:type="spellEnd"/>
      <w:r>
        <w:rPr>
          <w:rFonts w:cstheme="minorHAnsi"/>
        </w:rPr>
        <w:t xml:space="preserve">, “The Medium and the Message,” </w:t>
      </w:r>
      <w:r>
        <w:rPr>
          <w:rFonts w:cstheme="minorHAnsi"/>
          <w:i/>
        </w:rPr>
        <w:t xml:space="preserve">ZAW </w:t>
      </w:r>
      <w:r>
        <w:rPr>
          <w:rFonts w:cstheme="minorHAnsi"/>
        </w:rPr>
        <w:t xml:space="preserve">126 (2014): 208-27. H. </w:t>
      </w:r>
      <w:proofErr w:type="spellStart"/>
      <w:r>
        <w:rPr>
          <w:rFonts w:cstheme="minorHAnsi"/>
        </w:rPr>
        <w:t>Weippert</w:t>
      </w:r>
      <w:proofErr w:type="spellEnd"/>
      <w:r>
        <w:rPr>
          <w:rFonts w:cstheme="minorHAnsi"/>
        </w:rPr>
        <w:t xml:space="preserve"> (</w:t>
      </w:r>
      <w:r w:rsidRPr="000009F9">
        <w:rPr>
          <w:rFonts w:eastAsiaTheme="minorHAnsi" w:cstheme="minorHAnsi"/>
          <w:i/>
          <w:iCs/>
        </w:rPr>
        <w:t>D</w:t>
      </w:r>
      <w:r>
        <w:rPr>
          <w:rFonts w:eastAsiaTheme="minorHAnsi" w:cstheme="minorHAnsi"/>
          <w:i/>
          <w:iCs/>
        </w:rPr>
        <w:t xml:space="preserve">ie </w:t>
      </w:r>
      <w:proofErr w:type="spellStart"/>
      <w:r>
        <w:rPr>
          <w:rFonts w:eastAsiaTheme="minorHAnsi" w:cstheme="minorHAnsi"/>
          <w:i/>
          <w:iCs/>
        </w:rPr>
        <w:t>Prosareden</w:t>
      </w:r>
      <w:proofErr w:type="spellEnd"/>
      <w:r>
        <w:rPr>
          <w:rFonts w:eastAsiaTheme="minorHAnsi" w:cstheme="minorHAnsi"/>
          <w:i/>
          <w:iCs/>
        </w:rPr>
        <w:t xml:space="preserve"> des </w:t>
      </w:r>
      <w:proofErr w:type="spellStart"/>
      <w:r>
        <w:rPr>
          <w:rFonts w:eastAsiaTheme="minorHAnsi" w:cstheme="minorHAnsi"/>
          <w:i/>
          <w:iCs/>
        </w:rPr>
        <w:t>Jeremiabuches</w:t>
      </w:r>
      <w:proofErr w:type="spellEnd"/>
      <w:r>
        <w:rPr>
          <w:rFonts w:eastAsiaTheme="minorHAnsi" w:cstheme="minorHAnsi"/>
          <w:i/>
          <w:iCs/>
        </w:rPr>
        <w:t xml:space="preserve">. </w:t>
      </w:r>
      <w:r w:rsidRPr="000009F9">
        <w:rPr>
          <w:rFonts w:eastAsiaTheme="minorHAnsi" w:cstheme="minorHAnsi"/>
        </w:rPr>
        <w:t xml:space="preserve">Berlin: de </w:t>
      </w:r>
      <w:proofErr w:type="spellStart"/>
      <w:r w:rsidRPr="000009F9">
        <w:rPr>
          <w:rFonts w:eastAsiaTheme="minorHAnsi" w:cstheme="minorHAnsi"/>
        </w:rPr>
        <w:t>Gruyter</w:t>
      </w:r>
      <w:proofErr w:type="spellEnd"/>
      <w:r w:rsidRPr="000009F9">
        <w:rPr>
          <w:rFonts w:eastAsiaTheme="minorHAnsi" w:cstheme="minorHAnsi"/>
        </w:rPr>
        <w:t>, 1973</w:t>
      </w:r>
      <w:r>
        <w:rPr>
          <w:rFonts w:eastAsiaTheme="minorHAnsi" w:cstheme="minorHAnsi"/>
        </w:rPr>
        <w:t>) argues that the “</w:t>
      </w:r>
      <w:proofErr w:type="spellStart"/>
      <w:r>
        <w:rPr>
          <w:rFonts w:eastAsiaTheme="minorHAnsi" w:cstheme="minorHAnsi"/>
        </w:rPr>
        <w:t>Deuteronomistic</w:t>
      </w:r>
      <w:proofErr w:type="spellEnd"/>
      <w:r>
        <w:rPr>
          <w:rFonts w:eastAsiaTheme="minorHAnsi" w:cstheme="minorHAnsi"/>
        </w:rPr>
        <w:t xml:space="preserve">” prose could be Jeremianic. </w:t>
      </w:r>
      <w:r>
        <w:rPr>
          <w:rFonts w:cstheme="minorHAnsi"/>
        </w:rPr>
        <w:t xml:space="preserve">C. </w:t>
      </w:r>
      <w:r>
        <w:rPr>
          <w:rFonts w:cstheme="minorHAnsi"/>
          <w:szCs w:val="22"/>
        </w:rPr>
        <w:t>Maier (</w:t>
      </w:r>
      <w:r>
        <w:rPr>
          <w:rFonts w:cstheme="minorHAnsi"/>
          <w:i/>
          <w:szCs w:val="22"/>
        </w:rPr>
        <w:t xml:space="preserve">Jeremia </w:t>
      </w:r>
      <w:proofErr w:type="spellStart"/>
      <w:r>
        <w:rPr>
          <w:rFonts w:cstheme="minorHAnsi"/>
          <w:i/>
          <w:szCs w:val="22"/>
        </w:rPr>
        <w:t>als</w:t>
      </w:r>
      <w:proofErr w:type="spellEnd"/>
      <w:r>
        <w:rPr>
          <w:rFonts w:cstheme="minorHAnsi"/>
          <w:i/>
          <w:szCs w:val="22"/>
        </w:rPr>
        <w:t xml:space="preserve"> </w:t>
      </w:r>
      <w:r w:rsidRPr="00921E5C">
        <w:rPr>
          <w:rFonts w:cstheme="minorHAnsi"/>
          <w:i/>
          <w:szCs w:val="22"/>
        </w:rPr>
        <w:t>Lehrer</w:t>
      </w:r>
      <w:r>
        <w:rPr>
          <w:rFonts w:cstheme="minorHAnsi"/>
          <w:i/>
          <w:szCs w:val="22"/>
        </w:rPr>
        <w:t xml:space="preserve"> der Tora</w:t>
      </w:r>
      <w:r>
        <w:rPr>
          <w:rFonts w:cstheme="minorHAnsi"/>
          <w:szCs w:val="22"/>
        </w:rPr>
        <w:t xml:space="preserve"> [</w:t>
      </w:r>
      <w:proofErr w:type="spellStart"/>
      <w:r>
        <w:rPr>
          <w:rFonts w:cstheme="minorHAnsi"/>
          <w:szCs w:val="22"/>
        </w:rPr>
        <w:t>Göttingen</w:t>
      </w:r>
      <w:proofErr w:type="spellEnd"/>
      <w:r>
        <w:rPr>
          <w:rFonts w:cstheme="minorHAnsi"/>
          <w:szCs w:val="22"/>
        </w:rPr>
        <w:t xml:space="preserve">: </w:t>
      </w:r>
      <w:proofErr w:type="spellStart"/>
      <w:r>
        <w:rPr>
          <w:rFonts w:cstheme="minorHAnsi"/>
          <w:szCs w:val="22"/>
        </w:rPr>
        <w:t>Vandenhoeck</w:t>
      </w:r>
      <w:proofErr w:type="spellEnd"/>
      <w:r>
        <w:rPr>
          <w:rFonts w:cstheme="minorHAnsi"/>
          <w:szCs w:val="22"/>
        </w:rPr>
        <w:t>, 2002]) argues that in passages such as Jer 7; 11; 26 we have a portrait of Jeremiah that derives from the exilic and/or Persian period.</w:t>
      </w:r>
    </w:p>
  </w:footnote>
  <w:footnote w:id="74">
    <w:p w:rsidR="00690C07" w:rsidRPr="003C357B" w:rsidRDefault="00690C07" w:rsidP="00690C07">
      <w:pPr>
        <w:pStyle w:val="FootnoteText"/>
      </w:pPr>
      <w:r>
        <w:rPr>
          <w:rStyle w:val="FootnoteReference"/>
        </w:rPr>
        <w:footnoteRef/>
      </w:r>
      <w:r>
        <w:t xml:space="preserve"> P. A. </w:t>
      </w:r>
      <w:proofErr w:type="spellStart"/>
      <w:r>
        <w:t>Viviano</w:t>
      </w:r>
      <w:proofErr w:type="spellEnd"/>
      <w:r>
        <w:t xml:space="preserve">, “Characterizing Jeremiah,” </w:t>
      </w:r>
      <w:r>
        <w:rPr>
          <w:i/>
        </w:rPr>
        <w:t xml:space="preserve">WW </w:t>
      </w:r>
      <w:r>
        <w:t>22 (2002): 361-68 (365).</w:t>
      </w:r>
    </w:p>
  </w:footnote>
  <w:footnote w:id="75">
    <w:p w:rsidR="00690C07" w:rsidRPr="00310BCD" w:rsidRDefault="00690C07" w:rsidP="00690C07">
      <w:pPr>
        <w:pStyle w:val="FootnoteText"/>
      </w:pPr>
      <w:r>
        <w:rPr>
          <w:rStyle w:val="FootnoteReference"/>
        </w:rPr>
        <w:footnoteRef/>
      </w:r>
      <w:r>
        <w:t xml:space="preserve"> Calvin, </w:t>
      </w:r>
      <w:r>
        <w:rPr>
          <w:i/>
        </w:rPr>
        <w:t>Jeremiah</w:t>
      </w:r>
      <w:r>
        <w:t xml:space="preserve"> 1:454.</w:t>
      </w:r>
    </w:p>
  </w:footnote>
  <w:footnote w:id="76">
    <w:p w:rsidR="00690C07" w:rsidRDefault="00690C07" w:rsidP="00690C07">
      <w:pPr>
        <w:pStyle w:val="FootnoteText"/>
      </w:pPr>
      <w:r>
        <w:rPr>
          <w:rStyle w:val="FootnoteReference"/>
        </w:rPr>
        <w:footnoteRef/>
      </w:r>
      <w:r>
        <w:t xml:space="preserve"> Cf. the section above on “The Curators’ Work.”</w:t>
      </w:r>
    </w:p>
  </w:footnote>
  <w:footnote w:id="77">
    <w:p w:rsidR="00690C07" w:rsidRPr="005A6929" w:rsidRDefault="00690C07" w:rsidP="00690C07">
      <w:pPr>
        <w:pStyle w:val="FootnoteText"/>
      </w:pPr>
      <w:r>
        <w:rPr>
          <w:rStyle w:val="FootnoteReference"/>
        </w:rPr>
        <w:footnoteRef/>
      </w:r>
      <w:r>
        <w:t xml:space="preserve"> Contrast M. </w:t>
      </w:r>
      <w:proofErr w:type="spellStart"/>
      <w:r>
        <w:t>Reasoner</w:t>
      </w:r>
      <w:proofErr w:type="spellEnd"/>
      <w:r>
        <w:t>, “</w:t>
      </w:r>
      <w:r w:rsidRPr="005A6929">
        <w:rPr>
          <w:rFonts w:eastAsiaTheme="minorHAnsi" w:cstheme="minorHAnsi"/>
          <w:bCs/>
        </w:rPr>
        <w:t>The Redemptive Inversions of Jeremiah in Romans 9</w:t>
      </w:r>
      <w:r>
        <w:rPr>
          <w:rFonts w:eastAsia="TimesNewRomanPSMT" w:cstheme="minorHAnsi"/>
        </w:rPr>
        <w:t xml:space="preserve"> – </w:t>
      </w:r>
      <w:r w:rsidRPr="005A6929">
        <w:rPr>
          <w:rFonts w:eastAsiaTheme="minorHAnsi" w:cstheme="minorHAnsi"/>
          <w:bCs/>
        </w:rPr>
        <w:t>11</w:t>
      </w:r>
      <w:r>
        <w:rPr>
          <w:rFonts w:eastAsiaTheme="minorHAnsi" w:cstheme="minorHAnsi"/>
          <w:bCs/>
        </w:rPr>
        <w:t xml:space="preserve">,” </w:t>
      </w:r>
      <w:r>
        <w:rPr>
          <w:rFonts w:eastAsiaTheme="minorHAnsi" w:cstheme="minorHAnsi"/>
          <w:bCs/>
          <w:i/>
        </w:rPr>
        <w:t>Biblica</w:t>
      </w:r>
      <w:r>
        <w:rPr>
          <w:rFonts w:eastAsiaTheme="minorHAnsi" w:cstheme="minorHAnsi"/>
          <w:bCs/>
        </w:rPr>
        <w:t xml:space="preserve"> 95 (2014): 388-404.</w:t>
      </w:r>
    </w:p>
  </w:footnote>
  <w:footnote w:id="78">
    <w:p w:rsidR="00690C07" w:rsidRPr="00875480" w:rsidRDefault="00690C07" w:rsidP="00690C07">
      <w:pPr>
        <w:pStyle w:val="FootnoteText"/>
      </w:pPr>
      <w:r>
        <w:rPr>
          <w:rStyle w:val="FootnoteReference"/>
        </w:rPr>
        <w:footnoteRef/>
      </w:r>
      <w:r>
        <w:t xml:space="preserve"> J. L. </w:t>
      </w:r>
      <w:proofErr w:type="spellStart"/>
      <w:r>
        <w:t>Berquist</w:t>
      </w:r>
      <w:proofErr w:type="spellEnd"/>
      <w:r>
        <w:t xml:space="preserve">, “Prophetic Legitimation in Jeremiah,” </w:t>
      </w:r>
      <w:r>
        <w:rPr>
          <w:i/>
        </w:rPr>
        <w:t xml:space="preserve">VT </w:t>
      </w:r>
      <w:r>
        <w:t>39 (1989): 129-39 (129).</w:t>
      </w:r>
    </w:p>
  </w:footnote>
  <w:footnote w:id="79">
    <w:p w:rsidR="00690C07" w:rsidRPr="0048652F" w:rsidRDefault="00690C07" w:rsidP="00690C07">
      <w:pPr>
        <w:pStyle w:val="FootnoteText"/>
      </w:pPr>
      <w:r>
        <w:rPr>
          <w:rStyle w:val="FootnoteReference"/>
        </w:rPr>
        <w:footnoteRef/>
      </w:r>
      <w:r>
        <w:t xml:space="preserve"> A. </w:t>
      </w:r>
      <w:proofErr w:type="spellStart"/>
      <w:r>
        <w:t>Kalmanofsky</w:t>
      </w:r>
      <w:proofErr w:type="spellEnd"/>
      <w:r>
        <w:t xml:space="preserve">, “The Dangerous Sisters of Jeremiah and Ezekiel,” </w:t>
      </w:r>
      <w:r>
        <w:rPr>
          <w:i/>
        </w:rPr>
        <w:t>JBL</w:t>
      </w:r>
      <w:r>
        <w:t xml:space="preserve"> 130 (2011): 299-312 (300)</w:t>
      </w:r>
    </w:p>
  </w:footnote>
  <w:footnote w:id="80">
    <w:p w:rsidR="00690C07" w:rsidRPr="003E711F" w:rsidRDefault="00690C07" w:rsidP="00690C07">
      <w:pPr>
        <w:pStyle w:val="FootnoteText"/>
      </w:pPr>
      <w:r>
        <w:rPr>
          <w:rStyle w:val="FootnoteReference"/>
        </w:rPr>
        <w:footnoteRef/>
      </w:r>
      <w:r>
        <w:t xml:space="preserve"> A. </w:t>
      </w:r>
      <w:proofErr w:type="spellStart"/>
      <w:r>
        <w:t>Kalmanofsky</w:t>
      </w:r>
      <w:proofErr w:type="spellEnd"/>
      <w:r>
        <w:t xml:space="preserve">, </w:t>
      </w:r>
      <w:r>
        <w:rPr>
          <w:i/>
        </w:rPr>
        <w:t xml:space="preserve">Terror All Around </w:t>
      </w:r>
      <w:r>
        <w:t>(</w:t>
      </w:r>
      <w:r w:rsidRPr="003C0FB3">
        <w:rPr>
          <w:rFonts w:cstheme="minorHAnsi"/>
          <w:szCs w:val="22"/>
        </w:rPr>
        <w:t>New York: Clark, 2008</w:t>
      </w:r>
      <w:r>
        <w:rPr>
          <w:rFonts w:cstheme="minorHAnsi"/>
          <w:szCs w:val="22"/>
        </w:rPr>
        <w:t>)</w:t>
      </w:r>
      <w:r>
        <w:t>, 1.</w:t>
      </w:r>
    </w:p>
  </w:footnote>
  <w:footnote w:id="81">
    <w:p w:rsidR="00690C07" w:rsidRPr="003C357B" w:rsidRDefault="00690C07" w:rsidP="00690C07">
      <w:pPr>
        <w:pStyle w:val="FootnoteText"/>
      </w:pPr>
      <w:r>
        <w:rPr>
          <w:rStyle w:val="FootnoteReference"/>
        </w:rPr>
        <w:footnoteRef/>
      </w:r>
      <w:r>
        <w:t xml:space="preserve"> P. A. </w:t>
      </w:r>
      <w:proofErr w:type="spellStart"/>
      <w:r>
        <w:t>Viviano</w:t>
      </w:r>
      <w:proofErr w:type="spellEnd"/>
      <w:r>
        <w:t xml:space="preserve">, “Characterizing Jeremiah,” </w:t>
      </w:r>
      <w:r>
        <w:rPr>
          <w:i/>
        </w:rPr>
        <w:t xml:space="preserve">WW </w:t>
      </w:r>
      <w:r>
        <w:t>22 (2002): 361-68 (366).</w:t>
      </w:r>
    </w:p>
  </w:footnote>
  <w:footnote w:id="82">
    <w:p w:rsidR="00690C07" w:rsidRPr="00715354" w:rsidRDefault="00690C07" w:rsidP="00690C07">
      <w:pPr>
        <w:pStyle w:val="FootnoteText"/>
      </w:pPr>
      <w:r>
        <w:rPr>
          <w:rStyle w:val="FootnoteReference"/>
        </w:rPr>
        <w:footnoteRef/>
      </w:r>
      <w:r>
        <w:t xml:space="preserve"> So S. J. Choi, </w:t>
      </w:r>
      <w:r w:rsidRPr="00715354">
        <w:rPr>
          <w:rFonts w:eastAsiaTheme="minorHAnsi" w:cstheme="minorHAnsi"/>
          <w:i/>
        </w:rPr>
        <w:t>A New Heart to Know the Lord:</w:t>
      </w:r>
      <w:r w:rsidRPr="00715354">
        <w:rPr>
          <w:i/>
        </w:rPr>
        <w:t xml:space="preserve"> </w:t>
      </w:r>
      <w:r w:rsidRPr="00715354">
        <w:rPr>
          <w:rFonts w:eastAsiaTheme="minorHAnsi" w:cstheme="minorHAnsi"/>
          <w:i/>
        </w:rPr>
        <w:t>Rhetorical Analysis of Jeremiah 21 – 24</w:t>
      </w:r>
      <w:r>
        <w:rPr>
          <w:rFonts w:eastAsiaTheme="minorHAnsi" w:cstheme="minorHAnsi"/>
          <w:i/>
        </w:rPr>
        <w:t xml:space="preserve"> </w:t>
      </w:r>
      <w:r>
        <w:rPr>
          <w:rFonts w:eastAsiaTheme="minorHAnsi" w:cstheme="minorHAnsi"/>
        </w:rPr>
        <w:t>(Diss., University of Gloucestershire, 2001).</w:t>
      </w:r>
    </w:p>
  </w:footnote>
  <w:footnote w:id="83">
    <w:p w:rsidR="00690C07" w:rsidRPr="0008642E" w:rsidRDefault="00690C07" w:rsidP="00690C07">
      <w:pPr>
        <w:pStyle w:val="FootnoteText"/>
      </w:pPr>
      <w:r>
        <w:rPr>
          <w:rStyle w:val="FootnoteReference"/>
        </w:rPr>
        <w:footnoteRef/>
      </w:r>
      <w:r>
        <w:t xml:space="preserve"> Calvin, </w:t>
      </w:r>
      <w:r>
        <w:rPr>
          <w:i/>
        </w:rPr>
        <w:t>Jeremiah</w:t>
      </w:r>
      <w:r>
        <w:t xml:space="preserve"> 2:253.</w:t>
      </w:r>
    </w:p>
  </w:footnote>
  <w:footnote w:id="84">
    <w:p w:rsidR="00690C07" w:rsidRDefault="00690C07" w:rsidP="00690C07">
      <w:pPr>
        <w:pStyle w:val="FootnoteText"/>
      </w:pPr>
      <w:r>
        <w:rPr>
          <w:rStyle w:val="FootnoteReference"/>
        </w:rPr>
        <w:footnoteRef/>
      </w:r>
      <w:r>
        <w:t xml:space="preserve"> Ellison, “Jeremiah,” </w:t>
      </w:r>
      <w:proofErr w:type="spellStart"/>
      <w:r>
        <w:rPr>
          <w:i/>
        </w:rPr>
        <w:t>EvQ</w:t>
      </w:r>
      <w:proofErr w:type="spellEnd"/>
      <w:r>
        <w:rPr>
          <w:i/>
        </w:rPr>
        <w:t xml:space="preserve"> </w:t>
      </w:r>
      <w:r>
        <w:t xml:space="preserve">32 (1960): 4. </w:t>
      </w:r>
    </w:p>
  </w:footnote>
  <w:footnote w:id="85">
    <w:p w:rsidR="00690C07" w:rsidRDefault="00690C07" w:rsidP="00690C07">
      <w:pPr>
        <w:pStyle w:val="FootnoteText"/>
      </w:pPr>
      <w:r>
        <w:rPr>
          <w:rStyle w:val="FootnoteReference"/>
        </w:rPr>
        <w:footnoteRef/>
      </w:r>
      <w:r>
        <w:t xml:space="preserve">  R. P. Carroll, “Century’s End,” </w:t>
      </w:r>
      <w:r>
        <w:rPr>
          <w:i/>
        </w:rPr>
        <w:t xml:space="preserve">Currents in Research: Biblical Studies </w:t>
      </w:r>
      <w:r>
        <w:t>8 (2000):18-58 (22).</w:t>
      </w:r>
    </w:p>
  </w:footnote>
  <w:footnote w:id="86">
    <w:p w:rsidR="00690C07" w:rsidRPr="00EE69D2" w:rsidRDefault="00690C07" w:rsidP="00690C07">
      <w:pPr>
        <w:pStyle w:val="FootnoteText"/>
      </w:pPr>
      <w:r>
        <w:rPr>
          <w:rStyle w:val="FootnoteReference"/>
        </w:rPr>
        <w:footnoteRef/>
      </w:r>
      <w:r>
        <w:t xml:space="preserve"> </w:t>
      </w:r>
      <w:proofErr w:type="spellStart"/>
      <w:r>
        <w:t>Fretheim</w:t>
      </w:r>
      <w:proofErr w:type="spellEnd"/>
      <w:r>
        <w:t xml:space="preserve">, </w:t>
      </w:r>
      <w:r>
        <w:rPr>
          <w:i/>
        </w:rPr>
        <w:t>Jeremiah</w:t>
      </w:r>
      <w:r>
        <w:t>, 540.</w:t>
      </w:r>
    </w:p>
  </w:footnote>
  <w:footnote w:id="87">
    <w:p w:rsidR="00690C07" w:rsidRPr="00EE1DD9" w:rsidRDefault="00690C07" w:rsidP="00690C07">
      <w:pPr>
        <w:pStyle w:val="FootnoteText"/>
        <w:tabs>
          <w:tab w:val="right" w:pos="9360"/>
        </w:tabs>
      </w:pPr>
      <w:r>
        <w:rPr>
          <w:rStyle w:val="FootnoteReference"/>
        </w:rPr>
        <w:footnoteRef/>
      </w:r>
      <w:r>
        <w:t xml:space="preserve"> So </w:t>
      </w:r>
      <w:proofErr w:type="spellStart"/>
      <w:r>
        <w:t>Keown</w:t>
      </w:r>
      <w:proofErr w:type="spellEnd"/>
      <w:r>
        <w:t xml:space="preserve">, </w:t>
      </w:r>
      <w:r>
        <w:rPr>
          <w:i/>
        </w:rPr>
        <w:t>Jeremiah 26 – 52</w:t>
      </w:r>
      <w:r>
        <w:t>, 263.</w:t>
      </w:r>
      <w:r>
        <w:tab/>
      </w:r>
    </w:p>
  </w:footnote>
  <w:footnote w:id="88">
    <w:p w:rsidR="00690C07" w:rsidRPr="00372468" w:rsidRDefault="00690C07" w:rsidP="00690C07">
      <w:pPr>
        <w:pStyle w:val="FootnoteText"/>
        <w:rPr>
          <w:i/>
        </w:rPr>
      </w:pPr>
      <w:r>
        <w:rPr>
          <w:rStyle w:val="FootnoteReference"/>
        </w:rPr>
        <w:footnoteRef/>
      </w:r>
      <w:r>
        <w:t xml:space="preserve"> M. </w:t>
      </w:r>
      <w:proofErr w:type="spellStart"/>
      <w:r>
        <w:t>Leuchter</w:t>
      </w:r>
      <w:proofErr w:type="spellEnd"/>
      <w:r>
        <w:t xml:space="preserve">, “Remembering Judah in the Persian Period,” in D. V. Edelman and E. Ben </w:t>
      </w:r>
      <w:proofErr w:type="spellStart"/>
      <w:r>
        <w:t>Zvi</w:t>
      </w:r>
      <w:proofErr w:type="spellEnd"/>
      <w:r>
        <w:t xml:space="preserve"> (eds.), </w:t>
      </w:r>
      <w:r w:rsidRPr="00372468">
        <w:rPr>
          <w:rFonts w:cstheme="minorHAnsi"/>
          <w:i/>
        </w:rPr>
        <w:t>Remembering Biblical Figures in the Late Persian</w:t>
      </w:r>
      <w:r w:rsidRPr="00372468">
        <w:rPr>
          <w:i/>
        </w:rPr>
        <w:t xml:space="preserve"> </w:t>
      </w:r>
      <w:r w:rsidRPr="00372468">
        <w:rPr>
          <w:rFonts w:cstheme="minorHAnsi"/>
          <w:i/>
        </w:rPr>
        <w:t>and Early Hellenistic Periods</w:t>
      </w:r>
      <w:r>
        <w:rPr>
          <w:rFonts w:cstheme="minorHAnsi"/>
        </w:rPr>
        <w:t xml:space="preserve"> (Oxford: OUP, 2013), 384-414 (</w:t>
      </w:r>
      <w:r>
        <w:t>394).</w:t>
      </w:r>
    </w:p>
  </w:footnote>
  <w:footnote w:id="89">
    <w:p w:rsidR="00690C07" w:rsidRDefault="00690C07" w:rsidP="00690C07">
      <w:pPr>
        <w:pStyle w:val="FootnoteText"/>
      </w:pPr>
      <w:r>
        <w:rPr>
          <w:rStyle w:val="FootnoteReference"/>
        </w:rPr>
        <w:footnoteRef/>
      </w:r>
      <w:r>
        <w:t xml:space="preserve"> See e.g., L. Stulman, “Insiders and Outsiders in the Book of Jeremiah,” </w:t>
      </w:r>
      <w:r>
        <w:rPr>
          <w:i/>
        </w:rPr>
        <w:t xml:space="preserve">JSOT </w:t>
      </w:r>
      <w:r>
        <w:t>66 (1995): 65-85 (71-72).</w:t>
      </w:r>
    </w:p>
  </w:footnote>
  <w:footnote w:id="90">
    <w:p w:rsidR="00690C07" w:rsidRDefault="00690C07" w:rsidP="00690C07">
      <w:pPr>
        <w:pStyle w:val="FootnoteText"/>
      </w:pPr>
      <w:r>
        <w:rPr>
          <w:rStyle w:val="FootnoteReference"/>
        </w:rPr>
        <w:footnoteRef/>
      </w:r>
      <w:r>
        <w:t xml:space="preserve"> M. </w:t>
      </w:r>
      <w:proofErr w:type="spellStart"/>
      <w:r w:rsidRPr="007132CC">
        <w:rPr>
          <w:rFonts w:cstheme="minorHAnsi"/>
        </w:rPr>
        <w:t>Leu</w:t>
      </w:r>
      <w:r>
        <w:rPr>
          <w:rFonts w:cstheme="minorHAnsi"/>
        </w:rPr>
        <w:t>chter</w:t>
      </w:r>
      <w:proofErr w:type="spellEnd"/>
      <w:r>
        <w:rPr>
          <w:rFonts w:cstheme="minorHAnsi"/>
        </w:rPr>
        <w:t>,</w:t>
      </w:r>
      <w:r w:rsidRPr="007132CC">
        <w:rPr>
          <w:rFonts w:cstheme="minorHAnsi"/>
        </w:rPr>
        <w:t xml:space="preserve"> “</w:t>
      </w:r>
      <w:r>
        <w:rPr>
          <w:rFonts w:cstheme="minorHAnsi"/>
        </w:rPr>
        <w:t>Jeremiah,</w:t>
      </w:r>
      <w:r w:rsidRPr="007132CC">
        <w:rPr>
          <w:rFonts w:cstheme="minorHAnsi"/>
        </w:rPr>
        <w:t>”</w:t>
      </w:r>
      <w:r>
        <w:rPr>
          <w:rFonts w:cstheme="minorHAnsi"/>
        </w:rPr>
        <w:t xml:space="preserve"> i</w:t>
      </w:r>
      <w:r w:rsidRPr="007132CC">
        <w:rPr>
          <w:rFonts w:cstheme="minorHAnsi"/>
        </w:rPr>
        <w:t xml:space="preserve">n C. J. Sharp (ed.), </w:t>
      </w:r>
      <w:r w:rsidRPr="007132CC">
        <w:rPr>
          <w:rFonts w:cstheme="minorHAnsi"/>
          <w:i/>
        </w:rPr>
        <w:t>The Oxford Handbook of the Prophets</w:t>
      </w:r>
      <w:r>
        <w:rPr>
          <w:rFonts w:cstheme="minorHAnsi"/>
        </w:rPr>
        <w:t xml:space="preserve"> (Oxford: OUP, 2016</w:t>
      </w:r>
      <w:r>
        <w:t>), 171-89 (179).</w:t>
      </w:r>
    </w:p>
  </w:footnote>
  <w:footnote w:id="91">
    <w:p w:rsidR="00690C07" w:rsidRPr="003D4B4F" w:rsidRDefault="00690C07" w:rsidP="00690C07">
      <w:pPr>
        <w:pStyle w:val="FootnoteText"/>
      </w:pPr>
      <w:r>
        <w:rPr>
          <w:rStyle w:val="FootnoteReference"/>
        </w:rPr>
        <w:footnoteRef/>
      </w:r>
      <w:r>
        <w:t xml:space="preserve"> </w:t>
      </w:r>
      <w:proofErr w:type="spellStart"/>
      <w:r>
        <w:t>McKane</w:t>
      </w:r>
      <w:proofErr w:type="spellEnd"/>
      <w:r>
        <w:t xml:space="preserve">, </w:t>
      </w:r>
      <w:r>
        <w:rPr>
          <w:i/>
        </w:rPr>
        <w:t>Jeremiah</w:t>
      </w:r>
      <w:r>
        <w:t xml:space="preserve"> 2:1091-92.</w:t>
      </w:r>
    </w:p>
  </w:footnote>
  <w:footnote w:id="92">
    <w:p w:rsidR="00690C07" w:rsidRPr="001B1609" w:rsidRDefault="00690C07" w:rsidP="00690C07">
      <w:pPr>
        <w:pStyle w:val="FootnoteText"/>
        <w:rPr>
          <w:rFonts w:cstheme="minorHAnsi"/>
          <w:szCs w:val="22"/>
          <w:lang w:bidi="he-IL"/>
        </w:rPr>
      </w:pPr>
      <w:r>
        <w:rPr>
          <w:rStyle w:val="FootnoteReference"/>
        </w:rPr>
        <w:footnoteRef/>
      </w:r>
      <w:r>
        <w:t xml:space="preserve"> See e.g., </w:t>
      </w:r>
      <w:r>
        <w:rPr>
          <w:rFonts w:cstheme="minorHAnsi"/>
          <w:szCs w:val="22"/>
          <w:lang w:bidi="he-IL"/>
        </w:rPr>
        <w:t xml:space="preserve">K.-F. </w:t>
      </w:r>
      <w:proofErr w:type="spellStart"/>
      <w:r>
        <w:rPr>
          <w:rFonts w:cstheme="minorHAnsi"/>
          <w:szCs w:val="22"/>
          <w:lang w:bidi="he-IL"/>
        </w:rPr>
        <w:t>Pohlmann</w:t>
      </w:r>
      <w:proofErr w:type="spellEnd"/>
      <w:r>
        <w:rPr>
          <w:rFonts w:cstheme="minorHAnsi"/>
          <w:szCs w:val="22"/>
          <w:lang w:bidi="he-IL"/>
        </w:rPr>
        <w:t xml:space="preserve">, </w:t>
      </w:r>
      <w:proofErr w:type="spellStart"/>
      <w:r>
        <w:rPr>
          <w:rFonts w:eastAsiaTheme="minorHAnsi" w:cstheme="minorHAnsi"/>
          <w:i/>
        </w:rPr>
        <w:t>Studien</w:t>
      </w:r>
      <w:proofErr w:type="spellEnd"/>
      <w:r>
        <w:rPr>
          <w:rFonts w:eastAsiaTheme="minorHAnsi" w:cstheme="minorHAnsi"/>
          <w:i/>
        </w:rPr>
        <w:t xml:space="preserve"> </w:t>
      </w:r>
      <w:proofErr w:type="spellStart"/>
      <w:r>
        <w:rPr>
          <w:rFonts w:eastAsiaTheme="minorHAnsi" w:cstheme="minorHAnsi"/>
          <w:i/>
        </w:rPr>
        <w:t>zum</w:t>
      </w:r>
      <w:proofErr w:type="spellEnd"/>
      <w:r>
        <w:rPr>
          <w:rFonts w:eastAsiaTheme="minorHAnsi" w:cstheme="minorHAnsi"/>
          <w:i/>
        </w:rPr>
        <w:t xml:space="preserve"> </w:t>
      </w:r>
      <w:proofErr w:type="spellStart"/>
      <w:r>
        <w:rPr>
          <w:rFonts w:eastAsiaTheme="minorHAnsi" w:cstheme="minorHAnsi"/>
          <w:i/>
        </w:rPr>
        <w:t>Jeremiabuch</w:t>
      </w:r>
      <w:proofErr w:type="spellEnd"/>
      <w:r>
        <w:rPr>
          <w:rFonts w:eastAsiaTheme="minorHAnsi" w:cstheme="minorHAnsi"/>
        </w:rPr>
        <w:t xml:space="preserve"> (</w:t>
      </w:r>
      <w:proofErr w:type="spellStart"/>
      <w:r>
        <w:rPr>
          <w:rFonts w:eastAsiaTheme="minorHAnsi" w:cstheme="minorHAnsi"/>
        </w:rPr>
        <w:t>Göttingen</w:t>
      </w:r>
      <w:proofErr w:type="spellEnd"/>
      <w:r>
        <w:rPr>
          <w:rFonts w:eastAsiaTheme="minorHAnsi" w:cstheme="minorHAnsi"/>
        </w:rPr>
        <w:t xml:space="preserve">: </w:t>
      </w:r>
      <w:proofErr w:type="spellStart"/>
      <w:r>
        <w:rPr>
          <w:rFonts w:eastAsiaTheme="minorHAnsi" w:cstheme="minorHAnsi"/>
        </w:rPr>
        <w:t>Vandenhoeck</w:t>
      </w:r>
      <w:proofErr w:type="spellEnd"/>
      <w:r>
        <w:rPr>
          <w:rFonts w:eastAsiaTheme="minorHAnsi" w:cstheme="minorHAnsi"/>
        </w:rPr>
        <w:t xml:space="preserve">, 1978); </w:t>
      </w:r>
      <w:r>
        <w:t xml:space="preserve">C. R. </w:t>
      </w:r>
      <w:r w:rsidRPr="00DB0430">
        <w:rPr>
          <w:rFonts w:eastAsiaTheme="minorHAnsi" w:cstheme="minorHAnsi"/>
          <w:szCs w:val="22"/>
          <w:lang w:bidi="he-IL"/>
        </w:rPr>
        <w:t>Seitz</w:t>
      </w:r>
      <w:r>
        <w:rPr>
          <w:rFonts w:cstheme="minorHAnsi"/>
          <w:szCs w:val="22"/>
          <w:lang w:bidi="he-IL"/>
        </w:rPr>
        <w:t>,</w:t>
      </w:r>
      <w:r w:rsidRPr="00DB0430">
        <w:rPr>
          <w:rFonts w:eastAsiaTheme="minorHAnsi" w:cstheme="minorHAnsi"/>
          <w:szCs w:val="22"/>
          <w:lang w:bidi="he-IL"/>
        </w:rPr>
        <w:t xml:space="preserve"> </w:t>
      </w:r>
      <w:r w:rsidRPr="00DB0430">
        <w:rPr>
          <w:rFonts w:eastAsiaTheme="minorHAnsi" w:cstheme="minorHAnsi"/>
          <w:i/>
          <w:szCs w:val="22"/>
          <w:lang w:bidi="he-IL"/>
        </w:rPr>
        <w:t>Theology in Conflict</w:t>
      </w:r>
      <w:r>
        <w:rPr>
          <w:rFonts w:cstheme="minorHAnsi"/>
          <w:szCs w:val="22"/>
          <w:lang w:bidi="he-IL"/>
        </w:rPr>
        <w:t xml:space="preserve"> (Berlin: de </w:t>
      </w:r>
      <w:proofErr w:type="spellStart"/>
      <w:r>
        <w:rPr>
          <w:rFonts w:cstheme="minorHAnsi"/>
          <w:szCs w:val="22"/>
          <w:lang w:bidi="he-IL"/>
        </w:rPr>
        <w:t>Gruyter</w:t>
      </w:r>
      <w:proofErr w:type="spellEnd"/>
      <w:r>
        <w:rPr>
          <w:rFonts w:cstheme="minorHAnsi"/>
          <w:szCs w:val="22"/>
          <w:lang w:bidi="he-IL"/>
        </w:rPr>
        <w:t>, 1989), for the argument that a</w:t>
      </w:r>
      <w:r>
        <w:rPr>
          <w:rFonts w:eastAsiaTheme="minorHAnsi" w:cstheme="minorHAnsi"/>
          <w:iCs/>
        </w:rPr>
        <w:t>n important level of tradition in the scroll is a redaction in Babylon</w:t>
      </w:r>
      <w:r>
        <w:rPr>
          <w:rFonts w:cstheme="minorHAnsi"/>
          <w:szCs w:val="22"/>
          <w:lang w:bidi="he-IL"/>
        </w:rPr>
        <w:t xml:space="preserve">. </w:t>
      </w:r>
    </w:p>
  </w:footnote>
  <w:footnote w:id="93">
    <w:p w:rsidR="00690C07" w:rsidRDefault="00690C07" w:rsidP="00690C07">
      <w:pPr>
        <w:pStyle w:val="FootnoteText"/>
      </w:pPr>
      <w:r>
        <w:rPr>
          <w:rStyle w:val="FootnoteReference"/>
        </w:rPr>
        <w:footnoteRef/>
      </w:r>
      <w:r>
        <w:t xml:space="preserve"> On various possibilities, see e.g., H.-J. </w:t>
      </w:r>
      <w:proofErr w:type="spellStart"/>
      <w:r>
        <w:t>Stipp</w:t>
      </w:r>
      <w:proofErr w:type="spellEnd"/>
      <w:r>
        <w:t>, “</w:t>
      </w:r>
      <w:r>
        <w:rPr>
          <w:rFonts w:eastAsiaTheme="minorHAnsi" w:cstheme="minorHAnsi"/>
        </w:rPr>
        <w:t xml:space="preserve">Das </w:t>
      </w:r>
      <w:proofErr w:type="spellStart"/>
      <w:r>
        <w:rPr>
          <w:rFonts w:eastAsiaTheme="minorHAnsi" w:cstheme="minorHAnsi"/>
        </w:rPr>
        <w:t>judäische</w:t>
      </w:r>
      <w:proofErr w:type="spellEnd"/>
      <w:r>
        <w:rPr>
          <w:rFonts w:eastAsiaTheme="minorHAnsi" w:cstheme="minorHAnsi"/>
        </w:rPr>
        <w:t xml:space="preserve"> und das </w:t>
      </w:r>
      <w:proofErr w:type="spellStart"/>
      <w:r>
        <w:rPr>
          <w:rFonts w:eastAsiaTheme="minorHAnsi" w:cstheme="minorHAnsi"/>
        </w:rPr>
        <w:t>b</w:t>
      </w:r>
      <w:r w:rsidRPr="00FE7982">
        <w:rPr>
          <w:rFonts w:eastAsiaTheme="minorHAnsi" w:cstheme="minorHAnsi"/>
        </w:rPr>
        <w:t>a</w:t>
      </w:r>
      <w:r>
        <w:rPr>
          <w:rFonts w:eastAsiaTheme="minorHAnsi" w:cstheme="minorHAnsi"/>
        </w:rPr>
        <w:t>bylonische</w:t>
      </w:r>
      <w:proofErr w:type="spellEnd"/>
      <w:r>
        <w:rPr>
          <w:rFonts w:eastAsiaTheme="minorHAnsi" w:cstheme="minorHAnsi"/>
        </w:rPr>
        <w:t xml:space="preserve"> </w:t>
      </w:r>
      <w:proofErr w:type="spellStart"/>
      <w:r>
        <w:rPr>
          <w:rFonts w:eastAsiaTheme="minorHAnsi" w:cstheme="minorHAnsi"/>
        </w:rPr>
        <w:t>Jeremiabuch</w:t>
      </w:r>
      <w:proofErr w:type="spellEnd"/>
      <w:r>
        <w:rPr>
          <w:rFonts w:eastAsiaTheme="minorHAnsi" w:cstheme="minorHAnsi"/>
        </w:rPr>
        <w:t xml:space="preserve">,” </w:t>
      </w:r>
      <w:r>
        <w:t xml:space="preserve">in H.-J. </w:t>
      </w:r>
      <w:proofErr w:type="spellStart"/>
      <w:r>
        <w:t>Stipp</w:t>
      </w:r>
      <w:proofErr w:type="spellEnd"/>
      <w:r>
        <w:rPr>
          <w:i/>
        </w:rPr>
        <w:t>,</w:t>
      </w:r>
      <w:r>
        <w:rPr>
          <w:rFonts w:cstheme="minorHAnsi"/>
          <w:i/>
          <w:szCs w:val="22"/>
        </w:rPr>
        <w:t xml:space="preserve"> </w:t>
      </w:r>
      <w:proofErr w:type="spellStart"/>
      <w:r w:rsidRPr="006F7AC2">
        <w:rPr>
          <w:rFonts w:cstheme="minorHAnsi"/>
          <w:i/>
          <w:szCs w:val="22"/>
        </w:rPr>
        <w:t>Studien</w:t>
      </w:r>
      <w:proofErr w:type="spellEnd"/>
      <w:r w:rsidRPr="006F7AC2">
        <w:rPr>
          <w:rFonts w:cstheme="minorHAnsi"/>
          <w:i/>
          <w:szCs w:val="22"/>
        </w:rPr>
        <w:t xml:space="preserve"> </w:t>
      </w:r>
      <w:proofErr w:type="spellStart"/>
      <w:r w:rsidRPr="006F7AC2">
        <w:rPr>
          <w:rFonts w:cstheme="minorHAnsi"/>
          <w:i/>
          <w:szCs w:val="22"/>
        </w:rPr>
        <w:t>zum</w:t>
      </w:r>
      <w:proofErr w:type="spellEnd"/>
      <w:r w:rsidRPr="006F7AC2">
        <w:rPr>
          <w:rFonts w:cstheme="minorHAnsi"/>
          <w:i/>
          <w:szCs w:val="22"/>
        </w:rPr>
        <w:t xml:space="preserve"> </w:t>
      </w:r>
      <w:proofErr w:type="spellStart"/>
      <w:r w:rsidRPr="006F7AC2">
        <w:rPr>
          <w:rFonts w:cstheme="minorHAnsi"/>
          <w:i/>
          <w:szCs w:val="22"/>
        </w:rPr>
        <w:t>Jeremiabuch</w:t>
      </w:r>
      <w:proofErr w:type="spellEnd"/>
      <w:r w:rsidRPr="006F7AC2">
        <w:rPr>
          <w:rFonts w:cstheme="minorHAnsi"/>
          <w:szCs w:val="22"/>
        </w:rPr>
        <w:t xml:space="preserve"> </w:t>
      </w:r>
      <w:r>
        <w:rPr>
          <w:rFonts w:cstheme="minorHAnsi"/>
          <w:szCs w:val="22"/>
        </w:rPr>
        <w:t>(</w:t>
      </w:r>
      <w:proofErr w:type="spellStart"/>
      <w:r>
        <w:rPr>
          <w:rFonts w:cstheme="minorHAnsi"/>
          <w:szCs w:val="22"/>
        </w:rPr>
        <w:t>Tübingen</w:t>
      </w:r>
      <w:proofErr w:type="spellEnd"/>
      <w:r>
        <w:rPr>
          <w:rFonts w:cstheme="minorHAnsi"/>
          <w:szCs w:val="22"/>
        </w:rPr>
        <w:t>: Mohr, 2015), 325-47</w:t>
      </w:r>
      <w:r>
        <w:rPr>
          <w:rFonts w:eastAsiaTheme="minorHAnsi" w:cstheme="minorHAnsi"/>
        </w:rPr>
        <w:t xml:space="preserve"> (he </w:t>
      </w:r>
      <w:r>
        <w:t xml:space="preserve">suggests that the first half was composed in Judah, the second half in Babylon). </w:t>
      </w:r>
    </w:p>
  </w:footnote>
  <w:footnote w:id="94">
    <w:p w:rsidR="00690C07" w:rsidRPr="00BB046D" w:rsidRDefault="00690C07" w:rsidP="00690C07">
      <w:pPr>
        <w:pStyle w:val="FootnoteText"/>
        <w:rPr>
          <w:rFonts w:cstheme="minorHAnsi"/>
        </w:rPr>
      </w:pPr>
      <w:r>
        <w:rPr>
          <w:rStyle w:val="FootnoteReference"/>
        </w:rPr>
        <w:footnoteRef/>
      </w:r>
      <w:r>
        <w:t xml:space="preserve"> See e.g., </w:t>
      </w:r>
      <w:r w:rsidRPr="00087C70">
        <w:rPr>
          <w:rFonts w:eastAsia="Times New Roman" w:cstheme="minorHAnsi"/>
        </w:rPr>
        <w:t xml:space="preserve">C. </w:t>
      </w:r>
      <w:r>
        <w:rPr>
          <w:rFonts w:eastAsia="Times New Roman" w:cstheme="minorHAnsi"/>
        </w:rPr>
        <w:t xml:space="preserve">Wolff, </w:t>
      </w:r>
      <w:r w:rsidRPr="00C24D2C">
        <w:rPr>
          <w:rFonts w:eastAsia="Times New Roman" w:cstheme="minorHAnsi"/>
          <w:i/>
        </w:rPr>
        <w:t xml:space="preserve">Jeremia in </w:t>
      </w:r>
      <w:proofErr w:type="spellStart"/>
      <w:r w:rsidRPr="00C24D2C">
        <w:rPr>
          <w:rFonts w:eastAsia="Times New Roman" w:cstheme="minorHAnsi"/>
          <w:i/>
        </w:rPr>
        <w:t>Frühjudentum</w:t>
      </w:r>
      <w:proofErr w:type="spellEnd"/>
      <w:r w:rsidRPr="00C24D2C">
        <w:rPr>
          <w:rFonts w:eastAsia="Times New Roman" w:cstheme="minorHAnsi"/>
          <w:i/>
        </w:rPr>
        <w:t xml:space="preserve"> und </w:t>
      </w:r>
      <w:proofErr w:type="spellStart"/>
      <w:r w:rsidRPr="00C24D2C">
        <w:rPr>
          <w:rFonts w:eastAsia="Times New Roman" w:cstheme="minorHAnsi"/>
          <w:i/>
        </w:rPr>
        <w:t>Urchristentum</w:t>
      </w:r>
      <w:proofErr w:type="spellEnd"/>
      <w:r>
        <w:rPr>
          <w:rFonts w:eastAsia="Times New Roman" w:cstheme="minorHAnsi"/>
        </w:rPr>
        <w:t xml:space="preserve"> (Berlin: </w:t>
      </w:r>
      <w:proofErr w:type="spellStart"/>
      <w:r>
        <w:rPr>
          <w:rFonts w:eastAsia="Times New Roman" w:cstheme="minorHAnsi"/>
        </w:rPr>
        <w:t>Akademie</w:t>
      </w:r>
      <w:proofErr w:type="spellEnd"/>
      <w:r w:rsidRPr="00087C70">
        <w:rPr>
          <w:rFonts w:eastAsia="Times New Roman" w:cstheme="minorHAnsi"/>
        </w:rPr>
        <w:t>,</w:t>
      </w:r>
      <w:r>
        <w:rPr>
          <w:rFonts w:eastAsia="Times New Roman" w:cstheme="minorHAnsi"/>
        </w:rPr>
        <w:t xml:space="preserve"> </w:t>
      </w:r>
      <w:r w:rsidRPr="00087C70">
        <w:rPr>
          <w:rFonts w:eastAsia="Times New Roman" w:cstheme="minorHAnsi"/>
        </w:rPr>
        <w:t>1976</w:t>
      </w:r>
      <w:r>
        <w:rPr>
          <w:rFonts w:eastAsia="Times New Roman" w:cstheme="minorHAnsi"/>
        </w:rPr>
        <w:t xml:space="preserve">); </w:t>
      </w:r>
      <w:r>
        <w:t xml:space="preserve">A. H. W. </w:t>
      </w:r>
      <w:r w:rsidRPr="003C0FB3">
        <w:rPr>
          <w:rFonts w:cstheme="minorHAnsi"/>
          <w:szCs w:val="22"/>
        </w:rPr>
        <w:t>Curtis</w:t>
      </w:r>
      <w:r>
        <w:rPr>
          <w:rFonts w:cstheme="minorHAnsi"/>
          <w:szCs w:val="22"/>
        </w:rPr>
        <w:t xml:space="preserve"> and T. </w:t>
      </w:r>
      <w:proofErr w:type="spellStart"/>
      <w:r>
        <w:rPr>
          <w:rFonts w:cstheme="minorHAnsi"/>
          <w:szCs w:val="22"/>
        </w:rPr>
        <w:t>Römer</w:t>
      </w:r>
      <w:proofErr w:type="spellEnd"/>
      <w:r>
        <w:rPr>
          <w:rFonts w:cstheme="minorHAnsi"/>
          <w:szCs w:val="22"/>
        </w:rPr>
        <w:t xml:space="preserve"> (eds.),</w:t>
      </w:r>
      <w:r w:rsidRPr="003C0FB3">
        <w:rPr>
          <w:rFonts w:cstheme="minorHAnsi"/>
          <w:szCs w:val="22"/>
        </w:rPr>
        <w:t xml:space="preserve"> </w:t>
      </w:r>
      <w:r w:rsidRPr="00350B26">
        <w:rPr>
          <w:rFonts w:cstheme="minorHAnsi"/>
          <w:i/>
          <w:szCs w:val="22"/>
        </w:rPr>
        <w:t xml:space="preserve">The Book of </w:t>
      </w:r>
      <w:r w:rsidRPr="00350B26">
        <w:rPr>
          <w:rStyle w:val="Strong"/>
          <w:rFonts w:cstheme="minorHAnsi"/>
          <w:i/>
          <w:szCs w:val="22"/>
        </w:rPr>
        <w:t>Jeremiah</w:t>
      </w:r>
      <w:r w:rsidRPr="00350B26">
        <w:rPr>
          <w:rFonts w:cstheme="minorHAnsi"/>
          <w:i/>
          <w:szCs w:val="22"/>
        </w:rPr>
        <w:t xml:space="preserve"> and Its Reception</w:t>
      </w:r>
      <w:r>
        <w:rPr>
          <w:rFonts w:cstheme="minorHAnsi"/>
          <w:szCs w:val="22"/>
        </w:rPr>
        <w:t xml:space="preserve"> (Leuven: </w:t>
      </w:r>
      <w:proofErr w:type="spellStart"/>
      <w:r>
        <w:rPr>
          <w:rFonts w:cstheme="minorHAnsi"/>
          <w:szCs w:val="22"/>
        </w:rPr>
        <w:t>Peeters</w:t>
      </w:r>
      <w:proofErr w:type="spellEnd"/>
      <w:r>
        <w:rPr>
          <w:rFonts w:cstheme="minorHAnsi"/>
          <w:szCs w:val="22"/>
        </w:rPr>
        <w:t xml:space="preserve">, 1997); J. Barton, “Jeremiah in the Apocrypha and </w:t>
      </w:r>
      <w:proofErr w:type="spellStart"/>
      <w:r>
        <w:rPr>
          <w:rFonts w:cstheme="minorHAnsi"/>
          <w:szCs w:val="22"/>
        </w:rPr>
        <w:t>Pseudepigrapha</w:t>
      </w:r>
      <w:proofErr w:type="spellEnd"/>
      <w:r>
        <w:rPr>
          <w:rFonts w:cstheme="minorHAnsi"/>
          <w:szCs w:val="22"/>
        </w:rPr>
        <w:t xml:space="preserve">,” </w:t>
      </w:r>
      <w:r>
        <w:t xml:space="preserve">in A. R. P. Diamond et al. (eds.), </w:t>
      </w:r>
      <w:r>
        <w:rPr>
          <w:rFonts w:cstheme="minorHAnsi"/>
          <w:i/>
          <w:iCs/>
          <w:szCs w:val="22"/>
        </w:rPr>
        <w:t>Troubling Jeremiah</w:t>
      </w:r>
      <w:r w:rsidRPr="003C0FB3">
        <w:rPr>
          <w:rFonts w:cstheme="minorHAnsi"/>
          <w:szCs w:val="22"/>
        </w:rPr>
        <w:t xml:space="preserve"> </w:t>
      </w:r>
      <w:r>
        <w:rPr>
          <w:rFonts w:cstheme="minorHAnsi"/>
          <w:szCs w:val="22"/>
        </w:rPr>
        <w:t>(</w:t>
      </w:r>
      <w:r w:rsidRPr="003C0FB3">
        <w:rPr>
          <w:rFonts w:cstheme="minorHAnsi"/>
          <w:szCs w:val="22"/>
        </w:rPr>
        <w:t xml:space="preserve">Sheffield: </w:t>
      </w:r>
      <w:r>
        <w:rPr>
          <w:rFonts w:cstheme="minorHAnsi"/>
          <w:szCs w:val="22"/>
        </w:rPr>
        <w:t xml:space="preserve">Sheffield Academic Press, 1999), 306-17; </w:t>
      </w:r>
      <w:r>
        <w:t xml:space="preserve">M. </w:t>
      </w:r>
      <w:proofErr w:type="spellStart"/>
      <w:r>
        <w:t>Leuchter</w:t>
      </w:r>
      <w:proofErr w:type="spellEnd"/>
      <w:r>
        <w:t xml:space="preserve">, “Remembering Jeremiah in the Persian Period,” in D. V. Edelman and E. Ben </w:t>
      </w:r>
      <w:proofErr w:type="spellStart"/>
      <w:r>
        <w:t>Zvi</w:t>
      </w:r>
      <w:proofErr w:type="spellEnd"/>
      <w:r>
        <w:t xml:space="preserve"> (eds.), </w:t>
      </w:r>
      <w:r w:rsidRPr="00372468">
        <w:rPr>
          <w:rFonts w:cstheme="minorHAnsi"/>
          <w:i/>
        </w:rPr>
        <w:t>Remembering Biblical Figures in the Late Persian</w:t>
      </w:r>
      <w:r w:rsidRPr="00372468">
        <w:rPr>
          <w:i/>
        </w:rPr>
        <w:t xml:space="preserve"> </w:t>
      </w:r>
      <w:r w:rsidRPr="00372468">
        <w:rPr>
          <w:rFonts w:cstheme="minorHAnsi"/>
          <w:i/>
        </w:rPr>
        <w:t>and Early Hellenistic Periods</w:t>
      </w:r>
      <w:r>
        <w:rPr>
          <w:rFonts w:cstheme="minorHAnsi"/>
        </w:rPr>
        <w:t xml:space="preserve"> (Oxford: OUP, 2013), 384-414; </w:t>
      </w:r>
      <w:r>
        <w:t xml:space="preserve">L. G. Perdue, “Baruch among the Sages,” in Goldingay (ed.), </w:t>
      </w:r>
      <w:r>
        <w:rPr>
          <w:i/>
        </w:rPr>
        <w:t>Uprooting and Planting</w:t>
      </w:r>
      <w:r>
        <w:t xml:space="preserve">, 260-90; S. A. Adams, </w:t>
      </w:r>
      <w:r>
        <w:rPr>
          <w:rFonts w:eastAsiaTheme="minorHAnsi" w:cstheme="minorHAnsi"/>
          <w:bCs/>
        </w:rPr>
        <w:t>“</w:t>
      </w:r>
      <w:r w:rsidRPr="00B57DD6">
        <w:rPr>
          <w:rFonts w:eastAsiaTheme="minorHAnsi" w:cstheme="minorHAnsi"/>
          <w:bCs/>
        </w:rPr>
        <w:t>Jeremiah in the Old Testament Apocrypha and</w:t>
      </w:r>
      <w:r>
        <w:t xml:space="preserve"> </w:t>
      </w:r>
      <w:proofErr w:type="spellStart"/>
      <w:r w:rsidRPr="00B57DD6">
        <w:rPr>
          <w:rFonts w:eastAsiaTheme="minorHAnsi" w:cstheme="minorHAnsi"/>
          <w:bCs/>
        </w:rPr>
        <w:t>Pseudepigrapha</w:t>
      </w:r>
      <w:proofErr w:type="spellEnd"/>
      <w:r>
        <w:t xml:space="preserve">,” in Lundbom et al. (eds.), </w:t>
      </w:r>
      <w:r>
        <w:rPr>
          <w:i/>
        </w:rPr>
        <w:t>The Book of Jeremiah</w:t>
      </w:r>
      <w:r>
        <w:t xml:space="preserve">, 359-78; J. H. Newman, </w:t>
      </w:r>
      <w:r>
        <w:rPr>
          <w:i/>
        </w:rPr>
        <w:t xml:space="preserve">Before the Bible </w:t>
      </w:r>
      <w:r>
        <w:t xml:space="preserve">(Oxford: OUP, 2018), 53-74; </w:t>
      </w:r>
      <w:proofErr w:type="spellStart"/>
      <w:r>
        <w:rPr>
          <w:rFonts w:cstheme="minorHAnsi"/>
        </w:rPr>
        <w:t>Najman</w:t>
      </w:r>
      <w:proofErr w:type="spellEnd"/>
      <w:r>
        <w:rPr>
          <w:rFonts w:cstheme="minorHAnsi"/>
        </w:rPr>
        <w:t xml:space="preserve"> and </w:t>
      </w:r>
      <w:proofErr w:type="spellStart"/>
      <w:r>
        <w:rPr>
          <w:rFonts w:cstheme="minorHAnsi"/>
        </w:rPr>
        <w:t>Schmid</w:t>
      </w:r>
      <w:proofErr w:type="spellEnd"/>
      <w:r>
        <w:rPr>
          <w:rFonts w:cstheme="minorHAnsi"/>
        </w:rPr>
        <w:t xml:space="preserve"> (eds.),</w:t>
      </w:r>
      <w:r w:rsidRPr="008E0C8B">
        <w:rPr>
          <w:rFonts w:cstheme="minorHAnsi"/>
        </w:rPr>
        <w:t xml:space="preserve"> </w:t>
      </w:r>
      <w:r w:rsidRPr="008E0C8B">
        <w:rPr>
          <w:rFonts w:cstheme="minorHAnsi"/>
          <w:i/>
        </w:rPr>
        <w:t>Jeremiah’s Scriptures</w:t>
      </w:r>
      <w:r>
        <w:rPr>
          <w:rFonts w:cstheme="minorHAnsi"/>
        </w:rPr>
        <w:t>.</w:t>
      </w:r>
    </w:p>
  </w:footnote>
  <w:footnote w:id="95">
    <w:p w:rsidR="00690C07" w:rsidRPr="007D635E" w:rsidRDefault="00690C07" w:rsidP="00690C07">
      <w:pPr>
        <w:pStyle w:val="FootnoteText"/>
      </w:pPr>
      <w:r>
        <w:rPr>
          <w:rStyle w:val="FootnoteReference"/>
        </w:rPr>
        <w:footnoteRef/>
      </w:r>
      <w:r>
        <w:t xml:space="preserve"> </w:t>
      </w:r>
      <w:r>
        <w:rPr>
          <w:rFonts w:eastAsia="Brill-Roman" w:cstheme="minorHAnsi"/>
        </w:rPr>
        <w:t>See e.g.</w:t>
      </w:r>
      <w:r>
        <w:t xml:space="preserve"> E. Tov, </w:t>
      </w:r>
      <w:r>
        <w:rPr>
          <w:rFonts w:eastAsiaTheme="minorHAnsi" w:cstheme="minorHAnsi"/>
          <w:szCs w:val="22"/>
        </w:rPr>
        <w:t xml:space="preserve">“The Jeremiah Scrolls from Qumran,” </w:t>
      </w:r>
      <w:r w:rsidRPr="00956C30">
        <w:rPr>
          <w:rStyle w:val="st"/>
          <w:i/>
        </w:rPr>
        <w:t>Revue de Qumran</w:t>
      </w:r>
      <w:r>
        <w:rPr>
          <w:rStyle w:val="st"/>
        </w:rPr>
        <w:t xml:space="preserve"> 14 (1989): 189-206; </w:t>
      </w:r>
      <w:r>
        <w:t xml:space="preserve">G. J. Brooke, “The Book of Jeremiah and Its Reception in the Qumran Scrolls,” in </w:t>
      </w:r>
      <w:r w:rsidRPr="003C0FB3">
        <w:rPr>
          <w:rFonts w:cstheme="minorHAnsi"/>
          <w:szCs w:val="22"/>
        </w:rPr>
        <w:t>Curtis</w:t>
      </w:r>
      <w:r>
        <w:rPr>
          <w:rFonts w:cstheme="minorHAnsi"/>
          <w:szCs w:val="22"/>
        </w:rPr>
        <w:t xml:space="preserve"> and </w:t>
      </w:r>
      <w:proofErr w:type="spellStart"/>
      <w:r>
        <w:rPr>
          <w:rFonts w:cstheme="minorHAnsi"/>
          <w:szCs w:val="22"/>
        </w:rPr>
        <w:t>Römer</w:t>
      </w:r>
      <w:proofErr w:type="spellEnd"/>
      <w:r>
        <w:rPr>
          <w:rFonts w:cstheme="minorHAnsi"/>
          <w:szCs w:val="22"/>
        </w:rPr>
        <w:t xml:space="preserve"> (eds.),</w:t>
      </w:r>
      <w:r w:rsidRPr="003C0FB3">
        <w:rPr>
          <w:rFonts w:cstheme="minorHAnsi"/>
          <w:szCs w:val="22"/>
        </w:rPr>
        <w:t xml:space="preserve"> </w:t>
      </w:r>
      <w:r w:rsidRPr="00350B26">
        <w:rPr>
          <w:rFonts w:cstheme="minorHAnsi"/>
          <w:i/>
          <w:szCs w:val="22"/>
        </w:rPr>
        <w:t xml:space="preserve">The Book of </w:t>
      </w:r>
      <w:r w:rsidRPr="00350B26">
        <w:rPr>
          <w:rStyle w:val="Strong"/>
          <w:rFonts w:cstheme="minorHAnsi"/>
          <w:i/>
          <w:szCs w:val="22"/>
        </w:rPr>
        <w:t>Jeremiah</w:t>
      </w:r>
      <w:r w:rsidRPr="00350B26">
        <w:rPr>
          <w:rFonts w:cstheme="minorHAnsi"/>
          <w:i/>
          <w:szCs w:val="22"/>
        </w:rPr>
        <w:t xml:space="preserve"> and Its Reception</w:t>
      </w:r>
      <w:r>
        <w:rPr>
          <w:rFonts w:cstheme="minorHAnsi"/>
          <w:szCs w:val="22"/>
        </w:rPr>
        <w:t xml:space="preserve">, 183-206; M. S. Moore, “The Laments in Jeremiah and 1QH,” </w:t>
      </w:r>
      <w:r>
        <w:t xml:space="preserve">in Goldingay (ed.), </w:t>
      </w:r>
      <w:r>
        <w:rPr>
          <w:i/>
        </w:rPr>
        <w:t>Uprooting and Planting</w:t>
      </w:r>
      <w:r>
        <w:t xml:space="preserve">, 228-52; </w:t>
      </w:r>
      <w:r>
        <w:rPr>
          <w:rFonts w:eastAsia="Brill-Roman" w:cstheme="minorHAnsi"/>
        </w:rPr>
        <w:t xml:space="preserve">R. </w:t>
      </w:r>
      <w:r w:rsidRPr="009B6F57">
        <w:rPr>
          <w:rFonts w:eastAsia="Brill-Roman" w:cstheme="minorHAnsi"/>
        </w:rPr>
        <w:t xml:space="preserve">Goldstein, “Jeremiah between </w:t>
      </w:r>
      <w:r>
        <w:rPr>
          <w:rFonts w:eastAsia="Brill-Roman" w:cstheme="minorHAnsi"/>
        </w:rPr>
        <w:t>Destruction and Exile</w:t>
      </w:r>
      <w:r w:rsidRPr="009B6F57">
        <w:rPr>
          <w:rFonts w:eastAsia="Brill-Roman" w:cstheme="minorHAnsi"/>
        </w:rPr>
        <w:t xml:space="preserve">,” </w:t>
      </w:r>
      <w:r w:rsidRPr="009B6F57">
        <w:rPr>
          <w:rFonts w:eastAsia="Brill-Roman" w:cstheme="minorHAnsi"/>
          <w:i/>
          <w:iCs/>
        </w:rPr>
        <w:t>D</w:t>
      </w:r>
      <w:r>
        <w:rPr>
          <w:rFonts w:eastAsia="Brill-Roman" w:cstheme="minorHAnsi"/>
          <w:i/>
          <w:iCs/>
        </w:rPr>
        <w:t xml:space="preserve">ead </w:t>
      </w:r>
      <w:r w:rsidRPr="009B6F57">
        <w:rPr>
          <w:rFonts w:eastAsia="Brill-Roman" w:cstheme="minorHAnsi"/>
          <w:i/>
          <w:iCs/>
        </w:rPr>
        <w:t>S</w:t>
      </w:r>
      <w:r>
        <w:rPr>
          <w:rFonts w:eastAsia="Brill-Roman" w:cstheme="minorHAnsi"/>
          <w:i/>
          <w:iCs/>
        </w:rPr>
        <w:t xml:space="preserve">ea </w:t>
      </w:r>
      <w:r w:rsidRPr="009B6F57">
        <w:rPr>
          <w:rFonts w:eastAsia="Brill-Roman" w:cstheme="minorHAnsi"/>
          <w:i/>
          <w:iCs/>
        </w:rPr>
        <w:t>D</w:t>
      </w:r>
      <w:r>
        <w:rPr>
          <w:rFonts w:eastAsia="Brill-Roman" w:cstheme="minorHAnsi"/>
          <w:i/>
          <w:iCs/>
        </w:rPr>
        <w:t>iscoveries</w:t>
      </w:r>
      <w:r w:rsidRPr="009B6F57">
        <w:rPr>
          <w:rFonts w:eastAsia="Brill-Roman" w:cstheme="minorHAnsi"/>
          <w:i/>
          <w:iCs/>
        </w:rPr>
        <w:t xml:space="preserve"> </w:t>
      </w:r>
      <w:r>
        <w:rPr>
          <w:rFonts w:eastAsia="Brill-Roman" w:cstheme="minorHAnsi"/>
        </w:rPr>
        <w:t xml:space="preserve">20 (2013): 433–51; </w:t>
      </w:r>
      <w:r w:rsidRPr="00960BC3">
        <w:rPr>
          <w:rFonts w:eastAsia="Brill-Roman" w:cstheme="minorHAnsi"/>
        </w:rPr>
        <w:t xml:space="preserve">K. </w:t>
      </w:r>
      <w:r>
        <w:rPr>
          <w:rFonts w:cstheme="minorHAnsi"/>
        </w:rPr>
        <w:t>Davis,</w:t>
      </w:r>
      <w:r w:rsidRPr="00960BC3">
        <w:rPr>
          <w:rFonts w:cstheme="minorHAnsi"/>
        </w:rPr>
        <w:t xml:space="preserve"> </w:t>
      </w:r>
      <w:r w:rsidRPr="00960BC3">
        <w:rPr>
          <w:rFonts w:cstheme="minorHAnsi"/>
          <w:i/>
        </w:rPr>
        <w:t xml:space="preserve">The Cave 4 </w:t>
      </w:r>
      <w:proofErr w:type="spellStart"/>
      <w:r w:rsidRPr="00960BC3">
        <w:rPr>
          <w:rFonts w:cstheme="minorHAnsi"/>
          <w:i/>
        </w:rPr>
        <w:t>Apocryphon</w:t>
      </w:r>
      <w:proofErr w:type="spellEnd"/>
      <w:r w:rsidRPr="00960BC3">
        <w:rPr>
          <w:rFonts w:cstheme="minorHAnsi"/>
          <w:i/>
        </w:rPr>
        <w:t xml:space="preserve"> of Jeremiah and the Qumran Jeremianic Traditions</w:t>
      </w:r>
      <w:r w:rsidRPr="00960BC3">
        <w:rPr>
          <w:rFonts w:cstheme="minorHAnsi"/>
        </w:rPr>
        <w:t xml:space="preserve"> </w:t>
      </w:r>
      <w:r>
        <w:rPr>
          <w:rFonts w:cstheme="minorHAnsi"/>
        </w:rPr>
        <w:t>(</w:t>
      </w:r>
      <w:r w:rsidRPr="00960BC3">
        <w:rPr>
          <w:rFonts w:cstheme="minorHAnsi"/>
        </w:rPr>
        <w:t xml:space="preserve">Leiden: Brill, </w:t>
      </w:r>
      <w:r>
        <w:rPr>
          <w:rFonts w:cstheme="minorHAnsi"/>
        </w:rPr>
        <w:t xml:space="preserve">2014); </w:t>
      </w:r>
      <w:r>
        <w:rPr>
          <w:rFonts w:eastAsia="Brill-Roman" w:cstheme="minorHAnsi"/>
        </w:rPr>
        <w:t>R..</w:t>
      </w:r>
      <w:r>
        <w:t xml:space="preserve">A. Lange, “Texts of Jeremiah in the Qumran Library,” in Lundbom et al. (eds.), </w:t>
      </w:r>
      <w:r>
        <w:rPr>
          <w:i/>
        </w:rPr>
        <w:t>The Book of Jeremiah</w:t>
      </w:r>
      <w:r>
        <w:t>, 280-302.</w:t>
      </w:r>
    </w:p>
  </w:footnote>
  <w:footnote w:id="96">
    <w:p w:rsidR="00690C07" w:rsidRPr="005124CD" w:rsidRDefault="00690C07" w:rsidP="00690C07">
      <w:pPr>
        <w:pStyle w:val="FootnoteText"/>
      </w:pPr>
      <w:r>
        <w:rPr>
          <w:rStyle w:val="FootnoteReference"/>
        </w:rPr>
        <w:footnoteRef/>
      </w:r>
      <w:r>
        <w:t xml:space="preserve"> See e.g., C. A. Evans, “Jeremiah in Jesus and the New Testament,” in Lundbom et al. (eds.), </w:t>
      </w:r>
      <w:r>
        <w:rPr>
          <w:i/>
        </w:rPr>
        <w:t>The Book of Jeremiah</w:t>
      </w:r>
      <w:r>
        <w:t xml:space="preserve">, 303-19 (this volume also includes studies of the Targum, the Latin translations, and the </w:t>
      </w:r>
      <w:proofErr w:type="spellStart"/>
      <w:r>
        <w:t>Peshitta</w:t>
      </w:r>
      <w:proofErr w:type="spellEnd"/>
      <w:r>
        <w:t>); J. Frey, “</w:t>
      </w:r>
      <w:r w:rsidRPr="00BB046D">
        <w:rPr>
          <w:rFonts w:eastAsiaTheme="minorHAnsi" w:cstheme="minorHAnsi"/>
          <w:bCs/>
        </w:rPr>
        <w:t>The Reception of Jeremiah and the Impact of</w:t>
      </w:r>
      <w:r>
        <w:t xml:space="preserve"> </w:t>
      </w:r>
      <w:r w:rsidRPr="00BB046D">
        <w:rPr>
          <w:rFonts w:eastAsiaTheme="minorHAnsi" w:cstheme="minorHAnsi"/>
          <w:bCs/>
        </w:rPr>
        <w:t xml:space="preserve">Jeremianic </w:t>
      </w:r>
      <w:r>
        <w:rPr>
          <w:rFonts w:eastAsiaTheme="minorHAnsi" w:cstheme="minorHAnsi"/>
          <w:bCs/>
        </w:rPr>
        <w:t xml:space="preserve">Traditions in the New Testament, in </w:t>
      </w:r>
      <w:proofErr w:type="spellStart"/>
      <w:r>
        <w:rPr>
          <w:rFonts w:cstheme="minorHAnsi"/>
        </w:rPr>
        <w:t>Najman</w:t>
      </w:r>
      <w:proofErr w:type="spellEnd"/>
      <w:r>
        <w:rPr>
          <w:rFonts w:cstheme="minorHAnsi"/>
        </w:rPr>
        <w:t xml:space="preserve"> and </w:t>
      </w:r>
      <w:proofErr w:type="spellStart"/>
      <w:r>
        <w:rPr>
          <w:rFonts w:cstheme="minorHAnsi"/>
        </w:rPr>
        <w:t>Schmid</w:t>
      </w:r>
      <w:proofErr w:type="spellEnd"/>
      <w:r>
        <w:rPr>
          <w:rFonts w:cstheme="minorHAnsi"/>
        </w:rPr>
        <w:t xml:space="preserve"> (eds.),</w:t>
      </w:r>
      <w:r w:rsidRPr="008E0C8B">
        <w:rPr>
          <w:rFonts w:cstheme="minorHAnsi"/>
        </w:rPr>
        <w:t xml:space="preserve"> </w:t>
      </w:r>
      <w:r w:rsidRPr="008E0C8B">
        <w:rPr>
          <w:rFonts w:cstheme="minorHAnsi"/>
          <w:i/>
        </w:rPr>
        <w:t>Jeremiah’s Scriptures</w:t>
      </w:r>
      <w:r>
        <w:rPr>
          <w:rFonts w:cstheme="minorHAnsi"/>
        </w:rPr>
        <w:t xml:space="preserve">, 499-522; </w:t>
      </w:r>
      <w:r>
        <w:t>J. D. Hays, “</w:t>
      </w:r>
      <w:r w:rsidRPr="003A4D57">
        <w:rPr>
          <w:rFonts w:eastAsiaTheme="minorHAnsi" w:cstheme="minorHAnsi"/>
          <w:bCs/>
          <w:iCs/>
        </w:rPr>
        <w:t>The Persecuted Prophet and</w:t>
      </w:r>
      <w:r>
        <w:t xml:space="preserve"> </w:t>
      </w:r>
      <w:r w:rsidRPr="003A4D57">
        <w:rPr>
          <w:rFonts w:eastAsiaTheme="minorHAnsi" w:cstheme="minorHAnsi"/>
          <w:bCs/>
          <w:iCs/>
        </w:rPr>
        <w:t>Judgment on Jerusalem</w:t>
      </w:r>
      <w:r>
        <w:rPr>
          <w:rFonts w:eastAsiaTheme="minorHAnsi" w:cstheme="minorHAnsi"/>
          <w:bCs/>
          <w:iCs/>
        </w:rPr>
        <w:t xml:space="preserve">,” </w:t>
      </w:r>
      <w:r>
        <w:rPr>
          <w:rFonts w:eastAsiaTheme="minorHAnsi" w:cstheme="minorHAnsi"/>
          <w:bCs/>
          <w:i/>
          <w:iCs/>
        </w:rPr>
        <w:t>BBR</w:t>
      </w:r>
      <w:r>
        <w:rPr>
          <w:rFonts w:eastAsiaTheme="minorHAnsi" w:cstheme="minorHAnsi"/>
          <w:bCs/>
          <w:iCs/>
        </w:rPr>
        <w:t xml:space="preserve"> 25 (2015): 453-73; </w:t>
      </w:r>
      <w:r w:rsidRPr="003A4D57">
        <w:rPr>
          <w:rFonts w:eastAsiaTheme="minorHAnsi" w:cstheme="minorHAnsi"/>
          <w:bCs/>
        </w:rPr>
        <w:t xml:space="preserve">M. Knowles, </w:t>
      </w:r>
      <w:r w:rsidRPr="003A4D57">
        <w:rPr>
          <w:rFonts w:eastAsiaTheme="minorHAnsi" w:cstheme="minorHAnsi"/>
          <w:bCs/>
          <w:i/>
          <w:iCs/>
        </w:rPr>
        <w:t xml:space="preserve">Jeremiah in Matthew's Gospel  </w:t>
      </w:r>
      <w:r>
        <w:rPr>
          <w:rFonts w:eastAsiaTheme="minorHAnsi" w:cstheme="minorHAnsi"/>
          <w:bCs/>
        </w:rPr>
        <w:t>(</w:t>
      </w:r>
      <w:r w:rsidRPr="003A4D57">
        <w:rPr>
          <w:rFonts w:eastAsiaTheme="minorHAnsi" w:cstheme="minorHAnsi"/>
          <w:bCs/>
        </w:rPr>
        <w:t>Sheffield JSOT Press, 1993</w:t>
      </w:r>
      <w:r>
        <w:rPr>
          <w:rFonts w:eastAsiaTheme="minorHAnsi" w:cstheme="minorHAnsi"/>
          <w:bCs/>
        </w:rPr>
        <w:t xml:space="preserve">); </w:t>
      </w:r>
      <w:r>
        <w:t xml:space="preserve">J. W. </w:t>
      </w:r>
      <w:proofErr w:type="spellStart"/>
      <w:r>
        <w:t>Mazurel</w:t>
      </w:r>
      <w:proofErr w:type="spellEnd"/>
      <w:r>
        <w:t>, “</w:t>
      </w:r>
      <w:r w:rsidRPr="00681164">
        <w:rPr>
          <w:rFonts w:eastAsiaTheme="minorHAnsi" w:cstheme="minorHAnsi"/>
          <w:bCs/>
          <w:iCs/>
        </w:rPr>
        <w:t>Citations from the Book of Jeremiah</w:t>
      </w:r>
      <w:r>
        <w:t xml:space="preserve"> </w:t>
      </w:r>
      <w:r w:rsidRPr="00681164">
        <w:rPr>
          <w:rFonts w:eastAsiaTheme="minorHAnsi" w:cstheme="minorHAnsi"/>
          <w:bCs/>
          <w:iCs/>
        </w:rPr>
        <w:t>in the New Testament</w:t>
      </w:r>
      <w:r>
        <w:rPr>
          <w:rFonts w:eastAsiaTheme="minorHAnsi" w:cstheme="minorHAnsi"/>
          <w:bCs/>
          <w:iCs/>
        </w:rPr>
        <w:t xml:space="preserve">,” </w:t>
      </w:r>
      <w:r>
        <w:t xml:space="preserve">in M. Kessler (ed.), </w:t>
      </w:r>
      <w:r>
        <w:rPr>
          <w:i/>
        </w:rPr>
        <w:t xml:space="preserve">Reading the Book of Jeremiah </w:t>
      </w:r>
      <w:r>
        <w:t xml:space="preserve">(Winona Lake, IN: </w:t>
      </w:r>
      <w:proofErr w:type="spellStart"/>
      <w:r>
        <w:t>Eisenbrauns</w:t>
      </w:r>
      <w:proofErr w:type="spellEnd"/>
      <w:r>
        <w:t xml:space="preserve">, 2004), 181-89; A. </w:t>
      </w:r>
      <w:proofErr w:type="spellStart"/>
      <w:r>
        <w:t>Rakotoharintsifa</w:t>
      </w:r>
      <w:proofErr w:type="spellEnd"/>
      <w:r>
        <w:t>, “</w:t>
      </w:r>
      <w:proofErr w:type="spellStart"/>
      <w:r>
        <w:t>J</w:t>
      </w:r>
      <w:r>
        <w:rPr>
          <w:rFonts w:cstheme="minorHAnsi"/>
        </w:rPr>
        <w:t>érémieh</w:t>
      </w:r>
      <w:proofErr w:type="spellEnd"/>
      <w:r>
        <w:rPr>
          <w:rFonts w:cstheme="minorHAnsi"/>
        </w:rPr>
        <w:t xml:space="preserve"> </w:t>
      </w:r>
      <w:proofErr w:type="spellStart"/>
      <w:r>
        <w:rPr>
          <w:rFonts w:cstheme="minorHAnsi"/>
        </w:rPr>
        <w:t>en</w:t>
      </w:r>
      <w:proofErr w:type="spellEnd"/>
      <w:r>
        <w:rPr>
          <w:rFonts w:cstheme="minorHAnsi"/>
        </w:rPr>
        <w:t xml:space="preserve"> action à </w:t>
      </w:r>
      <w:proofErr w:type="spellStart"/>
      <w:r>
        <w:rPr>
          <w:rFonts w:cstheme="minorHAnsi"/>
        </w:rPr>
        <w:t>Corinthe</w:t>
      </w:r>
      <w:proofErr w:type="spellEnd"/>
      <w:r>
        <w:rPr>
          <w:rFonts w:cstheme="minorHAnsi"/>
        </w:rPr>
        <w:t xml:space="preserve">,” </w:t>
      </w:r>
      <w:r>
        <w:t xml:space="preserve">in </w:t>
      </w:r>
      <w:r w:rsidRPr="003C0FB3">
        <w:rPr>
          <w:rFonts w:cstheme="minorHAnsi"/>
          <w:szCs w:val="22"/>
        </w:rPr>
        <w:t>Curtis</w:t>
      </w:r>
      <w:r>
        <w:rPr>
          <w:rFonts w:cstheme="minorHAnsi"/>
          <w:szCs w:val="22"/>
        </w:rPr>
        <w:t xml:space="preserve"> and </w:t>
      </w:r>
      <w:proofErr w:type="spellStart"/>
      <w:r>
        <w:rPr>
          <w:rFonts w:cstheme="minorHAnsi"/>
          <w:szCs w:val="22"/>
        </w:rPr>
        <w:t>Römer</w:t>
      </w:r>
      <w:proofErr w:type="spellEnd"/>
      <w:r>
        <w:rPr>
          <w:rFonts w:cstheme="minorHAnsi"/>
          <w:szCs w:val="22"/>
        </w:rPr>
        <w:t xml:space="preserve"> (eds.),</w:t>
      </w:r>
      <w:r w:rsidRPr="003C0FB3">
        <w:rPr>
          <w:rFonts w:cstheme="minorHAnsi"/>
          <w:szCs w:val="22"/>
        </w:rPr>
        <w:t xml:space="preserve"> </w:t>
      </w:r>
      <w:r w:rsidRPr="00350B26">
        <w:rPr>
          <w:rFonts w:cstheme="minorHAnsi"/>
          <w:i/>
          <w:szCs w:val="22"/>
        </w:rPr>
        <w:t xml:space="preserve">The Book of </w:t>
      </w:r>
      <w:r w:rsidRPr="00350B26">
        <w:rPr>
          <w:rStyle w:val="Strong"/>
          <w:rFonts w:cstheme="minorHAnsi"/>
          <w:i/>
          <w:szCs w:val="22"/>
        </w:rPr>
        <w:t>Jeremiah</w:t>
      </w:r>
      <w:r w:rsidRPr="00350B26">
        <w:rPr>
          <w:rFonts w:cstheme="minorHAnsi"/>
          <w:i/>
          <w:szCs w:val="22"/>
        </w:rPr>
        <w:t xml:space="preserve"> and Its Reception</w:t>
      </w:r>
      <w:r>
        <w:rPr>
          <w:rFonts w:cstheme="minorHAnsi"/>
          <w:szCs w:val="22"/>
        </w:rPr>
        <w:t xml:space="preserve">, 207-16; </w:t>
      </w:r>
      <w:r>
        <w:t xml:space="preserve">M. F. </w:t>
      </w:r>
      <w:proofErr w:type="spellStart"/>
      <w:r>
        <w:t>Whitters</w:t>
      </w:r>
      <w:proofErr w:type="spellEnd"/>
      <w:r>
        <w:t>, “</w:t>
      </w:r>
      <w:r w:rsidRPr="00295CC8">
        <w:rPr>
          <w:rFonts w:eastAsiaTheme="minorHAnsi" w:cstheme="minorHAnsi"/>
        </w:rPr>
        <w:t>Jesus in the Footsteps of Jeremiah</w:t>
      </w:r>
      <w:r>
        <w:rPr>
          <w:rFonts w:eastAsiaTheme="minorHAnsi" w:cstheme="minorHAnsi"/>
        </w:rPr>
        <w:t xml:space="preserve">,” </w:t>
      </w:r>
      <w:r>
        <w:rPr>
          <w:rFonts w:eastAsiaTheme="minorHAnsi" w:cstheme="minorHAnsi"/>
          <w:i/>
        </w:rPr>
        <w:t xml:space="preserve">CBQ </w:t>
      </w:r>
      <w:r>
        <w:rPr>
          <w:rFonts w:eastAsiaTheme="minorHAnsi" w:cstheme="minorHAnsi"/>
        </w:rPr>
        <w:t>68 (2006): 229-47.</w:t>
      </w:r>
    </w:p>
  </w:footnote>
  <w:footnote w:id="97">
    <w:p w:rsidR="00690C07" w:rsidRPr="00D1020D" w:rsidRDefault="00690C07" w:rsidP="00690C07">
      <w:pPr>
        <w:pStyle w:val="FootnoteText"/>
      </w:pPr>
      <w:r>
        <w:rPr>
          <w:rStyle w:val="FootnoteReference"/>
        </w:rPr>
        <w:footnoteRef/>
      </w:r>
      <w:r>
        <w:t xml:space="preserve"> Thompson, </w:t>
      </w:r>
      <w:r>
        <w:rPr>
          <w:i/>
        </w:rPr>
        <w:t>Jeremiah</w:t>
      </w:r>
      <w:r>
        <w:t>, 222.</w:t>
      </w:r>
    </w:p>
  </w:footnote>
  <w:footnote w:id="98">
    <w:p w:rsidR="00690C07" w:rsidRDefault="00690C07" w:rsidP="00690C07">
      <w:pPr>
        <w:pStyle w:val="FootnoteText"/>
      </w:pPr>
      <w:r>
        <w:rPr>
          <w:rStyle w:val="FootnoteReference"/>
        </w:rPr>
        <w:footnoteRef/>
      </w:r>
      <w:r>
        <w:t xml:space="preserve"> From the translation by Rabbi Adin Even-Israel </w:t>
      </w:r>
      <w:proofErr w:type="spellStart"/>
      <w:r>
        <w:t>Steinsaltz</w:t>
      </w:r>
      <w:proofErr w:type="spellEnd"/>
      <w:r>
        <w:t xml:space="preserve"> at Sefaria.org.</w:t>
      </w:r>
    </w:p>
  </w:footnote>
  <w:footnote w:id="99">
    <w:p w:rsidR="00690C07" w:rsidRDefault="00690C07" w:rsidP="00690C07">
      <w:pPr>
        <w:pStyle w:val="FootnoteText"/>
      </w:pPr>
      <w:r>
        <w:rPr>
          <w:rStyle w:val="FootnoteReference"/>
        </w:rPr>
        <w:footnoteRef/>
      </w:r>
      <w:r>
        <w:t xml:space="preserve"> See further the discussion of “The Hebrew Text” which follows.</w:t>
      </w:r>
    </w:p>
  </w:footnote>
  <w:footnote w:id="100">
    <w:p w:rsidR="00690C07" w:rsidRDefault="00690C07" w:rsidP="00690C07">
      <w:pPr>
        <w:pStyle w:val="FootnoteText"/>
      </w:pPr>
      <w:r>
        <w:rPr>
          <w:rStyle w:val="FootnoteReference"/>
        </w:rPr>
        <w:footnoteRef/>
      </w:r>
      <w:r>
        <w:t xml:space="preserve"> W. L. Holladay, </w:t>
      </w:r>
      <w:r>
        <w:rPr>
          <w:i/>
        </w:rPr>
        <w:t>Jeremiah: Spokesman out of Time</w:t>
      </w:r>
      <w:r>
        <w:t xml:space="preserve"> (Philadelphia: United Church Press, 1974), 140.</w:t>
      </w:r>
    </w:p>
  </w:footnote>
  <w:footnote w:id="101">
    <w:p w:rsidR="00690C07" w:rsidRPr="00E930C5" w:rsidRDefault="00690C07" w:rsidP="00690C07">
      <w:pPr>
        <w:pStyle w:val="FootnoteText"/>
      </w:pPr>
      <w:r>
        <w:rPr>
          <w:rStyle w:val="FootnoteReference"/>
        </w:rPr>
        <w:footnoteRef/>
      </w:r>
      <w:r>
        <w:t xml:space="preserve"> See E. </w:t>
      </w:r>
      <w:proofErr w:type="spellStart"/>
      <w:r>
        <w:t>W</w:t>
      </w:r>
      <w:r>
        <w:rPr>
          <w:rFonts w:cstheme="minorHAnsi"/>
        </w:rPr>
        <w:t>ü</w:t>
      </w:r>
      <w:r>
        <w:t>rthwein</w:t>
      </w:r>
      <w:proofErr w:type="spellEnd"/>
      <w:r>
        <w:t xml:space="preserve">, </w:t>
      </w:r>
      <w:r>
        <w:rPr>
          <w:i/>
        </w:rPr>
        <w:t xml:space="preserve">The Text of the Old Testament </w:t>
      </w:r>
      <w:r>
        <w:t>(3</w:t>
      </w:r>
      <w:r w:rsidRPr="00E930C5">
        <w:rPr>
          <w:vertAlign w:val="superscript"/>
        </w:rPr>
        <w:t>rd</w:t>
      </w:r>
      <w:r>
        <w:t xml:space="preserve"> ed., Grand Rapids: Eerdmans, 2014), 39-43. I have not had access to the last.</w:t>
      </w:r>
    </w:p>
  </w:footnote>
  <w:footnote w:id="102">
    <w:p w:rsidR="00690C07" w:rsidRPr="00C121A5" w:rsidRDefault="00690C07" w:rsidP="00690C07">
      <w:pPr>
        <w:pStyle w:val="FootnoteText"/>
      </w:pPr>
      <w:r>
        <w:rPr>
          <w:rStyle w:val="FootnoteReference"/>
        </w:rPr>
        <w:footnoteRef/>
      </w:r>
      <w:r>
        <w:t xml:space="preserve"> Jerome has the nice comment on 17:1-4: “I do not know why the LXX translators omitted this passage, unless perhaps they were sparing their people…. And there are many other passages of this kind, but to discuss all of them would require not just a book but books” (</w:t>
      </w:r>
      <w:r>
        <w:rPr>
          <w:i/>
        </w:rPr>
        <w:t>Jeremiah</w:t>
      </w:r>
      <w:r>
        <w:t>, 104). Augustine has a nice answer at a different level: “if anything is in the Hebrew text but not in that of the seventy translators, it is something that the Spirit of God did not choose to say through the latter,” and the converse (</w:t>
      </w:r>
      <w:r>
        <w:rPr>
          <w:i/>
        </w:rPr>
        <w:t>City of God</w:t>
      </w:r>
      <w:r>
        <w:t xml:space="preserve"> XVIII, 43).</w:t>
      </w:r>
    </w:p>
  </w:footnote>
  <w:footnote w:id="103">
    <w:p w:rsidR="00690C07" w:rsidRPr="001B10A3" w:rsidRDefault="00690C07" w:rsidP="00690C07">
      <w:pPr>
        <w:pStyle w:val="FootnoteText"/>
        <w:rPr>
          <w:rFonts w:eastAsiaTheme="minorHAnsi" w:cstheme="minorHAnsi"/>
        </w:rPr>
      </w:pPr>
      <w:r>
        <w:rPr>
          <w:rStyle w:val="FootnoteReference"/>
        </w:rPr>
        <w:footnoteRef/>
      </w:r>
      <w:r>
        <w:t xml:space="preserve"> The classic studies are J. G. </w:t>
      </w:r>
      <w:r>
        <w:rPr>
          <w:rFonts w:eastAsiaTheme="minorHAnsi" w:cstheme="minorHAnsi"/>
        </w:rPr>
        <w:t xml:space="preserve">Janzen, </w:t>
      </w:r>
      <w:r>
        <w:rPr>
          <w:rFonts w:eastAsiaTheme="minorHAnsi" w:cstheme="minorHAnsi"/>
          <w:i/>
          <w:iCs/>
        </w:rPr>
        <w:t xml:space="preserve">Studies in the Text of Jeremiah </w:t>
      </w:r>
      <w:r>
        <w:rPr>
          <w:rFonts w:eastAsiaTheme="minorHAnsi" w:cstheme="minorHAnsi"/>
          <w:iCs/>
        </w:rPr>
        <w:t>(</w:t>
      </w:r>
      <w:r w:rsidRPr="003C0FB3">
        <w:rPr>
          <w:rFonts w:eastAsiaTheme="minorHAnsi" w:cstheme="minorHAnsi"/>
        </w:rPr>
        <w:t>Cambridge, MA: Harvard</w:t>
      </w:r>
      <w:r>
        <w:rPr>
          <w:rFonts w:eastAsiaTheme="minorHAnsi" w:cstheme="minorHAnsi"/>
        </w:rPr>
        <w:t xml:space="preserve"> University Press, 1973) and works of E. Tov such as “Some Aspects of the Textual and Literary History of the Book of Jeremiah," in </w:t>
      </w:r>
      <w:r>
        <w:rPr>
          <w:rFonts w:cstheme="minorHAnsi"/>
          <w:szCs w:val="22"/>
        </w:rPr>
        <w:t xml:space="preserve">P.-M. </w:t>
      </w:r>
      <w:proofErr w:type="spellStart"/>
      <w:r>
        <w:rPr>
          <w:rFonts w:cstheme="minorHAnsi"/>
          <w:szCs w:val="22"/>
        </w:rPr>
        <w:t>Bogaert</w:t>
      </w:r>
      <w:proofErr w:type="spellEnd"/>
      <w:r>
        <w:rPr>
          <w:rFonts w:cstheme="minorHAnsi"/>
          <w:szCs w:val="22"/>
        </w:rPr>
        <w:t xml:space="preserve"> </w:t>
      </w:r>
      <w:r w:rsidRPr="00CC7FED">
        <w:rPr>
          <w:rFonts w:cstheme="minorHAnsi"/>
          <w:szCs w:val="22"/>
        </w:rPr>
        <w:t>et al.</w:t>
      </w:r>
      <w:r>
        <w:rPr>
          <w:rFonts w:cstheme="minorHAnsi"/>
          <w:szCs w:val="22"/>
        </w:rPr>
        <w:t>,</w:t>
      </w:r>
      <w:r w:rsidRPr="00CC7FED">
        <w:rPr>
          <w:rFonts w:cstheme="minorHAnsi"/>
          <w:i/>
          <w:iCs/>
          <w:szCs w:val="22"/>
        </w:rPr>
        <w:t xml:space="preserve"> Le livre de </w:t>
      </w:r>
      <w:proofErr w:type="spellStart"/>
      <w:r w:rsidRPr="00CC7FED">
        <w:rPr>
          <w:rFonts w:cstheme="minorHAnsi"/>
          <w:i/>
          <w:iCs/>
          <w:szCs w:val="22"/>
        </w:rPr>
        <w:t>Jérémie</w:t>
      </w:r>
      <w:proofErr w:type="spellEnd"/>
      <w:r w:rsidRPr="00CC7FED">
        <w:rPr>
          <w:rFonts w:cstheme="minorHAnsi"/>
          <w:iCs/>
          <w:szCs w:val="22"/>
        </w:rPr>
        <w:t xml:space="preserve"> </w:t>
      </w:r>
      <w:r>
        <w:rPr>
          <w:rFonts w:cstheme="minorHAnsi"/>
          <w:iCs/>
          <w:szCs w:val="22"/>
        </w:rPr>
        <w:t>(2</w:t>
      </w:r>
      <w:r w:rsidRPr="00C72B72">
        <w:rPr>
          <w:rFonts w:cstheme="minorHAnsi"/>
          <w:iCs/>
          <w:szCs w:val="22"/>
          <w:vertAlign w:val="superscript"/>
        </w:rPr>
        <w:t>nd</w:t>
      </w:r>
      <w:r>
        <w:rPr>
          <w:rFonts w:cstheme="minorHAnsi"/>
          <w:iCs/>
          <w:szCs w:val="22"/>
        </w:rPr>
        <w:t xml:space="preserve"> ed., </w:t>
      </w:r>
      <w:r w:rsidRPr="00CC7FED">
        <w:rPr>
          <w:rFonts w:cstheme="minorHAnsi"/>
          <w:iCs/>
          <w:szCs w:val="22"/>
        </w:rPr>
        <w:t>L</w:t>
      </w:r>
      <w:r>
        <w:rPr>
          <w:rFonts w:cstheme="minorHAnsi"/>
          <w:iCs/>
          <w:szCs w:val="22"/>
        </w:rPr>
        <w:t xml:space="preserve">euven: </w:t>
      </w:r>
      <w:proofErr w:type="spellStart"/>
      <w:r>
        <w:rPr>
          <w:rFonts w:cstheme="minorHAnsi"/>
          <w:iCs/>
          <w:szCs w:val="22"/>
        </w:rPr>
        <w:t>Peeters</w:t>
      </w:r>
      <w:proofErr w:type="spellEnd"/>
      <w:r>
        <w:rPr>
          <w:rFonts w:cstheme="minorHAnsi"/>
          <w:iCs/>
          <w:szCs w:val="22"/>
        </w:rPr>
        <w:t>, 1997),</w:t>
      </w:r>
      <w:r>
        <w:rPr>
          <w:rFonts w:eastAsiaTheme="minorHAnsi" w:cstheme="minorHAnsi"/>
          <w:iCs/>
        </w:rPr>
        <w:t xml:space="preserve"> </w:t>
      </w:r>
      <w:r>
        <w:rPr>
          <w:rFonts w:eastAsiaTheme="minorHAnsi" w:cstheme="minorHAnsi"/>
        </w:rPr>
        <w:t xml:space="preserve">145-67, 430; </w:t>
      </w:r>
      <w:r w:rsidRPr="00FB1318">
        <w:rPr>
          <w:rFonts w:eastAsiaTheme="minorHAnsi" w:cstheme="minorHAnsi"/>
          <w:szCs w:val="22"/>
        </w:rPr>
        <w:t>"The Literary History of the Book of Jeremiah in the Li</w:t>
      </w:r>
      <w:r w:rsidRPr="00FB1318">
        <w:rPr>
          <w:rFonts w:eastAsiaTheme="minorHAnsi" w:cstheme="minorHAnsi"/>
        </w:rPr>
        <w:t xml:space="preserve">ght of its Textual History," in </w:t>
      </w:r>
      <w:r w:rsidRPr="00FB1318">
        <w:rPr>
          <w:rFonts w:eastAsiaTheme="minorHAnsi" w:cstheme="minorHAnsi"/>
          <w:szCs w:val="22"/>
        </w:rPr>
        <w:t>J.</w:t>
      </w:r>
      <w:r>
        <w:rPr>
          <w:rFonts w:eastAsiaTheme="minorHAnsi" w:cstheme="minorHAnsi"/>
          <w:szCs w:val="22"/>
        </w:rPr>
        <w:t xml:space="preserve"> H. </w:t>
      </w:r>
      <w:proofErr w:type="spellStart"/>
      <w:r>
        <w:rPr>
          <w:rFonts w:eastAsiaTheme="minorHAnsi" w:cstheme="minorHAnsi"/>
          <w:szCs w:val="22"/>
        </w:rPr>
        <w:t>Tigay</w:t>
      </w:r>
      <w:proofErr w:type="spellEnd"/>
      <w:r w:rsidRPr="00FB1318">
        <w:rPr>
          <w:rFonts w:eastAsiaTheme="minorHAnsi" w:cstheme="minorHAnsi"/>
          <w:szCs w:val="22"/>
        </w:rPr>
        <w:t xml:space="preserve"> </w:t>
      </w:r>
      <w:r>
        <w:rPr>
          <w:rFonts w:eastAsiaTheme="minorHAnsi" w:cstheme="minorHAnsi"/>
          <w:szCs w:val="22"/>
        </w:rPr>
        <w:t>(</w:t>
      </w:r>
      <w:r w:rsidRPr="00FB1318">
        <w:rPr>
          <w:rFonts w:eastAsiaTheme="minorHAnsi" w:cstheme="minorHAnsi"/>
          <w:szCs w:val="22"/>
        </w:rPr>
        <w:t>ed.</w:t>
      </w:r>
      <w:r>
        <w:rPr>
          <w:rFonts w:eastAsiaTheme="minorHAnsi" w:cstheme="minorHAnsi"/>
          <w:szCs w:val="22"/>
        </w:rPr>
        <w:t>),</w:t>
      </w:r>
      <w:r w:rsidRPr="00FB1318">
        <w:rPr>
          <w:rFonts w:eastAsiaTheme="minorHAnsi" w:cstheme="minorHAnsi"/>
          <w:szCs w:val="22"/>
        </w:rPr>
        <w:t xml:space="preserve"> </w:t>
      </w:r>
      <w:r w:rsidRPr="00FB1318">
        <w:rPr>
          <w:rFonts w:eastAsiaTheme="minorHAnsi" w:cstheme="minorHAnsi"/>
          <w:i/>
          <w:iCs/>
          <w:szCs w:val="22"/>
        </w:rPr>
        <w:t>Empirical Models for Biblical Criticism</w:t>
      </w:r>
      <w:r w:rsidRPr="00FB1318">
        <w:rPr>
          <w:rFonts w:eastAsiaTheme="minorHAnsi" w:cstheme="minorHAnsi"/>
        </w:rPr>
        <w:t xml:space="preserve"> </w:t>
      </w:r>
      <w:r>
        <w:rPr>
          <w:rFonts w:eastAsiaTheme="minorHAnsi" w:cstheme="minorHAnsi"/>
        </w:rPr>
        <w:t>(</w:t>
      </w:r>
      <w:r w:rsidRPr="00FB1318">
        <w:rPr>
          <w:rFonts w:eastAsiaTheme="minorHAnsi" w:cstheme="minorHAnsi"/>
        </w:rPr>
        <w:t xml:space="preserve">Philadelphia: University of </w:t>
      </w:r>
      <w:r>
        <w:rPr>
          <w:rFonts w:eastAsiaTheme="minorHAnsi" w:cstheme="minorHAnsi"/>
          <w:szCs w:val="22"/>
        </w:rPr>
        <w:t>Pennsylvania Press, 1985),</w:t>
      </w:r>
      <w:r w:rsidRPr="00FB1318">
        <w:rPr>
          <w:rFonts w:eastAsiaTheme="minorHAnsi" w:cstheme="minorHAnsi"/>
          <w:szCs w:val="22"/>
        </w:rPr>
        <w:t xml:space="preserve"> 211-37.</w:t>
      </w:r>
      <w:r>
        <w:rPr>
          <w:rFonts w:eastAsiaTheme="minorHAnsi" w:cstheme="minorHAnsi"/>
          <w:szCs w:val="22"/>
        </w:rPr>
        <w:t xml:space="preserve"> More recent studies and surveys of study of the question include </w:t>
      </w:r>
      <w:r>
        <w:t>R. P. Carroll, “</w:t>
      </w:r>
      <w:r>
        <w:rPr>
          <w:rFonts w:eastAsiaTheme="minorHAnsi" w:cstheme="minorHAnsi"/>
        </w:rPr>
        <w:t>Surplus Meaning and the Conflict o</w:t>
      </w:r>
      <w:r w:rsidRPr="00A410CA">
        <w:rPr>
          <w:rFonts w:eastAsiaTheme="minorHAnsi" w:cstheme="minorHAnsi"/>
        </w:rPr>
        <w:t>f Interpretations</w:t>
      </w:r>
      <w:r>
        <w:rPr>
          <w:rFonts w:eastAsiaTheme="minorHAnsi" w:cstheme="minorHAnsi"/>
        </w:rPr>
        <w:t xml:space="preserve">,” </w:t>
      </w:r>
      <w:r>
        <w:rPr>
          <w:rFonts w:eastAsiaTheme="minorHAnsi" w:cstheme="minorHAnsi"/>
          <w:i/>
        </w:rPr>
        <w:t>Currents in Research: Biblical Studies</w:t>
      </w:r>
      <w:r>
        <w:rPr>
          <w:rFonts w:eastAsiaTheme="minorHAnsi" w:cstheme="minorHAnsi"/>
        </w:rPr>
        <w:t xml:space="preserve"> 4 (1996): 115-60 (</w:t>
      </w:r>
      <w:r>
        <w:t xml:space="preserve">124-25); Carroll, </w:t>
      </w:r>
      <w:r>
        <w:rPr>
          <w:i/>
        </w:rPr>
        <w:t>Jeremiah</w:t>
      </w:r>
      <w:r>
        <w:t>, 50-55;</w:t>
      </w:r>
      <w:r>
        <w:rPr>
          <w:i/>
        </w:rPr>
        <w:t xml:space="preserve"> </w:t>
      </w:r>
      <w:r>
        <w:rPr>
          <w:rFonts w:eastAsiaTheme="minorHAnsi" w:cstheme="minorHAnsi"/>
        </w:rPr>
        <w:t xml:space="preserve">G. Fischer,  “Mysteries of the Book of Jeremiah,” in </w:t>
      </w:r>
      <w:proofErr w:type="spellStart"/>
      <w:r>
        <w:rPr>
          <w:rFonts w:eastAsiaTheme="minorHAnsi" w:cstheme="minorHAnsi"/>
          <w:bCs/>
        </w:rPr>
        <w:t>Najman</w:t>
      </w:r>
      <w:proofErr w:type="spellEnd"/>
      <w:r>
        <w:rPr>
          <w:rFonts w:eastAsiaTheme="minorHAnsi" w:cstheme="minorHAnsi"/>
          <w:bCs/>
        </w:rPr>
        <w:t xml:space="preserve"> </w:t>
      </w:r>
      <w:r>
        <w:rPr>
          <w:rFonts w:cstheme="minorHAnsi"/>
        </w:rPr>
        <w:t xml:space="preserve">and </w:t>
      </w:r>
      <w:proofErr w:type="spellStart"/>
      <w:r>
        <w:rPr>
          <w:rFonts w:cstheme="minorHAnsi"/>
        </w:rPr>
        <w:t>Schmid</w:t>
      </w:r>
      <w:proofErr w:type="spellEnd"/>
      <w:r>
        <w:rPr>
          <w:rFonts w:cstheme="minorHAnsi"/>
        </w:rPr>
        <w:t xml:space="preserve"> (eds.),</w:t>
      </w:r>
      <w:r w:rsidRPr="008E0C8B">
        <w:rPr>
          <w:rFonts w:cstheme="minorHAnsi"/>
        </w:rPr>
        <w:t xml:space="preserve"> </w:t>
      </w:r>
      <w:r w:rsidRPr="008E0C8B">
        <w:rPr>
          <w:rFonts w:cstheme="minorHAnsi"/>
          <w:i/>
        </w:rPr>
        <w:t>Jeremiah’s Scriptures</w:t>
      </w:r>
      <w:r>
        <w:rPr>
          <w:rFonts w:cstheme="minorHAnsi"/>
        </w:rPr>
        <w:t>, 166-85 (166</w:t>
      </w:r>
      <w:r>
        <w:rPr>
          <w:rFonts w:eastAsiaTheme="minorHAnsi" w:cstheme="minorHAnsi"/>
        </w:rPr>
        <w:t xml:space="preserve">-78); </w:t>
      </w:r>
      <w:r>
        <w:t xml:space="preserve">Y. </w:t>
      </w:r>
      <w:r>
        <w:rPr>
          <w:rFonts w:eastAsiaTheme="minorHAnsi" w:cstheme="minorHAnsi"/>
        </w:rPr>
        <w:t xml:space="preserve">Goldman, </w:t>
      </w:r>
      <w:proofErr w:type="spellStart"/>
      <w:r w:rsidRPr="003C0FB3">
        <w:rPr>
          <w:rFonts w:eastAsiaTheme="minorHAnsi" w:cstheme="minorHAnsi"/>
          <w:i/>
          <w:iCs/>
        </w:rPr>
        <w:t>Prophétie</w:t>
      </w:r>
      <w:proofErr w:type="spellEnd"/>
      <w:r w:rsidRPr="003C0FB3">
        <w:rPr>
          <w:rFonts w:eastAsiaTheme="minorHAnsi" w:cstheme="minorHAnsi"/>
          <w:i/>
          <w:iCs/>
        </w:rPr>
        <w:t xml:space="preserve"> e</w:t>
      </w:r>
      <w:r>
        <w:rPr>
          <w:rFonts w:eastAsiaTheme="minorHAnsi" w:cstheme="minorHAnsi"/>
          <w:i/>
          <w:iCs/>
        </w:rPr>
        <w:t xml:space="preserve">t </w:t>
      </w:r>
      <w:proofErr w:type="spellStart"/>
      <w:r>
        <w:rPr>
          <w:rFonts w:eastAsiaTheme="minorHAnsi" w:cstheme="minorHAnsi"/>
          <w:i/>
          <w:iCs/>
        </w:rPr>
        <w:t>royauté</w:t>
      </w:r>
      <w:proofErr w:type="spellEnd"/>
      <w:r>
        <w:rPr>
          <w:rFonts w:eastAsiaTheme="minorHAnsi" w:cstheme="minorHAnsi"/>
          <w:i/>
          <w:iCs/>
        </w:rPr>
        <w:t xml:space="preserve"> au retour de </w:t>
      </w:r>
      <w:proofErr w:type="spellStart"/>
      <w:r>
        <w:rPr>
          <w:rFonts w:eastAsiaTheme="minorHAnsi" w:cstheme="minorHAnsi"/>
          <w:i/>
          <w:iCs/>
        </w:rPr>
        <w:t>l’exil</w:t>
      </w:r>
      <w:proofErr w:type="spellEnd"/>
      <w:r>
        <w:rPr>
          <w:rFonts w:eastAsiaTheme="minorHAnsi" w:cstheme="minorHAnsi"/>
          <w:i/>
          <w:iCs/>
        </w:rPr>
        <w:t xml:space="preserve"> </w:t>
      </w:r>
      <w:r>
        <w:rPr>
          <w:rFonts w:eastAsiaTheme="minorHAnsi" w:cstheme="minorHAnsi"/>
          <w:iCs/>
        </w:rPr>
        <w:t>(</w:t>
      </w:r>
      <w:proofErr w:type="spellStart"/>
      <w:r w:rsidRPr="00F066A0">
        <w:rPr>
          <w:rFonts w:eastAsiaTheme="minorHAnsi" w:cstheme="minorHAnsi"/>
        </w:rPr>
        <w:t>Gö</w:t>
      </w:r>
      <w:r>
        <w:rPr>
          <w:rFonts w:eastAsiaTheme="minorHAnsi" w:cstheme="minorHAnsi"/>
        </w:rPr>
        <w:t>ttingen</w:t>
      </w:r>
      <w:proofErr w:type="spellEnd"/>
      <w:r>
        <w:rPr>
          <w:rFonts w:eastAsiaTheme="minorHAnsi" w:cstheme="minorHAnsi"/>
        </w:rPr>
        <w:t xml:space="preserve">: </w:t>
      </w:r>
      <w:proofErr w:type="spellStart"/>
      <w:r>
        <w:rPr>
          <w:rFonts w:eastAsiaTheme="minorHAnsi" w:cstheme="minorHAnsi"/>
        </w:rPr>
        <w:t>Vandenhoeck</w:t>
      </w:r>
      <w:proofErr w:type="spellEnd"/>
      <w:r w:rsidRPr="00F066A0">
        <w:rPr>
          <w:rFonts w:eastAsiaTheme="minorHAnsi" w:cstheme="minorHAnsi"/>
        </w:rPr>
        <w:t>, 1992</w:t>
      </w:r>
      <w:r>
        <w:rPr>
          <w:rFonts w:eastAsiaTheme="minorHAnsi" w:cstheme="minorHAnsi"/>
        </w:rPr>
        <w:t xml:space="preserve">); J. R. Lundbom, </w:t>
      </w:r>
      <w:r w:rsidRPr="008D2E0C">
        <w:rPr>
          <w:rFonts w:eastAsiaTheme="minorHAnsi" w:cstheme="minorHAnsi"/>
          <w:szCs w:val="22"/>
        </w:rPr>
        <w:t xml:space="preserve">“Haplography in the Hebrew </w:t>
      </w:r>
      <w:proofErr w:type="spellStart"/>
      <w:r w:rsidRPr="008D2E0C">
        <w:rPr>
          <w:rFonts w:eastAsiaTheme="minorHAnsi" w:cstheme="minorHAnsi"/>
          <w:i/>
          <w:szCs w:val="22"/>
        </w:rPr>
        <w:t>Vorlage</w:t>
      </w:r>
      <w:proofErr w:type="spellEnd"/>
      <w:r w:rsidRPr="008D2E0C">
        <w:rPr>
          <w:rFonts w:eastAsiaTheme="minorHAnsi" w:cstheme="minorHAnsi"/>
          <w:i/>
          <w:szCs w:val="22"/>
        </w:rPr>
        <w:t xml:space="preserve"> </w:t>
      </w:r>
      <w:r w:rsidRPr="008D2E0C">
        <w:rPr>
          <w:rFonts w:eastAsiaTheme="minorHAnsi" w:cstheme="minorHAnsi"/>
          <w:szCs w:val="22"/>
        </w:rPr>
        <w:t>of LXX Jeremiah</w:t>
      </w:r>
      <w:r>
        <w:rPr>
          <w:rFonts w:eastAsiaTheme="minorHAnsi" w:cstheme="minorHAnsi"/>
          <w:szCs w:val="22"/>
        </w:rPr>
        <w:t>,</w:t>
      </w:r>
      <w:r w:rsidRPr="008D2E0C">
        <w:rPr>
          <w:rFonts w:eastAsiaTheme="minorHAnsi" w:cstheme="minorHAnsi"/>
          <w:szCs w:val="22"/>
        </w:rPr>
        <w:t>”</w:t>
      </w:r>
      <w:r w:rsidRPr="008D2E0C">
        <w:rPr>
          <w:rFonts w:cstheme="minorHAnsi"/>
          <w:szCs w:val="22"/>
        </w:rPr>
        <w:t xml:space="preserve"> </w:t>
      </w:r>
      <w:r w:rsidRPr="008D2E0C">
        <w:rPr>
          <w:rFonts w:cstheme="minorHAnsi"/>
          <w:i/>
          <w:szCs w:val="22"/>
        </w:rPr>
        <w:t>Hebrew Studies</w:t>
      </w:r>
      <w:r w:rsidRPr="008D2E0C">
        <w:rPr>
          <w:rFonts w:cstheme="minorHAnsi"/>
          <w:szCs w:val="22"/>
        </w:rPr>
        <w:t xml:space="preserve"> 46 (2005): </w:t>
      </w:r>
      <w:r>
        <w:rPr>
          <w:rFonts w:cstheme="minorHAnsi"/>
          <w:szCs w:val="22"/>
        </w:rPr>
        <w:t xml:space="preserve">301-320; </w:t>
      </w:r>
      <w:r>
        <w:rPr>
          <w:rFonts w:eastAsiaTheme="minorHAnsi" w:cstheme="minorHAnsi"/>
        </w:rPr>
        <w:t xml:space="preserve">Lundbom, </w:t>
      </w:r>
      <w:r>
        <w:rPr>
          <w:rFonts w:eastAsiaTheme="minorHAnsi" w:cstheme="minorHAnsi"/>
          <w:i/>
        </w:rPr>
        <w:t>Jeremiah 1 – 20</w:t>
      </w:r>
      <w:r>
        <w:rPr>
          <w:rFonts w:eastAsiaTheme="minorHAnsi" w:cstheme="minorHAnsi"/>
        </w:rPr>
        <w:t xml:space="preserve">, 57-62; </w:t>
      </w:r>
      <w:r>
        <w:rPr>
          <w:rFonts w:eastAsiaTheme="minorHAnsi" w:cstheme="minorHAnsi"/>
          <w:i/>
        </w:rPr>
        <w:t xml:space="preserve"> </w:t>
      </w:r>
      <w:proofErr w:type="spellStart"/>
      <w:r>
        <w:rPr>
          <w:rFonts w:eastAsiaTheme="minorHAnsi" w:cstheme="minorHAnsi"/>
        </w:rPr>
        <w:t>McKane</w:t>
      </w:r>
      <w:proofErr w:type="spellEnd"/>
      <w:r>
        <w:rPr>
          <w:rFonts w:eastAsiaTheme="minorHAnsi" w:cstheme="minorHAnsi"/>
        </w:rPr>
        <w:t xml:space="preserve">, </w:t>
      </w:r>
      <w:r>
        <w:rPr>
          <w:rFonts w:eastAsiaTheme="minorHAnsi" w:cstheme="minorHAnsi"/>
          <w:i/>
        </w:rPr>
        <w:t xml:space="preserve">Jeremiah </w:t>
      </w:r>
      <w:r>
        <w:rPr>
          <w:rFonts w:eastAsiaTheme="minorHAnsi" w:cstheme="minorHAnsi"/>
        </w:rPr>
        <w:t xml:space="preserve">1:xv-xxxi; R. F. Person, “A Rolling Corpus and Oral Tradition,” </w:t>
      </w:r>
      <w:r>
        <w:t xml:space="preserve">in A. R. P. Diamond et al. (eds.), </w:t>
      </w:r>
      <w:r>
        <w:rPr>
          <w:rFonts w:cstheme="minorHAnsi"/>
          <w:i/>
          <w:iCs/>
          <w:szCs w:val="22"/>
        </w:rPr>
        <w:t>Troubling Jeremiah</w:t>
      </w:r>
      <w:r w:rsidRPr="003C0FB3">
        <w:rPr>
          <w:rFonts w:cstheme="minorHAnsi"/>
          <w:szCs w:val="22"/>
        </w:rPr>
        <w:t xml:space="preserve"> </w:t>
      </w:r>
      <w:r>
        <w:rPr>
          <w:rFonts w:cstheme="minorHAnsi"/>
          <w:szCs w:val="22"/>
        </w:rPr>
        <w:t>(</w:t>
      </w:r>
      <w:r w:rsidRPr="003C0FB3">
        <w:rPr>
          <w:rFonts w:cstheme="minorHAnsi"/>
          <w:szCs w:val="22"/>
        </w:rPr>
        <w:t xml:space="preserve">Sheffield: </w:t>
      </w:r>
      <w:r>
        <w:rPr>
          <w:rFonts w:cstheme="minorHAnsi"/>
          <w:szCs w:val="22"/>
        </w:rPr>
        <w:t xml:space="preserve">Sheffield Academic Press, 1999), 263-71; </w:t>
      </w:r>
      <w:r>
        <w:rPr>
          <w:rFonts w:eastAsiaTheme="minorHAnsi" w:cstheme="minorHAnsi"/>
        </w:rPr>
        <w:t xml:space="preserve">C. J. Sharp, “‘Take Another Scroll and Write,’” </w:t>
      </w:r>
      <w:r>
        <w:rPr>
          <w:rFonts w:eastAsiaTheme="minorHAnsi" w:cstheme="minorHAnsi"/>
          <w:i/>
        </w:rPr>
        <w:t>VT</w:t>
      </w:r>
      <w:r>
        <w:rPr>
          <w:rFonts w:eastAsiaTheme="minorHAnsi" w:cstheme="minorHAnsi"/>
        </w:rPr>
        <w:t xml:space="preserve"> 47 (1997): 487-516; A. G. </w:t>
      </w:r>
      <w:proofErr w:type="spellStart"/>
      <w:r>
        <w:rPr>
          <w:rFonts w:eastAsiaTheme="minorHAnsi" w:cstheme="minorHAnsi"/>
        </w:rPr>
        <w:t>Shead</w:t>
      </w:r>
      <w:proofErr w:type="spellEnd"/>
      <w:r>
        <w:rPr>
          <w:rFonts w:eastAsiaTheme="minorHAnsi" w:cstheme="minorHAnsi"/>
        </w:rPr>
        <w:t xml:space="preserve">, “The Text of Jeremiah,” in </w:t>
      </w:r>
      <w:r>
        <w:t xml:space="preserve">Lundbom et al. (eds.), </w:t>
      </w:r>
      <w:r>
        <w:rPr>
          <w:i/>
        </w:rPr>
        <w:t>The Book of Jeremiah</w:t>
      </w:r>
      <w:r>
        <w:t xml:space="preserve">, 255-79; H.-J. </w:t>
      </w:r>
      <w:proofErr w:type="spellStart"/>
      <w:r>
        <w:rPr>
          <w:rFonts w:cstheme="minorHAnsi"/>
          <w:szCs w:val="22"/>
        </w:rPr>
        <w:t>Stipp</w:t>
      </w:r>
      <w:proofErr w:type="spellEnd"/>
      <w:r>
        <w:rPr>
          <w:rFonts w:cstheme="minorHAnsi"/>
          <w:szCs w:val="22"/>
        </w:rPr>
        <w:t xml:space="preserve">, </w:t>
      </w:r>
      <w:r w:rsidRPr="00442CE8">
        <w:rPr>
          <w:rFonts w:cstheme="minorHAnsi"/>
          <w:i/>
          <w:szCs w:val="22"/>
        </w:rPr>
        <w:t xml:space="preserve">Das </w:t>
      </w:r>
      <w:proofErr w:type="spellStart"/>
      <w:r w:rsidRPr="00442CE8">
        <w:rPr>
          <w:rFonts w:cstheme="minorHAnsi"/>
          <w:i/>
          <w:szCs w:val="22"/>
        </w:rPr>
        <w:t>masoretische</w:t>
      </w:r>
      <w:proofErr w:type="spellEnd"/>
      <w:r w:rsidRPr="00442CE8">
        <w:rPr>
          <w:rFonts w:cstheme="minorHAnsi"/>
          <w:i/>
          <w:szCs w:val="22"/>
        </w:rPr>
        <w:t xml:space="preserve"> und </w:t>
      </w:r>
      <w:proofErr w:type="spellStart"/>
      <w:r w:rsidRPr="00442CE8">
        <w:rPr>
          <w:rFonts w:cstheme="minorHAnsi"/>
          <w:i/>
          <w:szCs w:val="22"/>
        </w:rPr>
        <w:t>alexandrinische</w:t>
      </w:r>
      <w:proofErr w:type="spellEnd"/>
      <w:r w:rsidRPr="00442CE8">
        <w:rPr>
          <w:rFonts w:cstheme="minorHAnsi"/>
          <w:i/>
          <w:szCs w:val="22"/>
        </w:rPr>
        <w:t xml:space="preserve"> </w:t>
      </w:r>
      <w:proofErr w:type="spellStart"/>
      <w:r w:rsidRPr="00442CE8">
        <w:rPr>
          <w:rFonts w:cstheme="minorHAnsi"/>
          <w:i/>
          <w:szCs w:val="22"/>
        </w:rPr>
        <w:t>Sondergut</w:t>
      </w:r>
      <w:proofErr w:type="spellEnd"/>
      <w:r>
        <w:rPr>
          <w:rFonts w:cstheme="minorHAnsi"/>
          <w:i/>
          <w:szCs w:val="22"/>
        </w:rPr>
        <w:t xml:space="preserve"> des </w:t>
      </w:r>
      <w:proofErr w:type="spellStart"/>
      <w:r>
        <w:rPr>
          <w:rFonts w:cstheme="minorHAnsi"/>
          <w:i/>
          <w:szCs w:val="22"/>
        </w:rPr>
        <w:t>Jeremiabuches</w:t>
      </w:r>
      <w:proofErr w:type="spellEnd"/>
      <w:r>
        <w:rPr>
          <w:rFonts w:cstheme="minorHAnsi"/>
          <w:i/>
          <w:szCs w:val="22"/>
        </w:rPr>
        <w:t xml:space="preserve"> </w:t>
      </w:r>
      <w:r>
        <w:rPr>
          <w:rFonts w:cstheme="minorHAnsi"/>
          <w:szCs w:val="22"/>
        </w:rPr>
        <w:t>(</w:t>
      </w:r>
      <w:proofErr w:type="spellStart"/>
      <w:r w:rsidRPr="00442CE8">
        <w:rPr>
          <w:rFonts w:cstheme="minorHAnsi"/>
          <w:szCs w:val="22"/>
        </w:rPr>
        <w:t>Göttingen</w:t>
      </w:r>
      <w:proofErr w:type="spellEnd"/>
      <w:r w:rsidRPr="00442CE8">
        <w:rPr>
          <w:rFonts w:cstheme="minorHAnsi"/>
          <w:szCs w:val="22"/>
        </w:rPr>
        <w:t xml:space="preserve">: </w:t>
      </w:r>
      <w:proofErr w:type="spellStart"/>
      <w:r w:rsidRPr="00442CE8">
        <w:rPr>
          <w:rFonts w:cstheme="minorHAnsi"/>
          <w:szCs w:val="22"/>
        </w:rPr>
        <w:t>Vandenhoeck</w:t>
      </w:r>
      <w:proofErr w:type="spellEnd"/>
      <w:r w:rsidRPr="00442CE8">
        <w:rPr>
          <w:rFonts w:cstheme="minorHAnsi"/>
          <w:szCs w:val="22"/>
        </w:rPr>
        <w:t>, 1994</w:t>
      </w:r>
      <w:r>
        <w:rPr>
          <w:rFonts w:cstheme="minorHAnsi"/>
          <w:szCs w:val="22"/>
        </w:rPr>
        <w:t xml:space="preserve">); </w:t>
      </w:r>
      <w:r>
        <w:rPr>
          <w:rFonts w:eastAsiaTheme="minorHAnsi" w:cstheme="minorHAnsi"/>
        </w:rPr>
        <w:t>L. Stulman,</w:t>
      </w:r>
      <w:r w:rsidRPr="00FB1318">
        <w:rPr>
          <w:rFonts w:eastAsiaTheme="minorHAnsi" w:cstheme="minorHAnsi"/>
        </w:rPr>
        <w:t xml:space="preserve"> “Some Theological and Lexical Differences between the Old Greek and the MT o</w:t>
      </w:r>
      <w:r>
        <w:rPr>
          <w:rFonts w:eastAsiaTheme="minorHAnsi" w:cstheme="minorHAnsi"/>
        </w:rPr>
        <w:t>f the Jeremiah Prose Discourses,</w:t>
      </w:r>
      <w:r w:rsidRPr="00FB1318">
        <w:rPr>
          <w:rFonts w:eastAsiaTheme="minorHAnsi" w:cstheme="minorHAnsi"/>
        </w:rPr>
        <w:t xml:space="preserve">" </w:t>
      </w:r>
      <w:r w:rsidRPr="00FB1318">
        <w:rPr>
          <w:rFonts w:eastAsiaTheme="minorHAnsi" w:cstheme="minorHAnsi"/>
          <w:i/>
        </w:rPr>
        <w:t>Hebrew Studies</w:t>
      </w:r>
      <w:r>
        <w:rPr>
          <w:rFonts w:eastAsiaTheme="minorHAnsi" w:cstheme="minorHAnsi"/>
        </w:rPr>
        <w:t xml:space="preserve"> 25 (1984):</w:t>
      </w:r>
      <w:r w:rsidRPr="00FB1318">
        <w:rPr>
          <w:rFonts w:eastAsiaTheme="minorHAnsi" w:cstheme="minorHAnsi"/>
        </w:rPr>
        <w:t xml:space="preserve"> 18-23</w:t>
      </w:r>
      <w:r>
        <w:rPr>
          <w:rFonts w:eastAsiaTheme="minorHAnsi" w:cstheme="minorHAnsi"/>
        </w:rPr>
        <w:t xml:space="preserve">; M. A. </w:t>
      </w:r>
      <w:r w:rsidRPr="00FB1318">
        <w:rPr>
          <w:rStyle w:val="medium-font"/>
          <w:rFonts w:cstheme="minorHAnsi"/>
          <w:szCs w:val="22"/>
        </w:rPr>
        <w:t xml:space="preserve">Sweeney, </w:t>
      </w:r>
      <w:r>
        <w:rPr>
          <w:rFonts w:cstheme="minorHAnsi"/>
        </w:rPr>
        <w:t xml:space="preserve">“The Masoretic and Septuagint Versions of the Book of Jeremiah in Synchronic and Diachronic Perspective,” </w:t>
      </w:r>
      <w:r w:rsidRPr="00864F53">
        <w:rPr>
          <w:rFonts w:cstheme="minorHAnsi"/>
          <w:i/>
          <w:szCs w:val="22"/>
        </w:rPr>
        <w:t>Form and Intertextuality</w:t>
      </w:r>
      <w:r>
        <w:rPr>
          <w:rFonts w:cstheme="minorHAnsi"/>
          <w:i/>
          <w:szCs w:val="22"/>
        </w:rPr>
        <w:t xml:space="preserve"> in Prophetic and Apocalyptic Literature </w:t>
      </w:r>
      <w:r>
        <w:rPr>
          <w:rFonts w:cstheme="minorHAnsi"/>
          <w:szCs w:val="22"/>
        </w:rPr>
        <w:t>(</w:t>
      </w:r>
      <w:proofErr w:type="spellStart"/>
      <w:r>
        <w:rPr>
          <w:rFonts w:cstheme="minorHAnsi"/>
          <w:szCs w:val="22"/>
        </w:rPr>
        <w:t>Tübingen</w:t>
      </w:r>
      <w:proofErr w:type="spellEnd"/>
      <w:r>
        <w:rPr>
          <w:rFonts w:cstheme="minorHAnsi"/>
          <w:szCs w:val="22"/>
        </w:rPr>
        <w:t>: Mohr, 2005), 65-77</w:t>
      </w:r>
      <w:r>
        <w:rPr>
          <w:rFonts w:eastAsiaTheme="minorHAnsi" w:cstheme="minorHAnsi"/>
        </w:rPr>
        <w:t xml:space="preserve">; R. D. Weis, “Textual History of Jeremiah,” in A. Lange (ed.), </w:t>
      </w:r>
      <w:r>
        <w:rPr>
          <w:rFonts w:eastAsiaTheme="minorHAnsi" w:cstheme="minorHAnsi"/>
          <w:i/>
        </w:rPr>
        <w:t>Textual History of the Bible</w:t>
      </w:r>
      <w:r>
        <w:rPr>
          <w:rFonts w:eastAsiaTheme="minorHAnsi" w:cstheme="minorHAnsi"/>
        </w:rPr>
        <w:t xml:space="preserve"> (Leiden: Brill, 2016), section 7.1.</w:t>
      </w:r>
    </w:p>
  </w:footnote>
  <w:footnote w:id="104">
    <w:p w:rsidR="00690C07" w:rsidRPr="00082291" w:rsidRDefault="00690C07" w:rsidP="00690C07">
      <w:pPr>
        <w:pStyle w:val="ListParagraph"/>
        <w:ind w:left="0" w:firstLine="720"/>
        <w:rPr>
          <w:rFonts w:cstheme="minorHAnsi"/>
          <w:sz w:val="20"/>
        </w:rPr>
      </w:pPr>
      <w:r w:rsidRPr="00082291">
        <w:rPr>
          <w:rStyle w:val="FootnoteReference"/>
        </w:rPr>
        <w:footnoteRef/>
      </w:r>
      <w:r w:rsidRPr="00082291">
        <w:rPr>
          <w:sz w:val="20"/>
        </w:rPr>
        <w:t xml:space="preserve"> G. H. </w:t>
      </w:r>
      <w:r w:rsidRPr="00082291">
        <w:rPr>
          <w:rStyle w:val="a-size-small"/>
          <w:rFonts w:cstheme="minorHAnsi"/>
          <w:sz w:val="20"/>
        </w:rPr>
        <w:t>Parke-Taylor</w:t>
      </w:r>
      <w:r>
        <w:rPr>
          <w:rStyle w:val="a-size-small"/>
          <w:rFonts w:cstheme="minorHAnsi"/>
          <w:sz w:val="20"/>
        </w:rPr>
        <w:t xml:space="preserve"> in</w:t>
      </w:r>
      <w:r w:rsidRPr="00082291">
        <w:rPr>
          <w:rStyle w:val="a-size-small"/>
          <w:rFonts w:cstheme="minorHAnsi"/>
          <w:sz w:val="20"/>
        </w:rPr>
        <w:t xml:space="preserve"> </w:t>
      </w:r>
      <w:r w:rsidRPr="00082291">
        <w:rPr>
          <w:rStyle w:val="a-size-small"/>
          <w:rFonts w:cstheme="minorHAnsi"/>
          <w:i/>
          <w:sz w:val="20"/>
        </w:rPr>
        <w:t>The Formation of the Book of Jeremiah</w:t>
      </w:r>
      <w:r w:rsidRPr="00082291">
        <w:rPr>
          <w:rStyle w:val="a-size-small"/>
          <w:rFonts w:cstheme="minorHAnsi"/>
          <w:sz w:val="20"/>
        </w:rPr>
        <w:t xml:space="preserve"> </w:t>
      </w:r>
      <w:r>
        <w:rPr>
          <w:rStyle w:val="a-size-small"/>
          <w:rFonts w:cstheme="minorHAnsi"/>
          <w:sz w:val="20"/>
        </w:rPr>
        <w:t>(</w:t>
      </w:r>
      <w:r>
        <w:rPr>
          <w:rFonts w:cstheme="minorHAnsi"/>
          <w:sz w:val="20"/>
        </w:rPr>
        <w:t>Atlanta: SBL, 2000) systematically studies the doublets in the scroll and the verses that recur in and from other parts of the First Testament in order to see how they suggest insight on the formation of the scroll.</w:t>
      </w:r>
    </w:p>
  </w:footnote>
  <w:footnote w:id="105">
    <w:p w:rsidR="00690C07" w:rsidRDefault="00690C07" w:rsidP="00690C07">
      <w:pPr>
        <w:pStyle w:val="FootnoteText"/>
      </w:pPr>
      <w:r>
        <w:rPr>
          <w:rStyle w:val="FootnoteReference"/>
        </w:rPr>
        <w:footnoteRef/>
      </w:r>
      <w:r>
        <w:t xml:space="preserve"> See the comment on 27:6.</w:t>
      </w:r>
    </w:p>
  </w:footnote>
  <w:footnote w:id="106">
    <w:p w:rsidR="00690C07" w:rsidRPr="009F1DDF" w:rsidRDefault="00690C07" w:rsidP="00690C07">
      <w:pPr>
        <w:pStyle w:val="FootnoteText"/>
      </w:pPr>
      <w:r>
        <w:rPr>
          <w:rStyle w:val="FootnoteReference"/>
        </w:rPr>
        <w:footnoteRef/>
      </w:r>
      <w:r>
        <w:t xml:space="preserve"> See Lundbom, </w:t>
      </w:r>
      <w:r>
        <w:rPr>
          <w:i/>
        </w:rPr>
        <w:t>Jeremiah 37 – 52</w:t>
      </w:r>
      <w:r>
        <w:t>, 549-63.</w:t>
      </w:r>
    </w:p>
  </w:footnote>
  <w:footnote w:id="107">
    <w:p w:rsidR="00690C07" w:rsidRPr="003E1556" w:rsidRDefault="00690C07" w:rsidP="00690C07">
      <w:pPr>
        <w:pStyle w:val="FootnoteText"/>
        <w:rPr>
          <w:rFonts w:cstheme="minorHAnsi"/>
          <w:szCs w:val="22"/>
        </w:rPr>
      </w:pPr>
      <w:r>
        <w:rPr>
          <w:rStyle w:val="FootnoteReference"/>
        </w:rPr>
        <w:footnoteRef/>
      </w:r>
      <w:r>
        <w:t xml:space="preserve"> For LXX in its own right, see esp. Walser’s commentary, </w:t>
      </w:r>
      <w:r>
        <w:rPr>
          <w:i/>
        </w:rPr>
        <w:t>Jeremiah</w:t>
      </w:r>
      <w:r>
        <w:t xml:space="preserve">. K. </w:t>
      </w:r>
      <w:proofErr w:type="spellStart"/>
      <w:r>
        <w:rPr>
          <w:rFonts w:cstheme="minorHAnsi"/>
          <w:szCs w:val="22"/>
        </w:rPr>
        <w:t>Finsterbusch</w:t>
      </w:r>
      <w:proofErr w:type="spellEnd"/>
      <w:r>
        <w:rPr>
          <w:rFonts w:cstheme="minorHAnsi"/>
          <w:szCs w:val="22"/>
        </w:rPr>
        <w:t xml:space="preserve">, and N. Jacoby lay out the two texts synoptically in German in </w:t>
      </w:r>
      <w:r>
        <w:rPr>
          <w:rFonts w:cstheme="minorHAnsi"/>
          <w:i/>
          <w:szCs w:val="22"/>
        </w:rPr>
        <w:t>MT-Jeremia und LXX-Jeremia 1 – 24</w:t>
      </w:r>
      <w:r>
        <w:rPr>
          <w:rFonts w:cstheme="minorHAnsi"/>
          <w:szCs w:val="22"/>
        </w:rPr>
        <w:t xml:space="preserve"> and </w:t>
      </w:r>
      <w:r>
        <w:rPr>
          <w:rFonts w:cstheme="minorHAnsi"/>
          <w:i/>
          <w:szCs w:val="22"/>
        </w:rPr>
        <w:t>MT-Jeremia und LXX-Jeremia 25 – 52</w:t>
      </w:r>
      <w:r>
        <w:rPr>
          <w:rFonts w:cstheme="minorHAnsi"/>
          <w:szCs w:val="22"/>
        </w:rPr>
        <w:t xml:space="preserve"> (</w:t>
      </w:r>
      <w:proofErr w:type="spellStart"/>
      <w:r>
        <w:rPr>
          <w:rFonts w:cstheme="minorHAnsi"/>
          <w:szCs w:val="22"/>
        </w:rPr>
        <w:t>Neukirchen</w:t>
      </w:r>
      <w:proofErr w:type="spellEnd"/>
      <w:r>
        <w:rPr>
          <w:rFonts w:cstheme="minorHAnsi"/>
          <w:szCs w:val="22"/>
        </w:rPr>
        <w:t xml:space="preserve">: </w:t>
      </w:r>
      <w:proofErr w:type="spellStart"/>
      <w:r>
        <w:rPr>
          <w:rFonts w:cstheme="minorHAnsi"/>
          <w:szCs w:val="22"/>
        </w:rPr>
        <w:t>Neukirchener</w:t>
      </w:r>
      <w:proofErr w:type="spellEnd"/>
      <w:r>
        <w:rPr>
          <w:rFonts w:cstheme="minorHAnsi"/>
          <w:szCs w:val="22"/>
        </w:rPr>
        <w:t>, 2016 and 2017).</w:t>
      </w:r>
    </w:p>
  </w:footnote>
  <w:footnote w:id="108">
    <w:p w:rsidR="00690C07" w:rsidRPr="00E65CC9" w:rsidRDefault="00690C07" w:rsidP="00690C07">
      <w:pPr>
        <w:pStyle w:val="FootnoteText"/>
      </w:pPr>
      <w:r>
        <w:rPr>
          <w:rStyle w:val="FootnoteReference"/>
        </w:rPr>
        <w:footnoteRef/>
      </w:r>
      <w:r>
        <w:t xml:space="preserve"> B. S. Childs, </w:t>
      </w:r>
      <w:r>
        <w:rPr>
          <w:i/>
        </w:rPr>
        <w:t>Introduction to the Old Testament as Scripture</w:t>
      </w:r>
      <w:r>
        <w:t xml:space="preserve"> (Philadelphia: Fortress, 1979), 352-53.</w:t>
      </w:r>
    </w:p>
  </w:footnote>
  <w:footnote w:id="109">
    <w:p w:rsidR="00690C07" w:rsidRPr="004A26B7" w:rsidRDefault="00690C07" w:rsidP="00690C07">
      <w:pPr>
        <w:pStyle w:val="FootnoteText"/>
        <w:rPr>
          <w:rFonts w:cstheme="minorHAnsi"/>
        </w:rPr>
      </w:pPr>
      <w:r>
        <w:rPr>
          <w:rStyle w:val="FootnoteReference"/>
        </w:rPr>
        <w:footnoteRef/>
      </w:r>
      <w:r>
        <w:t xml:space="preserve"> </w:t>
      </w:r>
      <w:proofErr w:type="spellStart"/>
      <w:r>
        <w:rPr>
          <w:rFonts w:cstheme="minorHAnsi"/>
        </w:rPr>
        <w:t>McKane</w:t>
      </w:r>
      <w:proofErr w:type="spellEnd"/>
      <w:r>
        <w:rPr>
          <w:rFonts w:cstheme="minorHAnsi"/>
        </w:rPr>
        <w:t xml:space="preserve">, </w:t>
      </w:r>
      <w:r>
        <w:rPr>
          <w:rFonts w:cstheme="minorHAnsi"/>
          <w:i/>
        </w:rPr>
        <w:t xml:space="preserve">Jeremiah </w:t>
      </w:r>
      <w:r>
        <w:rPr>
          <w:rFonts w:cstheme="minorHAnsi"/>
        </w:rPr>
        <w:t>1:623. See further D. L. Christensen, “</w:t>
      </w:r>
      <w:r w:rsidRPr="000B6473">
        <w:rPr>
          <w:rFonts w:cstheme="minorHAnsi"/>
        </w:rPr>
        <w:t xml:space="preserve">In Quest of the Autograph of </w:t>
      </w:r>
      <w:r>
        <w:rPr>
          <w:rFonts w:cstheme="minorHAnsi"/>
        </w:rPr>
        <w:t>the Book of Jeremiah,”</w:t>
      </w:r>
      <w:r w:rsidRPr="000B6473">
        <w:rPr>
          <w:rFonts w:cstheme="minorHAnsi"/>
        </w:rPr>
        <w:t xml:space="preserve"> </w:t>
      </w:r>
      <w:r w:rsidRPr="000B6473">
        <w:rPr>
          <w:rFonts w:cstheme="minorHAnsi"/>
          <w:i/>
          <w:iCs/>
        </w:rPr>
        <w:t xml:space="preserve">JETS </w:t>
      </w:r>
      <w:r w:rsidRPr="000B6473">
        <w:rPr>
          <w:rFonts w:cstheme="minorHAnsi"/>
        </w:rPr>
        <w:t>33</w:t>
      </w:r>
      <w:r>
        <w:rPr>
          <w:rFonts w:cstheme="minorHAnsi"/>
        </w:rPr>
        <w:t xml:space="preserve"> (1990)</w:t>
      </w:r>
      <w:r w:rsidRPr="000B6473">
        <w:rPr>
          <w:rFonts w:cstheme="minorHAnsi"/>
        </w:rPr>
        <w:t>: 145-53.</w:t>
      </w:r>
    </w:p>
  </w:footnote>
  <w:footnote w:id="110">
    <w:p w:rsidR="00690C07" w:rsidRDefault="00690C07" w:rsidP="00690C07">
      <w:pPr>
        <w:pStyle w:val="FootnoteText"/>
      </w:pPr>
      <w:r>
        <w:rPr>
          <w:rStyle w:val="FootnoteReference"/>
        </w:rPr>
        <w:footnoteRef/>
      </w:r>
      <w:r>
        <w:t xml:space="preserve"> </w:t>
      </w:r>
      <w:r>
        <w:rPr>
          <w:i/>
        </w:rPr>
        <w:t>BHS</w:t>
      </w:r>
      <w:r>
        <w:t xml:space="preserve"> refers to the Codex by means of an ordinary capital C and to the </w:t>
      </w:r>
      <w:proofErr w:type="spellStart"/>
      <w:r>
        <w:t>geniza</w:t>
      </w:r>
      <w:proofErr w:type="spellEnd"/>
      <w:r>
        <w:t xml:space="preserve"> fragments by an ornate, Gothic C.</w:t>
      </w:r>
    </w:p>
  </w:footnote>
  <w:footnote w:id="111">
    <w:p w:rsidR="00690C07" w:rsidRPr="006D4D70" w:rsidRDefault="00690C07" w:rsidP="00690C07">
      <w:pPr>
        <w:pStyle w:val="FootnoteText"/>
      </w:pPr>
      <w:r>
        <w:rPr>
          <w:rStyle w:val="FootnoteReference"/>
        </w:rPr>
        <w:footnoteRef/>
      </w:r>
      <w:r>
        <w:t xml:space="preserve"> See e.g., </w:t>
      </w:r>
      <w:r>
        <w:rPr>
          <w:rFonts w:cstheme="minorHAnsi"/>
        </w:rPr>
        <w:t xml:space="preserve">Crouch, </w:t>
      </w:r>
      <w:r w:rsidRPr="006D4D70">
        <w:rPr>
          <w:rStyle w:val="Emphasis"/>
          <w:rFonts w:cstheme="minorHAnsi"/>
        </w:rPr>
        <w:t>An Introduction to the Study of Jeremiah</w:t>
      </w:r>
      <w:r>
        <w:rPr>
          <w:rFonts w:cstheme="minorHAnsi"/>
        </w:rPr>
        <w:t>, 31-37.</w:t>
      </w:r>
    </w:p>
  </w:footnote>
  <w:footnote w:id="112">
    <w:p w:rsidR="00690C07" w:rsidRDefault="00690C07" w:rsidP="00690C07">
      <w:pPr>
        <w:pStyle w:val="FootnoteText"/>
      </w:pPr>
      <w:r>
        <w:rPr>
          <w:rStyle w:val="FootnoteReference"/>
        </w:rPr>
        <w:footnoteRef/>
      </w:r>
      <w:r>
        <w:t xml:space="preserve"> W. L. Holladay argues the opposite way in </w:t>
      </w:r>
      <w:r w:rsidRPr="001C6231">
        <w:rPr>
          <w:rFonts w:cstheme="minorHAnsi"/>
          <w:szCs w:val="22"/>
        </w:rPr>
        <w:t xml:space="preserve">“Text Criticism and Beyond,” </w:t>
      </w:r>
      <w:proofErr w:type="spellStart"/>
      <w:r w:rsidRPr="001C6231">
        <w:rPr>
          <w:rFonts w:cstheme="minorHAnsi"/>
          <w:i/>
          <w:szCs w:val="22"/>
        </w:rPr>
        <w:t>Textus</w:t>
      </w:r>
      <w:proofErr w:type="spellEnd"/>
      <w:r w:rsidRPr="001C6231">
        <w:rPr>
          <w:rFonts w:cstheme="minorHAnsi"/>
          <w:szCs w:val="22"/>
        </w:rPr>
        <w:t xml:space="preserve"> 23 (2007): </w:t>
      </w:r>
      <w:r>
        <w:rPr>
          <w:rFonts w:cstheme="minorHAnsi"/>
          <w:szCs w:val="22"/>
        </w:rPr>
        <w:t>173-210, and illustrates his conviction in his commentary – as do most commentators.</w:t>
      </w:r>
    </w:p>
  </w:footnote>
  <w:footnote w:id="113">
    <w:p w:rsidR="00690C07" w:rsidRPr="00FC6D1F" w:rsidRDefault="00690C07" w:rsidP="00690C07">
      <w:pPr>
        <w:pStyle w:val="FootnoteText"/>
      </w:pPr>
      <w:r>
        <w:rPr>
          <w:rStyle w:val="FootnoteReference"/>
        </w:rPr>
        <w:footnoteRef/>
      </w:r>
      <w:r>
        <w:t xml:space="preserve"> For divisions in the LXX, see </w:t>
      </w:r>
      <w:r w:rsidRPr="00FC6D1F">
        <w:rPr>
          <w:rFonts w:eastAsia="MinionPro-It" w:cstheme="minorHAnsi"/>
          <w:iCs/>
        </w:rPr>
        <w:t xml:space="preserve">C. </w:t>
      </w:r>
      <w:proofErr w:type="spellStart"/>
      <w:r w:rsidRPr="00FC6D1F">
        <w:rPr>
          <w:rFonts w:eastAsia="MinionPro-It" w:cstheme="minorHAnsi"/>
          <w:iCs/>
        </w:rPr>
        <w:t>Amphoux</w:t>
      </w:r>
      <w:proofErr w:type="spellEnd"/>
      <w:r w:rsidRPr="00FC6D1F">
        <w:rPr>
          <w:rFonts w:eastAsia="MinionPro-It" w:cstheme="minorHAnsi"/>
          <w:iCs/>
        </w:rPr>
        <w:t xml:space="preserve"> and </w:t>
      </w:r>
      <w:proofErr w:type="spellStart"/>
      <w:r w:rsidRPr="00FC6D1F">
        <w:rPr>
          <w:rFonts w:eastAsia="MinionPro-It" w:cstheme="minorHAnsi"/>
          <w:iCs/>
        </w:rPr>
        <w:t>A.Serandour</w:t>
      </w:r>
      <w:proofErr w:type="spellEnd"/>
      <w:r w:rsidRPr="00FC6D1F">
        <w:rPr>
          <w:rFonts w:eastAsia="MinionPro-It" w:cstheme="minorHAnsi"/>
          <w:iCs/>
        </w:rPr>
        <w:t>,</w:t>
      </w:r>
      <w:r w:rsidRPr="00FC6D1F">
        <w:rPr>
          <w:rFonts w:eastAsia="MinionPro-It" w:cstheme="minorHAnsi"/>
          <w:i/>
          <w:iCs/>
        </w:rPr>
        <w:t xml:space="preserve"> “</w:t>
      </w:r>
      <w:r w:rsidRPr="00FC6D1F">
        <w:rPr>
          <w:rFonts w:eastAsiaTheme="minorHAnsi" w:cstheme="minorHAnsi"/>
        </w:rPr>
        <w:t xml:space="preserve">La composition de </w:t>
      </w:r>
      <w:proofErr w:type="spellStart"/>
      <w:r w:rsidRPr="00FC6D1F">
        <w:rPr>
          <w:rFonts w:eastAsiaTheme="minorHAnsi" w:cstheme="minorHAnsi"/>
        </w:rPr>
        <w:t>Jérémie</w:t>
      </w:r>
      <w:proofErr w:type="spellEnd"/>
      <w:r w:rsidRPr="00FC6D1F">
        <w:rPr>
          <w:rFonts w:eastAsiaTheme="minorHAnsi" w:cstheme="minorHAnsi"/>
        </w:rPr>
        <w:t xml:space="preserve"> LXX </w:t>
      </w:r>
      <w:proofErr w:type="spellStart"/>
      <w:r w:rsidRPr="00FC6D1F">
        <w:rPr>
          <w:rFonts w:eastAsiaTheme="minorHAnsi" w:cstheme="minorHAnsi"/>
        </w:rPr>
        <w:t>d’après</w:t>
      </w:r>
      <w:proofErr w:type="spellEnd"/>
      <w:r w:rsidRPr="00FC6D1F">
        <w:rPr>
          <w:rFonts w:eastAsiaTheme="minorHAnsi" w:cstheme="minorHAnsi"/>
        </w:rPr>
        <w:t xml:space="preserve"> les divisions</w:t>
      </w:r>
      <w:r>
        <w:rPr>
          <w:rFonts w:eastAsiaTheme="minorHAnsi" w:cstheme="minorHAnsi"/>
        </w:rPr>
        <w:t xml:space="preserve"> </w:t>
      </w:r>
      <w:r w:rsidRPr="00FC6D1F">
        <w:rPr>
          <w:rFonts w:eastAsiaTheme="minorHAnsi" w:cstheme="minorHAnsi"/>
        </w:rPr>
        <w:t xml:space="preserve">du Codex </w:t>
      </w:r>
      <w:proofErr w:type="spellStart"/>
      <w:r w:rsidRPr="00FC6D1F">
        <w:rPr>
          <w:rFonts w:eastAsiaTheme="minorHAnsi" w:cstheme="minorHAnsi"/>
        </w:rPr>
        <w:t>Vaticanus</w:t>
      </w:r>
      <w:proofErr w:type="spellEnd"/>
      <w:r w:rsidRPr="00FC6D1F">
        <w:rPr>
          <w:rFonts w:eastAsiaTheme="minorHAnsi" w:cstheme="minorHAnsi"/>
        </w:rPr>
        <w:t xml:space="preserve"> (B),”</w:t>
      </w:r>
      <w:r>
        <w:rPr>
          <w:rFonts w:eastAsiaTheme="minorHAnsi" w:cstheme="minorHAnsi"/>
        </w:rPr>
        <w:t xml:space="preserve"> in M. K. H. Peters (ed.), </w:t>
      </w:r>
      <w:r>
        <w:rPr>
          <w:rFonts w:eastAsiaTheme="minorHAnsi" w:cstheme="minorHAnsi"/>
          <w:i/>
        </w:rPr>
        <w:t>XIII Congress of the International Organization for the Septuagint and Cognate Studies</w:t>
      </w:r>
      <w:r>
        <w:rPr>
          <w:rFonts w:eastAsiaTheme="minorHAnsi" w:cstheme="minorHAnsi"/>
        </w:rPr>
        <w:t xml:space="preserve"> (Atlanta: SBL, 2008), 3-21.</w:t>
      </w:r>
    </w:p>
  </w:footnote>
  <w:footnote w:id="114">
    <w:p w:rsidR="00690C07" w:rsidRPr="006A4C09" w:rsidRDefault="00690C07" w:rsidP="00690C07">
      <w:pPr>
        <w:pStyle w:val="FootnoteText"/>
      </w:pPr>
      <w:r>
        <w:rPr>
          <w:rStyle w:val="FootnoteReference"/>
        </w:rPr>
        <w:footnoteRef/>
      </w:r>
      <w:r>
        <w:t xml:space="preserve"> T. E. </w:t>
      </w:r>
      <w:proofErr w:type="spellStart"/>
      <w:r>
        <w:t>Fretheim</w:t>
      </w:r>
      <w:proofErr w:type="spellEnd"/>
      <w:r>
        <w:t xml:space="preserve">, </w:t>
      </w:r>
      <w:r>
        <w:rPr>
          <w:i/>
        </w:rPr>
        <w:t xml:space="preserve">What Kind of God </w:t>
      </w:r>
      <w:r>
        <w:t xml:space="preserve">(Winona Lake, IN: </w:t>
      </w:r>
      <w:proofErr w:type="spellStart"/>
      <w:r>
        <w:t>Eisenbrauns</w:t>
      </w:r>
      <w:proofErr w:type="spellEnd"/>
      <w:r>
        <w:t>, 2015), 294-311 (300).</w:t>
      </w:r>
    </w:p>
  </w:footnote>
  <w:footnote w:id="115">
    <w:p w:rsidR="00690C07" w:rsidRDefault="00690C07" w:rsidP="00690C07">
      <w:pPr>
        <w:pStyle w:val="FootnoteText"/>
      </w:pPr>
      <w:r>
        <w:rPr>
          <w:rStyle w:val="FootnoteReference"/>
        </w:rPr>
        <w:footnoteRef/>
      </w:r>
      <w:r>
        <w:t xml:space="preserve"> Sharp, “Jeremiah,” 231.</w:t>
      </w:r>
    </w:p>
  </w:footnote>
  <w:footnote w:id="116">
    <w:p w:rsidR="00690C07" w:rsidRDefault="00690C07" w:rsidP="00690C07">
      <w:pPr>
        <w:pStyle w:val="FootnoteText"/>
      </w:pPr>
      <w:r>
        <w:rPr>
          <w:rStyle w:val="FootnoteReference"/>
        </w:rPr>
        <w:footnoteRef/>
      </w:r>
      <w:r>
        <w:t xml:space="preserve"> W. Brueggemann, “Prophetic Ministry,” in </w:t>
      </w:r>
      <w:r w:rsidRPr="003C0FB3">
        <w:rPr>
          <w:rFonts w:cstheme="minorHAnsi"/>
          <w:i/>
          <w:szCs w:val="22"/>
        </w:rPr>
        <w:t>Like Fire in the Bones</w:t>
      </w:r>
      <w:r>
        <w:rPr>
          <w:rFonts w:cstheme="minorHAnsi"/>
          <w:szCs w:val="22"/>
        </w:rPr>
        <w:t xml:space="preserve"> (Minneapolis: Fortress, 2006), 142-67; reprinted from</w:t>
      </w:r>
      <w:r>
        <w:t xml:space="preserve"> </w:t>
      </w:r>
      <w:r>
        <w:rPr>
          <w:i/>
        </w:rPr>
        <w:t>HBT</w:t>
      </w:r>
      <w:r>
        <w:t xml:space="preserve"> 11 (1989): 1-33 (3, 10).</w:t>
      </w:r>
    </w:p>
  </w:footnote>
  <w:footnote w:id="117">
    <w:p w:rsidR="00690C07" w:rsidRPr="00D37DF3" w:rsidRDefault="00690C07" w:rsidP="00690C07">
      <w:pPr>
        <w:pStyle w:val="FootnoteText"/>
      </w:pPr>
      <w:r>
        <w:rPr>
          <w:rStyle w:val="FootnoteReference"/>
        </w:rPr>
        <w:footnoteRef/>
      </w:r>
      <w:r>
        <w:t xml:space="preserve"> W. Brueggemann considers Jeremiah’s relationship with other First Testament books in </w:t>
      </w:r>
      <w:r>
        <w:rPr>
          <w:i/>
        </w:rPr>
        <w:t>The Theology of the Book of Jeremiah</w:t>
      </w:r>
      <w:r>
        <w:t xml:space="preserve"> (Cambridge: CUP, 2007), 134-86.</w:t>
      </w:r>
    </w:p>
  </w:footnote>
  <w:footnote w:id="118">
    <w:p w:rsidR="00690C07" w:rsidRPr="00AB4595" w:rsidRDefault="00690C07" w:rsidP="00690C07">
      <w:pPr>
        <w:pStyle w:val="FootnoteText"/>
      </w:pPr>
      <w:r>
        <w:rPr>
          <w:rStyle w:val="FootnoteReference"/>
        </w:rPr>
        <w:footnoteRef/>
      </w:r>
      <w:r>
        <w:t xml:space="preserve"> G. </w:t>
      </w:r>
      <w:proofErr w:type="spellStart"/>
      <w:r>
        <w:rPr>
          <w:rFonts w:cstheme="minorHAnsi"/>
          <w:szCs w:val="22"/>
        </w:rPr>
        <w:t>Barbiero</w:t>
      </w:r>
      <w:proofErr w:type="spellEnd"/>
      <w:r>
        <w:rPr>
          <w:rFonts w:cstheme="minorHAnsi"/>
          <w:szCs w:val="22"/>
        </w:rPr>
        <w:t xml:space="preserve">, </w:t>
      </w:r>
      <w:r>
        <w:rPr>
          <w:rFonts w:cstheme="minorHAnsi"/>
          <w:i/>
          <w:szCs w:val="22"/>
        </w:rPr>
        <w:t>“</w:t>
      </w:r>
      <w:proofErr w:type="spellStart"/>
      <w:r>
        <w:rPr>
          <w:rFonts w:cstheme="minorHAnsi"/>
          <w:i/>
          <w:szCs w:val="22"/>
        </w:rPr>
        <w:t>Tu</w:t>
      </w:r>
      <w:proofErr w:type="spellEnd"/>
      <w:r>
        <w:rPr>
          <w:rFonts w:cstheme="minorHAnsi"/>
          <w:i/>
          <w:szCs w:val="22"/>
        </w:rPr>
        <w:t xml:space="preserve"> mi </w:t>
      </w:r>
      <w:proofErr w:type="spellStart"/>
      <w:r>
        <w:rPr>
          <w:rFonts w:cstheme="minorHAnsi"/>
          <w:i/>
          <w:szCs w:val="22"/>
        </w:rPr>
        <w:t>hai</w:t>
      </w:r>
      <w:proofErr w:type="spellEnd"/>
      <w:r>
        <w:rPr>
          <w:rFonts w:cstheme="minorHAnsi"/>
          <w:i/>
          <w:szCs w:val="22"/>
        </w:rPr>
        <w:t xml:space="preserve"> </w:t>
      </w:r>
      <w:proofErr w:type="spellStart"/>
      <w:r>
        <w:rPr>
          <w:rFonts w:cstheme="minorHAnsi"/>
          <w:i/>
          <w:szCs w:val="22"/>
        </w:rPr>
        <w:t>sedotto</w:t>
      </w:r>
      <w:proofErr w:type="spellEnd"/>
      <w:r>
        <w:rPr>
          <w:rFonts w:cstheme="minorHAnsi"/>
          <w:i/>
          <w:szCs w:val="22"/>
        </w:rPr>
        <w:t xml:space="preserve">, Signore” </w:t>
      </w:r>
      <w:r>
        <w:rPr>
          <w:rFonts w:cstheme="minorHAnsi"/>
          <w:szCs w:val="22"/>
        </w:rPr>
        <w:t>(Rome: Gregorian, 2013), 12.</w:t>
      </w:r>
    </w:p>
  </w:footnote>
  <w:footnote w:id="119">
    <w:p w:rsidR="00690C07" w:rsidRPr="008C3B92" w:rsidRDefault="00690C07" w:rsidP="00690C07">
      <w:pPr>
        <w:pStyle w:val="FootnoteText"/>
      </w:pPr>
      <w:r>
        <w:rPr>
          <w:rStyle w:val="FootnoteReference"/>
        </w:rPr>
        <w:footnoteRef/>
      </w:r>
      <w:r>
        <w:t xml:space="preserve"> A. B. Davidson, “Jeremiah the Prophet,” in J. Hastings (ed.), </w:t>
      </w:r>
      <w:r>
        <w:rPr>
          <w:i/>
        </w:rPr>
        <w:t>A Dictionary of the Bible</w:t>
      </w:r>
      <w:r>
        <w:t xml:space="preserve"> (Edinburgh: Clark, 1899) 2:569-78 (576).</w:t>
      </w:r>
    </w:p>
  </w:footnote>
  <w:footnote w:id="120">
    <w:p w:rsidR="00690C07" w:rsidRPr="00AF6429" w:rsidRDefault="00690C07" w:rsidP="00690C07">
      <w:pPr>
        <w:pStyle w:val="FootnoteText"/>
      </w:pPr>
      <w:r>
        <w:rPr>
          <w:rStyle w:val="FootnoteReference"/>
        </w:rPr>
        <w:footnoteRef/>
      </w:r>
      <w:r>
        <w:t xml:space="preserve"> A. </w:t>
      </w:r>
      <w:proofErr w:type="spellStart"/>
      <w:r>
        <w:t>Kalmanofsky</w:t>
      </w:r>
      <w:proofErr w:type="spellEnd"/>
      <w:r>
        <w:t xml:space="preserve">, “Israel’s Open Sore in the Book of Jeremiah,” </w:t>
      </w:r>
      <w:r>
        <w:rPr>
          <w:i/>
        </w:rPr>
        <w:t>JBL</w:t>
      </w:r>
      <w:r>
        <w:t xml:space="preserve"> 135 (2016): 247-63 (248).</w:t>
      </w:r>
    </w:p>
  </w:footnote>
  <w:footnote w:id="121">
    <w:p w:rsidR="00690C07" w:rsidRPr="00F07394" w:rsidRDefault="00690C07" w:rsidP="00690C07">
      <w:pPr>
        <w:pStyle w:val="FootnoteText"/>
      </w:pPr>
      <w:r>
        <w:rPr>
          <w:rStyle w:val="FootnoteReference"/>
        </w:rPr>
        <w:footnoteRef/>
      </w:r>
      <w:r>
        <w:t xml:space="preserve"> T. </w:t>
      </w:r>
      <w:r>
        <w:rPr>
          <w:rFonts w:eastAsiaTheme="minorHAnsi" w:cstheme="minorHAnsi"/>
          <w:szCs w:val="22"/>
        </w:rPr>
        <w:t xml:space="preserve">Polk, </w:t>
      </w:r>
      <w:r>
        <w:rPr>
          <w:rFonts w:eastAsiaTheme="minorHAnsi" w:cstheme="minorHAnsi"/>
          <w:i/>
          <w:iCs/>
          <w:szCs w:val="22"/>
        </w:rPr>
        <w:t>The Prophetic Persona</w:t>
      </w:r>
      <w:r w:rsidRPr="00F07394">
        <w:rPr>
          <w:rFonts w:eastAsiaTheme="minorHAnsi" w:cstheme="minorHAnsi"/>
          <w:i/>
          <w:iCs/>
          <w:szCs w:val="22"/>
        </w:rPr>
        <w:t xml:space="preserve"> </w:t>
      </w:r>
      <w:r>
        <w:rPr>
          <w:rFonts w:eastAsiaTheme="minorHAnsi" w:cstheme="minorHAnsi"/>
          <w:iCs/>
          <w:szCs w:val="22"/>
        </w:rPr>
        <w:t>(</w:t>
      </w:r>
      <w:r>
        <w:rPr>
          <w:rFonts w:eastAsiaTheme="minorHAnsi" w:cstheme="minorHAnsi"/>
          <w:szCs w:val="22"/>
        </w:rPr>
        <w:t>Sheffield: JSOT, 1984), 170-71.</w:t>
      </w:r>
      <w:r w:rsidRPr="00F07394">
        <w:rPr>
          <w:rFonts w:eastAsiaTheme="minorHAnsi" w:cstheme="minorHAnsi"/>
          <w:szCs w:val="22"/>
        </w:rPr>
        <w:t xml:space="preserve"> </w:t>
      </w:r>
    </w:p>
  </w:footnote>
  <w:footnote w:id="122">
    <w:p w:rsidR="00690C07" w:rsidRPr="007902A7" w:rsidRDefault="00690C07" w:rsidP="00690C07">
      <w:pPr>
        <w:pStyle w:val="FootnoteText"/>
      </w:pPr>
      <w:r>
        <w:rPr>
          <w:rStyle w:val="FootnoteReference"/>
        </w:rPr>
        <w:footnoteRef/>
      </w:r>
      <w:r>
        <w:t xml:space="preserve"> See D. </w:t>
      </w:r>
      <w:proofErr w:type="spellStart"/>
      <w:r>
        <w:rPr>
          <w:rFonts w:eastAsiaTheme="minorHAnsi" w:cstheme="minorHAnsi"/>
        </w:rPr>
        <w:t>Bourguet</w:t>
      </w:r>
      <w:proofErr w:type="spellEnd"/>
      <w:r>
        <w:rPr>
          <w:rFonts w:eastAsiaTheme="minorHAnsi" w:cstheme="minorHAnsi"/>
        </w:rPr>
        <w:t xml:space="preserve">, </w:t>
      </w:r>
      <w:r w:rsidRPr="00567C66">
        <w:rPr>
          <w:rFonts w:eastAsiaTheme="minorHAnsi" w:cstheme="minorHAnsi"/>
          <w:i/>
          <w:iCs/>
        </w:rPr>
        <w:t xml:space="preserve">Des </w:t>
      </w:r>
      <w:proofErr w:type="spellStart"/>
      <w:r w:rsidRPr="00567C66">
        <w:rPr>
          <w:rFonts w:eastAsiaTheme="minorHAnsi" w:cstheme="minorHAnsi"/>
          <w:i/>
          <w:iCs/>
        </w:rPr>
        <w:t>Métaphores</w:t>
      </w:r>
      <w:proofErr w:type="spellEnd"/>
      <w:r w:rsidRPr="00567C66">
        <w:rPr>
          <w:rFonts w:eastAsiaTheme="minorHAnsi" w:cstheme="minorHAnsi"/>
          <w:i/>
          <w:iCs/>
        </w:rPr>
        <w:t xml:space="preserve"> de </w:t>
      </w:r>
      <w:proofErr w:type="spellStart"/>
      <w:r w:rsidRPr="00567C66">
        <w:rPr>
          <w:rFonts w:eastAsiaTheme="minorHAnsi" w:cstheme="minorHAnsi"/>
          <w:i/>
          <w:iCs/>
        </w:rPr>
        <w:t>Jérémie</w:t>
      </w:r>
      <w:proofErr w:type="spellEnd"/>
      <w:r w:rsidRPr="00567C66">
        <w:rPr>
          <w:rFonts w:eastAsiaTheme="minorHAnsi" w:cstheme="minorHAnsi"/>
          <w:iCs/>
        </w:rPr>
        <w:t xml:space="preserve"> </w:t>
      </w:r>
      <w:r>
        <w:rPr>
          <w:rFonts w:eastAsiaTheme="minorHAnsi" w:cstheme="minorHAnsi"/>
          <w:iCs/>
        </w:rPr>
        <w:t>(</w:t>
      </w:r>
      <w:r w:rsidRPr="00567C66">
        <w:rPr>
          <w:rFonts w:eastAsiaTheme="minorHAnsi" w:cstheme="minorHAnsi"/>
          <w:iCs/>
        </w:rPr>
        <w:t xml:space="preserve">Paris: </w:t>
      </w:r>
      <w:proofErr w:type="spellStart"/>
      <w:r w:rsidRPr="00567C66">
        <w:rPr>
          <w:rFonts w:eastAsiaTheme="minorHAnsi" w:cstheme="minorHAnsi"/>
          <w:iCs/>
        </w:rPr>
        <w:t>Gabalda</w:t>
      </w:r>
      <w:proofErr w:type="spellEnd"/>
      <w:r w:rsidRPr="00567C66">
        <w:rPr>
          <w:rFonts w:eastAsiaTheme="minorHAnsi" w:cstheme="minorHAnsi"/>
          <w:iCs/>
        </w:rPr>
        <w:t>, 1987</w:t>
      </w:r>
      <w:r>
        <w:rPr>
          <w:rFonts w:eastAsiaTheme="minorHAnsi" w:cstheme="minorHAnsi"/>
          <w:iCs/>
        </w:rPr>
        <w:t xml:space="preserve">); J. Y. </w:t>
      </w:r>
      <w:proofErr w:type="spellStart"/>
      <w:r>
        <w:rPr>
          <w:rFonts w:eastAsiaTheme="minorHAnsi" w:cstheme="minorHAnsi"/>
          <w:iCs/>
        </w:rPr>
        <w:t>Jindo</w:t>
      </w:r>
      <w:proofErr w:type="spellEnd"/>
      <w:r>
        <w:rPr>
          <w:rFonts w:eastAsiaTheme="minorHAnsi" w:cstheme="minorHAnsi"/>
          <w:iCs/>
        </w:rPr>
        <w:t xml:space="preserve">, </w:t>
      </w:r>
      <w:r>
        <w:rPr>
          <w:rFonts w:eastAsiaTheme="minorHAnsi" w:cstheme="minorHAnsi"/>
          <w:i/>
          <w:iCs/>
        </w:rPr>
        <w:t>Biblical Metaphor Reconsidered</w:t>
      </w:r>
      <w:r>
        <w:rPr>
          <w:rFonts w:eastAsiaTheme="minorHAnsi" w:cstheme="minorHAnsi"/>
          <w:iCs/>
        </w:rPr>
        <w:t xml:space="preserve"> (Winona Lake, IN: </w:t>
      </w:r>
      <w:proofErr w:type="spellStart"/>
      <w:r>
        <w:rPr>
          <w:rFonts w:eastAsiaTheme="minorHAnsi" w:cstheme="minorHAnsi"/>
          <w:iCs/>
        </w:rPr>
        <w:t>Eisenbrauns</w:t>
      </w:r>
      <w:proofErr w:type="spellEnd"/>
      <w:r>
        <w:rPr>
          <w:rFonts w:eastAsiaTheme="minorHAnsi" w:cstheme="minorHAnsi"/>
          <w:iCs/>
        </w:rPr>
        <w:t>, 2010).</w:t>
      </w:r>
    </w:p>
  </w:footnote>
  <w:footnote w:id="123">
    <w:p w:rsidR="00690C07" w:rsidRDefault="00690C07" w:rsidP="00690C07">
      <w:pPr>
        <w:pStyle w:val="FootnoteText"/>
      </w:pPr>
      <w:r>
        <w:rPr>
          <w:rStyle w:val="FootnoteReference"/>
        </w:rPr>
        <w:footnoteRef/>
      </w:r>
      <w:r>
        <w:t xml:space="preserve"> W. Brueggemann, </w:t>
      </w:r>
      <w:r>
        <w:rPr>
          <w:i/>
        </w:rPr>
        <w:t xml:space="preserve">Hopeful Imagination </w:t>
      </w:r>
      <w:r>
        <w:t>(Philadelphia: Fortress, 1986), 14.</w:t>
      </w:r>
    </w:p>
  </w:footnote>
  <w:footnote w:id="124">
    <w:p w:rsidR="00690C07" w:rsidRDefault="00690C07" w:rsidP="00690C07">
      <w:pPr>
        <w:pStyle w:val="FootnoteText"/>
      </w:pPr>
      <w:r>
        <w:rPr>
          <w:rStyle w:val="FootnoteReference"/>
        </w:rPr>
        <w:footnoteRef/>
      </w:r>
      <w:r>
        <w:t xml:space="preserve"> Brueggemann, </w:t>
      </w:r>
      <w:r>
        <w:rPr>
          <w:i/>
        </w:rPr>
        <w:t>Hopeful Imagination</w:t>
      </w:r>
      <w:r>
        <w:t>,</w:t>
      </w:r>
      <w:r>
        <w:rPr>
          <w:i/>
        </w:rPr>
        <w:t xml:space="preserve"> </w:t>
      </w:r>
      <w:r>
        <w:t>14-15.</w:t>
      </w:r>
    </w:p>
  </w:footnote>
  <w:footnote w:id="125">
    <w:p w:rsidR="00690C07" w:rsidRPr="006A4C09" w:rsidRDefault="00690C07" w:rsidP="00690C07">
      <w:pPr>
        <w:pStyle w:val="FootnoteText"/>
      </w:pPr>
      <w:r>
        <w:rPr>
          <w:rStyle w:val="FootnoteReference"/>
        </w:rPr>
        <w:footnoteRef/>
      </w:r>
      <w:r>
        <w:t xml:space="preserve"> </w:t>
      </w:r>
      <w:proofErr w:type="spellStart"/>
      <w:r>
        <w:t>Fretheim</w:t>
      </w:r>
      <w:proofErr w:type="spellEnd"/>
      <w:r>
        <w:t xml:space="preserve">, </w:t>
      </w:r>
      <w:r>
        <w:rPr>
          <w:i/>
        </w:rPr>
        <w:t>What Kind of God</w:t>
      </w:r>
      <w:r>
        <w:t>, 296.</w:t>
      </w:r>
    </w:p>
  </w:footnote>
  <w:footnote w:id="126">
    <w:p w:rsidR="00690C07" w:rsidRPr="0005383F" w:rsidRDefault="00690C07" w:rsidP="00690C07">
      <w:pPr>
        <w:pStyle w:val="FootnoteText"/>
      </w:pPr>
      <w:r>
        <w:rPr>
          <w:rStyle w:val="FootnoteReference"/>
        </w:rPr>
        <w:footnoteRef/>
      </w:r>
      <w:r>
        <w:t xml:space="preserve"> See e.g., J. H. le Roux, “In Search of Carroll’s Jeremiah,” </w:t>
      </w:r>
      <w:r>
        <w:rPr>
          <w:i/>
        </w:rPr>
        <w:t>OTE</w:t>
      </w:r>
      <w:r>
        <w:t xml:space="preserve"> 7 (1994): 7-20.</w:t>
      </w:r>
    </w:p>
  </w:footnote>
  <w:footnote w:id="127">
    <w:p w:rsidR="00690C07" w:rsidRDefault="00690C07" w:rsidP="00690C07">
      <w:pPr>
        <w:pStyle w:val="FootnoteText"/>
      </w:pPr>
      <w:r>
        <w:rPr>
          <w:rStyle w:val="FootnoteReference"/>
        </w:rPr>
        <w:footnoteRef/>
      </w:r>
      <w:r>
        <w:t xml:space="preserve"> Sharp, “Jeremiah,” 234.</w:t>
      </w:r>
    </w:p>
  </w:footnote>
  <w:footnote w:id="128">
    <w:p w:rsidR="00690C07" w:rsidRDefault="00690C07" w:rsidP="00690C07">
      <w:pPr>
        <w:pStyle w:val="FootnoteText"/>
      </w:pPr>
      <w:r>
        <w:rPr>
          <w:rStyle w:val="FootnoteReference"/>
        </w:rPr>
        <w:footnoteRef/>
      </w:r>
      <w:r>
        <w:t xml:space="preserve"> See the comments on this theme in the section on “Theology” in this Introduction. </w:t>
      </w:r>
    </w:p>
  </w:footnote>
  <w:footnote w:id="129">
    <w:p w:rsidR="00690C07" w:rsidRPr="00247A94" w:rsidRDefault="00690C07" w:rsidP="00690C07">
      <w:pPr>
        <w:pStyle w:val="FootnoteText"/>
      </w:pPr>
      <w:r>
        <w:rPr>
          <w:rStyle w:val="FootnoteReference"/>
        </w:rPr>
        <w:footnoteRef/>
      </w:r>
      <w:r>
        <w:t xml:space="preserve"> C. G. </w:t>
      </w:r>
      <w:proofErr w:type="spellStart"/>
      <w:r>
        <w:t>Freschette</w:t>
      </w:r>
      <w:proofErr w:type="spellEnd"/>
      <w:r>
        <w:t xml:space="preserve">, “The Old Testament as Controlled Substance,” </w:t>
      </w:r>
      <w:r>
        <w:rPr>
          <w:i/>
        </w:rPr>
        <w:t>Interpretation</w:t>
      </w:r>
      <w:r>
        <w:t xml:space="preserve"> 69 (2014): 20-34.</w:t>
      </w:r>
    </w:p>
  </w:footnote>
  <w:footnote w:id="130">
    <w:p w:rsidR="00690C07" w:rsidRDefault="00690C07" w:rsidP="00690C07">
      <w:pPr>
        <w:pStyle w:val="FootnoteText"/>
      </w:pPr>
      <w:r>
        <w:rPr>
          <w:rStyle w:val="FootnoteReference"/>
        </w:rPr>
        <w:footnoteRef/>
      </w:r>
      <w:r>
        <w:t xml:space="preserve"> See J. </w:t>
      </w:r>
      <w:r>
        <w:rPr>
          <w:rFonts w:eastAsiaTheme="minorHAnsi" w:cstheme="minorHAnsi"/>
          <w:iCs/>
          <w:szCs w:val="22"/>
          <w:lang w:bidi="he-IL"/>
        </w:rPr>
        <w:t xml:space="preserve">Skinner, </w:t>
      </w:r>
      <w:r>
        <w:rPr>
          <w:rFonts w:eastAsiaTheme="minorHAnsi" w:cstheme="minorHAnsi"/>
          <w:i/>
          <w:iCs/>
          <w:szCs w:val="22"/>
          <w:lang w:bidi="he-IL"/>
        </w:rPr>
        <w:t>Prophecy and Religion</w:t>
      </w:r>
      <w:r>
        <w:rPr>
          <w:rFonts w:eastAsiaTheme="minorHAnsi" w:cstheme="minorHAnsi"/>
          <w:iCs/>
          <w:szCs w:val="22"/>
          <w:lang w:bidi="he-IL"/>
        </w:rPr>
        <w:t xml:space="preserve"> (Cambridge: CUP, 1922), 77-79.</w:t>
      </w:r>
    </w:p>
  </w:footnote>
  <w:footnote w:id="131">
    <w:p w:rsidR="00690C07" w:rsidRPr="004E5B05" w:rsidRDefault="00690C07" w:rsidP="00690C07">
      <w:pPr>
        <w:pStyle w:val="FootnoteText"/>
      </w:pPr>
      <w:r>
        <w:rPr>
          <w:rStyle w:val="FootnoteReference"/>
        </w:rPr>
        <w:footnoteRef/>
      </w:r>
      <w:r>
        <w:t xml:space="preserve"> A. J. </w:t>
      </w:r>
      <w:proofErr w:type="spellStart"/>
      <w:r>
        <w:t>Heschel</w:t>
      </w:r>
      <w:proofErr w:type="spellEnd"/>
      <w:r>
        <w:t xml:space="preserve">, </w:t>
      </w:r>
      <w:r>
        <w:rPr>
          <w:i/>
        </w:rPr>
        <w:t>The Prophets</w:t>
      </w:r>
      <w:r>
        <w:t xml:space="preserve"> (New York: Harper, 1962), 106; cf. E. A. Martens, “Jeremiah,” </w:t>
      </w:r>
      <w:r>
        <w:rPr>
          <w:i/>
        </w:rPr>
        <w:t xml:space="preserve">Direction </w:t>
      </w:r>
      <w:r>
        <w:t>15/1 (1986): 3-13 (3).</w:t>
      </w:r>
    </w:p>
  </w:footnote>
  <w:footnote w:id="132">
    <w:p w:rsidR="00690C07" w:rsidRDefault="00690C07" w:rsidP="00690C07">
      <w:pPr>
        <w:pStyle w:val="FootnoteText"/>
      </w:pPr>
      <w:r>
        <w:rPr>
          <w:rStyle w:val="FootnoteReference"/>
        </w:rPr>
        <w:footnoteRef/>
      </w:r>
      <w:r>
        <w:t xml:space="preserve"> E. </w:t>
      </w:r>
      <w:proofErr w:type="spellStart"/>
      <w:r w:rsidRPr="007C64DC">
        <w:rPr>
          <w:rFonts w:cstheme="minorHAnsi"/>
        </w:rPr>
        <w:t>Osswald</w:t>
      </w:r>
      <w:proofErr w:type="spellEnd"/>
      <w:r w:rsidRPr="007C64DC">
        <w:rPr>
          <w:rFonts w:cstheme="minorHAnsi"/>
        </w:rPr>
        <w:t xml:space="preserve">, </w:t>
      </w:r>
      <w:proofErr w:type="spellStart"/>
      <w:r w:rsidRPr="007C64DC">
        <w:rPr>
          <w:rFonts w:cstheme="minorHAnsi"/>
          <w:i/>
        </w:rPr>
        <w:t>Falsche</w:t>
      </w:r>
      <w:proofErr w:type="spellEnd"/>
      <w:r w:rsidRPr="007C64DC">
        <w:rPr>
          <w:rFonts w:cstheme="minorHAnsi"/>
          <w:i/>
        </w:rPr>
        <w:t xml:space="preserve"> </w:t>
      </w:r>
      <w:proofErr w:type="spellStart"/>
      <w:r w:rsidRPr="007C64DC">
        <w:rPr>
          <w:rFonts w:cstheme="minorHAnsi"/>
          <w:i/>
        </w:rPr>
        <w:t>Prophetie</w:t>
      </w:r>
      <w:proofErr w:type="spellEnd"/>
      <w:r>
        <w:rPr>
          <w:rFonts w:cstheme="minorHAnsi"/>
          <w:i/>
        </w:rPr>
        <w:t xml:space="preserve"> des </w:t>
      </w:r>
      <w:proofErr w:type="spellStart"/>
      <w:r>
        <w:rPr>
          <w:rFonts w:cstheme="minorHAnsi"/>
          <w:i/>
        </w:rPr>
        <w:t>Alten</w:t>
      </w:r>
      <w:proofErr w:type="spellEnd"/>
      <w:r>
        <w:rPr>
          <w:rFonts w:cstheme="minorHAnsi"/>
          <w:i/>
        </w:rPr>
        <w:t xml:space="preserve"> Testaments </w:t>
      </w:r>
      <w:r>
        <w:rPr>
          <w:rFonts w:cstheme="minorHAnsi"/>
        </w:rPr>
        <w:t>(</w:t>
      </w:r>
      <w:proofErr w:type="spellStart"/>
      <w:r>
        <w:rPr>
          <w:rFonts w:cstheme="minorHAnsi"/>
        </w:rPr>
        <w:t>Tübingen</w:t>
      </w:r>
      <w:proofErr w:type="spellEnd"/>
      <w:r>
        <w:rPr>
          <w:rFonts w:cstheme="minorHAnsi"/>
        </w:rPr>
        <w:t>: Mohr, 1962)</w:t>
      </w:r>
      <w:r w:rsidRPr="007C64DC">
        <w:rPr>
          <w:rFonts w:cstheme="minorHAnsi"/>
        </w:rPr>
        <w:t xml:space="preserve">, 22; cf. </w:t>
      </w:r>
      <w:r>
        <w:rPr>
          <w:rFonts w:cstheme="minorHAnsi"/>
        </w:rPr>
        <w:t xml:space="preserve">J. A. </w:t>
      </w:r>
      <w:r w:rsidRPr="007C64DC">
        <w:rPr>
          <w:rFonts w:cstheme="minorHAnsi"/>
        </w:rPr>
        <w:t xml:space="preserve">Sanders, </w:t>
      </w:r>
      <w:r>
        <w:rPr>
          <w:rFonts w:cstheme="minorHAnsi"/>
          <w:i/>
        </w:rPr>
        <w:t xml:space="preserve">From </w:t>
      </w:r>
      <w:r w:rsidRPr="007C64DC">
        <w:rPr>
          <w:rFonts w:cstheme="minorHAnsi"/>
          <w:i/>
        </w:rPr>
        <w:t>Sacred Story to Sacred Text</w:t>
      </w:r>
      <w:r>
        <w:rPr>
          <w:rFonts w:cstheme="minorHAnsi"/>
        </w:rPr>
        <w:t xml:space="preserve"> (Philadelphia: Fortress, 1987),</w:t>
      </w:r>
      <w:r w:rsidRPr="007C64DC">
        <w:rPr>
          <w:rFonts w:cstheme="minorHAnsi"/>
        </w:rPr>
        <w:t xml:space="preserve"> 84</w:t>
      </w:r>
      <w:r>
        <w:rPr>
          <w:rFonts w:cstheme="minorHAnsi"/>
        </w:rPr>
        <w:t>.</w:t>
      </w:r>
    </w:p>
  </w:footnote>
  <w:footnote w:id="133">
    <w:p w:rsidR="00690C07" w:rsidRPr="004A6FB8" w:rsidRDefault="00690C07" w:rsidP="00690C07">
      <w:pPr>
        <w:pStyle w:val="FootnoteText"/>
      </w:pPr>
      <w:r>
        <w:rPr>
          <w:rStyle w:val="FootnoteReference"/>
        </w:rPr>
        <w:footnoteRef/>
      </w:r>
      <w:r>
        <w:t xml:space="preserve"> Carroll, </w:t>
      </w:r>
      <w:r>
        <w:rPr>
          <w:i/>
        </w:rPr>
        <w:t>Jeremiah</w:t>
      </w:r>
      <w:r>
        <w:t>, 38.</w:t>
      </w:r>
    </w:p>
  </w:footnote>
  <w:footnote w:id="134">
    <w:p w:rsidR="00690C07" w:rsidRDefault="00690C07" w:rsidP="00690C07">
      <w:pPr>
        <w:pStyle w:val="FootnoteText"/>
      </w:pPr>
      <w:r>
        <w:rPr>
          <w:rStyle w:val="FootnoteReference"/>
        </w:rPr>
        <w:footnoteRef/>
      </w:r>
      <w:r>
        <w:t xml:space="preserve"> </w:t>
      </w:r>
      <w:r>
        <w:rPr>
          <w:rFonts w:eastAsiaTheme="minorHAnsi" w:cstheme="minorHAnsi"/>
        </w:rPr>
        <w:t xml:space="preserve">S. </w:t>
      </w:r>
      <w:proofErr w:type="spellStart"/>
      <w:r>
        <w:rPr>
          <w:rFonts w:eastAsiaTheme="minorHAnsi" w:cstheme="minorHAnsi"/>
        </w:rPr>
        <w:t>Mowinckel</w:t>
      </w:r>
      <w:proofErr w:type="spellEnd"/>
      <w:r>
        <w:rPr>
          <w:rFonts w:eastAsiaTheme="minorHAnsi" w:cstheme="minorHAnsi"/>
        </w:rPr>
        <w:t>,</w:t>
      </w:r>
      <w:r w:rsidRPr="003D77E8">
        <w:rPr>
          <w:rFonts w:eastAsiaTheme="minorHAnsi" w:cstheme="minorHAnsi"/>
          <w:i/>
          <w:iCs/>
        </w:rPr>
        <w:t xml:space="preserve"> </w:t>
      </w:r>
      <w:proofErr w:type="spellStart"/>
      <w:r w:rsidRPr="003D77E8">
        <w:rPr>
          <w:rFonts w:eastAsiaTheme="minorHAnsi" w:cstheme="minorHAnsi"/>
          <w:i/>
          <w:iCs/>
        </w:rPr>
        <w:t>Zur</w:t>
      </w:r>
      <w:proofErr w:type="spellEnd"/>
      <w:r w:rsidRPr="003D77E8">
        <w:rPr>
          <w:rFonts w:eastAsiaTheme="minorHAnsi" w:cstheme="minorHAnsi"/>
          <w:i/>
          <w:iCs/>
        </w:rPr>
        <w:t xml:space="preserve"> </w:t>
      </w:r>
      <w:proofErr w:type="spellStart"/>
      <w:r w:rsidRPr="003D77E8">
        <w:rPr>
          <w:rFonts w:eastAsiaTheme="minorHAnsi" w:cstheme="minorHAnsi"/>
          <w:i/>
          <w:iCs/>
        </w:rPr>
        <w:t>Komposition</w:t>
      </w:r>
      <w:proofErr w:type="spellEnd"/>
      <w:r w:rsidRPr="003D77E8">
        <w:rPr>
          <w:rFonts w:eastAsiaTheme="minorHAnsi" w:cstheme="minorHAnsi"/>
          <w:i/>
          <w:iCs/>
        </w:rPr>
        <w:t xml:space="preserve"> des </w:t>
      </w:r>
      <w:proofErr w:type="spellStart"/>
      <w:r w:rsidRPr="003D77E8">
        <w:rPr>
          <w:rFonts w:eastAsiaTheme="minorHAnsi" w:cstheme="minorHAnsi"/>
          <w:i/>
          <w:iCs/>
        </w:rPr>
        <w:t>Buches</w:t>
      </w:r>
      <w:proofErr w:type="spellEnd"/>
      <w:r w:rsidRPr="003D77E8">
        <w:rPr>
          <w:rFonts w:eastAsiaTheme="minorHAnsi" w:cstheme="minorHAnsi"/>
          <w:i/>
          <w:iCs/>
        </w:rPr>
        <w:t xml:space="preserve"> Jeremia</w:t>
      </w:r>
      <w:r w:rsidRPr="003D77E8">
        <w:rPr>
          <w:rFonts w:eastAsiaTheme="minorHAnsi" w:cstheme="minorHAnsi"/>
        </w:rPr>
        <w:t xml:space="preserve"> (</w:t>
      </w:r>
      <w:proofErr w:type="spellStart"/>
      <w:r w:rsidRPr="003D77E8">
        <w:rPr>
          <w:rFonts w:eastAsiaTheme="minorHAnsi" w:cstheme="minorHAnsi"/>
        </w:rPr>
        <w:t>Kristiania</w:t>
      </w:r>
      <w:proofErr w:type="spellEnd"/>
      <w:r w:rsidRPr="003D77E8">
        <w:rPr>
          <w:rFonts w:eastAsiaTheme="minorHAnsi" w:cstheme="minorHAnsi"/>
        </w:rPr>
        <w:t xml:space="preserve">: </w:t>
      </w:r>
      <w:proofErr w:type="spellStart"/>
      <w:r w:rsidRPr="003D77E8">
        <w:rPr>
          <w:rFonts w:eastAsiaTheme="minorHAnsi" w:cstheme="minorHAnsi"/>
        </w:rPr>
        <w:t>Dybwad</w:t>
      </w:r>
      <w:proofErr w:type="spellEnd"/>
      <w:r w:rsidRPr="003D77E8">
        <w:rPr>
          <w:rFonts w:eastAsiaTheme="minorHAnsi" w:cstheme="minorHAnsi"/>
        </w:rPr>
        <w:t>, 1914</w:t>
      </w:r>
      <w:r>
        <w:rPr>
          <w:rFonts w:eastAsiaTheme="minorHAnsi" w:cstheme="minorHAnsi"/>
        </w:rPr>
        <w:t>), 5.</w:t>
      </w:r>
    </w:p>
  </w:footnote>
  <w:footnote w:id="135">
    <w:p w:rsidR="00690C07" w:rsidRPr="00DA7D97" w:rsidRDefault="00690C07" w:rsidP="00690C07">
      <w:pPr>
        <w:pStyle w:val="FootnoteText"/>
      </w:pPr>
      <w:r>
        <w:rPr>
          <w:rStyle w:val="FootnoteReference"/>
        </w:rPr>
        <w:footnoteRef/>
      </w:r>
      <w:r>
        <w:t xml:space="preserve"> L. J. Stulman, “</w:t>
      </w:r>
      <w:r w:rsidRPr="00DA7D97">
        <w:rPr>
          <w:rFonts w:eastAsiaTheme="minorHAnsi" w:cstheme="minorHAnsi"/>
          <w:color w:val="000000"/>
        </w:rPr>
        <w:t>Jeremiah as a Messenger of Hope in Crisi</w:t>
      </w:r>
      <w:r>
        <w:rPr>
          <w:rFonts w:eastAsiaTheme="minorHAnsi" w:cstheme="minorHAnsi"/>
          <w:color w:val="000000"/>
        </w:rPr>
        <w:t xml:space="preserve">s,” </w:t>
      </w:r>
      <w:r w:rsidRPr="00DA7D97">
        <w:rPr>
          <w:rFonts w:eastAsiaTheme="minorHAnsi" w:cstheme="minorHAnsi"/>
          <w:i/>
          <w:color w:val="000000"/>
        </w:rPr>
        <w:t>Interpretation</w:t>
      </w:r>
      <w:r>
        <w:rPr>
          <w:rFonts w:eastAsiaTheme="minorHAnsi" w:cstheme="minorHAnsi"/>
          <w:color w:val="000000"/>
        </w:rPr>
        <w:t xml:space="preserve"> 62 (2008): 5-20</w:t>
      </w:r>
      <w:r>
        <w:t xml:space="preserve"> (13, 7).</w:t>
      </w:r>
    </w:p>
  </w:footnote>
  <w:footnote w:id="136">
    <w:p w:rsidR="00690C07" w:rsidRPr="00CC50B5" w:rsidRDefault="00690C07" w:rsidP="00690C07">
      <w:pPr>
        <w:pStyle w:val="FootnoteText"/>
      </w:pPr>
      <w:r>
        <w:rPr>
          <w:rStyle w:val="FootnoteReference"/>
        </w:rPr>
        <w:footnoteRef/>
      </w:r>
      <w:r>
        <w:t xml:space="preserve"> For similar analyses to the one that follows, see A. </w:t>
      </w:r>
      <w:proofErr w:type="spellStart"/>
      <w:r>
        <w:t>Rof</w:t>
      </w:r>
      <w:r>
        <w:rPr>
          <w:rFonts w:cstheme="minorHAnsi"/>
        </w:rPr>
        <w:t>é</w:t>
      </w:r>
      <w:proofErr w:type="spellEnd"/>
      <w:r>
        <w:t xml:space="preserve">, “The Arrangement of the Book of Jeremiah,” </w:t>
      </w:r>
      <w:r>
        <w:rPr>
          <w:i/>
        </w:rPr>
        <w:t xml:space="preserve">ZAW </w:t>
      </w:r>
      <w:r>
        <w:t>101 (1989): 390-98; S. J. Murphy, “</w:t>
      </w:r>
      <w:r>
        <w:rPr>
          <w:rFonts w:eastAsiaTheme="minorHAnsi" w:cstheme="minorHAnsi"/>
        </w:rPr>
        <w:t>The Quest for the Structure of the Book o</w:t>
      </w:r>
      <w:r w:rsidRPr="00CC50B5">
        <w:rPr>
          <w:rFonts w:eastAsiaTheme="minorHAnsi" w:cstheme="minorHAnsi"/>
        </w:rPr>
        <w:t>f Jeremiah</w:t>
      </w:r>
      <w:r>
        <w:rPr>
          <w:rFonts w:eastAsiaTheme="minorHAnsi" w:cstheme="minorHAnsi"/>
        </w:rPr>
        <w:t xml:space="preserve">,” </w:t>
      </w:r>
      <w:proofErr w:type="spellStart"/>
      <w:r>
        <w:rPr>
          <w:i/>
        </w:rPr>
        <w:t>BSac</w:t>
      </w:r>
      <w:proofErr w:type="spellEnd"/>
      <w:r>
        <w:t xml:space="preserve"> 166 (2009): 306-18; R. D. Patterson, </w:t>
      </w:r>
      <w:r>
        <w:rPr>
          <w:rFonts w:ascii="Times-Roman" w:eastAsia="Times-Roman" w:cs="Times-Roman"/>
          <w:sz w:val="18"/>
          <w:szCs w:val="18"/>
        </w:rPr>
        <w:t>"</w:t>
      </w:r>
      <w:r w:rsidRPr="00CC50B5">
        <w:rPr>
          <w:rFonts w:eastAsia="Times-Roman" w:cstheme="minorHAnsi"/>
        </w:rPr>
        <w:t>Of Bookends,</w:t>
      </w:r>
      <w:r w:rsidRPr="00CC50B5">
        <w:rPr>
          <w:rFonts w:cstheme="minorHAnsi"/>
        </w:rPr>
        <w:t xml:space="preserve"> </w:t>
      </w:r>
      <w:r>
        <w:rPr>
          <w:rFonts w:eastAsia="Times-Roman" w:cstheme="minorHAnsi"/>
        </w:rPr>
        <w:t xml:space="preserve">Hinges, and Hooks,” </w:t>
      </w:r>
      <w:r>
        <w:rPr>
          <w:rFonts w:eastAsia="Times-Roman" w:cstheme="minorHAnsi"/>
          <w:i/>
        </w:rPr>
        <w:t>WTJ</w:t>
      </w:r>
      <w:r>
        <w:rPr>
          <w:rFonts w:eastAsia="Times-Roman" w:cstheme="minorHAnsi"/>
        </w:rPr>
        <w:t xml:space="preserve"> 51 (1989): 109-131; </w:t>
      </w:r>
      <w:r>
        <w:t xml:space="preserve">L. Stulman, </w:t>
      </w:r>
      <w:r>
        <w:rPr>
          <w:i/>
        </w:rPr>
        <w:t>Order amid Chaos</w:t>
      </w:r>
      <w:r>
        <w:t xml:space="preserve"> (Sheffield: Sheffield Academic, 1998), 23-55.</w:t>
      </w:r>
    </w:p>
  </w:footnote>
  <w:footnote w:id="137">
    <w:p w:rsidR="00690C07" w:rsidRDefault="00690C07" w:rsidP="00690C07">
      <w:pPr>
        <w:pStyle w:val="FootnoteText"/>
      </w:pPr>
      <w:r>
        <w:rPr>
          <w:rStyle w:val="FootnoteReference"/>
        </w:rPr>
        <w:footnoteRef/>
      </w:r>
      <w:r>
        <w:t xml:space="preserve"> </w:t>
      </w:r>
      <w:proofErr w:type="spellStart"/>
      <w:r w:rsidRPr="001F01CB">
        <w:rPr>
          <w:rStyle w:val="none2"/>
          <w:color w:val="000000"/>
        </w:rPr>
        <w:t>Oecolampadius</w:t>
      </w:r>
      <w:proofErr w:type="spellEnd"/>
      <w:r>
        <w:rPr>
          <w:rStyle w:val="none2"/>
          <w:color w:val="000000"/>
        </w:rPr>
        <w:t xml:space="preserve">, </w:t>
      </w:r>
      <w:r w:rsidRPr="00DD1A8E">
        <w:rPr>
          <w:rStyle w:val="gb-title-box-title"/>
          <w:i/>
        </w:rPr>
        <w:t xml:space="preserve">In </w:t>
      </w:r>
      <w:proofErr w:type="spellStart"/>
      <w:r w:rsidRPr="00DD1A8E">
        <w:rPr>
          <w:rStyle w:val="gb-title-box-title"/>
          <w:i/>
        </w:rPr>
        <w:t>Hieremiam</w:t>
      </w:r>
      <w:proofErr w:type="spellEnd"/>
      <w:r w:rsidRPr="00DD1A8E">
        <w:rPr>
          <w:rStyle w:val="gb-title-box-title"/>
          <w:i/>
        </w:rPr>
        <w:t xml:space="preserve"> </w:t>
      </w:r>
      <w:proofErr w:type="spellStart"/>
      <w:r w:rsidRPr="00DD1A8E">
        <w:rPr>
          <w:rStyle w:val="gb-title-box-title"/>
          <w:i/>
        </w:rPr>
        <w:t>prophetam</w:t>
      </w:r>
      <w:proofErr w:type="spellEnd"/>
      <w:r>
        <w:rPr>
          <w:rStyle w:val="none2"/>
          <w:color w:val="000000"/>
        </w:rPr>
        <w:t xml:space="preserve">, </w:t>
      </w:r>
      <w:r w:rsidRPr="001F01CB">
        <w:rPr>
          <w:rStyle w:val="none2"/>
          <w:color w:val="000000"/>
        </w:rPr>
        <w:t>39</w:t>
      </w:r>
      <w:r>
        <w:rPr>
          <w:rStyle w:val="none7"/>
          <w:color w:val="000000"/>
        </w:rPr>
        <w:t>.</w:t>
      </w:r>
    </w:p>
  </w:footnote>
  <w:footnote w:id="138">
    <w:p w:rsidR="00690C07" w:rsidRDefault="00690C07" w:rsidP="00690C07">
      <w:pPr>
        <w:pStyle w:val="FootnoteText"/>
      </w:pPr>
      <w:r>
        <w:rPr>
          <w:rStyle w:val="FootnoteReference"/>
        </w:rPr>
        <w:footnoteRef/>
      </w:r>
      <w:r>
        <w:t xml:space="preserve"> </w:t>
      </w:r>
      <w:r w:rsidRPr="000B6473">
        <w:rPr>
          <w:rFonts w:cstheme="minorHAnsi"/>
        </w:rPr>
        <w:t xml:space="preserve">R. E. Clements, “Jeremiah 1 – 25 and the </w:t>
      </w:r>
      <w:proofErr w:type="spellStart"/>
      <w:r w:rsidRPr="000B6473">
        <w:rPr>
          <w:rFonts w:cstheme="minorHAnsi"/>
        </w:rPr>
        <w:t>Deuteronomistic</w:t>
      </w:r>
      <w:proofErr w:type="spellEnd"/>
      <w:r w:rsidRPr="000B6473">
        <w:rPr>
          <w:rFonts w:cstheme="minorHAnsi"/>
        </w:rPr>
        <w:t xml:space="preserve"> History,” in A. G. Auld (ed.), </w:t>
      </w:r>
      <w:r w:rsidRPr="000B6473">
        <w:rPr>
          <w:rFonts w:cstheme="minorHAnsi"/>
          <w:i/>
        </w:rPr>
        <w:t>Understanding Poets and Prophets</w:t>
      </w:r>
      <w:r w:rsidRPr="000B6473">
        <w:rPr>
          <w:rFonts w:cstheme="minorHAnsi"/>
        </w:rPr>
        <w:t xml:space="preserve"> (G. W. Anderson Festschrift; Sheffield: JSOT, 1993), 93-113</w:t>
      </w:r>
      <w:r>
        <w:rPr>
          <w:rFonts w:cstheme="minorHAnsi"/>
        </w:rPr>
        <w:t>.</w:t>
      </w:r>
    </w:p>
  </w:footnote>
  <w:footnote w:id="139">
    <w:p w:rsidR="00690C07" w:rsidRPr="00113D04" w:rsidRDefault="00690C07" w:rsidP="00690C07">
      <w:pPr>
        <w:pStyle w:val="FootnoteText"/>
      </w:pPr>
      <w:r>
        <w:rPr>
          <w:rStyle w:val="FootnoteReference"/>
        </w:rPr>
        <w:footnoteRef/>
      </w:r>
      <w:r>
        <w:t xml:space="preserve"> Commentators such as Blayney (</w:t>
      </w:r>
      <w:r>
        <w:rPr>
          <w:i/>
        </w:rPr>
        <w:t>Jeremiah</w:t>
      </w:r>
      <w:r>
        <w:t>) and Bright (</w:t>
      </w:r>
      <w:r>
        <w:rPr>
          <w:i/>
        </w:rPr>
        <w:t>Jeremiah</w:t>
      </w:r>
      <w:r>
        <w:t>) thus rearrange them in order to comment on them.</w:t>
      </w:r>
    </w:p>
  </w:footnote>
  <w:footnote w:id="140">
    <w:p w:rsidR="00690C07" w:rsidRDefault="00690C07" w:rsidP="00690C07">
      <w:pPr>
        <w:pStyle w:val="FootnoteText"/>
      </w:pPr>
      <w:r>
        <w:rPr>
          <w:rStyle w:val="FootnoteReference"/>
        </w:rPr>
        <w:footnoteRef/>
      </w:r>
      <w:r>
        <w:t xml:space="preserve"> Diamond, “Jeremiah,” 546.</w:t>
      </w:r>
    </w:p>
  </w:footnote>
  <w:footnote w:id="141">
    <w:p w:rsidR="00690C07" w:rsidRDefault="00690C07" w:rsidP="00690C07">
      <w:pPr>
        <w:pStyle w:val="FootnoteText"/>
      </w:pPr>
      <w:r>
        <w:rPr>
          <w:rStyle w:val="FootnoteReference"/>
        </w:rPr>
        <w:footnoteRef/>
      </w:r>
      <w:r>
        <w:t xml:space="preserve"> Cf. M. A. Calloway’s study of Jer 37 – 38, “Black Fire on White Fire,” in A. R. P. Diamond et al. (eds.), </w:t>
      </w:r>
      <w:r>
        <w:rPr>
          <w:rFonts w:cstheme="minorHAnsi"/>
          <w:i/>
          <w:iCs/>
          <w:szCs w:val="22"/>
        </w:rPr>
        <w:t>Troubling Jeremiah</w:t>
      </w:r>
      <w:r w:rsidRPr="003C0FB3">
        <w:rPr>
          <w:rFonts w:cstheme="minorHAnsi"/>
          <w:szCs w:val="22"/>
        </w:rPr>
        <w:t xml:space="preserve"> </w:t>
      </w:r>
      <w:r>
        <w:rPr>
          <w:rFonts w:cstheme="minorHAnsi"/>
          <w:szCs w:val="22"/>
        </w:rPr>
        <w:t>(</w:t>
      </w:r>
      <w:r w:rsidRPr="003C0FB3">
        <w:rPr>
          <w:rFonts w:cstheme="minorHAnsi"/>
          <w:szCs w:val="22"/>
        </w:rPr>
        <w:t xml:space="preserve">Sheffield: </w:t>
      </w:r>
      <w:r>
        <w:rPr>
          <w:rFonts w:cstheme="minorHAnsi"/>
          <w:szCs w:val="22"/>
        </w:rPr>
        <w:t>Sheffield Academic Press, 1999), 171-78 (173-74).</w:t>
      </w:r>
    </w:p>
  </w:footnote>
  <w:footnote w:id="142">
    <w:p w:rsidR="00690C07" w:rsidRPr="00313A2E" w:rsidRDefault="00690C07" w:rsidP="00690C07">
      <w:pPr>
        <w:pStyle w:val="FootnoteText"/>
      </w:pPr>
      <w:r>
        <w:rPr>
          <w:rStyle w:val="FootnoteReference"/>
        </w:rPr>
        <w:footnoteRef/>
      </w:r>
      <w:r>
        <w:t xml:space="preserve"> Indeed, Newman notes that some people did not think it should end after Jer 52: they added Baruch and other “Jeremianic” works (</w:t>
      </w:r>
      <w:r>
        <w:rPr>
          <w:i/>
        </w:rPr>
        <w:t>Before the Bible</w:t>
      </w:r>
      <w:r>
        <w:t>, 53-74.</w:t>
      </w:r>
    </w:p>
  </w:footnote>
  <w:footnote w:id="143">
    <w:p w:rsidR="00690C07" w:rsidRDefault="00690C07" w:rsidP="00690C07">
      <w:pPr>
        <w:pStyle w:val="FootnoteText"/>
      </w:pPr>
      <w:r>
        <w:rPr>
          <w:rStyle w:val="FootnoteReference"/>
        </w:rPr>
        <w:footnoteRef/>
      </w:r>
      <w:r>
        <w:t xml:space="preserve"> Sharp, “Jeremiah,” 231.</w:t>
      </w:r>
    </w:p>
  </w:footnote>
  <w:footnote w:id="144">
    <w:p w:rsidR="00690C07" w:rsidRPr="00FE7982" w:rsidRDefault="00690C07" w:rsidP="00690C07">
      <w:pPr>
        <w:pStyle w:val="FootnoteText"/>
      </w:pPr>
      <w:r>
        <w:rPr>
          <w:rStyle w:val="FootnoteReference"/>
        </w:rPr>
        <w:footnoteRef/>
      </w:r>
      <w:r>
        <w:t xml:space="preserve"> H.-J. </w:t>
      </w:r>
      <w:proofErr w:type="spellStart"/>
      <w:r>
        <w:t>Stipp</w:t>
      </w:r>
      <w:proofErr w:type="spellEnd"/>
      <w:r>
        <w:t>, “</w:t>
      </w:r>
      <w:proofErr w:type="spellStart"/>
      <w:r w:rsidRPr="00FE7982">
        <w:rPr>
          <w:rFonts w:eastAsiaTheme="minorHAnsi" w:cstheme="minorHAnsi"/>
          <w:bCs/>
        </w:rPr>
        <w:t>L</w:t>
      </w:r>
      <w:r>
        <w:rPr>
          <w:rFonts w:eastAsiaTheme="minorHAnsi" w:cstheme="minorHAnsi"/>
          <w:bCs/>
        </w:rPr>
        <w:t>egenden</w:t>
      </w:r>
      <w:proofErr w:type="spellEnd"/>
      <w:r>
        <w:rPr>
          <w:rFonts w:eastAsiaTheme="minorHAnsi" w:cstheme="minorHAnsi"/>
          <w:bCs/>
        </w:rPr>
        <w:t xml:space="preserve"> der Jeremia-</w:t>
      </w:r>
      <w:proofErr w:type="spellStart"/>
      <w:r>
        <w:rPr>
          <w:rFonts w:eastAsiaTheme="minorHAnsi" w:cstheme="minorHAnsi"/>
          <w:bCs/>
        </w:rPr>
        <w:t>Exegese</w:t>
      </w:r>
      <w:proofErr w:type="spellEnd"/>
      <w:r>
        <w:rPr>
          <w:rFonts w:eastAsiaTheme="minorHAnsi" w:cstheme="minorHAnsi"/>
          <w:bCs/>
        </w:rPr>
        <w:t xml:space="preserve"> (I),” </w:t>
      </w:r>
      <w:r>
        <w:rPr>
          <w:rFonts w:eastAsiaTheme="minorHAnsi" w:cstheme="minorHAnsi"/>
          <w:bCs/>
          <w:i/>
        </w:rPr>
        <w:t xml:space="preserve">VT </w:t>
      </w:r>
      <w:r>
        <w:rPr>
          <w:rFonts w:eastAsiaTheme="minorHAnsi" w:cstheme="minorHAnsi"/>
          <w:bCs/>
        </w:rPr>
        <w:t>64 (2014): 484-501 (500-1).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027D8"/>
    <w:multiLevelType w:val="hybridMultilevel"/>
    <w:tmpl w:val="7C1E0D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77354F"/>
    <w:multiLevelType w:val="hybridMultilevel"/>
    <w:tmpl w:val="9D704C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01410C4"/>
    <w:multiLevelType w:val="hybridMultilevel"/>
    <w:tmpl w:val="D4A459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04A1490"/>
    <w:multiLevelType w:val="hybridMultilevel"/>
    <w:tmpl w:val="694E547A"/>
    <w:lvl w:ilvl="0" w:tplc="3304984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2A62725"/>
    <w:multiLevelType w:val="hybridMultilevel"/>
    <w:tmpl w:val="E73C8F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9B66591"/>
    <w:multiLevelType w:val="hybridMultilevel"/>
    <w:tmpl w:val="5B486A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B407DAF"/>
    <w:multiLevelType w:val="hybridMultilevel"/>
    <w:tmpl w:val="F1A4E1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34A6D84"/>
    <w:multiLevelType w:val="hybridMultilevel"/>
    <w:tmpl w:val="5ADC0B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A656A51"/>
    <w:multiLevelType w:val="hybridMultilevel"/>
    <w:tmpl w:val="D53046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4564BEA"/>
    <w:multiLevelType w:val="hybridMultilevel"/>
    <w:tmpl w:val="59CAF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7916F8"/>
    <w:multiLevelType w:val="hybridMultilevel"/>
    <w:tmpl w:val="A882FE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F5E6DDB"/>
    <w:multiLevelType w:val="hybridMultilevel"/>
    <w:tmpl w:val="784C7B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4DE2FAC"/>
    <w:multiLevelType w:val="hybridMultilevel"/>
    <w:tmpl w:val="50A083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E000782"/>
    <w:multiLevelType w:val="hybridMultilevel"/>
    <w:tmpl w:val="25F0D43A"/>
    <w:lvl w:ilvl="0" w:tplc="110C41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3"/>
  </w:num>
  <w:num w:numId="3">
    <w:abstractNumId w:val="10"/>
  </w:num>
  <w:num w:numId="4">
    <w:abstractNumId w:val="6"/>
  </w:num>
  <w:num w:numId="5">
    <w:abstractNumId w:val="12"/>
  </w:num>
  <w:num w:numId="6">
    <w:abstractNumId w:val="2"/>
  </w:num>
  <w:num w:numId="7">
    <w:abstractNumId w:val="5"/>
  </w:num>
  <w:num w:numId="8">
    <w:abstractNumId w:val="11"/>
  </w:num>
  <w:num w:numId="9">
    <w:abstractNumId w:val="1"/>
  </w:num>
  <w:num w:numId="10">
    <w:abstractNumId w:val="9"/>
  </w:num>
  <w:num w:numId="11">
    <w:abstractNumId w:val="7"/>
  </w:num>
  <w:num w:numId="12">
    <w:abstractNumId w:val="0"/>
  </w:num>
  <w:num w:numId="13">
    <w:abstractNumId w:val="4"/>
  </w:num>
  <w:num w:numId="14">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C07"/>
    <w:rsid w:val="001F2054"/>
    <w:rsid w:val="003820EB"/>
    <w:rsid w:val="003B142A"/>
    <w:rsid w:val="003E7E5E"/>
    <w:rsid w:val="004E1A18"/>
    <w:rsid w:val="00543A42"/>
    <w:rsid w:val="00644F5A"/>
    <w:rsid w:val="00690C07"/>
    <w:rsid w:val="006B6F3C"/>
    <w:rsid w:val="00867542"/>
    <w:rsid w:val="00A35AD1"/>
    <w:rsid w:val="00BA369F"/>
    <w:rsid w:val="00BD3953"/>
    <w:rsid w:val="00DE6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FF416"/>
  <w15:chartTrackingRefBased/>
  <w15:docId w15:val="{D307B68C-0583-4E15-BD51-B9DD8E3B1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0C07"/>
    <w:pPr>
      <w:spacing w:after="0" w:line="240" w:lineRule="auto"/>
      <w:ind w:firstLine="720"/>
    </w:pPr>
    <w:rPr>
      <w:rFonts w:eastAsiaTheme="minorEastAsia"/>
    </w:rPr>
  </w:style>
  <w:style w:type="paragraph" w:styleId="Heading1">
    <w:name w:val="heading 1"/>
    <w:basedOn w:val="Normal"/>
    <w:next w:val="Normal"/>
    <w:link w:val="Heading1Char"/>
    <w:uiPriority w:val="9"/>
    <w:qFormat/>
    <w:rsid w:val="00690C07"/>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690C07"/>
    <w:pPr>
      <w:keepNext/>
      <w:keepLines/>
      <w:spacing w:before="40"/>
      <w:outlineLvl w:val="1"/>
    </w:pPr>
    <w:rPr>
      <w:rFonts w:ascii="Calibri" w:eastAsiaTheme="majorEastAsia" w:hAnsi="Calibri" w:cstheme="majorBidi"/>
      <w:b/>
      <w:sz w:val="26"/>
      <w:szCs w:val="26"/>
    </w:rPr>
  </w:style>
  <w:style w:type="paragraph" w:styleId="Heading3">
    <w:name w:val="heading 3"/>
    <w:basedOn w:val="Normal"/>
    <w:next w:val="Normal"/>
    <w:link w:val="Heading3Char"/>
    <w:autoRedefine/>
    <w:uiPriority w:val="9"/>
    <w:unhideWhenUsed/>
    <w:qFormat/>
    <w:rsid w:val="00690C07"/>
    <w:pPr>
      <w:keepNext/>
      <w:keepLines/>
      <w:spacing w:before="240" w:after="120"/>
      <w:outlineLvl w:val="2"/>
    </w:pPr>
    <w:rPr>
      <w:rFonts w:ascii="Calibri" w:eastAsiaTheme="majorEastAsia" w:hAnsi="Calibri" w:cstheme="majorBidi"/>
      <w:b/>
      <w:sz w:val="24"/>
      <w:szCs w:val="24"/>
    </w:rPr>
  </w:style>
  <w:style w:type="paragraph" w:styleId="Heading4">
    <w:name w:val="heading 4"/>
    <w:basedOn w:val="Normal"/>
    <w:next w:val="Normal"/>
    <w:link w:val="Heading4Char"/>
    <w:uiPriority w:val="9"/>
    <w:unhideWhenUsed/>
    <w:qFormat/>
    <w:rsid w:val="00690C07"/>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0C07"/>
    <w:rPr>
      <w:rFonts w:eastAsiaTheme="majorEastAsia" w:cstheme="majorBidi"/>
      <w:b/>
      <w:sz w:val="32"/>
      <w:szCs w:val="32"/>
    </w:rPr>
  </w:style>
  <w:style w:type="character" w:customStyle="1" w:styleId="Heading2Char">
    <w:name w:val="Heading 2 Char"/>
    <w:basedOn w:val="DefaultParagraphFont"/>
    <w:link w:val="Heading2"/>
    <w:uiPriority w:val="9"/>
    <w:rsid w:val="00690C07"/>
    <w:rPr>
      <w:rFonts w:ascii="Calibri" w:eastAsiaTheme="majorEastAsia" w:hAnsi="Calibri" w:cstheme="majorBidi"/>
      <w:b/>
      <w:sz w:val="26"/>
      <w:szCs w:val="26"/>
    </w:rPr>
  </w:style>
  <w:style w:type="paragraph" w:styleId="Quote">
    <w:name w:val="Quote"/>
    <w:basedOn w:val="Normal"/>
    <w:next w:val="Normal"/>
    <w:link w:val="QuoteChar"/>
    <w:uiPriority w:val="29"/>
    <w:qFormat/>
    <w:rsid w:val="00BA369F"/>
    <w:pPr>
      <w:ind w:left="864" w:right="864" w:firstLine="0"/>
    </w:pPr>
    <w:rPr>
      <w:iCs/>
      <w:color w:val="404040" w:themeColor="text1" w:themeTint="BF"/>
    </w:rPr>
  </w:style>
  <w:style w:type="character" w:customStyle="1" w:styleId="QuoteChar">
    <w:name w:val="Quote Char"/>
    <w:basedOn w:val="DefaultParagraphFont"/>
    <w:link w:val="Quote"/>
    <w:uiPriority w:val="29"/>
    <w:rsid w:val="00BA369F"/>
    <w:rPr>
      <w:iCs/>
      <w:color w:val="404040" w:themeColor="text1" w:themeTint="BF"/>
    </w:rPr>
  </w:style>
  <w:style w:type="character" w:customStyle="1" w:styleId="Heading3Char">
    <w:name w:val="Heading 3 Char"/>
    <w:basedOn w:val="DefaultParagraphFont"/>
    <w:link w:val="Heading3"/>
    <w:uiPriority w:val="9"/>
    <w:rsid w:val="00690C07"/>
    <w:rPr>
      <w:rFonts w:ascii="Calibri" w:eastAsiaTheme="majorEastAsia" w:hAnsi="Calibri" w:cstheme="majorBidi"/>
      <w:b/>
      <w:sz w:val="24"/>
      <w:szCs w:val="24"/>
    </w:rPr>
  </w:style>
  <w:style w:type="paragraph" w:styleId="ListParagraph">
    <w:name w:val="List Paragraph"/>
    <w:aliases w:val="AAList Paragraph,AAList"/>
    <w:basedOn w:val="Normal"/>
    <w:uiPriority w:val="34"/>
    <w:qFormat/>
    <w:rsid w:val="00BA369F"/>
    <w:pPr>
      <w:ind w:left="432" w:hanging="432"/>
      <w:contextualSpacing/>
    </w:pPr>
  </w:style>
  <w:style w:type="paragraph" w:styleId="NoSpacing">
    <w:name w:val="No Spacing"/>
    <w:uiPriority w:val="1"/>
    <w:qFormat/>
    <w:rsid w:val="00A35AD1"/>
    <w:pPr>
      <w:spacing w:after="0" w:line="240" w:lineRule="auto"/>
    </w:pPr>
  </w:style>
  <w:style w:type="character" w:customStyle="1" w:styleId="Heading4Char">
    <w:name w:val="Heading 4 Char"/>
    <w:basedOn w:val="DefaultParagraphFont"/>
    <w:link w:val="Heading4"/>
    <w:uiPriority w:val="9"/>
    <w:rsid w:val="00690C07"/>
    <w:rPr>
      <w:rFonts w:asciiTheme="majorHAnsi" w:eastAsiaTheme="majorEastAsia" w:hAnsiTheme="majorHAnsi" w:cstheme="majorBidi"/>
      <w:i/>
      <w:iCs/>
      <w:color w:val="2E74B5" w:themeColor="accent1" w:themeShade="BF"/>
    </w:rPr>
  </w:style>
  <w:style w:type="paragraph" w:styleId="Title">
    <w:name w:val="Title"/>
    <w:basedOn w:val="Normal"/>
    <w:next w:val="Normal"/>
    <w:link w:val="TitleChar"/>
    <w:uiPriority w:val="10"/>
    <w:qFormat/>
    <w:rsid w:val="00690C07"/>
    <w:pPr>
      <w:widowControl w:val="0"/>
      <w:pBdr>
        <w:bottom w:val="single" w:sz="8" w:space="4" w:color="5B9BD5" w:themeColor="accent1"/>
      </w:pBdr>
      <w:autoSpaceDE w:val="0"/>
      <w:autoSpaceDN w:val="0"/>
      <w:adjustRightInd w:val="0"/>
      <w:spacing w:after="300"/>
      <w:ind w:firstLine="0"/>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690C07"/>
    <w:rPr>
      <w:rFonts w:asciiTheme="majorHAnsi" w:eastAsiaTheme="majorEastAsia" w:hAnsiTheme="majorHAnsi" w:cstheme="majorBidi"/>
      <w:spacing w:val="5"/>
      <w:kern w:val="28"/>
      <w:sz w:val="52"/>
      <w:szCs w:val="52"/>
    </w:rPr>
  </w:style>
  <w:style w:type="paragraph" w:styleId="PlainText">
    <w:name w:val="Plain Text"/>
    <w:basedOn w:val="Normal"/>
    <w:link w:val="PlainTextChar"/>
    <w:autoRedefine/>
    <w:unhideWhenUsed/>
    <w:qFormat/>
    <w:rsid w:val="00690C07"/>
    <w:pPr>
      <w:ind w:firstLine="0"/>
    </w:pPr>
    <w:rPr>
      <w:rFonts w:cstheme="minorHAnsi"/>
      <w:lang w:bidi="he-IL"/>
    </w:rPr>
  </w:style>
  <w:style w:type="character" w:customStyle="1" w:styleId="PlainTextChar">
    <w:name w:val="Plain Text Char"/>
    <w:basedOn w:val="DefaultParagraphFont"/>
    <w:link w:val="PlainText"/>
    <w:rsid w:val="00690C07"/>
    <w:rPr>
      <w:rFonts w:eastAsiaTheme="minorEastAsia" w:cstheme="minorHAnsi"/>
      <w:lang w:bidi="he-IL"/>
    </w:rPr>
  </w:style>
  <w:style w:type="paragraph" w:styleId="FootnoteText">
    <w:name w:val="footnote text"/>
    <w:basedOn w:val="Normal"/>
    <w:link w:val="FootnoteTextChar"/>
    <w:uiPriority w:val="99"/>
    <w:unhideWhenUsed/>
    <w:rsid w:val="00690C07"/>
    <w:rPr>
      <w:sz w:val="20"/>
      <w:szCs w:val="20"/>
    </w:rPr>
  </w:style>
  <w:style w:type="character" w:customStyle="1" w:styleId="FootnoteTextChar">
    <w:name w:val="Footnote Text Char"/>
    <w:basedOn w:val="DefaultParagraphFont"/>
    <w:link w:val="FootnoteText"/>
    <w:uiPriority w:val="99"/>
    <w:rsid w:val="00690C07"/>
    <w:rPr>
      <w:rFonts w:eastAsiaTheme="minorEastAsia"/>
      <w:sz w:val="20"/>
      <w:szCs w:val="20"/>
    </w:rPr>
  </w:style>
  <w:style w:type="character" w:styleId="FootnoteReference">
    <w:name w:val="footnote reference"/>
    <w:basedOn w:val="DefaultParagraphFont"/>
    <w:uiPriority w:val="99"/>
    <w:unhideWhenUsed/>
    <w:rsid w:val="00690C07"/>
    <w:rPr>
      <w:vertAlign w:val="superscript"/>
    </w:rPr>
  </w:style>
  <w:style w:type="character" w:styleId="Hyperlink">
    <w:name w:val="Hyperlink"/>
    <w:basedOn w:val="DefaultParagraphFont"/>
    <w:uiPriority w:val="99"/>
    <w:unhideWhenUsed/>
    <w:rsid w:val="00690C07"/>
    <w:rPr>
      <w:color w:val="0000FF"/>
      <w:u w:val="single"/>
    </w:rPr>
  </w:style>
  <w:style w:type="character" w:styleId="Emphasis">
    <w:name w:val="Emphasis"/>
    <w:basedOn w:val="DefaultParagraphFont"/>
    <w:uiPriority w:val="20"/>
    <w:qFormat/>
    <w:rsid w:val="00690C07"/>
    <w:rPr>
      <w:i/>
      <w:iCs/>
    </w:rPr>
  </w:style>
  <w:style w:type="paragraph" w:customStyle="1" w:styleId="Default">
    <w:name w:val="Default"/>
    <w:rsid w:val="00690C07"/>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690C07"/>
    <w:rPr>
      <w:sz w:val="16"/>
      <w:szCs w:val="16"/>
    </w:rPr>
  </w:style>
  <w:style w:type="paragraph" w:styleId="CommentText">
    <w:name w:val="annotation text"/>
    <w:basedOn w:val="Normal"/>
    <w:link w:val="CommentTextChar"/>
    <w:uiPriority w:val="99"/>
    <w:semiHidden/>
    <w:unhideWhenUsed/>
    <w:rsid w:val="00690C07"/>
    <w:rPr>
      <w:sz w:val="20"/>
      <w:szCs w:val="20"/>
    </w:rPr>
  </w:style>
  <w:style w:type="character" w:customStyle="1" w:styleId="CommentTextChar">
    <w:name w:val="Comment Text Char"/>
    <w:basedOn w:val="DefaultParagraphFont"/>
    <w:link w:val="CommentText"/>
    <w:uiPriority w:val="99"/>
    <w:semiHidden/>
    <w:rsid w:val="00690C07"/>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690C07"/>
    <w:rPr>
      <w:b/>
      <w:bCs/>
    </w:rPr>
  </w:style>
  <w:style w:type="character" w:customStyle="1" w:styleId="CommentSubjectChar">
    <w:name w:val="Comment Subject Char"/>
    <w:basedOn w:val="CommentTextChar"/>
    <w:link w:val="CommentSubject"/>
    <w:uiPriority w:val="99"/>
    <w:semiHidden/>
    <w:rsid w:val="00690C07"/>
    <w:rPr>
      <w:rFonts w:eastAsiaTheme="minorEastAsia"/>
      <w:b/>
      <w:bCs/>
      <w:sz w:val="20"/>
      <w:szCs w:val="20"/>
    </w:rPr>
  </w:style>
  <w:style w:type="paragraph" w:styleId="BalloonText">
    <w:name w:val="Balloon Text"/>
    <w:basedOn w:val="Normal"/>
    <w:link w:val="BalloonTextChar"/>
    <w:uiPriority w:val="99"/>
    <w:semiHidden/>
    <w:unhideWhenUsed/>
    <w:rsid w:val="00690C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0C07"/>
    <w:rPr>
      <w:rFonts w:ascii="Segoe UI" w:eastAsiaTheme="minorEastAsia" w:hAnsi="Segoe UI" w:cs="Segoe UI"/>
      <w:sz w:val="18"/>
      <w:szCs w:val="18"/>
    </w:rPr>
  </w:style>
  <w:style w:type="paragraph" w:styleId="Header">
    <w:name w:val="header"/>
    <w:basedOn w:val="Normal"/>
    <w:link w:val="HeaderChar"/>
    <w:uiPriority w:val="99"/>
    <w:unhideWhenUsed/>
    <w:rsid w:val="00690C07"/>
    <w:pPr>
      <w:tabs>
        <w:tab w:val="center" w:pos="4680"/>
        <w:tab w:val="right" w:pos="9360"/>
      </w:tabs>
    </w:pPr>
  </w:style>
  <w:style w:type="character" w:customStyle="1" w:styleId="HeaderChar">
    <w:name w:val="Header Char"/>
    <w:basedOn w:val="DefaultParagraphFont"/>
    <w:link w:val="Header"/>
    <w:uiPriority w:val="99"/>
    <w:rsid w:val="00690C07"/>
    <w:rPr>
      <w:rFonts w:eastAsiaTheme="minorEastAsia"/>
    </w:rPr>
  </w:style>
  <w:style w:type="paragraph" w:styleId="Footer">
    <w:name w:val="footer"/>
    <w:basedOn w:val="Normal"/>
    <w:link w:val="FooterChar"/>
    <w:uiPriority w:val="99"/>
    <w:unhideWhenUsed/>
    <w:rsid w:val="00690C07"/>
    <w:pPr>
      <w:tabs>
        <w:tab w:val="center" w:pos="4680"/>
        <w:tab w:val="right" w:pos="9360"/>
      </w:tabs>
    </w:pPr>
  </w:style>
  <w:style w:type="character" w:customStyle="1" w:styleId="FooterChar">
    <w:name w:val="Footer Char"/>
    <w:basedOn w:val="DefaultParagraphFont"/>
    <w:link w:val="Footer"/>
    <w:uiPriority w:val="99"/>
    <w:rsid w:val="00690C07"/>
    <w:rPr>
      <w:rFonts w:eastAsiaTheme="minorEastAsia"/>
    </w:rPr>
  </w:style>
  <w:style w:type="character" w:customStyle="1" w:styleId="st">
    <w:name w:val="st"/>
    <w:basedOn w:val="DefaultParagraphFont"/>
    <w:rsid w:val="00690C07"/>
  </w:style>
  <w:style w:type="character" w:customStyle="1" w:styleId="a-size-small">
    <w:name w:val="a-size-small"/>
    <w:basedOn w:val="DefaultParagraphFont"/>
    <w:rsid w:val="00690C07"/>
  </w:style>
  <w:style w:type="character" w:customStyle="1" w:styleId="easy-footnote">
    <w:name w:val="easy-footnote"/>
    <w:basedOn w:val="DefaultParagraphFont"/>
    <w:rsid w:val="00690C07"/>
  </w:style>
  <w:style w:type="character" w:styleId="Strong">
    <w:name w:val="Strong"/>
    <w:basedOn w:val="DefaultParagraphFont"/>
    <w:uiPriority w:val="22"/>
    <w:qFormat/>
    <w:rsid w:val="00690C07"/>
    <w:rPr>
      <w:b/>
      <w:bCs/>
    </w:rPr>
  </w:style>
  <w:style w:type="character" w:customStyle="1" w:styleId="medium-font">
    <w:name w:val="medium-font"/>
    <w:basedOn w:val="DefaultParagraphFont"/>
    <w:rsid w:val="00690C07"/>
  </w:style>
  <w:style w:type="character" w:customStyle="1" w:styleId="smallpublications">
    <w:name w:val="small_publications"/>
    <w:basedOn w:val="DefaultParagraphFont"/>
    <w:rsid w:val="00690C07"/>
  </w:style>
  <w:style w:type="character" w:customStyle="1" w:styleId="a">
    <w:name w:val="a"/>
    <w:basedOn w:val="DefaultParagraphFont"/>
    <w:rsid w:val="00690C07"/>
  </w:style>
  <w:style w:type="character" w:customStyle="1" w:styleId="searchword">
    <w:name w:val="searchword"/>
    <w:basedOn w:val="DefaultParagraphFont"/>
    <w:rsid w:val="00690C07"/>
  </w:style>
  <w:style w:type="character" w:customStyle="1" w:styleId="b">
    <w:name w:val="b"/>
    <w:rsid w:val="00690C07"/>
    <w:rPr>
      <w:b/>
      <w:color w:val="FF00FF"/>
      <w:sz w:val="24"/>
      <w:szCs w:val="24"/>
      <w:bdr w:val="none" w:sz="0" w:space="0" w:color="auto"/>
    </w:rPr>
  </w:style>
  <w:style w:type="paragraph" w:styleId="EndnoteText">
    <w:name w:val="endnote text"/>
    <w:basedOn w:val="Normal"/>
    <w:link w:val="EndnoteTextChar"/>
    <w:uiPriority w:val="99"/>
    <w:semiHidden/>
    <w:unhideWhenUsed/>
    <w:rsid w:val="00690C07"/>
    <w:rPr>
      <w:sz w:val="20"/>
      <w:szCs w:val="20"/>
    </w:rPr>
  </w:style>
  <w:style w:type="character" w:customStyle="1" w:styleId="EndnoteTextChar">
    <w:name w:val="Endnote Text Char"/>
    <w:basedOn w:val="DefaultParagraphFont"/>
    <w:link w:val="EndnoteText"/>
    <w:uiPriority w:val="99"/>
    <w:semiHidden/>
    <w:rsid w:val="00690C07"/>
    <w:rPr>
      <w:rFonts w:eastAsiaTheme="minorEastAsia"/>
      <w:sz w:val="20"/>
      <w:szCs w:val="20"/>
    </w:rPr>
  </w:style>
  <w:style w:type="character" w:styleId="EndnoteReference">
    <w:name w:val="endnote reference"/>
    <w:basedOn w:val="DefaultParagraphFont"/>
    <w:uiPriority w:val="99"/>
    <w:semiHidden/>
    <w:unhideWhenUsed/>
    <w:rsid w:val="00690C07"/>
    <w:rPr>
      <w:vertAlign w:val="superscript"/>
    </w:rPr>
  </w:style>
  <w:style w:type="character" w:customStyle="1" w:styleId="nlmarticle-title">
    <w:name w:val="nlm_article-title"/>
    <w:basedOn w:val="DefaultParagraphFont"/>
    <w:rsid w:val="00690C07"/>
  </w:style>
  <w:style w:type="character" w:customStyle="1" w:styleId="contribdegrees">
    <w:name w:val="contribdegrees"/>
    <w:basedOn w:val="DefaultParagraphFont"/>
    <w:rsid w:val="00690C07"/>
  </w:style>
  <w:style w:type="character" w:customStyle="1" w:styleId="i">
    <w:name w:val="i"/>
    <w:basedOn w:val="DefaultParagraphFont"/>
    <w:rsid w:val="00690C07"/>
    <w:rPr>
      <w:i/>
      <w:color w:val="C45911" w:themeColor="accent2" w:themeShade="BF"/>
    </w:rPr>
  </w:style>
  <w:style w:type="paragraph" w:customStyle="1" w:styleId="def">
    <w:name w:val="def"/>
    <w:rsid w:val="00690C07"/>
    <w:pPr>
      <w:spacing w:after="0" w:line="480" w:lineRule="auto"/>
    </w:pPr>
    <w:rPr>
      <w:rFonts w:ascii="Times New Roman" w:hAnsi="Times New Roman" w:cs="Times New Roman"/>
      <w:sz w:val="24"/>
      <w:szCs w:val="24"/>
    </w:rPr>
  </w:style>
  <w:style w:type="character" w:customStyle="1" w:styleId="bibitemspan">
    <w:name w:val="bibitemspan"/>
    <w:basedOn w:val="DefaultParagraphFont"/>
    <w:rsid w:val="00690C07"/>
  </w:style>
  <w:style w:type="character" w:customStyle="1" w:styleId="gb-title-box-title">
    <w:name w:val="gb-title-box-title"/>
    <w:basedOn w:val="DefaultParagraphFont"/>
    <w:rsid w:val="00690C07"/>
  </w:style>
  <w:style w:type="character" w:customStyle="1" w:styleId="none6">
    <w:name w:val="none6"/>
    <w:basedOn w:val="DefaultParagraphFont"/>
    <w:rsid w:val="00690C07"/>
  </w:style>
  <w:style w:type="character" w:customStyle="1" w:styleId="none2">
    <w:name w:val="none2"/>
    <w:basedOn w:val="DefaultParagraphFont"/>
    <w:rsid w:val="00690C07"/>
  </w:style>
  <w:style w:type="character" w:customStyle="1" w:styleId="none7">
    <w:name w:val="none7"/>
    <w:basedOn w:val="DefaultParagraphFont"/>
    <w:rsid w:val="00690C07"/>
  </w:style>
  <w:style w:type="character" w:customStyle="1" w:styleId="definition">
    <w:name w:val="definition"/>
    <w:basedOn w:val="DefaultParagraphFont"/>
    <w:rsid w:val="00690C07"/>
  </w:style>
  <w:style w:type="paragraph" w:customStyle="1" w:styleId="indent">
    <w:name w:val="indent"/>
    <w:basedOn w:val="Normal"/>
    <w:rsid w:val="00690C07"/>
    <w:pPr>
      <w:ind w:left="540" w:hanging="540"/>
    </w:pPr>
    <w:rPr>
      <w:rFonts w:ascii="Palatino" w:eastAsia="Times New Roman" w:hAnsi="Palatino" w:cs="Times New Roman"/>
      <w:sz w:val="20"/>
      <w:szCs w:val="20"/>
    </w:rPr>
  </w:style>
  <w:style w:type="character" w:customStyle="1" w:styleId="exldetailsdisplayval">
    <w:name w:val="exldetailsdisplayval"/>
    <w:basedOn w:val="DefaultParagraphFont"/>
    <w:rsid w:val="00690C07"/>
  </w:style>
  <w:style w:type="character" w:customStyle="1" w:styleId="gi">
    <w:name w:val="gi"/>
    <w:basedOn w:val="DefaultParagraphFont"/>
    <w:rsid w:val="00690C07"/>
  </w:style>
  <w:style w:type="character" w:customStyle="1" w:styleId="publin">
    <w:name w:val="publ_in"/>
    <w:basedOn w:val="DefaultParagraphFont"/>
    <w:rsid w:val="00690C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fulleripac.fuller.edu/ipac20/ipac.jsp?session=13124149T366V.14350&amp;profile=main&amp;uri=search=ATL%7E%21The%20Ancient%20Near%20Eastern%20texts%20:%20relating%20to%20the%20Old%20Testament%20/&amp;term=The%20Ancient%20Near%20Eastern%20texts%20:%20relating%20to%20the%20Old%20Testament%20/%20edited%20by%20James%20B.%20Pritchard.&amp;aspect=basic_search&amp;menu=search&amp;source=%7E%21horiz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52</Pages>
  <Words>24213</Words>
  <Characters>138016</Characters>
  <Application>Microsoft Office Word</Application>
  <DocSecurity>0</DocSecurity>
  <Lines>1150</Lines>
  <Paragraphs>323</Paragraphs>
  <ScaleCrop>false</ScaleCrop>
  <Company>Fuller Theological Seminary</Company>
  <LinksUpToDate>false</LinksUpToDate>
  <CharactersWithSpaces>161906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Goldingay</dc:creator>
  <cp:keywords/>
  <dc:description/>
  <cp:lastModifiedBy>John Goldingay</cp:lastModifiedBy>
  <cp:revision>1</cp:revision>
  <dcterms:created xsi:type="dcterms:W3CDTF">2019-09-05T19:41:00Z</dcterms:created>
  <dcterms:modified xsi:type="dcterms:W3CDTF">2019-09-05T19:57:00Z</dcterms:modified>
</cp:coreProperties>
</file>