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8044" w14:textId="058E68BF" w:rsidR="00210AFF" w:rsidRDefault="00210AFF" w:rsidP="00210AFF">
      <w:pPr>
        <w:pStyle w:val="Heading1"/>
      </w:pPr>
      <w:r>
        <w:t xml:space="preserve">Covenant Faith and </w:t>
      </w:r>
      <w:proofErr w:type="spellStart"/>
      <w:r>
        <w:t>Qohelet’s</w:t>
      </w:r>
      <w:proofErr w:type="spellEnd"/>
      <w:r>
        <w:t xml:space="preserve"> Questions </w:t>
      </w:r>
    </w:p>
    <w:p w14:paraId="19BB07A4" w14:textId="0ED06B63" w:rsidR="00651E45" w:rsidRDefault="00210AFF" w:rsidP="00210AFF">
      <w:pPr>
        <w:pStyle w:val="Heading1"/>
      </w:pPr>
      <w:r>
        <w:t>John Goldingay</w:t>
      </w:r>
    </w:p>
    <w:p w14:paraId="37EC0AF2" w14:textId="22CFB270" w:rsidR="000F479F" w:rsidRDefault="00210AFF" w:rsidP="004E7028">
      <w:pPr>
        <w:rPr>
          <w:rFonts w:ascii="Calibri" w:hAnsi="Calibri" w:cs="Calibri"/>
        </w:rPr>
      </w:pPr>
      <w:r>
        <w:t>My title riff</w:t>
      </w:r>
      <w:r w:rsidR="001A576A">
        <w:t>s</w:t>
      </w:r>
      <w:r>
        <w:t xml:space="preserve"> on the title of a lecture on “The Wisdom Movement and Israel’s Covenant Faith” by David Allan Hubbard and on </w:t>
      </w:r>
      <w:r w:rsidR="00E80208">
        <w:t>two</w:t>
      </w:r>
      <w:r>
        <w:t xml:space="preserve"> sentence</w:t>
      </w:r>
      <w:r w:rsidR="00736744">
        <w:t>s</w:t>
      </w:r>
      <w:r>
        <w:t xml:space="preserve"> in </w:t>
      </w:r>
      <w:r w:rsidR="00FE301E">
        <w:t>it</w:t>
      </w:r>
      <w:r>
        <w:t>, “</w:t>
      </w:r>
      <w:r w:rsidRPr="00210AFF">
        <w:rPr>
          <w:rFonts w:ascii="Calibri" w:hAnsi="Calibri" w:cs="Calibri"/>
        </w:rPr>
        <w:t xml:space="preserve">Proverbs seems to say, </w:t>
      </w:r>
      <w:r>
        <w:rPr>
          <w:rFonts w:ascii="Calibri" w:hAnsi="Calibri" w:cs="Calibri"/>
        </w:rPr>
        <w:t>‘</w:t>
      </w:r>
      <w:r w:rsidRPr="00210AFF">
        <w:rPr>
          <w:rFonts w:ascii="Calibri" w:hAnsi="Calibri" w:cs="Calibri"/>
        </w:rPr>
        <w:t>Here are the rules for life; try them and</w:t>
      </w:r>
      <w:r>
        <w:t xml:space="preserve"> </w:t>
      </w:r>
      <w:r w:rsidRPr="00210AFF">
        <w:rPr>
          <w:rFonts w:ascii="Calibri" w:hAnsi="Calibri" w:cs="Calibri"/>
        </w:rPr>
        <w:t>find that they will work.</w:t>
      </w:r>
      <w:r>
        <w:rPr>
          <w:rFonts w:ascii="Calibri" w:hAnsi="Calibri" w:cs="Calibri"/>
        </w:rPr>
        <w:t>’</w:t>
      </w:r>
      <w:r w:rsidRPr="00210AFF">
        <w:rPr>
          <w:rFonts w:ascii="Calibri" w:hAnsi="Calibri" w:cs="Calibri"/>
        </w:rPr>
        <w:t xml:space="preserve"> Job and Ecclesia</w:t>
      </w:r>
      <w:r>
        <w:rPr>
          <w:rFonts w:ascii="Calibri" w:hAnsi="Calibri" w:cs="Calibri"/>
        </w:rPr>
        <w:t>s</w:t>
      </w:r>
      <w:r w:rsidRPr="00210AFF">
        <w:rPr>
          <w:rFonts w:ascii="Calibri" w:hAnsi="Calibri" w:cs="Calibri"/>
        </w:rPr>
        <w:t xml:space="preserve">tes say, </w:t>
      </w:r>
      <w:r>
        <w:rPr>
          <w:rFonts w:ascii="Calibri" w:hAnsi="Calibri" w:cs="Calibri"/>
        </w:rPr>
        <w:t>‘</w:t>
      </w:r>
      <w:r w:rsidRPr="00210AFF">
        <w:rPr>
          <w:rFonts w:ascii="Calibri" w:hAnsi="Calibri" w:cs="Calibri"/>
        </w:rPr>
        <w:t>We did, and</w:t>
      </w:r>
      <w:r>
        <w:t xml:space="preserve"> </w:t>
      </w:r>
      <w:r w:rsidRPr="00210AFF">
        <w:rPr>
          <w:rFonts w:ascii="Calibri" w:hAnsi="Calibri" w:cs="Calibri"/>
        </w:rPr>
        <w:t>they don't.'</w:t>
      </w:r>
      <w:r>
        <w:rPr>
          <w:rFonts w:ascii="Calibri" w:hAnsi="Calibri" w:cs="Calibri"/>
        </w:rPr>
        <w:t>”</w:t>
      </w:r>
      <w:r>
        <w:rPr>
          <w:rStyle w:val="FootnoteReference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Proverbs </w:t>
      </w:r>
      <w:r w:rsidR="000F479F">
        <w:rPr>
          <w:rFonts w:ascii="Calibri" w:hAnsi="Calibri" w:cs="Calibri"/>
        </w:rPr>
        <w:t>is close enough to Israel’s covenant faith to use the name Yahweh</w:t>
      </w:r>
      <w:r w:rsidR="003D6DF2">
        <w:rPr>
          <w:rFonts w:ascii="Calibri" w:hAnsi="Calibri" w:cs="Calibri"/>
        </w:rPr>
        <w:t xml:space="preserve"> </w:t>
      </w:r>
      <w:r w:rsidR="000F479F">
        <w:rPr>
          <w:rFonts w:ascii="Calibri" w:hAnsi="Calibri" w:cs="Calibri"/>
        </w:rPr>
        <w:t>for God, and its assumption</w:t>
      </w:r>
      <w:r w:rsidR="00584835">
        <w:rPr>
          <w:rFonts w:ascii="Calibri" w:hAnsi="Calibri" w:cs="Calibri"/>
        </w:rPr>
        <w:t>s</w:t>
      </w:r>
      <w:r w:rsidR="000F479F">
        <w:rPr>
          <w:rFonts w:ascii="Calibri" w:hAnsi="Calibri" w:cs="Calibri"/>
        </w:rPr>
        <w:t xml:space="preserve"> about rules</w:t>
      </w:r>
      <w:r w:rsidR="005903A2">
        <w:rPr>
          <w:rFonts w:ascii="Calibri" w:hAnsi="Calibri" w:cs="Calibri"/>
        </w:rPr>
        <w:t xml:space="preserve"> </w:t>
      </w:r>
      <w:r w:rsidR="005B008E">
        <w:rPr>
          <w:rFonts w:ascii="Calibri" w:hAnsi="Calibri" w:cs="Calibri"/>
        </w:rPr>
        <w:t>resemble</w:t>
      </w:r>
      <w:r w:rsidR="000F479F">
        <w:rPr>
          <w:rFonts w:ascii="Calibri" w:hAnsi="Calibri" w:cs="Calibri"/>
        </w:rPr>
        <w:t xml:space="preserve"> th</w:t>
      </w:r>
      <w:r w:rsidR="00584835">
        <w:rPr>
          <w:rFonts w:ascii="Calibri" w:hAnsi="Calibri" w:cs="Calibri"/>
        </w:rPr>
        <w:t>ose</w:t>
      </w:r>
      <w:r w:rsidR="000F479F">
        <w:rPr>
          <w:rFonts w:ascii="Calibri" w:hAnsi="Calibri" w:cs="Calibri"/>
        </w:rPr>
        <w:t xml:space="preserve"> of the covenant</w:t>
      </w:r>
      <w:r w:rsidR="009F5414">
        <w:rPr>
          <w:rFonts w:ascii="Calibri" w:hAnsi="Calibri" w:cs="Calibri"/>
        </w:rPr>
        <w:t xml:space="preserve"> that we </w:t>
      </w:r>
      <w:r w:rsidR="005B008E">
        <w:rPr>
          <w:rFonts w:ascii="Calibri" w:hAnsi="Calibri" w:cs="Calibri"/>
        </w:rPr>
        <w:t>are to</w:t>
      </w:r>
      <w:r w:rsidR="009F5414">
        <w:rPr>
          <w:rFonts w:ascii="Calibri" w:hAnsi="Calibri" w:cs="Calibri"/>
        </w:rPr>
        <w:t xml:space="preserve"> consider</w:t>
      </w:r>
      <w:r w:rsidR="000F479F">
        <w:rPr>
          <w:rFonts w:ascii="Calibri" w:hAnsi="Calibri" w:cs="Calibri"/>
        </w:rPr>
        <w:t>.</w:t>
      </w:r>
      <w:r w:rsidR="00E06CC7">
        <w:rPr>
          <w:rFonts w:ascii="Calibri" w:hAnsi="Calibri" w:cs="Calibri"/>
        </w:rPr>
        <w:t xml:space="preserve"> </w:t>
      </w:r>
      <w:r w:rsidR="00261885">
        <w:rPr>
          <w:rFonts w:ascii="Calibri" w:hAnsi="Calibri" w:cs="Calibri"/>
        </w:rPr>
        <w:t xml:space="preserve">I use the word </w:t>
      </w:r>
      <w:r w:rsidR="00261885" w:rsidRPr="00AB0CC4">
        <w:rPr>
          <w:rFonts w:ascii="Calibri" w:hAnsi="Calibri" w:cs="Calibri"/>
          <w:i/>
          <w:iCs/>
        </w:rPr>
        <w:t>covenant</w:t>
      </w:r>
      <w:r w:rsidR="00261885">
        <w:rPr>
          <w:rFonts w:ascii="Calibri" w:hAnsi="Calibri" w:cs="Calibri"/>
        </w:rPr>
        <w:t xml:space="preserve"> to denote a </w:t>
      </w:r>
      <w:proofErr w:type="gramStart"/>
      <w:r w:rsidR="00261885">
        <w:rPr>
          <w:rFonts w:ascii="Calibri" w:hAnsi="Calibri" w:cs="Calibri"/>
        </w:rPr>
        <w:t>formally</w:t>
      </w:r>
      <w:r w:rsidR="00D6091E">
        <w:rPr>
          <w:rFonts w:ascii="Calibri" w:hAnsi="Calibri" w:cs="Calibri"/>
        </w:rPr>
        <w:t>-</w:t>
      </w:r>
      <w:r w:rsidR="00261885">
        <w:rPr>
          <w:rFonts w:ascii="Calibri" w:hAnsi="Calibri" w:cs="Calibri"/>
        </w:rPr>
        <w:t>sealed</w:t>
      </w:r>
      <w:proofErr w:type="gramEnd"/>
      <w:r w:rsidR="00261885">
        <w:rPr>
          <w:rFonts w:ascii="Calibri" w:hAnsi="Calibri" w:cs="Calibri"/>
        </w:rPr>
        <w:t xml:space="preserve"> commitment between two parties</w:t>
      </w:r>
      <w:r w:rsidR="00D6091E">
        <w:rPr>
          <w:rFonts w:ascii="Calibri" w:hAnsi="Calibri" w:cs="Calibri"/>
        </w:rPr>
        <w:t>. But</w:t>
      </w:r>
      <w:r w:rsidR="00261885">
        <w:rPr>
          <w:rFonts w:ascii="Calibri" w:hAnsi="Calibri" w:cs="Calibri"/>
        </w:rPr>
        <w:t xml:space="preserve"> it is a tricky word</w:t>
      </w:r>
      <w:r w:rsidR="00FA0B39">
        <w:rPr>
          <w:rFonts w:ascii="Calibri" w:hAnsi="Calibri" w:cs="Calibri"/>
        </w:rPr>
        <w:t xml:space="preserve">. </w:t>
      </w:r>
      <w:r w:rsidR="00024E98">
        <w:rPr>
          <w:rFonts w:ascii="Calibri" w:hAnsi="Calibri" w:cs="Calibri"/>
        </w:rPr>
        <w:t xml:space="preserve">In British English it can denote a one-sided commitment; </w:t>
      </w:r>
      <w:r w:rsidR="00130A5D">
        <w:rPr>
          <w:rFonts w:ascii="Calibri" w:hAnsi="Calibri" w:cs="Calibri"/>
        </w:rPr>
        <w:t>people</w:t>
      </w:r>
      <w:r w:rsidR="00024E98">
        <w:rPr>
          <w:rFonts w:ascii="Calibri" w:hAnsi="Calibri" w:cs="Calibri"/>
        </w:rPr>
        <w:t xml:space="preserve"> </w:t>
      </w:r>
      <w:r w:rsidR="005314DB">
        <w:rPr>
          <w:rFonts w:ascii="Calibri" w:hAnsi="Calibri" w:cs="Calibri"/>
        </w:rPr>
        <w:t>“</w:t>
      </w:r>
      <w:r w:rsidR="00024E98">
        <w:rPr>
          <w:rFonts w:ascii="Calibri" w:hAnsi="Calibri" w:cs="Calibri"/>
        </w:rPr>
        <w:t>covenant</w:t>
      </w:r>
      <w:r w:rsidR="005314DB">
        <w:rPr>
          <w:rFonts w:ascii="Calibri" w:hAnsi="Calibri" w:cs="Calibri"/>
        </w:rPr>
        <w:t>”</w:t>
      </w:r>
      <w:r w:rsidR="00024E98">
        <w:rPr>
          <w:rFonts w:ascii="Calibri" w:hAnsi="Calibri" w:cs="Calibri"/>
        </w:rPr>
        <w:t xml:space="preserve"> </w:t>
      </w:r>
      <w:r w:rsidR="00130A5D">
        <w:rPr>
          <w:rFonts w:ascii="Calibri" w:hAnsi="Calibri" w:cs="Calibri"/>
        </w:rPr>
        <w:t>their</w:t>
      </w:r>
      <w:r w:rsidR="00024E98">
        <w:rPr>
          <w:rFonts w:ascii="Calibri" w:hAnsi="Calibri" w:cs="Calibri"/>
        </w:rPr>
        <w:t xml:space="preserve"> </w:t>
      </w:r>
      <w:r w:rsidR="00275F1F">
        <w:rPr>
          <w:rFonts w:ascii="Calibri" w:hAnsi="Calibri" w:cs="Calibri"/>
        </w:rPr>
        <w:t xml:space="preserve">charitable </w:t>
      </w:r>
      <w:r w:rsidR="00024E98">
        <w:rPr>
          <w:rFonts w:ascii="Calibri" w:hAnsi="Calibri" w:cs="Calibri"/>
        </w:rPr>
        <w:t xml:space="preserve">giving, whereas in United States English </w:t>
      </w:r>
      <w:r w:rsidR="00C920D3">
        <w:rPr>
          <w:rFonts w:ascii="Calibri" w:hAnsi="Calibri" w:cs="Calibri"/>
        </w:rPr>
        <w:t>they</w:t>
      </w:r>
      <w:r w:rsidR="00024E98">
        <w:rPr>
          <w:rFonts w:ascii="Calibri" w:hAnsi="Calibri" w:cs="Calibri"/>
        </w:rPr>
        <w:t xml:space="preserve"> </w:t>
      </w:r>
      <w:r w:rsidR="005314DB">
        <w:rPr>
          <w:rFonts w:ascii="Calibri" w:hAnsi="Calibri" w:cs="Calibri"/>
        </w:rPr>
        <w:t>“</w:t>
      </w:r>
      <w:r w:rsidR="00024E98">
        <w:rPr>
          <w:rFonts w:ascii="Calibri" w:hAnsi="Calibri" w:cs="Calibri"/>
        </w:rPr>
        <w:t>pledge</w:t>
      </w:r>
      <w:r w:rsidR="005314DB">
        <w:rPr>
          <w:rFonts w:ascii="Calibri" w:hAnsi="Calibri" w:cs="Calibri"/>
        </w:rPr>
        <w:t>”</w:t>
      </w:r>
      <w:r w:rsidR="00024E98">
        <w:rPr>
          <w:rFonts w:ascii="Calibri" w:hAnsi="Calibri" w:cs="Calibri"/>
        </w:rPr>
        <w:t xml:space="preserve"> it. </w:t>
      </w:r>
      <w:r w:rsidR="00493FB9">
        <w:rPr>
          <w:rFonts w:ascii="Calibri" w:hAnsi="Calibri" w:cs="Calibri"/>
        </w:rPr>
        <w:t>And</w:t>
      </w:r>
      <w:r w:rsidR="00024E98">
        <w:rPr>
          <w:rFonts w:ascii="Calibri" w:hAnsi="Calibri" w:cs="Calibri"/>
        </w:rPr>
        <w:t xml:space="preserve"> United States English uses </w:t>
      </w:r>
      <w:r w:rsidR="00024E98" w:rsidRPr="005314DB">
        <w:rPr>
          <w:rFonts w:ascii="Calibri" w:hAnsi="Calibri" w:cs="Calibri"/>
          <w:i/>
          <w:iCs/>
        </w:rPr>
        <w:t>covenant</w:t>
      </w:r>
      <w:r w:rsidR="00370E6A">
        <w:rPr>
          <w:rFonts w:ascii="Calibri" w:hAnsi="Calibri" w:cs="Calibri"/>
        </w:rPr>
        <w:t xml:space="preserve"> </w:t>
      </w:r>
      <w:r w:rsidR="00024E98">
        <w:rPr>
          <w:rFonts w:ascii="Calibri" w:hAnsi="Calibri" w:cs="Calibri"/>
        </w:rPr>
        <w:t>more in political contexts</w:t>
      </w:r>
      <w:r w:rsidR="00493FB9">
        <w:rPr>
          <w:rFonts w:ascii="Calibri" w:hAnsi="Calibri" w:cs="Calibri"/>
        </w:rPr>
        <w:t>;</w:t>
      </w:r>
      <w:r w:rsidR="00024E98">
        <w:rPr>
          <w:rFonts w:ascii="Calibri" w:hAnsi="Calibri" w:cs="Calibri"/>
        </w:rPr>
        <w:t xml:space="preserve"> the word has complex political and cultural connotations. </w:t>
      </w:r>
      <w:r w:rsidR="000F479F">
        <w:rPr>
          <w:rFonts w:ascii="Calibri" w:hAnsi="Calibri" w:cs="Calibri"/>
        </w:rPr>
        <w:t xml:space="preserve">In </w:t>
      </w:r>
      <w:r w:rsidR="00BA6F0E">
        <w:rPr>
          <w:rFonts w:ascii="Calibri" w:hAnsi="Calibri" w:cs="Calibri"/>
        </w:rPr>
        <w:t xml:space="preserve">Bible translations, </w:t>
      </w:r>
      <w:r w:rsidR="009A4E99" w:rsidRPr="00BA6F0E">
        <w:rPr>
          <w:rFonts w:ascii="Calibri" w:hAnsi="Calibri" w:cs="Calibri"/>
          <w:i/>
          <w:iCs/>
        </w:rPr>
        <w:t>cove</w:t>
      </w:r>
      <w:r w:rsidR="003D6DF2" w:rsidRPr="00BA6F0E">
        <w:rPr>
          <w:rFonts w:ascii="Calibri" w:hAnsi="Calibri" w:cs="Calibri"/>
          <w:i/>
          <w:iCs/>
        </w:rPr>
        <w:t>nant</w:t>
      </w:r>
      <w:r w:rsidR="000F479F">
        <w:rPr>
          <w:rFonts w:ascii="Calibri" w:hAnsi="Calibri" w:cs="Calibri"/>
        </w:rPr>
        <w:t xml:space="preserve"> usually </w:t>
      </w:r>
      <w:r w:rsidR="00B95FF7">
        <w:rPr>
          <w:rFonts w:ascii="Calibri" w:hAnsi="Calibri" w:cs="Calibri"/>
        </w:rPr>
        <w:t>render</w:t>
      </w:r>
      <w:r w:rsidR="000F479F">
        <w:rPr>
          <w:rFonts w:ascii="Calibri" w:hAnsi="Calibri" w:cs="Calibri"/>
        </w:rPr>
        <w:t xml:space="preserve">s the Hebrew word </w:t>
      </w:r>
      <w:proofErr w:type="spellStart"/>
      <w:r w:rsidR="000F479F">
        <w:rPr>
          <w:rFonts w:ascii="Calibri" w:hAnsi="Calibri" w:cs="Calibri"/>
          <w:i/>
          <w:iCs/>
        </w:rPr>
        <w:t>bərît</w:t>
      </w:r>
      <w:proofErr w:type="spellEnd"/>
      <w:r w:rsidR="000F479F">
        <w:rPr>
          <w:rFonts w:ascii="Calibri" w:hAnsi="Calibri" w:cs="Calibri"/>
        </w:rPr>
        <w:t xml:space="preserve">, but </w:t>
      </w:r>
      <w:proofErr w:type="spellStart"/>
      <w:r w:rsidR="000F479F">
        <w:rPr>
          <w:rFonts w:ascii="Calibri" w:hAnsi="Calibri" w:cs="Calibri"/>
          <w:i/>
          <w:iCs/>
        </w:rPr>
        <w:t>bərît</w:t>
      </w:r>
      <w:proofErr w:type="spellEnd"/>
      <w:r w:rsidR="000F479F">
        <w:rPr>
          <w:rFonts w:ascii="Calibri" w:hAnsi="Calibri" w:cs="Calibri"/>
        </w:rPr>
        <w:t xml:space="preserve"> can also </w:t>
      </w:r>
      <w:proofErr w:type="gramStart"/>
      <w:r w:rsidR="000F479F">
        <w:rPr>
          <w:rFonts w:ascii="Calibri" w:hAnsi="Calibri" w:cs="Calibri"/>
        </w:rPr>
        <w:t>be translated</w:t>
      </w:r>
      <w:proofErr w:type="gramEnd"/>
      <w:r w:rsidR="000F479F">
        <w:rPr>
          <w:rFonts w:ascii="Calibri" w:hAnsi="Calibri" w:cs="Calibri"/>
        </w:rPr>
        <w:t xml:space="preserve"> by words such as treaty</w:t>
      </w:r>
      <w:r w:rsidR="0005750D">
        <w:rPr>
          <w:rFonts w:ascii="Calibri" w:hAnsi="Calibri" w:cs="Calibri"/>
        </w:rPr>
        <w:t>,</w:t>
      </w:r>
      <w:r w:rsidR="000F479F">
        <w:rPr>
          <w:rFonts w:ascii="Calibri" w:hAnsi="Calibri" w:cs="Calibri"/>
        </w:rPr>
        <w:t xml:space="preserve"> contract</w:t>
      </w:r>
      <w:r w:rsidR="0005750D">
        <w:rPr>
          <w:rFonts w:ascii="Calibri" w:hAnsi="Calibri" w:cs="Calibri"/>
        </w:rPr>
        <w:t>,</w:t>
      </w:r>
      <w:r w:rsidR="000F479F">
        <w:rPr>
          <w:rFonts w:ascii="Calibri" w:hAnsi="Calibri" w:cs="Calibri"/>
        </w:rPr>
        <w:t xml:space="preserve"> pledge</w:t>
      </w:r>
      <w:r w:rsidR="0005750D">
        <w:rPr>
          <w:rFonts w:ascii="Calibri" w:hAnsi="Calibri" w:cs="Calibri"/>
        </w:rPr>
        <w:t>,</w:t>
      </w:r>
      <w:r w:rsidR="000F479F">
        <w:rPr>
          <w:rFonts w:ascii="Calibri" w:hAnsi="Calibri" w:cs="Calibri"/>
        </w:rPr>
        <w:t xml:space="preserve"> or obligation</w:t>
      </w:r>
      <w:r w:rsidR="004552AB">
        <w:rPr>
          <w:rFonts w:ascii="Calibri" w:hAnsi="Calibri" w:cs="Calibri"/>
        </w:rPr>
        <w:t xml:space="preserve">, and </w:t>
      </w:r>
      <w:r w:rsidR="000F479F">
        <w:rPr>
          <w:rFonts w:ascii="Calibri" w:hAnsi="Calibri" w:cs="Calibri"/>
        </w:rPr>
        <w:t>can denote a two-way relationship or a</w:t>
      </w:r>
      <w:r w:rsidR="008A6B5F">
        <w:rPr>
          <w:rFonts w:ascii="Calibri" w:hAnsi="Calibri" w:cs="Calibri"/>
        </w:rPr>
        <w:t xml:space="preserve"> </w:t>
      </w:r>
      <w:r w:rsidR="000F479F">
        <w:rPr>
          <w:rFonts w:ascii="Calibri" w:hAnsi="Calibri" w:cs="Calibri"/>
        </w:rPr>
        <w:t xml:space="preserve">one-sided one. </w:t>
      </w:r>
      <w:r w:rsidR="00024E98">
        <w:rPr>
          <w:rFonts w:ascii="Calibri" w:hAnsi="Calibri" w:cs="Calibri"/>
        </w:rPr>
        <w:t>In t</w:t>
      </w:r>
      <w:r w:rsidR="002048A6">
        <w:rPr>
          <w:rFonts w:ascii="Calibri" w:hAnsi="Calibri" w:cs="Calibri"/>
        </w:rPr>
        <w:t>he Septuagint</w:t>
      </w:r>
      <w:r w:rsidR="00024E98">
        <w:rPr>
          <w:rFonts w:ascii="Calibri" w:hAnsi="Calibri" w:cs="Calibri"/>
        </w:rPr>
        <w:t xml:space="preserve">, </w:t>
      </w:r>
      <w:proofErr w:type="spellStart"/>
      <w:r w:rsidR="00024E98">
        <w:rPr>
          <w:rFonts w:ascii="Calibri" w:hAnsi="Calibri" w:cs="Calibri"/>
          <w:i/>
          <w:iCs/>
        </w:rPr>
        <w:t>diathēkē</w:t>
      </w:r>
      <w:proofErr w:type="spellEnd"/>
      <w:r w:rsidR="00024E98">
        <w:rPr>
          <w:rFonts w:ascii="Calibri" w:hAnsi="Calibri" w:cs="Calibri"/>
        </w:rPr>
        <w:t xml:space="preserve"> </w:t>
      </w:r>
      <w:r w:rsidR="00502D5B">
        <w:rPr>
          <w:rFonts w:ascii="Calibri" w:hAnsi="Calibri" w:cs="Calibri"/>
        </w:rPr>
        <w:t xml:space="preserve">is </w:t>
      </w:r>
      <w:r w:rsidR="00024E98">
        <w:rPr>
          <w:rFonts w:ascii="Calibri" w:hAnsi="Calibri" w:cs="Calibri"/>
        </w:rPr>
        <w:t xml:space="preserve">the usual translation of </w:t>
      </w:r>
      <w:proofErr w:type="spellStart"/>
      <w:r w:rsidR="00024E98">
        <w:rPr>
          <w:rFonts w:ascii="Calibri" w:hAnsi="Calibri" w:cs="Calibri"/>
          <w:i/>
          <w:iCs/>
        </w:rPr>
        <w:t>bərît</w:t>
      </w:r>
      <w:proofErr w:type="spellEnd"/>
      <w:r w:rsidR="00024E98">
        <w:rPr>
          <w:rFonts w:ascii="Calibri" w:hAnsi="Calibri" w:cs="Calibri"/>
        </w:rPr>
        <w:t>, though translators occasionally use</w:t>
      </w:r>
      <w:r w:rsidR="002048A6">
        <w:rPr>
          <w:rFonts w:ascii="Calibri" w:hAnsi="Calibri" w:cs="Calibri"/>
        </w:rPr>
        <w:t xml:space="preserve"> </w:t>
      </w:r>
      <w:proofErr w:type="spellStart"/>
      <w:r w:rsidR="002048A6">
        <w:rPr>
          <w:rFonts w:ascii="Calibri" w:hAnsi="Calibri" w:cs="Calibri"/>
          <w:i/>
          <w:iCs/>
        </w:rPr>
        <w:t>sunthēkē</w:t>
      </w:r>
      <w:proofErr w:type="spellEnd"/>
      <w:r w:rsidR="00024E98">
        <w:rPr>
          <w:rFonts w:ascii="Calibri" w:hAnsi="Calibri" w:cs="Calibri"/>
        </w:rPr>
        <w:t xml:space="preserve"> in passages suggest</w:t>
      </w:r>
      <w:r w:rsidR="00C61376">
        <w:rPr>
          <w:rFonts w:ascii="Calibri" w:hAnsi="Calibri" w:cs="Calibri"/>
        </w:rPr>
        <w:t>ing</w:t>
      </w:r>
      <w:r w:rsidR="00024E98">
        <w:rPr>
          <w:rFonts w:ascii="Calibri" w:hAnsi="Calibri" w:cs="Calibri"/>
        </w:rPr>
        <w:t xml:space="preserve"> an agreement between two parties</w:t>
      </w:r>
      <w:r w:rsidR="00E25406">
        <w:rPr>
          <w:rFonts w:ascii="Calibri" w:hAnsi="Calibri" w:cs="Calibri"/>
        </w:rPr>
        <w:t>; t</w:t>
      </w:r>
      <w:r w:rsidR="002048A6">
        <w:rPr>
          <w:rFonts w:ascii="Calibri" w:hAnsi="Calibri" w:cs="Calibri"/>
        </w:rPr>
        <w:t>he New T</w:t>
      </w:r>
      <w:r w:rsidR="00024E98">
        <w:rPr>
          <w:rFonts w:ascii="Calibri" w:hAnsi="Calibri" w:cs="Calibri"/>
        </w:rPr>
        <w:t>estament regularly uses</w:t>
      </w:r>
      <w:r w:rsidR="002048A6">
        <w:rPr>
          <w:rFonts w:ascii="Calibri" w:hAnsi="Calibri" w:cs="Calibri"/>
        </w:rPr>
        <w:t xml:space="preserve"> </w:t>
      </w:r>
      <w:proofErr w:type="spellStart"/>
      <w:r w:rsidR="002048A6">
        <w:rPr>
          <w:rFonts w:ascii="Calibri" w:hAnsi="Calibri" w:cs="Calibri"/>
          <w:i/>
          <w:iCs/>
        </w:rPr>
        <w:t>diathēkē</w:t>
      </w:r>
      <w:proofErr w:type="spellEnd"/>
      <w:r w:rsidR="002048A6">
        <w:rPr>
          <w:rFonts w:ascii="Calibri" w:hAnsi="Calibri" w:cs="Calibri"/>
        </w:rPr>
        <w:t>.</w:t>
      </w:r>
      <w:r w:rsidR="00024E98">
        <w:rPr>
          <w:rFonts w:ascii="Calibri" w:hAnsi="Calibri" w:cs="Calibri"/>
        </w:rPr>
        <w:t xml:space="preserve"> </w:t>
      </w:r>
      <w:r w:rsidR="00891261">
        <w:rPr>
          <w:rFonts w:ascii="Calibri" w:hAnsi="Calibri" w:cs="Calibri"/>
        </w:rPr>
        <w:t xml:space="preserve">The Vulgate usually uses </w:t>
      </w:r>
      <w:proofErr w:type="spellStart"/>
      <w:r w:rsidR="00891261">
        <w:rPr>
          <w:rFonts w:ascii="Calibri" w:hAnsi="Calibri" w:cs="Calibri"/>
          <w:i/>
          <w:iCs/>
        </w:rPr>
        <w:t>foedus</w:t>
      </w:r>
      <w:proofErr w:type="spellEnd"/>
      <w:r w:rsidR="00891261">
        <w:rPr>
          <w:rFonts w:ascii="Calibri" w:hAnsi="Calibri" w:cs="Calibri"/>
        </w:rPr>
        <w:t xml:space="preserve"> but sometimes words such as </w:t>
      </w:r>
      <w:r w:rsidR="00891261">
        <w:rPr>
          <w:rFonts w:ascii="Calibri" w:hAnsi="Calibri" w:cs="Calibri"/>
          <w:i/>
          <w:iCs/>
        </w:rPr>
        <w:t>pax</w:t>
      </w:r>
      <w:r w:rsidR="00891261">
        <w:rPr>
          <w:rFonts w:ascii="Calibri" w:hAnsi="Calibri" w:cs="Calibri"/>
        </w:rPr>
        <w:t xml:space="preserve"> or </w:t>
      </w:r>
      <w:proofErr w:type="spellStart"/>
      <w:r w:rsidR="00891261">
        <w:rPr>
          <w:rFonts w:ascii="Calibri" w:hAnsi="Calibri" w:cs="Calibri"/>
          <w:i/>
          <w:iCs/>
        </w:rPr>
        <w:t>amicitia</w:t>
      </w:r>
      <w:proofErr w:type="spellEnd"/>
      <w:r w:rsidR="00891261">
        <w:rPr>
          <w:rFonts w:ascii="Calibri" w:hAnsi="Calibri" w:cs="Calibri"/>
        </w:rPr>
        <w:t xml:space="preserve">. </w:t>
      </w:r>
      <w:r w:rsidR="00024E98">
        <w:rPr>
          <w:rFonts w:ascii="Calibri" w:hAnsi="Calibri" w:cs="Calibri"/>
        </w:rPr>
        <w:t xml:space="preserve">A further complication (or </w:t>
      </w:r>
      <w:proofErr w:type="gramStart"/>
      <w:r w:rsidR="00024E98">
        <w:rPr>
          <w:rFonts w:ascii="Calibri" w:hAnsi="Calibri" w:cs="Calibri"/>
        </w:rPr>
        <w:t>perhaps a</w:t>
      </w:r>
      <w:proofErr w:type="gramEnd"/>
      <w:r w:rsidR="00024E98">
        <w:rPr>
          <w:rFonts w:ascii="Calibri" w:hAnsi="Calibri" w:cs="Calibri"/>
        </w:rPr>
        <w:t xml:space="preserve"> simplification)</w:t>
      </w:r>
      <w:r w:rsidR="00FB0C43">
        <w:rPr>
          <w:rFonts w:ascii="Calibri" w:hAnsi="Calibri" w:cs="Calibri"/>
        </w:rPr>
        <w:t xml:space="preserve"> </w:t>
      </w:r>
      <w:r w:rsidR="00024E98">
        <w:rPr>
          <w:rFonts w:ascii="Calibri" w:hAnsi="Calibri" w:cs="Calibri"/>
        </w:rPr>
        <w:t>is that both Testaments</w:t>
      </w:r>
      <w:r w:rsidR="00FB0C43">
        <w:rPr>
          <w:rFonts w:ascii="Calibri" w:hAnsi="Calibri" w:cs="Calibri"/>
        </w:rPr>
        <w:t xml:space="preserve"> </w:t>
      </w:r>
      <w:r w:rsidR="000F295F">
        <w:rPr>
          <w:rFonts w:ascii="Calibri" w:hAnsi="Calibri" w:cs="Calibri"/>
        </w:rPr>
        <w:t xml:space="preserve">see </w:t>
      </w:r>
      <w:r w:rsidR="00FB0C43">
        <w:rPr>
          <w:rFonts w:ascii="Calibri" w:hAnsi="Calibri" w:cs="Calibri"/>
        </w:rPr>
        <w:t xml:space="preserve">the relationship between God and his people </w:t>
      </w:r>
      <w:r w:rsidR="000F295F">
        <w:rPr>
          <w:rFonts w:ascii="Calibri" w:hAnsi="Calibri" w:cs="Calibri"/>
        </w:rPr>
        <w:t>a</w:t>
      </w:r>
      <w:r w:rsidR="004E7028">
        <w:rPr>
          <w:rFonts w:ascii="Calibri" w:hAnsi="Calibri" w:cs="Calibri"/>
        </w:rPr>
        <w:t>s</w:t>
      </w:r>
      <w:r w:rsidR="00FB0C43">
        <w:rPr>
          <w:rFonts w:ascii="Calibri" w:hAnsi="Calibri" w:cs="Calibri"/>
        </w:rPr>
        <w:t xml:space="preserve"> covenant</w:t>
      </w:r>
      <w:r w:rsidR="004E7028">
        <w:rPr>
          <w:rFonts w:ascii="Calibri" w:hAnsi="Calibri" w:cs="Calibri"/>
        </w:rPr>
        <w:t>al</w:t>
      </w:r>
      <w:r w:rsidR="00FB0C43">
        <w:rPr>
          <w:rFonts w:ascii="Calibri" w:hAnsi="Calibri" w:cs="Calibri"/>
        </w:rPr>
        <w:t xml:space="preserve"> in </w:t>
      </w:r>
      <w:r w:rsidR="00BD78DC">
        <w:rPr>
          <w:rFonts w:ascii="Calibri" w:hAnsi="Calibri" w:cs="Calibri"/>
        </w:rPr>
        <w:t xml:space="preserve">the sense </w:t>
      </w:r>
      <w:r w:rsidR="0045013A">
        <w:rPr>
          <w:rFonts w:ascii="Calibri" w:hAnsi="Calibri" w:cs="Calibri"/>
        </w:rPr>
        <w:t>of</w:t>
      </w:r>
      <w:r w:rsidR="00D05674">
        <w:rPr>
          <w:rFonts w:ascii="Calibri" w:hAnsi="Calibri" w:cs="Calibri"/>
        </w:rPr>
        <w:t xml:space="preserve"> </w:t>
      </w:r>
      <w:proofErr w:type="spellStart"/>
      <w:r w:rsidR="00400399">
        <w:rPr>
          <w:rFonts w:ascii="Calibri" w:hAnsi="Calibri" w:cs="Calibri"/>
        </w:rPr>
        <w:t>involve</w:t>
      </w:r>
      <w:r w:rsidR="0045013A">
        <w:rPr>
          <w:rFonts w:ascii="Calibri" w:hAnsi="Calibri" w:cs="Calibri"/>
        </w:rPr>
        <w:t>ing</w:t>
      </w:r>
      <w:proofErr w:type="spellEnd"/>
      <w:r w:rsidR="00400399">
        <w:rPr>
          <w:rFonts w:ascii="Calibri" w:hAnsi="Calibri" w:cs="Calibri"/>
        </w:rPr>
        <w:t xml:space="preserve"> </w:t>
      </w:r>
      <w:r w:rsidR="00FB0C43">
        <w:rPr>
          <w:rFonts w:ascii="Calibri" w:hAnsi="Calibri" w:cs="Calibri"/>
        </w:rPr>
        <w:t xml:space="preserve">a </w:t>
      </w:r>
      <w:r w:rsidR="00400399">
        <w:rPr>
          <w:rFonts w:ascii="Calibri" w:hAnsi="Calibri" w:cs="Calibri"/>
        </w:rPr>
        <w:t>definite ongoing</w:t>
      </w:r>
      <w:r w:rsidR="00FB0C43">
        <w:rPr>
          <w:rFonts w:ascii="Calibri" w:hAnsi="Calibri" w:cs="Calibri"/>
        </w:rPr>
        <w:t xml:space="preserve"> commitment between </w:t>
      </w:r>
      <w:r w:rsidR="00F53732">
        <w:rPr>
          <w:rFonts w:ascii="Calibri" w:hAnsi="Calibri" w:cs="Calibri"/>
        </w:rPr>
        <w:t xml:space="preserve">the </w:t>
      </w:r>
      <w:r w:rsidR="00FB0C43">
        <w:rPr>
          <w:rFonts w:ascii="Calibri" w:hAnsi="Calibri" w:cs="Calibri"/>
        </w:rPr>
        <w:t>two parties</w:t>
      </w:r>
      <w:r w:rsidR="00D05674">
        <w:rPr>
          <w:rFonts w:ascii="Calibri" w:hAnsi="Calibri" w:cs="Calibri"/>
        </w:rPr>
        <w:t>,</w:t>
      </w:r>
      <w:r w:rsidR="00FB0C43">
        <w:rPr>
          <w:rFonts w:ascii="Calibri" w:hAnsi="Calibri" w:cs="Calibri"/>
        </w:rPr>
        <w:t xml:space="preserve"> even where the words </w:t>
      </w:r>
      <w:proofErr w:type="spellStart"/>
      <w:r w:rsidR="00FB0C43">
        <w:rPr>
          <w:rFonts w:ascii="Calibri" w:hAnsi="Calibri" w:cs="Calibri"/>
          <w:i/>
          <w:iCs/>
        </w:rPr>
        <w:t>bərît</w:t>
      </w:r>
      <w:proofErr w:type="spellEnd"/>
      <w:r w:rsidR="00FB0C43">
        <w:rPr>
          <w:rFonts w:ascii="Calibri" w:hAnsi="Calibri" w:cs="Calibri"/>
        </w:rPr>
        <w:t xml:space="preserve"> or </w:t>
      </w:r>
      <w:proofErr w:type="spellStart"/>
      <w:r w:rsidR="00FB0C43">
        <w:rPr>
          <w:rFonts w:ascii="Calibri" w:hAnsi="Calibri" w:cs="Calibri"/>
          <w:i/>
          <w:iCs/>
        </w:rPr>
        <w:t>diathēkē</w:t>
      </w:r>
      <w:proofErr w:type="spellEnd"/>
      <w:r w:rsidR="00FB0C43">
        <w:rPr>
          <w:rFonts w:ascii="Calibri" w:hAnsi="Calibri" w:cs="Calibri"/>
        </w:rPr>
        <w:t xml:space="preserve"> do not occur. </w:t>
      </w:r>
    </w:p>
    <w:p w14:paraId="5E69D65B" w14:textId="330396B5" w:rsidR="00FB330E" w:rsidRDefault="00FB330E" w:rsidP="00FB33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framework of thinking implied by the word </w:t>
      </w:r>
      <w:r w:rsidRPr="0045177F">
        <w:rPr>
          <w:rFonts w:ascii="Calibri" w:hAnsi="Calibri" w:cs="Calibri"/>
          <w:i/>
          <w:iCs/>
        </w:rPr>
        <w:t>theodicy</w:t>
      </w:r>
      <w:r>
        <w:rPr>
          <w:rFonts w:ascii="Calibri" w:hAnsi="Calibri" w:cs="Calibri"/>
        </w:rPr>
        <w:t xml:space="preserve"> is a modern one</w:t>
      </w:r>
      <w:r w:rsidR="00A12036">
        <w:rPr>
          <w:rFonts w:ascii="Calibri" w:hAnsi="Calibri" w:cs="Calibri"/>
        </w:rPr>
        <w:t xml:space="preserve"> that has </w:t>
      </w:r>
      <w:r w:rsidR="00A10D89">
        <w:rPr>
          <w:rFonts w:ascii="Calibri" w:hAnsi="Calibri" w:cs="Calibri"/>
        </w:rPr>
        <w:t>be</w:t>
      </w:r>
      <w:r w:rsidR="00A12036">
        <w:rPr>
          <w:rFonts w:ascii="Calibri" w:hAnsi="Calibri" w:cs="Calibri"/>
        </w:rPr>
        <w:t xml:space="preserve">come prominent in Old Testament study only in </w:t>
      </w:r>
      <w:r w:rsidR="009D2A5A">
        <w:rPr>
          <w:rFonts w:ascii="Calibri" w:hAnsi="Calibri" w:cs="Calibri"/>
        </w:rPr>
        <w:t>recent decades</w:t>
      </w:r>
      <w:r>
        <w:rPr>
          <w:rFonts w:ascii="Calibri" w:hAnsi="Calibri" w:cs="Calibri"/>
        </w:rPr>
        <w:t>.</w:t>
      </w:r>
      <w:r w:rsidR="00ED6900">
        <w:rPr>
          <w:rStyle w:val="FootnoteReference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</w:t>
      </w:r>
      <w:r w:rsidR="00FB39C0">
        <w:rPr>
          <w:rFonts w:ascii="Calibri" w:hAnsi="Calibri" w:cs="Calibri"/>
        </w:rPr>
        <w:t>While it</w:t>
      </w:r>
      <w:r>
        <w:rPr>
          <w:rFonts w:ascii="Calibri" w:hAnsi="Calibri" w:cs="Calibri"/>
        </w:rPr>
        <w:t xml:space="preserve"> can obscure an understanding of the Old Testament,</w:t>
      </w:r>
      <w:r w:rsidR="00FB39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 can also illumine it. </w:t>
      </w:r>
      <w:r w:rsidR="001B2A97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ifferences between </w:t>
      </w:r>
      <w:r w:rsidR="001B2A9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modern and </w:t>
      </w:r>
      <w:r w:rsidR="001B2A97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Old Testament worldview can give modern readers </w:t>
      </w:r>
      <w:proofErr w:type="gramStart"/>
      <w:r>
        <w:rPr>
          <w:rFonts w:ascii="Calibri" w:hAnsi="Calibri" w:cs="Calibri"/>
        </w:rPr>
        <w:t>some</w:t>
      </w:r>
      <w:proofErr w:type="gramEnd"/>
      <w:r>
        <w:rPr>
          <w:rFonts w:ascii="Calibri" w:hAnsi="Calibri" w:cs="Calibri"/>
        </w:rPr>
        <w:t xml:space="preserve"> </w:t>
      </w:r>
      <w:r w:rsidR="00722301">
        <w:rPr>
          <w:rFonts w:ascii="Calibri" w:hAnsi="Calibri" w:cs="Calibri"/>
        </w:rPr>
        <w:t>insight on</w:t>
      </w:r>
      <w:r>
        <w:rPr>
          <w:rFonts w:ascii="Calibri" w:hAnsi="Calibri" w:cs="Calibri"/>
        </w:rPr>
        <w:t xml:space="preserve"> the culture-relative nature of our framework. </w:t>
      </w:r>
      <w:r w:rsidR="002A1B64">
        <w:rPr>
          <w:rFonts w:ascii="Calibri" w:hAnsi="Calibri" w:cs="Calibri"/>
        </w:rPr>
        <w:t>T</w:t>
      </w:r>
      <w:r>
        <w:rPr>
          <w:rFonts w:ascii="Calibri" w:hAnsi="Calibri" w:cs="Calibri"/>
        </w:rPr>
        <w:t>heodicy is a</w:t>
      </w:r>
      <w:r w:rsidR="00240998">
        <w:rPr>
          <w:rFonts w:ascii="Calibri" w:hAnsi="Calibri" w:cs="Calibri"/>
        </w:rPr>
        <w:t>n aspect</w:t>
      </w:r>
      <w:r>
        <w:rPr>
          <w:rFonts w:ascii="Calibri" w:hAnsi="Calibri" w:cs="Calibri"/>
        </w:rPr>
        <w:t xml:space="preserve"> of our mental horizon that overlaps enough with the Old Testament’s horizon for it to </w:t>
      </w:r>
      <w:r w:rsidR="00240998">
        <w:rPr>
          <w:rFonts w:ascii="Calibri" w:hAnsi="Calibri" w:cs="Calibri"/>
        </w:rPr>
        <w:t>provide</w:t>
      </w:r>
      <w:r>
        <w:rPr>
          <w:rFonts w:ascii="Calibri" w:hAnsi="Calibri" w:cs="Calibri"/>
        </w:rPr>
        <w:t xml:space="preserve"> a way into understanding </w:t>
      </w:r>
      <w:r w:rsidR="00044DEC">
        <w:rPr>
          <w:rFonts w:ascii="Calibri" w:hAnsi="Calibri" w:cs="Calibri"/>
        </w:rPr>
        <w:t>an aspect of it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and also</w:t>
      </w:r>
      <w:proofErr w:type="gramEnd"/>
      <w:r>
        <w:rPr>
          <w:rFonts w:ascii="Calibri" w:hAnsi="Calibri" w:cs="Calibri"/>
        </w:rPr>
        <w:t xml:space="preserve"> into broadening our horizon.</w:t>
      </w:r>
    </w:p>
    <w:p w14:paraId="66C0F0F0" w14:textId="33429A1D" w:rsidR="007C2533" w:rsidRDefault="007C2533" w:rsidP="005E4A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Within the Old Testament, Deuteronomy and </w:t>
      </w:r>
      <w:r w:rsidR="009D2D6B">
        <w:rPr>
          <w:rFonts w:ascii="Calibri" w:hAnsi="Calibri" w:cs="Calibri"/>
        </w:rPr>
        <w:t>the books that follow</w:t>
      </w:r>
      <w:r>
        <w:rPr>
          <w:rFonts w:ascii="Calibri" w:hAnsi="Calibri" w:cs="Calibri"/>
        </w:rPr>
        <w:t xml:space="preserve"> are among the works that are especially confident about </w:t>
      </w:r>
      <w:r w:rsidR="007A41B4">
        <w:rPr>
          <w:rFonts w:ascii="Calibri" w:hAnsi="Calibri" w:cs="Calibri"/>
        </w:rPr>
        <w:t xml:space="preserve">an </w:t>
      </w:r>
      <w:r>
        <w:rPr>
          <w:rFonts w:ascii="Calibri" w:hAnsi="Calibri" w:cs="Calibri"/>
        </w:rPr>
        <w:t xml:space="preserve">understanding </w:t>
      </w:r>
      <w:r w:rsidR="007A41B4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 xml:space="preserve">God’s ways and </w:t>
      </w:r>
      <w:r w:rsidR="007A41B4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 xml:space="preserve">the propriety of them, </w:t>
      </w:r>
      <w:r w:rsidR="00FB39C0">
        <w:rPr>
          <w:rFonts w:ascii="Calibri" w:hAnsi="Calibri" w:cs="Calibri"/>
        </w:rPr>
        <w:t>and thus about the question</w:t>
      </w:r>
      <w:r w:rsidR="007931E5">
        <w:rPr>
          <w:rFonts w:ascii="Calibri" w:hAnsi="Calibri" w:cs="Calibri"/>
        </w:rPr>
        <w:t xml:space="preserve"> of theodicy, </w:t>
      </w:r>
      <w:r>
        <w:rPr>
          <w:rFonts w:ascii="Calibri" w:hAnsi="Calibri" w:cs="Calibri"/>
        </w:rPr>
        <w:t xml:space="preserve">while </w:t>
      </w:r>
      <w:proofErr w:type="spellStart"/>
      <w:r>
        <w:rPr>
          <w:rFonts w:ascii="Calibri" w:hAnsi="Calibri" w:cs="Calibri"/>
        </w:rPr>
        <w:t>Qohelet</w:t>
      </w:r>
      <w:proofErr w:type="spellEnd"/>
      <w:r>
        <w:rPr>
          <w:rFonts w:ascii="Calibri" w:hAnsi="Calibri" w:cs="Calibri"/>
        </w:rPr>
        <w:t xml:space="preserve"> questions </w:t>
      </w:r>
      <w:r w:rsidR="00316BD6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possibility</w:t>
      </w:r>
      <w:r w:rsidR="00316BD6">
        <w:rPr>
          <w:rFonts w:ascii="Calibri" w:hAnsi="Calibri" w:cs="Calibri"/>
        </w:rPr>
        <w:t xml:space="preserve"> of such understanding</w:t>
      </w:r>
      <w:r>
        <w:rPr>
          <w:rFonts w:ascii="Calibri" w:hAnsi="Calibri" w:cs="Calibri"/>
        </w:rPr>
        <w:t xml:space="preserve">. </w:t>
      </w:r>
      <w:r w:rsidR="005E4A35">
        <w:rPr>
          <w:rFonts w:ascii="Calibri" w:hAnsi="Calibri" w:cs="Calibri"/>
        </w:rPr>
        <w:t xml:space="preserve">Neither </w:t>
      </w:r>
      <w:r w:rsidR="005E4A35">
        <w:t xml:space="preserve">deals with the </w:t>
      </w:r>
      <w:r w:rsidR="001A53D6">
        <w:t>wide</w:t>
      </w:r>
      <w:r w:rsidR="0002108B">
        <w:t>r</w:t>
      </w:r>
      <w:r w:rsidR="001A53D6">
        <w:t xml:space="preserve"> </w:t>
      </w:r>
      <w:r w:rsidR="005E4A35">
        <w:t xml:space="preserve">question </w:t>
      </w:r>
      <w:r w:rsidR="007A41B4">
        <w:t xml:space="preserve">of </w:t>
      </w:r>
      <w:r w:rsidR="00614102">
        <w:t xml:space="preserve">theodicy, of </w:t>
      </w:r>
      <w:r w:rsidR="005E4A35">
        <w:t>how evil comes to exists and how it relates to the will and power of God</w:t>
      </w:r>
      <w:r w:rsidR="00360E76">
        <w:t xml:space="preserve">. Both focus on </w:t>
      </w:r>
      <w:r w:rsidR="0064148B">
        <w:t xml:space="preserve">the </w:t>
      </w:r>
      <w:r w:rsidR="006C2A61">
        <w:t>human experience o</w:t>
      </w:r>
      <w:r w:rsidR="0084790D">
        <w:t xml:space="preserve">f blessing </w:t>
      </w:r>
      <w:r w:rsidR="006571CE">
        <w:t>and</w:t>
      </w:r>
      <w:r w:rsidR="0084790D">
        <w:t xml:space="preserve"> calamity and </w:t>
      </w:r>
      <w:r w:rsidR="006B0EA2">
        <w:t xml:space="preserve">the possibility of understanding its relationship </w:t>
      </w:r>
      <w:r w:rsidR="007C3FE7">
        <w:t>to whether we act faithfully or faithlessly</w:t>
      </w:r>
      <w:r w:rsidR="005E4A35">
        <w:t xml:space="preserve">. </w:t>
      </w:r>
      <w:r>
        <w:rPr>
          <w:rFonts w:ascii="Calibri" w:hAnsi="Calibri" w:cs="Calibri"/>
        </w:rPr>
        <w:t xml:space="preserve">It is thus possible to set them over against each other, though the thesis of this </w:t>
      </w:r>
      <w:r w:rsidR="006B73F1">
        <w:rPr>
          <w:rFonts w:ascii="Calibri" w:hAnsi="Calibri" w:cs="Calibri"/>
        </w:rPr>
        <w:t>essay</w:t>
      </w:r>
      <w:r>
        <w:rPr>
          <w:rFonts w:ascii="Calibri" w:hAnsi="Calibri" w:cs="Calibri"/>
        </w:rPr>
        <w:t xml:space="preserve"> is that both resist </w:t>
      </w:r>
      <w:r w:rsidR="00D32E56">
        <w:rPr>
          <w:rFonts w:ascii="Calibri" w:hAnsi="Calibri" w:cs="Calibri"/>
        </w:rPr>
        <w:t>a</w:t>
      </w:r>
      <w:r w:rsidR="00D82D4F">
        <w:rPr>
          <w:rFonts w:ascii="Calibri" w:hAnsi="Calibri" w:cs="Calibri"/>
        </w:rPr>
        <w:t>n unequivocal or</w:t>
      </w:r>
      <w:r>
        <w:rPr>
          <w:rFonts w:ascii="Calibri" w:hAnsi="Calibri" w:cs="Calibri"/>
        </w:rPr>
        <w:t xml:space="preserve"> binary understanding. </w:t>
      </w:r>
    </w:p>
    <w:p w14:paraId="002C8E9C" w14:textId="594F655A" w:rsidR="00434A3B" w:rsidRDefault="007F13CA" w:rsidP="007F13CA">
      <w:pPr>
        <w:pStyle w:val="Heading2"/>
      </w:pPr>
      <w:r>
        <w:lastRenderedPageBreak/>
        <w:t>Covenant Faith</w:t>
      </w:r>
    </w:p>
    <w:p w14:paraId="4B80A71B" w14:textId="0AC30A75" w:rsidR="0035716D" w:rsidRDefault="00A50D47" w:rsidP="00C8719D">
      <w:p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D331C">
        <w:rPr>
          <w:rFonts w:ascii="Calibri" w:hAnsi="Calibri" w:cs="Calibri"/>
        </w:rPr>
        <w:t>hile Exodus, Lev</w:t>
      </w:r>
      <w:r w:rsidR="00066C56">
        <w:rPr>
          <w:rFonts w:ascii="Calibri" w:hAnsi="Calibri" w:cs="Calibri"/>
        </w:rPr>
        <w:t>i</w:t>
      </w:r>
      <w:r w:rsidR="00BD331C">
        <w:rPr>
          <w:rFonts w:ascii="Calibri" w:hAnsi="Calibri" w:cs="Calibri"/>
        </w:rPr>
        <w:t xml:space="preserve">ticus, and </w:t>
      </w:r>
      <w:r w:rsidR="00F76E0B">
        <w:rPr>
          <w:rFonts w:ascii="Calibri" w:hAnsi="Calibri" w:cs="Calibri"/>
        </w:rPr>
        <w:t xml:space="preserve">Numbers work with the </w:t>
      </w:r>
      <w:r w:rsidR="00467546">
        <w:rPr>
          <w:rFonts w:ascii="Calibri" w:hAnsi="Calibri" w:cs="Calibri"/>
        </w:rPr>
        <w:t xml:space="preserve">concept </w:t>
      </w:r>
      <w:r w:rsidR="00F76E0B">
        <w:rPr>
          <w:rFonts w:ascii="Calibri" w:hAnsi="Calibri" w:cs="Calibri"/>
        </w:rPr>
        <w:t xml:space="preserve">of covenant </w:t>
      </w:r>
      <w:r w:rsidR="001F2127">
        <w:rPr>
          <w:rFonts w:ascii="Calibri" w:hAnsi="Calibri" w:cs="Calibri"/>
        </w:rPr>
        <w:t xml:space="preserve">and sometimes use the word, </w:t>
      </w:r>
      <w:r w:rsidR="00C00E98">
        <w:rPr>
          <w:rFonts w:ascii="Calibri" w:hAnsi="Calibri" w:cs="Calibri"/>
        </w:rPr>
        <w:t>the</w:t>
      </w:r>
      <w:r w:rsidR="005F2D80">
        <w:rPr>
          <w:rFonts w:ascii="Calibri" w:hAnsi="Calibri" w:cs="Calibri"/>
        </w:rPr>
        <w:t xml:space="preserve"> </w:t>
      </w:r>
      <w:r w:rsidR="00C00E98">
        <w:rPr>
          <w:rFonts w:ascii="Calibri" w:hAnsi="Calibri" w:cs="Calibri"/>
        </w:rPr>
        <w:t>word</w:t>
      </w:r>
      <w:r w:rsidR="00BA368A">
        <w:rPr>
          <w:rFonts w:ascii="Calibri" w:hAnsi="Calibri" w:cs="Calibri"/>
        </w:rPr>
        <w:t xml:space="preserve"> itself</w:t>
      </w:r>
      <w:r w:rsidR="00C00E98">
        <w:rPr>
          <w:rFonts w:ascii="Calibri" w:hAnsi="Calibri" w:cs="Calibri"/>
          <w:i/>
          <w:iCs/>
        </w:rPr>
        <w:t xml:space="preserve"> </w:t>
      </w:r>
      <w:r w:rsidR="00C00E98">
        <w:rPr>
          <w:rFonts w:ascii="Calibri" w:hAnsi="Calibri" w:cs="Calibri"/>
        </w:rPr>
        <w:t>is mo</w:t>
      </w:r>
      <w:r w:rsidR="000B37BD">
        <w:rPr>
          <w:rFonts w:ascii="Calibri" w:hAnsi="Calibri" w:cs="Calibri"/>
        </w:rPr>
        <w:t>st</w:t>
      </w:r>
      <w:r w:rsidR="00C00E98">
        <w:rPr>
          <w:rFonts w:ascii="Calibri" w:hAnsi="Calibri" w:cs="Calibri"/>
        </w:rPr>
        <w:t xml:space="preserve"> prominent </w:t>
      </w:r>
      <w:r w:rsidR="0088542D">
        <w:rPr>
          <w:rFonts w:ascii="Calibri" w:hAnsi="Calibri" w:cs="Calibri"/>
        </w:rPr>
        <w:t>in Deuteronomy</w:t>
      </w:r>
      <w:r w:rsidR="000C1FFF">
        <w:rPr>
          <w:rFonts w:ascii="Calibri" w:hAnsi="Calibri" w:cs="Calibri"/>
        </w:rPr>
        <w:t>. C</w:t>
      </w:r>
      <w:r w:rsidR="000853B6">
        <w:rPr>
          <w:rFonts w:ascii="Calibri" w:hAnsi="Calibri" w:cs="Calibri"/>
        </w:rPr>
        <w:t xml:space="preserve">ovenant </w:t>
      </w:r>
      <w:r w:rsidR="004E2EEE">
        <w:rPr>
          <w:rFonts w:ascii="Calibri" w:hAnsi="Calibri" w:cs="Calibri"/>
        </w:rPr>
        <w:t xml:space="preserve">is </w:t>
      </w:r>
      <w:r w:rsidR="000C1FFF">
        <w:rPr>
          <w:rFonts w:ascii="Calibri" w:hAnsi="Calibri" w:cs="Calibri"/>
        </w:rPr>
        <w:t>the</w:t>
      </w:r>
      <w:r w:rsidR="0075781C">
        <w:rPr>
          <w:rFonts w:ascii="Calibri" w:hAnsi="Calibri" w:cs="Calibri"/>
        </w:rPr>
        <w:t xml:space="preserve"> framework for </w:t>
      </w:r>
      <w:r w:rsidR="00F5160E">
        <w:rPr>
          <w:rFonts w:ascii="Calibri" w:hAnsi="Calibri" w:cs="Calibri"/>
        </w:rPr>
        <w:t>portraying</w:t>
      </w:r>
      <w:r w:rsidR="000853B6">
        <w:rPr>
          <w:rFonts w:ascii="Calibri" w:hAnsi="Calibri" w:cs="Calibri"/>
        </w:rPr>
        <w:t xml:space="preserve"> the </w:t>
      </w:r>
      <w:r w:rsidR="0075781C">
        <w:rPr>
          <w:rFonts w:ascii="Calibri" w:hAnsi="Calibri" w:cs="Calibri"/>
        </w:rPr>
        <w:t xml:space="preserve">relationship between Yahweh and Israel. </w:t>
      </w:r>
      <w:r w:rsidR="00423F6C">
        <w:rPr>
          <w:rFonts w:ascii="Calibri" w:hAnsi="Calibri" w:cs="Calibri"/>
        </w:rPr>
        <w:t xml:space="preserve">Deuteronomy </w:t>
      </w:r>
      <w:r w:rsidR="00731C6E">
        <w:rPr>
          <w:rFonts w:ascii="Calibri" w:hAnsi="Calibri" w:cs="Calibri"/>
        </w:rPr>
        <w:t xml:space="preserve">leads into the account of Israel’s story </w:t>
      </w:r>
      <w:r w:rsidR="002369D1">
        <w:rPr>
          <w:rFonts w:ascii="Calibri" w:hAnsi="Calibri" w:cs="Calibri"/>
        </w:rPr>
        <w:t>in Joshua</w:t>
      </w:r>
      <w:r w:rsidR="00C014E9">
        <w:rPr>
          <w:rFonts w:ascii="Calibri" w:hAnsi="Calibri" w:cs="Calibri"/>
        </w:rPr>
        <w:t xml:space="preserve"> to Kings, which </w:t>
      </w:r>
      <w:r w:rsidR="00443BCB">
        <w:rPr>
          <w:rFonts w:ascii="Calibri" w:hAnsi="Calibri" w:cs="Calibri"/>
        </w:rPr>
        <w:t>is a</w:t>
      </w:r>
      <w:r w:rsidR="00C014E9">
        <w:rPr>
          <w:rFonts w:ascii="Calibri" w:hAnsi="Calibri" w:cs="Calibri"/>
        </w:rPr>
        <w:t xml:space="preserve"> “Deuteronomistic History” </w:t>
      </w:r>
      <w:r w:rsidR="0035158E">
        <w:rPr>
          <w:rFonts w:ascii="Calibri" w:hAnsi="Calibri" w:cs="Calibri"/>
        </w:rPr>
        <w:t>where</w:t>
      </w:r>
      <w:r w:rsidR="00C014E9">
        <w:rPr>
          <w:rFonts w:ascii="Calibri" w:hAnsi="Calibri" w:cs="Calibri"/>
        </w:rPr>
        <w:t xml:space="preserve"> Deuteronomy states the principles of Yahweh’s relationship with Israel and Joshua to Kings tells Israel’s story </w:t>
      </w:r>
      <w:proofErr w:type="gramStart"/>
      <w:r w:rsidR="00C014E9">
        <w:rPr>
          <w:rFonts w:ascii="Calibri" w:hAnsi="Calibri" w:cs="Calibri"/>
        </w:rPr>
        <w:t>in light of</w:t>
      </w:r>
      <w:proofErr w:type="gramEnd"/>
      <w:r w:rsidR="00C014E9">
        <w:rPr>
          <w:rFonts w:ascii="Calibri" w:hAnsi="Calibri" w:cs="Calibri"/>
        </w:rPr>
        <w:t xml:space="preserve"> that statement.</w:t>
      </w:r>
      <w:r w:rsidR="00C014E9">
        <w:rPr>
          <w:rStyle w:val="FootnoteReference"/>
          <w:rFonts w:ascii="Calibri" w:hAnsi="Calibri" w:cs="Calibri"/>
        </w:rPr>
        <w:footnoteReference w:id="3"/>
      </w:r>
      <w:r w:rsidR="00C014E9">
        <w:rPr>
          <w:rFonts w:ascii="Calibri" w:hAnsi="Calibri" w:cs="Calibri"/>
        </w:rPr>
        <w:t xml:space="preserve"> </w:t>
      </w:r>
      <w:r w:rsidR="006576F8">
        <w:rPr>
          <w:rFonts w:ascii="Calibri" w:hAnsi="Calibri" w:cs="Calibri"/>
        </w:rPr>
        <w:t>T</w:t>
      </w:r>
      <w:r w:rsidR="0018143E">
        <w:rPr>
          <w:rFonts w:ascii="Calibri" w:hAnsi="Calibri" w:cs="Calibri"/>
        </w:rPr>
        <w:t>he</w:t>
      </w:r>
      <w:r w:rsidR="00183D1B">
        <w:rPr>
          <w:rFonts w:ascii="Calibri" w:hAnsi="Calibri" w:cs="Calibri"/>
        </w:rPr>
        <w:t xml:space="preserve"> relationship </w:t>
      </w:r>
      <w:r w:rsidR="0018143E">
        <w:rPr>
          <w:rFonts w:ascii="Calibri" w:hAnsi="Calibri" w:cs="Calibri"/>
        </w:rPr>
        <w:t>of Yahweh and</w:t>
      </w:r>
      <w:r w:rsidR="00183D1B">
        <w:rPr>
          <w:rFonts w:ascii="Calibri" w:hAnsi="Calibri" w:cs="Calibri"/>
        </w:rPr>
        <w:t xml:space="preserve"> Israel </w:t>
      </w:r>
      <w:r w:rsidR="006576F8">
        <w:rPr>
          <w:rFonts w:ascii="Calibri" w:hAnsi="Calibri" w:cs="Calibri"/>
        </w:rPr>
        <w:t>is indeed</w:t>
      </w:r>
      <w:r w:rsidR="00183D1B">
        <w:rPr>
          <w:rFonts w:ascii="Calibri" w:hAnsi="Calibri" w:cs="Calibri"/>
        </w:rPr>
        <w:t xml:space="preserve"> a </w:t>
      </w:r>
      <w:r w:rsidR="0018143E">
        <w:rPr>
          <w:rFonts w:ascii="Calibri" w:hAnsi="Calibri" w:cs="Calibri"/>
        </w:rPr>
        <w:t xml:space="preserve">mutual </w:t>
      </w:r>
      <w:proofErr w:type="spellStart"/>
      <w:r w:rsidR="00183D1B">
        <w:rPr>
          <w:rFonts w:ascii="Calibri" w:hAnsi="Calibri" w:cs="Calibri"/>
          <w:i/>
          <w:iCs/>
        </w:rPr>
        <w:t>bərît</w:t>
      </w:r>
      <w:proofErr w:type="spellEnd"/>
      <w:r w:rsidR="00BB00E0">
        <w:rPr>
          <w:rFonts w:ascii="Calibri" w:hAnsi="Calibri" w:cs="Calibri"/>
        </w:rPr>
        <w:t>;</w:t>
      </w:r>
      <w:r w:rsidR="00722303">
        <w:rPr>
          <w:rFonts w:ascii="Calibri" w:hAnsi="Calibri" w:cs="Calibri"/>
        </w:rPr>
        <w:t xml:space="preserve"> Yahweh </w:t>
      </w:r>
      <w:r w:rsidR="00766AF3">
        <w:rPr>
          <w:rFonts w:ascii="Calibri" w:hAnsi="Calibri" w:cs="Calibri"/>
        </w:rPr>
        <w:t>bless</w:t>
      </w:r>
      <w:r w:rsidR="00F17483">
        <w:rPr>
          <w:rFonts w:ascii="Calibri" w:hAnsi="Calibri" w:cs="Calibri"/>
        </w:rPr>
        <w:t>es</w:t>
      </w:r>
      <w:r w:rsidR="00766AF3">
        <w:rPr>
          <w:rFonts w:ascii="Calibri" w:hAnsi="Calibri" w:cs="Calibri"/>
        </w:rPr>
        <w:t xml:space="preserve"> Israel as Israel </w:t>
      </w:r>
      <w:r w:rsidR="00BB00E0">
        <w:rPr>
          <w:rFonts w:ascii="Calibri" w:hAnsi="Calibri" w:cs="Calibri"/>
        </w:rPr>
        <w:t>lives by Yahweh’s instruction</w:t>
      </w:r>
      <w:r w:rsidR="00C61192">
        <w:rPr>
          <w:rFonts w:ascii="Calibri" w:hAnsi="Calibri" w:cs="Calibri"/>
        </w:rPr>
        <w:t xml:space="preserve">s, but </w:t>
      </w:r>
      <w:r w:rsidR="006576F8">
        <w:rPr>
          <w:rFonts w:ascii="Calibri" w:hAnsi="Calibri" w:cs="Calibri"/>
        </w:rPr>
        <w:t>afflict</w:t>
      </w:r>
      <w:r w:rsidR="00F17483">
        <w:rPr>
          <w:rFonts w:ascii="Calibri" w:hAnsi="Calibri" w:cs="Calibri"/>
        </w:rPr>
        <w:t>s</w:t>
      </w:r>
      <w:r w:rsidR="00C61192">
        <w:rPr>
          <w:rFonts w:ascii="Calibri" w:hAnsi="Calibri" w:cs="Calibri"/>
        </w:rPr>
        <w:t xml:space="preserve"> them if they do not.</w:t>
      </w:r>
      <w:r w:rsidR="00522956">
        <w:rPr>
          <w:rFonts w:ascii="Calibri" w:hAnsi="Calibri" w:cs="Calibri"/>
        </w:rPr>
        <w:t xml:space="preserve"> </w:t>
      </w:r>
      <w:r w:rsidR="00817A6B">
        <w:rPr>
          <w:rFonts w:ascii="Calibri" w:hAnsi="Calibri" w:cs="Calibri"/>
        </w:rPr>
        <w:t>Th</w:t>
      </w:r>
      <w:r w:rsidR="00113914">
        <w:rPr>
          <w:rFonts w:ascii="Calibri" w:hAnsi="Calibri" w:cs="Calibri"/>
        </w:rPr>
        <w:t>e</w:t>
      </w:r>
      <w:r w:rsidR="00C95767">
        <w:rPr>
          <w:rFonts w:ascii="Calibri" w:hAnsi="Calibri" w:cs="Calibri"/>
        </w:rPr>
        <w:t xml:space="preserve"> answer to the </w:t>
      </w:r>
      <w:r w:rsidR="00467A9A">
        <w:rPr>
          <w:rFonts w:ascii="Calibri" w:hAnsi="Calibri" w:cs="Calibri"/>
        </w:rPr>
        <w:t>problem</w:t>
      </w:r>
      <w:r w:rsidR="00C95767">
        <w:rPr>
          <w:rFonts w:ascii="Calibri" w:hAnsi="Calibri" w:cs="Calibri"/>
        </w:rPr>
        <w:t xml:space="preserve"> of theodicy</w:t>
      </w:r>
      <w:r w:rsidR="00113914">
        <w:rPr>
          <w:rFonts w:ascii="Calibri" w:hAnsi="Calibri" w:cs="Calibri"/>
        </w:rPr>
        <w:t xml:space="preserve"> is then that</w:t>
      </w:r>
      <w:r w:rsidR="00C95767">
        <w:rPr>
          <w:rFonts w:ascii="Calibri" w:hAnsi="Calibri" w:cs="Calibri"/>
        </w:rPr>
        <w:t xml:space="preserve"> there isn’t </w:t>
      </w:r>
      <w:r w:rsidR="00EC5AD5">
        <w:rPr>
          <w:rFonts w:ascii="Calibri" w:hAnsi="Calibri" w:cs="Calibri"/>
        </w:rPr>
        <w:t>a problem</w:t>
      </w:r>
      <w:r w:rsidR="00642652">
        <w:rPr>
          <w:rFonts w:ascii="Calibri" w:hAnsi="Calibri" w:cs="Calibri"/>
        </w:rPr>
        <w:t xml:space="preserve">. </w:t>
      </w:r>
      <w:r w:rsidR="00F17483">
        <w:rPr>
          <w:rFonts w:ascii="Calibri" w:hAnsi="Calibri" w:cs="Calibri"/>
        </w:rPr>
        <w:t>Th</w:t>
      </w:r>
      <w:r w:rsidR="00AB64A7">
        <w:rPr>
          <w:rFonts w:ascii="Calibri" w:hAnsi="Calibri" w:cs="Calibri"/>
        </w:rPr>
        <w:t>is</w:t>
      </w:r>
      <w:r w:rsidR="00F17483">
        <w:rPr>
          <w:rFonts w:ascii="Calibri" w:hAnsi="Calibri" w:cs="Calibri"/>
        </w:rPr>
        <w:t xml:space="preserve"> framework of thinking appears elsewhere in the Old Testament, especially in Jeremiah and Chronicles, but Deuteronomy to Kings is its classic articulation.</w:t>
      </w:r>
      <w:r w:rsidR="00FD7BAD">
        <w:rPr>
          <w:rFonts w:ascii="Calibri" w:hAnsi="Calibri" w:cs="Calibri"/>
        </w:rPr>
        <w:t xml:space="preserve"> It </w:t>
      </w:r>
      <w:r w:rsidR="00D6583A">
        <w:rPr>
          <w:rFonts w:ascii="Calibri" w:hAnsi="Calibri" w:cs="Calibri"/>
        </w:rPr>
        <w:t xml:space="preserve">finds </w:t>
      </w:r>
      <w:r w:rsidR="00F15155">
        <w:rPr>
          <w:rFonts w:ascii="Calibri" w:hAnsi="Calibri" w:cs="Calibri"/>
        </w:rPr>
        <w:t>clear</w:t>
      </w:r>
      <w:r w:rsidR="00D6583A">
        <w:rPr>
          <w:rFonts w:ascii="Calibri" w:hAnsi="Calibri" w:cs="Calibri"/>
        </w:rPr>
        <w:t xml:space="preserve"> expression</w:t>
      </w:r>
      <w:r w:rsidR="00F15155">
        <w:rPr>
          <w:rFonts w:ascii="Calibri" w:hAnsi="Calibri" w:cs="Calibri"/>
        </w:rPr>
        <w:t xml:space="preserve"> in </w:t>
      </w:r>
      <w:r w:rsidR="001B577C">
        <w:rPr>
          <w:rFonts w:ascii="Calibri" w:hAnsi="Calibri" w:cs="Calibri"/>
        </w:rPr>
        <w:t>Yahweh’s</w:t>
      </w:r>
      <w:r w:rsidR="00C80431">
        <w:rPr>
          <w:rFonts w:ascii="Calibri" w:hAnsi="Calibri" w:cs="Calibri"/>
        </w:rPr>
        <w:t xml:space="preserve"> address that</w:t>
      </w:r>
      <w:r w:rsidR="00F15155">
        <w:rPr>
          <w:rFonts w:ascii="Calibri" w:hAnsi="Calibri" w:cs="Calibri"/>
        </w:rPr>
        <w:t xml:space="preserve"> </w:t>
      </w:r>
      <w:r w:rsidR="00D33CCA">
        <w:rPr>
          <w:rFonts w:ascii="Calibri" w:hAnsi="Calibri" w:cs="Calibri"/>
        </w:rPr>
        <w:t>open</w:t>
      </w:r>
      <w:r w:rsidR="00C80431">
        <w:rPr>
          <w:rFonts w:ascii="Calibri" w:hAnsi="Calibri" w:cs="Calibri"/>
        </w:rPr>
        <w:t xml:space="preserve">s Joshua, </w:t>
      </w:r>
      <w:r w:rsidR="00D33CCA">
        <w:rPr>
          <w:rFonts w:ascii="Calibri" w:hAnsi="Calibri" w:cs="Calibri"/>
        </w:rPr>
        <w:t>i</w:t>
      </w:r>
      <w:r w:rsidR="00412F47">
        <w:rPr>
          <w:rFonts w:ascii="Calibri" w:hAnsi="Calibri" w:cs="Calibri"/>
        </w:rPr>
        <w:t xml:space="preserve">n the </w:t>
      </w:r>
      <w:r w:rsidR="00E70564">
        <w:rPr>
          <w:rFonts w:ascii="Calibri" w:hAnsi="Calibri" w:cs="Calibri"/>
        </w:rPr>
        <w:t xml:space="preserve">account of a </w:t>
      </w:r>
      <w:r w:rsidR="00D12BFC">
        <w:rPr>
          <w:rFonts w:ascii="Calibri" w:hAnsi="Calibri" w:cs="Calibri"/>
        </w:rPr>
        <w:t>confirming of the covenant in Joshua 24</w:t>
      </w:r>
      <w:r w:rsidR="00412F47">
        <w:rPr>
          <w:rFonts w:ascii="Calibri" w:hAnsi="Calibri" w:cs="Calibri"/>
        </w:rPr>
        <w:t>,</w:t>
      </w:r>
      <w:r w:rsidR="000917C3">
        <w:rPr>
          <w:rFonts w:ascii="Calibri" w:hAnsi="Calibri" w:cs="Calibri"/>
        </w:rPr>
        <w:t xml:space="preserve"> </w:t>
      </w:r>
      <w:r w:rsidR="00EB1372">
        <w:rPr>
          <w:rFonts w:ascii="Calibri" w:hAnsi="Calibri" w:cs="Calibri"/>
        </w:rPr>
        <w:t xml:space="preserve">in the framework for telling Israel’s story in Judges, </w:t>
      </w:r>
      <w:r w:rsidR="008F7E7E">
        <w:rPr>
          <w:rFonts w:ascii="Calibri" w:hAnsi="Calibri" w:cs="Calibri"/>
        </w:rPr>
        <w:t>in Samuel’s address in 1 Samuel 12,</w:t>
      </w:r>
      <w:r w:rsidR="000917C3">
        <w:rPr>
          <w:rFonts w:ascii="Calibri" w:hAnsi="Calibri" w:cs="Calibri"/>
        </w:rPr>
        <w:t xml:space="preserve"> </w:t>
      </w:r>
      <w:r w:rsidR="0098570A">
        <w:rPr>
          <w:rFonts w:ascii="Calibri" w:hAnsi="Calibri" w:cs="Calibri"/>
        </w:rPr>
        <w:t xml:space="preserve">in </w:t>
      </w:r>
      <w:r w:rsidR="000917C3">
        <w:rPr>
          <w:rFonts w:ascii="Calibri" w:hAnsi="Calibri" w:cs="Calibri"/>
        </w:rPr>
        <w:t xml:space="preserve">the </w:t>
      </w:r>
      <w:r w:rsidR="0098570A">
        <w:rPr>
          <w:rFonts w:ascii="Calibri" w:hAnsi="Calibri" w:cs="Calibri"/>
        </w:rPr>
        <w:t>commentary</w:t>
      </w:r>
      <w:r w:rsidR="00F15155">
        <w:rPr>
          <w:rFonts w:ascii="Calibri" w:hAnsi="Calibri" w:cs="Calibri"/>
        </w:rPr>
        <w:t xml:space="preserve"> on the fall of Samaria</w:t>
      </w:r>
      <w:r w:rsidR="000917C3">
        <w:rPr>
          <w:rFonts w:ascii="Calibri" w:hAnsi="Calibri" w:cs="Calibri"/>
        </w:rPr>
        <w:t xml:space="preserve"> in 2 Kings </w:t>
      </w:r>
      <w:r w:rsidR="00C367E8">
        <w:rPr>
          <w:rFonts w:ascii="Calibri" w:hAnsi="Calibri" w:cs="Calibri"/>
        </w:rPr>
        <w:t xml:space="preserve">17, </w:t>
      </w:r>
      <w:r w:rsidR="008F7E7E">
        <w:rPr>
          <w:rFonts w:ascii="Calibri" w:hAnsi="Calibri" w:cs="Calibri"/>
        </w:rPr>
        <w:t>and</w:t>
      </w:r>
      <w:r w:rsidR="00C367E8">
        <w:rPr>
          <w:rFonts w:ascii="Calibri" w:hAnsi="Calibri" w:cs="Calibri"/>
        </w:rPr>
        <w:t xml:space="preserve"> </w:t>
      </w:r>
      <w:r w:rsidR="00D2565B">
        <w:rPr>
          <w:rFonts w:ascii="Calibri" w:hAnsi="Calibri" w:cs="Calibri"/>
        </w:rPr>
        <w:t>in the</w:t>
      </w:r>
      <w:r w:rsidR="00187AC7">
        <w:rPr>
          <w:rFonts w:ascii="Calibri" w:hAnsi="Calibri" w:cs="Calibri"/>
        </w:rPr>
        <w:t xml:space="preserve"> recounting </w:t>
      </w:r>
      <w:r w:rsidR="00D2565B">
        <w:rPr>
          <w:rFonts w:ascii="Calibri" w:hAnsi="Calibri" w:cs="Calibri"/>
        </w:rPr>
        <w:t xml:space="preserve">of </w:t>
      </w:r>
      <w:r w:rsidR="00187AC7">
        <w:rPr>
          <w:rFonts w:ascii="Calibri" w:hAnsi="Calibri" w:cs="Calibri"/>
        </w:rPr>
        <w:t>the reigns of kings in 1 and 2 Kings.</w:t>
      </w:r>
    </w:p>
    <w:p w14:paraId="4EA92112" w14:textId="2C55F4B4" w:rsidR="0035716D" w:rsidRDefault="0060745D" w:rsidP="00F563A7">
      <w:pPr>
        <w:rPr>
          <w:rFonts w:ascii="Calibri" w:hAnsi="Calibri" w:cs="Calibri"/>
        </w:rPr>
      </w:pPr>
      <w:r>
        <w:rPr>
          <w:rFonts w:ascii="Calibri" w:hAnsi="Calibri" w:cs="Calibri"/>
        </w:rPr>
        <w:t>At the same time, t</w:t>
      </w:r>
      <w:r w:rsidR="00E40C94">
        <w:rPr>
          <w:rFonts w:ascii="Calibri" w:hAnsi="Calibri" w:cs="Calibri"/>
        </w:rPr>
        <w:t xml:space="preserve">here is variety in the </w:t>
      </w:r>
      <w:r w:rsidR="00B64B47">
        <w:rPr>
          <w:rFonts w:ascii="Calibri" w:hAnsi="Calibri" w:cs="Calibri"/>
        </w:rPr>
        <w:t>form of</w:t>
      </w:r>
      <w:r w:rsidR="00E40C94">
        <w:rPr>
          <w:rFonts w:ascii="Calibri" w:hAnsi="Calibri" w:cs="Calibri"/>
        </w:rPr>
        <w:t xml:space="preserve"> the narrative</w:t>
      </w:r>
      <w:r w:rsidR="00670E5C">
        <w:rPr>
          <w:rFonts w:ascii="Calibri" w:hAnsi="Calibri" w:cs="Calibri"/>
        </w:rPr>
        <w:t xml:space="preserve">, </w:t>
      </w:r>
      <w:r w:rsidR="00AF1AD5">
        <w:rPr>
          <w:rFonts w:ascii="Calibri" w:hAnsi="Calibri" w:cs="Calibri"/>
        </w:rPr>
        <w:t>in the difference</w:t>
      </w:r>
      <w:r w:rsidR="00670E5C">
        <w:rPr>
          <w:rFonts w:ascii="Calibri" w:hAnsi="Calibri" w:cs="Calibri"/>
        </w:rPr>
        <w:t xml:space="preserve"> (for instance)</w:t>
      </w:r>
      <w:r w:rsidR="00AE301C">
        <w:rPr>
          <w:rFonts w:ascii="Calibri" w:hAnsi="Calibri" w:cs="Calibri"/>
        </w:rPr>
        <w:t xml:space="preserve"> </w:t>
      </w:r>
      <w:r w:rsidR="00AF1AD5">
        <w:rPr>
          <w:rFonts w:ascii="Calibri" w:hAnsi="Calibri" w:cs="Calibri"/>
        </w:rPr>
        <w:t xml:space="preserve">between </w:t>
      </w:r>
      <w:r w:rsidR="00AE301C">
        <w:rPr>
          <w:rFonts w:ascii="Calibri" w:hAnsi="Calibri" w:cs="Calibri"/>
        </w:rPr>
        <w:t xml:space="preserve">the </w:t>
      </w:r>
      <w:r w:rsidR="00375DA5">
        <w:rPr>
          <w:rFonts w:ascii="Calibri" w:hAnsi="Calibri" w:cs="Calibri"/>
        </w:rPr>
        <w:t>short stories in Judges</w:t>
      </w:r>
      <w:r w:rsidR="00985D8A">
        <w:rPr>
          <w:rFonts w:ascii="Calibri" w:hAnsi="Calibri" w:cs="Calibri"/>
        </w:rPr>
        <w:t xml:space="preserve">, the songs of praise </w:t>
      </w:r>
      <w:r w:rsidR="000B36C1">
        <w:rPr>
          <w:rFonts w:ascii="Calibri" w:hAnsi="Calibri" w:cs="Calibri"/>
        </w:rPr>
        <w:t>near</w:t>
      </w:r>
      <w:r w:rsidR="00985D8A">
        <w:rPr>
          <w:rFonts w:ascii="Calibri" w:hAnsi="Calibri" w:cs="Calibri"/>
        </w:rPr>
        <w:t xml:space="preserve"> the beginning and end of Samuel, </w:t>
      </w:r>
      <w:r w:rsidR="00783E55">
        <w:rPr>
          <w:rFonts w:ascii="Calibri" w:hAnsi="Calibri" w:cs="Calibri"/>
        </w:rPr>
        <w:t>the</w:t>
      </w:r>
      <w:r w:rsidR="00375DA5">
        <w:rPr>
          <w:rFonts w:ascii="Calibri" w:hAnsi="Calibri" w:cs="Calibri"/>
        </w:rPr>
        <w:t xml:space="preserve"> </w:t>
      </w:r>
      <w:r w:rsidR="005A6D55">
        <w:rPr>
          <w:rFonts w:ascii="Calibri" w:hAnsi="Calibri" w:cs="Calibri"/>
        </w:rPr>
        <w:t>extensive</w:t>
      </w:r>
      <w:r w:rsidR="008C0FD8">
        <w:rPr>
          <w:rFonts w:ascii="Calibri" w:hAnsi="Calibri" w:cs="Calibri"/>
        </w:rPr>
        <w:t xml:space="preserve"> narrative about David in 2 Samuel</w:t>
      </w:r>
      <w:r w:rsidR="005A6D55">
        <w:rPr>
          <w:rFonts w:ascii="Calibri" w:hAnsi="Calibri" w:cs="Calibri"/>
        </w:rPr>
        <w:t xml:space="preserve"> 11 </w:t>
      </w:r>
      <w:r w:rsidR="000B36C1">
        <w:rPr>
          <w:rFonts w:ascii="Calibri" w:hAnsi="Calibri" w:cs="Calibri"/>
        </w:rPr>
        <w:t>–</w:t>
      </w:r>
      <w:r w:rsidR="005A6D55">
        <w:rPr>
          <w:rFonts w:ascii="Calibri" w:hAnsi="Calibri" w:cs="Calibri"/>
        </w:rPr>
        <w:t xml:space="preserve"> </w:t>
      </w:r>
      <w:r w:rsidR="000B36C1">
        <w:rPr>
          <w:rFonts w:ascii="Calibri" w:hAnsi="Calibri" w:cs="Calibri"/>
        </w:rPr>
        <w:t>20</w:t>
      </w:r>
      <w:r w:rsidR="00982FF9">
        <w:rPr>
          <w:rFonts w:ascii="Calibri" w:hAnsi="Calibri" w:cs="Calibri"/>
        </w:rPr>
        <w:t>, and the linked stories about Solomon in 1 King</w:t>
      </w:r>
      <w:r w:rsidR="005A6D55">
        <w:rPr>
          <w:rFonts w:ascii="Calibri" w:hAnsi="Calibri" w:cs="Calibri"/>
        </w:rPr>
        <w:t>s</w:t>
      </w:r>
      <w:r w:rsidR="00982FF9">
        <w:rPr>
          <w:rFonts w:ascii="Calibri" w:hAnsi="Calibri" w:cs="Calibri"/>
        </w:rPr>
        <w:t xml:space="preserve"> 1 </w:t>
      </w:r>
      <w:r w:rsidR="00451D4C">
        <w:rPr>
          <w:rFonts w:ascii="Calibri" w:hAnsi="Calibri" w:cs="Calibri"/>
        </w:rPr>
        <w:t>–</w:t>
      </w:r>
      <w:r w:rsidR="00982FF9">
        <w:rPr>
          <w:rFonts w:ascii="Calibri" w:hAnsi="Calibri" w:cs="Calibri"/>
        </w:rPr>
        <w:t xml:space="preserve"> 11</w:t>
      </w:r>
      <w:r w:rsidR="00451D4C">
        <w:rPr>
          <w:rFonts w:ascii="Calibri" w:hAnsi="Calibri" w:cs="Calibri"/>
        </w:rPr>
        <w:t xml:space="preserve">. </w:t>
      </w:r>
      <w:r w:rsidR="00A40F69">
        <w:rPr>
          <w:rFonts w:ascii="Calibri" w:hAnsi="Calibri" w:cs="Calibri"/>
        </w:rPr>
        <w:t>On</w:t>
      </w:r>
      <w:r w:rsidR="00B53C1A">
        <w:rPr>
          <w:rFonts w:ascii="Calibri" w:hAnsi="Calibri" w:cs="Calibri"/>
        </w:rPr>
        <w:t xml:space="preserve">e implication is that </w:t>
      </w:r>
      <w:r w:rsidR="007E7DFB">
        <w:rPr>
          <w:rFonts w:ascii="Calibri" w:hAnsi="Calibri" w:cs="Calibri"/>
        </w:rPr>
        <w:t>an</w:t>
      </w:r>
      <w:r w:rsidR="00B53C1A">
        <w:rPr>
          <w:rFonts w:ascii="Calibri" w:hAnsi="Calibri" w:cs="Calibri"/>
        </w:rPr>
        <w:t xml:space="preserve"> author has not </w:t>
      </w:r>
      <w:r w:rsidR="005C1948">
        <w:rPr>
          <w:rFonts w:ascii="Calibri" w:hAnsi="Calibri" w:cs="Calibri"/>
        </w:rPr>
        <w:t xml:space="preserve">simply </w:t>
      </w:r>
      <w:r w:rsidR="00A62E80">
        <w:rPr>
          <w:rFonts w:ascii="Calibri" w:hAnsi="Calibri" w:cs="Calibri"/>
        </w:rPr>
        <w:t xml:space="preserve">created </w:t>
      </w:r>
      <w:r w:rsidR="005C1948">
        <w:rPr>
          <w:rFonts w:ascii="Calibri" w:hAnsi="Calibri" w:cs="Calibri"/>
        </w:rPr>
        <w:t>th</w:t>
      </w:r>
      <w:r w:rsidR="00E813A6">
        <w:rPr>
          <w:rFonts w:ascii="Calibri" w:hAnsi="Calibri" w:cs="Calibri"/>
        </w:rPr>
        <w:t>is</w:t>
      </w:r>
      <w:r w:rsidR="005C1948">
        <w:rPr>
          <w:rFonts w:ascii="Calibri" w:hAnsi="Calibri" w:cs="Calibri"/>
        </w:rPr>
        <w:t xml:space="preserve"> work </w:t>
      </w:r>
      <w:proofErr w:type="gramStart"/>
      <w:r w:rsidR="005C1948">
        <w:rPr>
          <w:rFonts w:ascii="Calibri" w:hAnsi="Calibri" w:cs="Calibri"/>
        </w:rPr>
        <w:t>as a whole but</w:t>
      </w:r>
      <w:proofErr w:type="gramEnd"/>
      <w:r w:rsidR="005C1948">
        <w:rPr>
          <w:rFonts w:ascii="Calibri" w:hAnsi="Calibri" w:cs="Calibri"/>
        </w:rPr>
        <w:t xml:space="preserve"> has </w:t>
      </w:r>
      <w:r w:rsidR="002C20B3">
        <w:rPr>
          <w:rFonts w:ascii="Calibri" w:hAnsi="Calibri" w:cs="Calibri"/>
        </w:rPr>
        <w:t xml:space="preserve">assembled earlier material and set it in a framework. </w:t>
      </w:r>
      <w:r w:rsidR="00C33B6C">
        <w:rPr>
          <w:rFonts w:ascii="Calibri" w:hAnsi="Calibri" w:cs="Calibri"/>
        </w:rPr>
        <w:t xml:space="preserve">In examining </w:t>
      </w:r>
      <w:r w:rsidR="00A22010">
        <w:rPr>
          <w:rFonts w:ascii="Calibri" w:hAnsi="Calibri" w:cs="Calibri"/>
        </w:rPr>
        <w:t>its exposition of the</w:t>
      </w:r>
      <w:r w:rsidR="00C33B6C">
        <w:rPr>
          <w:rFonts w:ascii="Calibri" w:hAnsi="Calibri" w:cs="Calibri"/>
        </w:rPr>
        <w:t xml:space="preserve"> covenant faith</w:t>
      </w:r>
      <w:r w:rsidR="005D727F">
        <w:rPr>
          <w:rFonts w:ascii="Calibri" w:hAnsi="Calibri" w:cs="Calibri"/>
        </w:rPr>
        <w:t xml:space="preserve">, </w:t>
      </w:r>
      <w:r w:rsidR="00071004">
        <w:rPr>
          <w:rFonts w:ascii="Calibri" w:hAnsi="Calibri" w:cs="Calibri"/>
        </w:rPr>
        <w:t xml:space="preserve">we will consider </w:t>
      </w:r>
      <w:r w:rsidR="00035CEE">
        <w:rPr>
          <w:rFonts w:ascii="Calibri" w:hAnsi="Calibri" w:cs="Calibri"/>
        </w:rPr>
        <w:t xml:space="preserve">both </w:t>
      </w:r>
      <w:r w:rsidR="00F52E05">
        <w:rPr>
          <w:rFonts w:ascii="Calibri" w:hAnsi="Calibri" w:cs="Calibri"/>
        </w:rPr>
        <w:t>the material that directly reflects that Deuteronomistic frame</w:t>
      </w:r>
      <w:r w:rsidR="00D607EB">
        <w:rPr>
          <w:rFonts w:ascii="Calibri" w:hAnsi="Calibri" w:cs="Calibri"/>
        </w:rPr>
        <w:t xml:space="preserve">work </w:t>
      </w:r>
      <w:proofErr w:type="gramStart"/>
      <w:r w:rsidR="00D607EB">
        <w:rPr>
          <w:rFonts w:ascii="Calibri" w:hAnsi="Calibri" w:cs="Calibri"/>
        </w:rPr>
        <w:t xml:space="preserve">and </w:t>
      </w:r>
      <w:r w:rsidR="00B11256">
        <w:rPr>
          <w:rFonts w:ascii="Calibri" w:hAnsi="Calibri" w:cs="Calibri"/>
        </w:rPr>
        <w:t>also</w:t>
      </w:r>
      <w:proofErr w:type="gramEnd"/>
      <w:r w:rsidR="00B11256">
        <w:rPr>
          <w:rFonts w:ascii="Calibri" w:hAnsi="Calibri" w:cs="Calibri"/>
        </w:rPr>
        <w:t xml:space="preserve"> </w:t>
      </w:r>
      <w:r w:rsidR="00D607EB">
        <w:rPr>
          <w:rFonts w:ascii="Calibri" w:hAnsi="Calibri" w:cs="Calibri"/>
        </w:rPr>
        <w:t xml:space="preserve">the rest of the material that the </w:t>
      </w:r>
      <w:r w:rsidR="002B34A8">
        <w:rPr>
          <w:rFonts w:ascii="Calibri" w:hAnsi="Calibri" w:cs="Calibri"/>
        </w:rPr>
        <w:t>work</w:t>
      </w:r>
      <w:r w:rsidR="00D607EB">
        <w:rPr>
          <w:rFonts w:ascii="Calibri" w:hAnsi="Calibri" w:cs="Calibri"/>
        </w:rPr>
        <w:t xml:space="preserve"> include</w:t>
      </w:r>
      <w:r w:rsidR="00E22C34">
        <w:rPr>
          <w:rFonts w:ascii="Calibri" w:hAnsi="Calibri" w:cs="Calibri"/>
        </w:rPr>
        <w:t>s</w:t>
      </w:r>
      <w:r w:rsidR="00D607EB">
        <w:rPr>
          <w:rFonts w:ascii="Calibri" w:hAnsi="Calibri" w:cs="Calibri"/>
        </w:rPr>
        <w:t xml:space="preserve">. </w:t>
      </w:r>
      <w:r w:rsidR="00A40516">
        <w:rPr>
          <w:rFonts w:ascii="Calibri" w:hAnsi="Calibri" w:cs="Calibri"/>
        </w:rPr>
        <w:t>In their theol</w:t>
      </w:r>
      <w:r w:rsidR="003D0352">
        <w:rPr>
          <w:rFonts w:ascii="Calibri" w:hAnsi="Calibri" w:cs="Calibri"/>
        </w:rPr>
        <w:t>o</w:t>
      </w:r>
      <w:r w:rsidR="00A40516">
        <w:rPr>
          <w:rFonts w:ascii="Calibri" w:hAnsi="Calibri" w:cs="Calibri"/>
        </w:rPr>
        <w:t>g</w:t>
      </w:r>
      <w:r w:rsidR="003D0352">
        <w:rPr>
          <w:rFonts w:ascii="Calibri" w:hAnsi="Calibri" w:cs="Calibri"/>
        </w:rPr>
        <w:t>i</w:t>
      </w:r>
      <w:r w:rsidR="00A40516">
        <w:rPr>
          <w:rFonts w:ascii="Calibri" w:hAnsi="Calibri" w:cs="Calibri"/>
        </w:rPr>
        <w:t>cal perspective as well as their fo</w:t>
      </w:r>
      <w:r w:rsidR="003D0352">
        <w:rPr>
          <w:rFonts w:ascii="Calibri" w:hAnsi="Calibri" w:cs="Calibri"/>
        </w:rPr>
        <w:t>r</w:t>
      </w:r>
      <w:r w:rsidR="00A40516">
        <w:rPr>
          <w:rFonts w:ascii="Calibri" w:hAnsi="Calibri" w:cs="Calibri"/>
        </w:rPr>
        <w:t>m</w:t>
      </w:r>
      <w:r w:rsidR="003D0352">
        <w:rPr>
          <w:rFonts w:ascii="Calibri" w:hAnsi="Calibri" w:cs="Calibri"/>
        </w:rPr>
        <w:t>,</w:t>
      </w:r>
      <w:r w:rsidR="00113C48">
        <w:rPr>
          <w:rFonts w:ascii="Calibri" w:hAnsi="Calibri" w:cs="Calibri"/>
        </w:rPr>
        <w:t xml:space="preserve"> </w:t>
      </w:r>
      <w:r w:rsidR="003D0352">
        <w:rPr>
          <w:rFonts w:ascii="Calibri" w:hAnsi="Calibri" w:cs="Calibri"/>
        </w:rPr>
        <w:t xml:space="preserve">the </w:t>
      </w:r>
      <w:r w:rsidR="00113C48">
        <w:rPr>
          <w:rFonts w:ascii="Calibri" w:hAnsi="Calibri" w:cs="Calibri"/>
        </w:rPr>
        <w:t>successive books vary in how Deuteronomistic they are</w:t>
      </w:r>
      <w:r w:rsidR="003D0352">
        <w:rPr>
          <w:rFonts w:ascii="Calibri" w:hAnsi="Calibri" w:cs="Calibri"/>
        </w:rPr>
        <w:t>;</w:t>
      </w:r>
      <w:r w:rsidR="00F563A7">
        <w:rPr>
          <w:rFonts w:ascii="Calibri" w:hAnsi="Calibri" w:cs="Calibri"/>
        </w:rPr>
        <w:t xml:space="preserve"> </w:t>
      </w:r>
      <w:r w:rsidR="006B2D6E">
        <w:rPr>
          <w:rFonts w:ascii="Calibri" w:hAnsi="Calibri" w:cs="Calibri"/>
        </w:rPr>
        <w:t>Israel’s covenant faith</w:t>
      </w:r>
      <w:r w:rsidR="000D568E">
        <w:rPr>
          <w:rFonts w:ascii="Calibri" w:hAnsi="Calibri" w:cs="Calibri"/>
        </w:rPr>
        <w:t xml:space="preserve"> as</w:t>
      </w:r>
      <w:r w:rsidR="00D55108">
        <w:rPr>
          <w:rFonts w:ascii="Calibri" w:hAnsi="Calibri" w:cs="Calibri"/>
        </w:rPr>
        <w:t xml:space="preserve"> </w:t>
      </w:r>
      <w:r w:rsidR="003D0352">
        <w:rPr>
          <w:rFonts w:ascii="Calibri" w:hAnsi="Calibri" w:cs="Calibri"/>
        </w:rPr>
        <w:t>presented</w:t>
      </w:r>
      <w:r w:rsidR="00FD30CF">
        <w:rPr>
          <w:rFonts w:ascii="Calibri" w:hAnsi="Calibri" w:cs="Calibri"/>
        </w:rPr>
        <w:t xml:space="preserve"> in the Deuteronomistic History </w:t>
      </w:r>
      <w:proofErr w:type="gramStart"/>
      <w:r w:rsidR="00FD30CF">
        <w:rPr>
          <w:rFonts w:ascii="Calibri" w:hAnsi="Calibri" w:cs="Calibri"/>
        </w:rPr>
        <w:t xml:space="preserve">as a whole </w:t>
      </w:r>
      <w:r w:rsidR="00D55108">
        <w:rPr>
          <w:rFonts w:ascii="Calibri" w:hAnsi="Calibri" w:cs="Calibri"/>
        </w:rPr>
        <w:t>is</w:t>
      </w:r>
      <w:proofErr w:type="gramEnd"/>
      <w:r w:rsidR="00D55108">
        <w:rPr>
          <w:rFonts w:ascii="Calibri" w:hAnsi="Calibri" w:cs="Calibri"/>
        </w:rPr>
        <w:t xml:space="preserve"> more nuanced than </w:t>
      </w:r>
      <w:r w:rsidR="005813C3">
        <w:rPr>
          <w:rFonts w:ascii="Calibri" w:hAnsi="Calibri" w:cs="Calibri"/>
        </w:rPr>
        <w:t>a</w:t>
      </w:r>
      <w:r w:rsidR="00D55108">
        <w:rPr>
          <w:rFonts w:ascii="Calibri" w:hAnsi="Calibri" w:cs="Calibri"/>
        </w:rPr>
        <w:t xml:space="preserve"> bald summary of the </w:t>
      </w:r>
      <w:r w:rsidR="001B35CD">
        <w:rPr>
          <w:rFonts w:ascii="Calibri" w:hAnsi="Calibri" w:cs="Calibri"/>
        </w:rPr>
        <w:t>Deuteronomistic framework indicates.</w:t>
      </w:r>
    </w:p>
    <w:p w14:paraId="63F07990" w14:textId="1F5D87F1" w:rsidR="00DC3E8B" w:rsidRDefault="00292F9A" w:rsidP="004D5B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Deuteronomy itself first recalls the way </w:t>
      </w:r>
      <w:r w:rsidR="00035CEE">
        <w:rPr>
          <w:rFonts w:ascii="Calibri" w:hAnsi="Calibri" w:cs="Calibri"/>
        </w:rPr>
        <w:t xml:space="preserve">Yahweh </w:t>
      </w:r>
      <w:r w:rsidR="00686A4A">
        <w:rPr>
          <w:rFonts w:ascii="Calibri" w:hAnsi="Calibri" w:cs="Calibri"/>
        </w:rPr>
        <w:t>look</w:t>
      </w:r>
      <w:r w:rsidR="00D55A95">
        <w:rPr>
          <w:rFonts w:ascii="Calibri" w:hAnsi="Calibri" w:cs="Calibri"/>
        </w:rPr>
        <w:t>ed</w:t>
      </w:r>
      <w:r w:rsidR="00686A4A">
        <w:rPr>
          <w:rFonts w:ascii="Calibri" w:hAnsi="Calibri" w:cs="Calibri"/>
        </w:rPr>
        <w:t xml:space="preserve"> after Israel on </w:t>
      </w:r>
      <w:r w:rsidR="00D55A95">
        <w:rPr>
          <w:rFonts w:ascii="Calibri" w:hAnsi="Calibri" w:cs="Calibri"/>
        </w:rPr>
        <w:t>its</w:t>
      </w:r>
      <w:r w:rsidR="00686A4A">
        <w:rPr>
          <w:rFonts w:ascii="Calibri" w:hAnsi="Calibri" w:cs="Calibri"/>
        </w:rPr>
        <w:t xml:space="preserve"> </w:t>
      </w:r>
      <w:r w:rsidR="00603768">
        <w:rPr>
          <w:rFonts w:ascii="Calibri" w:hAnsi="Calibri" w:cs="Calibri"/>
        </w:rPr>
        <w:t>journey</w:t>
      </w:r>
      <w:r w:rsidR="00686A4A">
        <w:rPr>
          <w:rFonts w:ascii="Calibri" w:hAnsi="Calibri" w:cs="Calibri"/>
        </w:rPr>
        <w:t xml:space="preserve"> from </w:t>
      </w:r>
      <w:r w:rsidR="00ED2AE5">
        <w:rPr>
          <w:rFonts w:ascii="Calibri" w:hAnsi="Calibri" w:cs="Calibri"/>
        </w:rPr>
        <w:t xml:space="preserve">Horeb to the border of Canaan, lays out </w:t>
      </w:r>
      <w:r w:rsidR="00EB32AE">
        <w:rPr>
          <w:rFonts w:ascii="Calibri" w:hAnsi="Calibri" w:cs="Calibri"/>
        </w:rPr>
        <w:t>hi</w:t>
      </w:r>
      <w:r w:rsidR="0064126A">
        <w:rPr>
          <w:rFonts w:ascii="Calibri" w:hAnsi="Calibri" w:cs="Calibri"/>
        </w:rPr>
        <w:t xml:space="preserve">s consequential expectations of Israel in general terms and in terms of many specifics, </w:t>
      </w:r>
      <w:r w:rsidR="005538F8">
        <w:rPr>
          <w:rFonts w:ascii="Calibri" w:hAnsi="Calibri" w:cs="Calibri"/>
        </w:rPr>
        <w:t>then</w:t>
      </w:r>
      <w:r w:rsidR="00526C92">
        <w:rPr>
          <w:rFonts w:ascii="Calibri" w:hAnsi="Calibri" w:cs="Calibri"/>
        </w:rPr>
        <w:t xml:space="preserve"> </w:t>
      </w:r>
      <w:r w:rsidR="00C82F81">
        <w:rPr>
          <w:rFonts w:ascii="Calibri" w:hAnsi="Calibri" w:cs="Calibri"/>
        </w:rPr>
        <w:t xml:space="preserve">describes </w:t>
      </w:r>
      <w:r w:rsidR="002B55B9">
        <w:rPr>
          <w:rFonts w:ascii="Calibri" w:hAnsi="Calibri" w:cs="Calibri"/>
        </w:rPr>
        <w:t xml:space="preserve">blessings that will follow </w:t>
      </w:r>
      <w:r w:rsidR="00EB32AE">
        <w:rPr>
          <w:rFonts w:ascii="Calibri" w:hAnsi="Calibri" w:cs="Calibri"/>
        </w:rPr>
        <w:t xml:space="preserve">from </w:t>
      </w:r>
      <w:r w:rsidR="000342A2">
        <w:rPr>
          <w:rFonts w:ascii="Calibri" w:hAnsi="Calibri" w:cs="Calibri"/>
        </w:rPr>
        <w:t>fulfilling</w:t>
      </w:r>
      <w:r w:rsidR="002B55B9">
        <w:rPr>
          <w:rFonts w:ascii="Calibri" w:hAnsi="Calibri" w:cs="Calibri"/>
        </w:rPr>
        <w:t xml:space="preserve"> </w:t>
      </w:r>
      <w:proofErr w:type="gramStart"/>
      <w:r w:rsidR="002B55B9">
        <w:rPr>
          <w:rFonts w:ascii="Calibri" w:hAnsi="Calibri" w:cs="Calibri"/>
        </w:rPr>
        <w:t>these expectation</w:t>
      </w:r>
      <w:proofErr w:type="gramEnd"/>
      <w:r w:rsidR="002B55B9">
        <w:rPr>
          <w:rFonts w:ascii="Calibri" w:hAnsi="Calibri" w:cs="Calibri"/>
        </w:rPr>
        <w:t xml:space="preserve"> and (</w:t>
      </w:r>
      <w:r w:rsidR="00526C92">
        <w:rPr>
          <w:rFonts w:ascii="Calibri" w:hAnsi="Calibri" w:cs="Calibri"/>
        </w:rPr>
        <w:t xml:space="preserve">at </w:t>
      </w:r>
      <w:r w:rsidR="000342A2">
        <w:rPr>
          <w:rFonts w:ascii="Calibri" w:hAnsi="Calibri" w:cs="Calibri"/>
        </w:rPr>
        <w:t>greater</w:t>
      </w:r>
      <w:r w:rsidR="00526C92">
        <w:rPr>
          <w:rFonts w:ascii="Calibri" w:hAnsi="Calibri" w:cs="Calibri"/>
        </w:rPr>
        <w:t xml:space="preserve"> length</w:t>
      </w:r>
      <w:r w:rsidR="002B55B9">
        <w:rPr>
          <w:rFonts w:ascii="Calibri" w:hAnsi="Calibri" w:cs="Calibri"/>
        </w:rPr>
        <w:t>)</w:t>
      </w:r>
      <w:r w:rsidR="00A14DC3">
        <w:rPr>
          <w:rFonts w:ascii="Calibri" w:hAnsi="Calibri" w:cs="Calibri"/>
        </w:rPr>
        <w:t xml:space="preserve"> troubles that will follow from not doing so. </w:t>
      </w:r>
      <w:r w:rsidR="00FF78CC">
        <w:rPr>
          <w:rFonts w:ascii="Calibri" w:hAnsi="Calibri" w:cs="Calibri"/>
        </w:rPr>
        <w:t>It also incorporate</w:t>
      </w:r>
      <w:r w:rsidR="00EC1CBE">
        <w:rPr>
          <w:rFonts w:ascii="Calibri" w:hAnsi="Calibri" w:cs="Calibri"/>
        </w:rPr>
        <w:t>s</w:t>
      </w:r>
      <w:r w:rsidR="00FF78CC">
        <w:rPr>
          <w:rFonts w:ascii="Calibri" w:hAnsi="Calibri" w:cs="Calibri"/>
        </w:rPr>
        <w:t xml:space="preserve"> some hints of </w:t>
      </w:r>
      <w:r w:rsidR="00EC1CBE">
        <w:rPr>
          <w:rFonts w:ascii="Calibri" w:hAnsi="Calibri" w:cs="Calibri"/>
        </w:rPr>
        <w:t>recognition</w:t>
      </w:r>
      <w:r w:rsidR="00FF78CC">
        <w:rPr>
          <w:rFonts w:ascii="Calibri" w:hAnsi="Calibri" w:cs="Calibri"/>
        </w:rPr>
        <w:t xml:space="preserve"> that </w:t>
      </w:r>
      <w:r w:rsidR="00EF3BF6">
        <w:rPr>
          <w:rFonts w:ascii="Calibri" w:hAnsi="Calibri" w:cs="Calibri"/>
        </w:rPr>
        <w:t xml:space="preserve">the link between faithfulness and blessing is </w:t>
      </w:r>
      <w:proofErr w:type="gramStart"/>
      <w:r w:rsidR="00EF3BF6">
        <w:rPr>
          <w:rFonts w:ascii="Calibri" w:hAnsi="Calibri" w:cs="Calibri"/>
        </w:rPr>
        <w:t>not infallible</w:t>
      </w:r>
      <w:proofErr w:type="gramEnd"/>
      <w:r w:rsidR="00EF3BF6">
        <w:rPr>
          <w:rFonts w:ascii="Calibri" w:hAnsi="Calibri" w:cs="Calibri"/>
        </w:rPr>
        <w:t>. It refers to the Israelites ha</w:t>
      </w:r>
      <w:r w:rsidR="00001B6F">
        <w:rPr>
          <w:rFonts w:ascii="Calibri" w:hAnsi="Calibri" w:cs="Calibri"/>
        </w:rPr>
        <w:t>ving</w:t>
      </w:r>
      <w:r w:rsidR="00EF3BF6">
        <w:rPr>
          <w:rFonts w:ascii="Calibri" w:hAnsi="Calibri" w:cs="Calibri"/>
        </w:rPr>
        <w:t xml:space="preserve"> previously </w:t>
      </w:r>
      <w:r w:rsidR="00D16E43">
        <w:rPr>
          <w:rFonts w:ascii="Calibri" w:hAnsi="Calibri" w:cs="Calibri"/>
        </w:rPr>
        <w:t>been in an iron smelter, a household of serfs</w:t>
      </w:r>
      <w:r w:rsidR="001A0051">
        <w:rPr>
          <w:rFonts w:ascii="Calibri" w:hAnsi="Calibri" w:cs="Calibri"/>
        </w:rPr>
        <w:t xml:space="preserve">, </w:t>
      </w:r>
      <w:r w:rsidR="00027BB7">
        <w:rPr>
          <w:rFonts w:ascii="Calibri" w:hAnsi="Calibri" w:cs="Calibri"/>
        </w:rPr>
        <w:t xml:space="preserve">that </w:t>
      </w:r>
      <w:proofErr w:type="gramStart"/>
      <w:r w:rsidR="00027BB7">
        <w:rPr>
          <w:rFonts w:ascii="Calibri" w:hAnsi="Calibri" w:cs="Calibri"/>
        </w:rPr>
        <w:t xml:space="preserve">was </w:t>
      </w:r>
      <w:r w:rsidR="001A0051">
        <w:rPr>
          <w:rFonts w:ascii="Calibri" w:hAnsi="Calibri" w:cs="Calibri"/>
        </w:rPr>
        <w:t>characterized</w:t>
      </w:r>
      <w:proofErr w:type="gramEnd"/>
      <w:r w:rsidR="001A0051">
        <w:rPr>
          <w:rFonts w:ascii="Calibri" w:hAnsi="Calibri" w:cs="Calibri"/>
        </w:rPr>
        <w:t xml:space="preserve"> by disease</w:t>
      </w:r>
      <w:r w:rsidR="00D16E43">
        <w:rPr>
          <w:rFonts w:ascii="Calibri" w:hAnsi="Calibri" w:cs="Calibri"/>
        </w:rPr>
        <w:t xml:space="preserve"> (e.g., 4:20; 5:6, 15; 6:12, 21, 7:8, 15; 8:14</w:t>
      </w:r>
      <w:r w:rsidR="001A0051">
        <w:rPr>
          <w:rFonts w:ascii="Calibri" w:hAnsi="Calibri" w:cs="Calibri"/>
        </w:rPr>
        <w:t>;</w:t>
      </w:r>
      <w:r w:rsidR="00D16E43">
        <w:rPr>
          <w:rFonts w:ascii="Calibri" w:hAnsi="Calibri" w:cs="Calibri"/>
        </w:rPr>
        <w:t xml:space="preserve"> 26:6 – 7</w:t>
      </w:r>
      <w:r w:rsidR="001A0051">
        <w:rPr>
          <w:rFonts w:ascii="Calibri" w:hAnsi="Calibri" w:cs="Calibri"/>
        </w:rPr>
        <w:t>)</w:t>
      </w:r>
      <w:r w:rsidR="00DF32DE">
        <w:rPr>
          <w:rFonts w:ascii="Calibri" w:hAnsi="Calibri" w:cs="Calibri"/>
        </w:rPr>
        <w:t>, with no suggestion that they had deserved this.</w:t>
      </w:r>
      <w:r w:rsidR="007928F3">
        <w:rPr>
          <w:rFonts w:ascii="Calibri" w:hAnsi="Calibri" w:cs="Calibri"/>
        </w:rPr>
        <w:t xml:space="preserve"> It notes that Yahweh engages in test</w:t>
      </w:r>
      <w:r w:rsidR="00CA734B">
        <w:rPr>
          <w:rFonts w:ascii="Calibri" w:hAnsi="Calibri" w:cs="Calibri"/>
        </w:rPr>
        <w:t>ing</w:t>
      </w:r>
      <w:r w:rsidR="007928F3">
        <w:rPr>
          <w:rFonts w:ascii="Calibri" w:hAnsi="Calibri" w:cs="Calibri"/>
        </w:rPr>
        <w:t xml:space="preserve"> or prov</w:t>
      </w:r>
      <w:r w:rsidR="00CA734B">
        <w:rPr>
          <w:rFonts w:ascii="Calibri" w:hAnsi="Calibri" w:cs="Calibri"/>
        </w:rPr>
        <w:t>ing or disciplining</w:t>
      </w:r>
      <w:r w:rsidR="007928F3">
        <w:rPr>
          <w:rFonts w:ascii="Calibri" w:hAnsi="Calibri" w:cs="Calibri"/>
        </w:rPr>
        <w:t xml:space="preserve"> </w:t>
      </w:r>
      <w:r w:rsidR="00A448A3">
        <w:rPr>
          <w:rFonts w:ascii="Calibri" w:hAnsi="Calibri" w:cs="Calibri"/>
        </w:rPr>
        <w:t>(</w:t>
      </w:r>
      <w:r w:rsidR="007928F3">
        <w:rPr>
          <w:rFonts w:ascii="Calibri" w:hAnsi="Calibri" w:cs="Calibri"/>
        </w:rPr>
        <w:t>8:</w:t>
      </w:r>
      <w:r w:rsidR="00E538B4">
        <w:rPr>
          <w:rFonts w:ascii="Calibri" w:hAnsi="Calibri" w:cs="Calibri"/>
        </w:rPr>
        <w:t>1</w:t>
      </w:r>
      <w:r w:rsidR="007928F3">
        <w:rPr>
          <w:rFonts w:ascii="Calibri" w:hAnsi="Calibri" w:cs="Calibri"/>
        </w:rPr>
        <w:t xml:space="preserve"> – </w:t>
      </w:r>
      <w:r w:rsidR="00E538B4">
        <w:rPr>
          <w:rFonts w:ascii="Calibri" w:hAnsi="Calibri" w:cs="Calibri"/>
        </w:rPr>
        <w:t>6</w:t>
      </w:r>
      <w:r w:rsidR="00A448A3">
        <w:rPr>
          <w:rFonts w:ascii="Calibri" w:hAnsi="Calibri" w:cs="Calibri"/>
        </w:rPr>
        <w:t>): in causing undeserved trouble</w:t>
      </w:r>
      <w:r w:rsidR="003D792B">
        <w:rPr>
          <w:rFonts w:ascii="Calibri" w:hAnsi="Calibri" w:cs="Calibri"/>
        </w:rPr>
        <w:t>,</w:t>
      </w:r>
      <w:r w:rsidR="00A448A3">
        <w:rPr>
          <w:rFonts w:ascii="Calibri" w:hAnsi="Calibri" w:cs="Calibri"/>
        </w:rPr>
        <w:t xml:space="preserve"> </w:t>
      </w:r>
      <w:r w:rsidR="00CE1BCF">
        <w:rPr>
          <w:rFonts w:ascii="Calibri" w:hAnsi="Calibri" w:cs="Calibri"/>
        </w:rPr>
        <w:t>though</w:t>
      </w:r>
      <w:r w:rsidR="00A448A3">
        <w:rPr>
          <w:rFonts w:ascii="Calibri" w:hAnsi="Calibri" w:cs="Calibri"/>
        </w:rPr>
        <w:t xml:space="preserve"> with a positive aim. Most intriguing </w:t>
      </w:r>
      <w:r w:rsidR="00AA7569">
        <w:rPr>
          <w:rFonts w:ascii="Calibri" w:hAnsi="Calibri" w:cs="Calibri"/>
        </w:rPr>
        <w:t xml:space="preserve">are </w:t>
      </w:r>
      <w:proofErr w:type="gramStart"/>
      <w:r w:rsidR="00546413">
        <w:rPr>
          <w:rFonts w:ascii="Calibri" w:hAnsi="Calibri" w:cs="Calibri"/>
        </w:rPr>
        <w:t>som</w:t>
      </w:r>
      <w:r w:rsidR="00AA7569">
        <w:rPr>
          <w:rFonts w:ascii="Calibri" w:hAnsi="Calibri" w:cs="Calibri"/>
        </w:rPr>
        <w:t>e</w:t>
      </w:r>
      <w:proofErr w:type="gramEnd"/>
      <w:r w:rsidR="00AA7569">
        <w:rPr>
          <w:rFonts w:ascii="Calibri" w:hAnsi="Calibri" w:cs="Calibri"/>
        </w:rPr>
        <w:t xml:space="preserve"> statements </w:t>
      </w:r>
      <w:r w:rsidR="00546413">
        <w:rPr>
          <w:rFonts w:ascii="Calibri" w:hAnsi="Calibri" w:cs="Calibri"/>
        </w:rPr>
        <w:t>abou</w:t>
      </w:r>
      <w:r w:rsidR="00AA7569">
        <w:rPr>
          <w:rFonts w:ascii="Calibri" w:hAnsi="Calibri" w:cs="Calibri"/>
        </w:rPr>
        <w:t xml:space="preserve">t </w:t>
      </w:r>
      <w:r w:rsidR="00A448A3">
        <w:rPr>
          <w:rFonts w:ascii="Calibri" w:hAnsi="Calibri" w:cs="Calibri"/>
        </w:rPr>
        <w:t xml:space="preserve">the reason Moses </w:t>
      </w:r>
      <w:r w:rsidR="002F37AD">
        <w:rPr>
          <w:rFonts w:ascii="Calibri" w:hAnsi="Calibri" w:cs="Calibri"/>
        </w:rPr>
        <w:t>may not</w:t>
      </w:r>
      <w:r w:rsidR="00A448A3">
        <w:rPr>
          <w:rFonts w:ascii="Calibri" w:hAnsi="Calibri" w:cs="Calibri"/>
        </w:rPr>
        <w:t xml:space="preserve"> enter </w:t>
      </w:r>
      <w:r w:rsidR="00A06217">
        <w:rPr>
          <w:rFonts w:ascii="Calibri" w:hAnsi="Calibri" w:cs="Calibri"/>
        </w:rPr>
        <w:t>Canaan</w:t>
      </w:r>
      <w:r w:rsidR="00546413">
        <w:rPr>
          <w:rFonts w:ascii="Calibri" w:hAnsi="Calibri" w:cs="Calibri"/>
        </w:rPr>
        <w:t xml:space="preserve">. </w:t>
      </w:r>
      <w:r w:rsidR="00B169E0">
        <w:rPr>
          <w:rFonts w:ascii="Calibri" w:hAnsi="Calibri" w:cs="Calibri"/>
        </w:rPr>
        <w:t>While i</w:t>
      </w:r>
      <w:r w:rsidR="00F5272F">
        <w:rPr>
          <w:rFonts w:ascii="Calibri" w:hAnsi="Calibri" w:cs="Calibri"/>
        </w:rPr>
        <w:t>n one passage</w:t>
      </w:r>
      <w:r w:rsidR="00546413">
        <w:rPr>
          <w:rFonts w:ascii="Calibri" w:hAnsi="Calibri" w:cs="Calibri"/>
        </w:rPr>
        <w:t xml:space="preserve"> it is</w:t>
      </w:r>
      <w:r w:rsidR="00F5272F">
        <w:rPr>
          <w:rFonts w:ascii="Calibri" w:hAnsi="Calibri" w:cs="Calibri"/>
        </w:rPr>
        <w:t xml:space="preserve"> because </w:t>
      </w:r>
      <w:r w:rsidR="00321C62">
        <w:rPr>
          <w:rFonts w:ascii="Calibri" w:hAnsi="Calibri" w:cs="Calibri"/>
        </w:rPr>
        <w:t>he and Aaron broke faith with Yahweh (32:51; cf. Num</w:t>
      </w:r>
      <w:r w:rsidR="00E179F7">
        <w:rPr>
          <w:rFonts w:ascii="Calibri" w:hAnsi="Calibri" w:cs="Calibri"/>
        </w:rPr>
        <w:t xml:space="preserve"> 20:1 – 13)</w:t>
      </w:r>
      <w:r w:rsidR="00B169E0">
        <w:rPr>
          <w:rFonts w:ascii="Calibri" w:hAnsi="Calibri" w:cs="Calibri"/>
        </w:rPr>
        <w:t>, e</w:t>
      </w:r>
      <w:r w:rsidR="00E179F7">
        <w:rPr>
          <w:rFonts w:ascii="Calibri" w:hAnsi="Calibri" w:cs="Calibri"/>
        </w:rPr>
        <w:t xml:space="preserve">lsewhere Yahweh </w:t>
      </w:r>
      <w:r w:rsidR="00A448A3">
        <w:rPr>
          <w:rFonts w:ascii="Calibri" w:hAnsi="Calibri" w:cs="Calibri"/>
        </w:rPr>
        <w:t>is angry with Moses “on your account” (</w:t>
      </w:r>
      <w:r w:rsidR="00A448A3">
        <w:rPr>
          <w:rFonts w:ascii="Calibri" w:hAnsi="Calibri" w:cs="Calibri"/>
          <w:i/>
          <w:iCs/>
        </w:rPr>
        <w:t xml:space="preserve">‘al </w:t>
      </w:r>
      <w:proofErr w:type="spellStart"/>
      <w:r w:rsidR="00A448A3">
        <w:rPr>
          <w:rFonts w:ascii="Calibri" w:hAnsi="Calibri" w:cs="Calibri"/>
          <w:i/>
          <w:iCs/>
        </w:rPr>
        <w:t>dibrêkem</w:t>
      </w:r>
      <w:proofErr w:type="spellEnd"/>
      <w:r w:rsidR="00A448A3">
        <w:rPr>
          <w:rFonts w:ascii="Calibri" w:hAnsi="Calibri" w:cs="Calibri"/>
          <w:i/>
          <w:iCs/>
        </w:rPr>
        <w:t xml:space="preserve"> </w:t>
      </w:r>
      <w:r w:rsidR="00A448A3">
        <w:rPr>
          <w:rFonts w:ascii="Calibri" w:hAnsi="Calibri" w:cs="Calibri"/>
        </w:rPr>
        <w:t>1:37; 3:26; 4:21</w:t>
      </w:r>
      <w:r w:rsidR="0088407B">
        <w:rPr>
          <w:rFonts w:ascii="Calibri" w:hAnsi="Calibri" w:cs="Calibri"/>
        </w:rPr>
        <w:t>).</w:t>
      </w:r>
      <w:r w:rsidR="00174224">
        <w:rPr>
          <w:rStyle w:val="FootnoteReference"/>
          <w:rFonts w:ascii="Calibri" w:hAnsi="Calibri" w:cs="Calibri"/>
        </w:rPr>
        <w:footnoteReference w:id="4"/>
      </w:r>
      <w:r w:rsidR="0088407B">
        <w:rPr>
          <w:rFonts w:ascii="Calibri" w:hAnsi="Calibri" w:cs="Calibri"/>
        </w:rPr>
        <w:t xml:space="preserve"> One might conflate the two “explanations” </w:t>
      </w:r>
      <w:r w:rsidR="00FF0D49">
        <w:rPr>
          <w:rFonts w:ascii="Calibri" w:hAnsi="Calibri" w:cs="Calibri"/>
        </w:rPr>
        <w:t xml:space="preserve">and infer that </w:t>
      </w:r>
      <w:r w:rsidR="0088407B">
        <w:rPr>
          <w:rFonts w:ascii="Calibri" w:hAnsi="Calibri" w:cs="Calibri"/>
        </w:rPr>
        <w:t xml:space="preserve">the people led </w:t>
      </w:r>
      <w:r w:rsidR="00E86466">
        <w:rPr>
          <w:rFonts w:ascii="Calibri" w:hAnsi="Calibri" w:cs="Calibri"/>
        </w:rPr>
        <w:t>Moses into breaking faith</w:t>
      </w:r>
      <w:r w:rsidR="00B42DAB">
        <w:rPr>
          <w:rFonts w:ascii="Calibri" w:hAnsi="Calibri" w:cs="Calibri"/>
        </w:rPr>
        <w:t>. B</w:t>
      </w:r>
      <w:r w:rsidR="00E86466">
        <w:rPr>
          <w:rFonts w:ascii="Calibri" w:hAnsi="Calibri" w:cs="Calibri"/>
        </w:rPr>
        <w:t xml:space="preserve">ut </w:t>
      </w:r>
      <w:r w:rsidR="00872434">
        <w:rPr>
          <w:rFonts w:ascii="Calibri" w:hAnsi="Calibri" w:cs="Calibri"/>
        </w:rPr>
        <w:t>the</w:t>
      </w:r>
      <w:r w:rsidR="00A9285C">
        <w:rPr>
          <w:rFonts w:ascii="Calibri" w:hAnsi="Calibri" w:cs="Calibri"/>
        </w:rPr>
        <w:t xml:space="preserve"> statements</w:t>
      </w:r>
      <w:r w:rsidR="00480EA7">
        <w:rPr>
          <w:rFonts w:ascii="Calibri" w:hAnsi="Calibri" w:cs="Calibri"/>
        </w:rPr>
        <w:t xml:space="preserve"> are</w:t>
      </w:r>
      <w:r w:rsidR="00872434">
        <w:rPr>
          <w:rFonts w:ascii="Calibri" w:hAnsi="Calibri" w:cs="Calibri"/>
        </w:rPr>
        <w:t xml:space="preserve"> separat</w:t>
      </w:r>
      <w:r w:rsidR="00480EA7">
        <w:rPr>
          <w:rFonts w:ascii="Calibri" w:hAnsi="Calibri" w:cs="Calibri"/>
        </w:rPr>
        <w:t>e</w:t>
      </w:r>
      <w:r w:rsidR="00872434">
        <w:rPr>
          <w:rFonts w:ascii="Calibri" w:hAnsi="Calibri" w:cs="Calibri"/>
        </w:rPr>
        <w:t xml:space="preserve"> </w:t>
      </w:r>
      <w:r w:rsidR="00C01CFE">
        <w:rPr>
          <w:rFonts w:ascii="Calibri" w:hAnsi="Calibri" w:cs="Calibri"/>
        </w:rPr>
        <w:t xml:space="preserve">in the text </w:t>
      </w:r>
      <w:r w:rsidR="003F19AD">
        <w:rPr>
          <w:rFonts w:ascii="Calibri" w:hAnsi="Calibri" w:cs="Calibri"/>
        </w:rPr>
        <w:t>hints</w:t>
      </w:r>
      <w:r w:rsidR="00480EA7">
        <w:rPr>
          <w:rFonts w:ascii="Calibri" w:hAnsi="Calibri" w:cs="Calibri"/>
        </w:rPr>
        <w:t>, and</w:t>
      </w:r>
      <w:r w:rsidR="00872434">
        <w:rPr>
          <w:rFonts w:ascii="Calibri" w:hAnsi="Calibri" w:cs="Calibri"/>
        </w:rPr>
        <w:t xml:space="preserve"> </w:t>
      </w:r>
      <w:r w:rsidR="000958CF">
        <w:rPr>
          <w:rFonts w:ascii="Calibri" w:hAnsi="Calibri" w:cs="Calibri"/>
        </w:rPr>
        <w:t xml:space="preserve">“on your account” </w:t>
      </w:r>
      <w:proofErr w:type="gramStart"/>
      <w:r w:rsidR="00881683">
        <w:rPr>
          <w:rFonts w:ascii="Calibri" w:hAnsi="Calibri" w:cs="Calibri"/>
        </w:rPr>
        <w:t xml:space="preserve">rather </w:t>
      </w:r>
      <w:r w:rsidR="00495561">
        <w:rPr>
          <w:rFonts w:ascii="Calibri" w:hAnsi="Calibri" w:cs="Calibri"/>
        </w:rPr>
        <w:t>implies</w:t>
      </w:r>
      <w:proofErr w:type="gramEnd"/>
      <w:r w:rsidR="007B4A5D">
        <w:rPr>
          <w:rFonts w:ascii="Calibri" w:hAnsi="Calibri" w:cs="Calibri"/>
        </w:rPr>
        <w:t xml:space="preserve"> </w:t>
      </w:r>
      <w:r w:rsidR="008B49E4">
        <w:rPr>
          <w:rFonts w:ascii="Calibri" w:hAnsi="Calibri" w:cs="Calibri"/>
        </w:rPr>
        <w:t xml:space="preserve">that </w:t>
      </w:r>
      <w:r w:rsidR="001B1A9A">
        <w:rPr>
          <w:rFonts w:ascii="Calibri" w:hAnsi="Calibri" w:cs="Calibri"/>
        </w:rPr>
        <w:t>Moses</w:t>
      </w:r>
      <w:r w:rsidR="008B49E4">
        <w:rPr>
          <w:rFonts w:ascii="Calibri" w:hAnsi="Calibri" w:cs="Calibri"/>
        </w:rPr>
        <w:t xml:space="preserve"> cannot</w:t>
      </w:r>
      <w:r w:rsidR="001B1A9A">
        <w:rPr>
          <w:rFonts w:ascii="Calibri" w:hAnsi="Calibri" w:cs="Calibri"/>
        </w:rPr>
        <w:t xml:space="preserve"> evade </w:t>
      </w:r>
      <w:r w:rsidR="006852D4">
        <w:rPr>
          <w:rFonts w:ascii="Calibri" w:hAnsi="Calibri" w:cs="Calibri"/>
        </w:rPr>
        <w:t>the guilt attaching to the nation</w:t>
      </w:r>
      <w:r w:rsidR="00495561">
        <w:rPr>
          <w:rFonts w:ascii="Calibri" w:hAnsi="Calibri" w:cs="Calibri"/>
        </w:rPr>
        <w:t>, which</w:t>
      </w:r>
      <w:r w:rsidR="006852D4">
        <w:rPr>
          <w:rFonts w:ascii="Calibri" w:hAnsi="Calibri" w:cs="Calibri"/>
        </w:rPr>
        <w:t xml:space="preserve"> prohibited the </w:t>
      </w:r>
      <w:r w:rsidR="00BA7803">
        <w:rPr>
          <w:rFonts w:ascii="Calibri" w:hAnsi="Calibri" w:cs="Calibri"/>
        </w:rPr>
        <w:t xml:space="preserve">exodus generation from entering the land. </w:t>
      </w:r>
    </w:p>
    <w:p w14:paraId="5E713E57" w14:textId="6181614E" w:rsidR="005547E8" w:rsidRDefault="00631828" w:rsidP="004D5B1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Within </w:t>
      </w:r>
      <w:r w:rsidR="00BA4B19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set of rules that dominate Deuteronomy, </w:t>
      </w:r>
      <w:r w:rsidR="00071A31">
        <w:rPr>
          <w:rFonts w:ascii="Calibri" w:hAnsi="Calibri" w:cs="Calibri"/>
        </w:rPr>
        <w:t xml:space="preserve">the </w:t>
      </w:r>
      <w:r w:rsidR="001123CD">
        <w:rPr>
          <w:rFonts w:ascii="Calibri" w:hAnsi="Calibri" w:cs="Calibri"/>
        </w:rPr>
        <w:t xml:space="preserve">directives </w:t>
      </w:r>
      <w:r w:rsidR="00BA4B19">
        <w:rPr>
          <w:rFonts w:ascii="Calibri" w:hAnsi="Calibri" w:cs="Calibri"/>
        </w:rPr>
        <w:t xml:space="preserve">about </w:t>
      </w:r>
      <w:proofErr w:type="gramStart"/>
      <w:r w:rsidR="005E3BE9">
        <w:rPr>
          <w:rFonts w:ascii="Calibri" w:hAnsi="Calibri" w:cs="Calibri"/>
        </w:rPr>
        <w:t>handl</w:t>
      </w:r>
      <w:r w:rsidR="00BA4B19">
        <w:rPr>
          <w:rFonts w:ascii="Calibri" w:hAnsi="Calibri" w:cs="Calibri"/>
        </w:rPr>
        <w:t>ing</w:t>
      </w:r>
      <w:proofErr w:type="gramEnd"/>
      <w:r w:rsidR="005E3BE9">
        <w:rPr>
          <w:rFonts w:ascii="Calibri" w:hAnsi="Calibri" w:cs="Calibri"/>
        </w:rPr>
        <w:t xml:space="preserve"> the consequences of</w:t>
      </w:r>
      <w:r w:rsidR="00071A31">
        <w:rPr>
          <w:rFonts w:ascii="Calibri" w:hAnsi="Calibri" w:cs="Calibri"/>
        </w:rPr>
        <w:t xml:space="preserve"> debt </w:t>
      </w:r>
      <w:r w:rsidR="00983212">
        <w:rPr>
          <w:rFonts w:ascii="Calibri" w:hAnsi="Calibri" w:cs="Calibri"/>
        </w:rPr>
        <w:t xml:space="preserve">(15:1 </w:t>
      </w:r>
      <w:r w:rsidR="00A4328D">
        <w:rPr>
          <w:rFonts w:ascii="Calibri" w:hAnsi="Calibri" w:cs="Calibri"/>
        </w:rPr>
        <w:t>–</w:t>
      </w:r>
      <w:r w:rsidR="00983212">
        <w:rPr>
          <w:rFonts w:ascii="Calibri" w:hAnsi="Calibri" w:cs="Calibri"/>
        </w:rPr>
        <w:t xml:space="preserve"> </w:t>
      </w:r>
      <w:r w:rsidR="00A4328D">
        <w:rPr>
          <w:rFonts w:ascii="Calibri" w:hAnsi="Calibri" w:cs="Calibri"/>
        </w:rPr>
        <w:t>1</w:t>
      </w:r>
      <w:r w:rsidR="00187874">
        <w:rPr>
          <w:rFonts w:ascii="Calibri" w:hAnsi="Calibri" w:cs="Calibri"/>
        </w:rPr>
        <w:t>8</w:t>
      </w:r>
      <w:r w:rsidR="00A4328D">
        <w:rPr>
          <w:rFonts w:ascii="Calibri" w:hAnsi="Calibri" w:cs="Calibri"/>
        </w:rPr>
        <w:t xml:space="preserve">) </w:t>
      </w:r>
      <w:r w:rsidR="001123CD">
        <w:rPr>
          <w:rFonts w:ascii="Calibri" w:hAnsi="Calibri" w:cs="Calibri"/>
        </w:rPr>
        <w:t>are</w:t>
      </w:r>
      <w:r w:rsidR="00071A31">
        <w:rPr>
          <w:rFonts w:ascii="Calibri" w:hAnsi="Calibri" w:cs="Calibri"/>
        </w:rPr>
        <w:t xml:space="preserve"> instructive for our purposes. </w:t>
      </w:r>
      <w:r w:rsidR="004D1D0F">
        <w:rPr>
          <w:rFonts w:ascii="Calibri" w:hAnsi="Calibri" w:cs="Calibri"/>
        </w:rPr>
        <w:t>The</w:t>
      </w:r>
      <w:r w:rsidR="005E3BE9">
        <w:rPr>
          <w:rFonts w:ascii="Calibri" w:hAnsi="Calibri" w:cs="Calibri"/>
        </w:rPr>
        <w:t xml:space="preserve">y </w:t>
      </w:r>
      <w:r w:rsidR="004D1D0F">
        <w:rPr>
          <w:rFonts w:ascii="Calibri" w:hAnsi="Calibri" w:cs="Calibri"/>
        </w:rPr>
        <w:t xml:space="preserve">presuppose that </w:t>
      </w:r>
      <w:r w:rsidR="008A6E2E">
        <w:rPr>
          <w:rFonts w:ascii="Calibri" w:hAnsi="Calibri" w:cs="Calibri"/>
        </w:rPr>
        <w:t>people get into economic trouble</w:t>
      </w:r>
      <w:r w:rsidR="00F6281A">
        <w:rPr>
          <w:rFonts w:ascii="Calibri" w:hAnsi="Calibri" w:cs="Calibri"/>
        </w:rPr>
        <w:t>, with</w:t>
      </w:r>
      <w:r w:rsidR="00CD5F35">
        <w:rPr>
          <w:rFonts w:ascii="Calibri" w:hAnsi="Calibri" w:cs="Calibri"/>
        </w:rPr>
        <w:t xml:space="preserve"> </w:t>
      </w:r>
      <w:r w:rsidR="008A6E2E">
        <w:rPr>
          <w:rFonts w:ascii="Calibri" w:hAnsi="Calibri" w:cs="Calibri"/>
        </w:rPr>
        <w:t>no implication that it issue</w:t>
      </w:r>
      <w:r w:rsidR="007F00D5">
        <w:rPr>
          <w:rFonts w:ascii="Calibri" w:hAnsi="Calibri" w:cs="Calibri"/>
        </w:rPr>
        <w:t>s</w:t>
      </w:r>
      <w:r w:rsidR="008A6E2E">
        <w:rPr>
          <w:rFonts w:ascii="Calibri" w:hAnsi="Calibri" w:cs="Calibri"/>
        </w:rPr>
        <w:t xml:space="preserve"> from their wrongdoing</w:t>
      </w:r>
      <w:r w:rsidR="00AC37C5">
        <w:rPr>
          <w:rFonts w:ascii="Calibri" w:hAnsi="Calibri" w:cs="Calibri"/>
        </w:rPr>
        <w:t xml:space="preserve">. </w:t>
      </w:r>
      <w:r w:rsidR="004D3465">
        <w:rPr>
          <w:rFonts w:ascii="Calibri" w:hAnsi="Calibri" w:cs="Calibri"/>
        </w:rPr>
        <w:t>I</w:t>
      </w:r>
      <w:r w:rsidR="00AA4CC2">
        <w:rPr>
          <w:rFonts w:ascii="Calibri" w:hAnsi="Calibri" w:cs="Calibri"/>
        </w:rPr>
        <w:t>t hardly fits with Yahweh’s promises of blessing</w:t>
      </w:r>
      <w:r w:rsidR="006916F4">
        <w:rPr>
          <w:rFonts w:ascii="Calibri" w:hAnsi="Calibri" w:cs="Calibri"/>
        </w:rPr>
        <w:t xml:space="preserve">. </w:t>
      </w:r>
      <w:r w:rsidR="00AA4CC2">
        <w:rPr>
          <w:rFonts w:ascii="Calibri" w:hAnsi="Calibri" w:cs="Calibri"/>
        </w:rPr>
        <w:t xml:space="preserve">Moses adds </w:t>
      </w:r>
      <w:r w:rsidR="007504ED">
        <w:rPr>
          <w:rFonts w:ascii="Calibri" w:hAnsi="Calibri" w:cs="Calibri"/>
        </w:rPr>
        <w:t xml:space="preserve">that if </w:t>
      </w:r>
      <w:r w:rsidR="00CE3AE7">
        <w:rPr>
          <w:rFonts w:ascii="Calibri" w:hAnsi="Calibri" w:cs="Calibri"/>
        </w:rPr>
        <w:t>Israel</w:t>
      </w:r>
      <w:r w:rsidR="007504ED">
        <w:rPr>
          <w:rFonts w:ascii="Calibri" w:hAnsi="Calibri" w:cs="Calibri"/>
        </w:rPr>
        <w:t xml:space="preserve"> </w:t>
      </w:r>
      <w:r w:rsidR="00CE3AE7">
        <w:rPr>
          <w:rFonts w:ascii="Calibri" w:hAnsi="Calibri" w:cs="Calibri"/>
        </w:rPr>
        <w:t>live</w:t>
      </w:r>
      <w:r w:rsidR="000336E4">
        <w:rPr>
          <w:rFonts w:ascii="Calibri" w:hAnsi="Calibri" w:cs="Calibri"/>
        </w:rPr>
        <w:t>s</w:t>
      </w:r>
      <w:r w:rsidR="00CE3AE7">
        <w:rPr>
          <w:rFonts w:ascii="Calibri" w:hAnsi="Calibri" w:cs="Calibri"/>
        </w:rPr>
        <w:t xml:space="preserve"> by </w:t>
      </w:r>
      <w:r w:rsidR="007504ED">
        <w:rPr>
          <w:rFonts w:ascii="Calibri" w:hAnsi="Calibri" w:cs="Calibri"/>
        </w:rPr>
        <w:t xml:space="preserve">the </w:t>
      </w:r>
      <w:r w:rsidR="001E21E1">
        <w:rPr>
          <w:rFonts w:ascii="Calibri" w:hAnsi="Calibri" w:cs="Calibri"/>
        </w:rPr>
        <w:t>entire commandment he is giving, there will be no needy people</w:t>
      </w:r>
      <w:r w:rsidR="002966B7">
        <w:rPr>
          <w:rFonts w:ascii="Calibri" w:hAnsi="Calibri" w:cs="Calibri"/>
        </w:rPr>
        <w:t>. B</w:t>
      </w:r>
      <w:r w:rsidR="004E1150">
        <w:rPr>
          <w:rFonts w:ascii="Calibri" w:hAnsi="Calibri" w:cs="Calibri"/>
        </w:rPr>
        <w:t xml:space="preserve">ut </w:t>
      </w:r>
      <w:r w:rsidR="008606C8">
        <w:rPr>
          <w:rFonts w:ascii="Calibri" w:hAnsi="Calibri" w:cs="Calibri"/>
        </w:rPr>
        <w:t>his directives</w:t>
      </w:r>
      <w:r w:rsidR="001E537C">
        <w:rPr>
          <w:rFonts w:ascii="Calibri" w:hAnsi="Calibri" w:cs="Calibri"/>
        </w:rPr>
        <w:t xml:space="preserve"> implicitly recognize that </w:t>
      </w:r>
      <w:r w:rsidR="00CE3AE7">
        <w:rPr>
          <w:rFonts w:ascii="Calibri" w:hAnsi="Calibri" w:cs="Calibri"/>
        </w:rPr>
        <w:t>the</w:t>
      </w:r>
      <w:r w:rsidR="001E537C">
        <w:rPr>
          <w:rFonts w:ascii="Calibri" w:hAnsi="Calibri" w:cs="Calibri"/>
        </w:rPr>
        <w:t>y will not</w:t>
      </w:r>
      <w:r w:rsidR="002966B7">
        <w:rPr>
          <w:rFonts w:ascii="Calibri" w:hAnsi="Calibri" w:cs="Calibri"/>
        </w:rPr>
        <w:t xml:space="preserve"> </w:t>
      </w:r>
      <w:r w:rsidR="00BD0406">
        <w:rPr>
          <w:rFonts w:ascii="Calibri" w:hAnsi="Calibri" w:cs="Calibri"/>
        </w:rPr>
        <w:t xml:space="preserve">do so, </w:t>
      </w:r>
      <w:r w:rsidR="002966B7">
        <w:rPr>
          <w:rFonts w:ascii="Calibri" w:hAnsi="Calibri" w:cs="Calibri"/>
        </w:rPr>
        <w:t>and</w:t>
      </w:r>
      <w:r w:rsidR="001E537C">
        <w:rPr>
          <w:rFonts w:ascii="Calibri" w:hAnsi="Calibri" w:cs="Calibri"/>
        </w:rPr>
        <w:t xml:space="preserve"> that </w:t>
      </w:r>
      <w:proofErr w:type="gramStart"/>
      <w:r w:rsidR="001E537C">
        <w:rPr>
          <w:rFonts w:ascii="Calibri" w:hAnsi="Calibri" w:cs="Calibri"/>
        </w:rPr>
        <w:t>some</w:t>
      </w:r>
      <w:proofErr w:type="gramEnd"/>
      <w:r w:rsidR="001E537C">
        <w:rPr>
          <w:rFonts w:ascii="Calibri" w:hAnsi="Calibri" w:cs="Calibri"/>
        </w:rPr>
        <w:t xml:space="preserve"> people will suffer</w:t>
      </w:r>
      <w:r w:rsidR="00A33726">
        <w:rPr>
          <w:rFonts w:ascii="Calibri" w:hAnsi="Calibri" w:cs="Calibri"/>
        </w:rPr>
        <w:t xml:space="preserve">. </w:t>
      </w:r>
      <w:r w:rsidR="00CF1D14">
        <w:rPr>
          <w:rFonts w:ascii="Calibri" w:hAnsi="Calibri" w:cs="Calibri"/>
        </w:rPr>
        <w:t>Israel</w:t>
      </w:r>
      <w:r w:rsidR="00262E7B">
        <w:rPr>
          <w:rFonts w:ascii="Calibri" w:hAnsi="Calibri" w:cs="Calibri"/>
        </w:rPr>
        <w:t xml:space="preserve"> then needs to </w:t>
      </w:r>
      <w:r w:rsidR="005143EB">
        <w:rPr>
          <w:rFonts w:ascii="Calibri" w:hAnsi="Calibri" w:cs="Calibri"/>
        </w:rPr>
        <w:t>follow</w:t>
      </w:r>
      <w:r w:rsidR="00262E7B">
        <w:rPr>
          <w:rFonts w:ascii="Calibri" w:hAnsi="Calibri" w:cs="Calibri"/>
        </w:rPr>
        <w:t xml:space="preserve"> the directives</w:t>
      </w:r>
      <w:r w:rsidR="00626C83">
        <w:rPr>
          <w:rFonts w:ascii="Calibri" w:hAnsi="Calibri" w:cs="Calibri"/>
        </w:rPr>
        <w:t xml:space="preserve">, </w:t>
      </w:r>
      <w:r w:rsidR="00262E7B">
        <w:rPr>
          <w:rFonts w:ascii="Calibri" w:hAnsi="Calibri" w:cs="Calibri"/>
        </w:rPr>
        <w:t xml:space="preserve">to </w:t>
      </w:r>
      <w:r w:rsidR="00187874">
        <w:rPr>
          <w:rFonts w:ascii="Calibri" w:hAnsi="Calibri" w:cs="Calibri"/>
        </w:rPr>
        <w:t xml:space="preserve">enable </w:t>
      </w:r>
      <w:r w:rsidR="00E62E37">
        <w:rPr>
          <w:rFonts w:ascii="Calibri" w:hAnsi="Calibri" w:cs="Calibri"/>
        </w:rPr>
        <w:t>people in trouble to get back on their feet.</w:t>
      </w:r>
    </w:p>
    <w:p w14:paraId="12AD954B" w14:textId="49CEC7D0" w:rsidR="00A448A3" w:rsidRDefault="00BA7803" w:rsidP="004D5B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Deuteronomy </w:t>
      </w:r>
      <w:r w:rsidR="005547E8">
        <w:rPr>
          <w:rFonts w:ascii="Calibri" w:hAnsi="Calibri" w:cs="Calibri"/>
        </w:rPr>
        <w:t>thus impli</w:t>
      </w:r>
      <w:r w:rsidR="00CC5C0E">
        <w:rPr>
          <w:rFonts w:ascii="Calibri" w:hAnsi="Calibri" w:cs="Calibri"/>
        </w:rPr>
        <w:t>citly</w:t>
      </w:r>
      <w:r w:rsidR="005547E8">
        <w:rPr>
          <w:rFonts w:ascii="Calibri" w:hAnsi="Calibri" w:cs="Calibri"/>
        </w:rPr>
        <w:t xml:space="preserve"> </w:t>
      </w:r>
      <w:r w:rsidR="004D5B14">
        <w:rPr>
          <w:rFonts w:ascii="Calibri" w:hAnsi="Calibri" w:cs="Calibri"/>
        </w:rPr>
        <w:t>recogni</w:t>
      </w:r>
      <w:r w:rsidR="00CC5C0E">
        <w:rPr>
          <w:rFonts w:ascii="Calibri" w:hAnsi="Calibri" w:cs="Calibri"/>
        </w:rPr>
        <w:t>zes</w:t>
      </w:r>
      <w:r w:rsidR="004D5B14">
        <w:rPr>
          <w:rFonts w:ascii="Calibri" w:hAnsi="Calibri" w:cs="Calibri"/>
        </w:rPr>
        <w:t xml:space="preserve"> that </w:t>
      </w:r>
      <w:r w:rsidR="00D62852">
        <w:rPr>
          <w:rFonts w:ascii="Calibri" w:hAnsi="Calibri" w:cs="Calibri"/>
        </w:rPr>
        <w:t>life</w:t>
      </w:r>
      <w:r w:rsidR="004D5B14">
        <w:rPr>
          <w:rFonts w:ascii="Calibri" w:hAnsi="Calibri" w:cs="Calibri"/>
        </w:rPr>
        <w:t xml:space="preserve"> works in a more complex way than </w:t>
      </w:r>
      <w:r w:rsidR="005547E8">
        <w:rPr>
          <w:rFonts w:ascii="Calibri" w:hAnsi="Calibri" w:cs="Calibri"/>
        </w:rPr>
        <w:t>its</w:t>
      </w:r>
      <w:r w:rsidR="004D5B14">
        <w:rPr>
          <w:rFonts w:ascii="Calibri" w:hAnsi="Calibri" w:cs="Calibri"/>
        </w:rPr>
        <w:t xml:space="preserve"> promises </w:t>
      </w:r>
      <w:r w:rsidR="00D457E6">
        <w:rPr>
          <w:rFonts w:ascii="Calibri" w:hAnsi="Calibri" w:cs="Calibri"/>
        </w:rPr>
        <w:t>sa</w:t>
      </w:r>
      <w:r w:rsidR="004D5B14">
        <w:rPr>
          <w:rFonts w:ascii="Calibri" w:hAnsi="Calibri" w:cs="Calibri"/>
        </w:rPr>
        <w:t>y.</w:t>
      </w:r>
      <w:r w:rsidR="00922CD5">
        <w:rPr>
          <w:rFonts w:ascii="Calibri" w:hAnsi="Calibri" w:cs="Calibri"/>
        </w:rPr>
        <w:t xml:space="preserve"> T</w:t>
      </w:r>
      <w:r w:rsidR="00BA4AE6">
        <w:rPr>
          <w:rFonts w:ascii="Calibri" w:hAnsi="Calibri" w:cs="Calibri"/>
        </w:rPr>
        <w:t xml:space="preserve">he link between </w:t>
      </w:r>
      <w:r w:rsidR="00E62E37">
        <w:rPr>
          <w:rFonts w:ascii="Calibri" w:hAnsi="Calibri" w:cs="Calibri"/>
        </w:rPr>
        <w:t xml:space="preserve">wrongdoing and </w:t>
      </w:r>
      <w:r w:rsidR="00BA4AE6">
        <w:rPr>
          <w:rFonts w:ascii="Calibri" w:hAnsi="Calibri" w:cs="Calibri"/>
        </w:rPr>
        <w:t>suffering</w:t>
      </w:r>
      <w:r w:rsidR="006F5188">
        <w:rPr>
          <w:rFonts w:ascii="Calibri" w:hAnsi="Calibri" w:cs="Calibri"/>
        </w:rPr>
        <w:t xml:space="preserve"> is qualified in </w:t>
      </w:r>
      <w:r w:rsidR="00DC5366">
        <w:rPr>
          <w:rFonts w:ascii="Calibri" w:hAnsi="Calibri" w:cs="Calibri"/>
        </w:rPr>
        <w:t>four</w:t>
      </w:r>
      <w:r w:rsidR="006F5188">
        <w:rPr>
          <w:rFonts w:ascii="Calibri" w:hAnsi="Calibri" w:cs="Calibri"/>
        </w:rPr>
        <w:t xml:space="preserve"> ways. Yahweh</w:t>
      </w:r>
      <w:r w:rsidR="002E199F">
        <w:rPr>
          <w:rFonts w:ascii="Calibri" w:hAnsi="Calibri" w:cs="Calibri"/>
        </w:rPr>
        <w:t xml:space="preserve">’s response to suffering may not be “you deserved it” but “I’ll get you out of it.” </w:t>
      </w:r>
      <w:r w:rsidR="00BA26FB">
        <w:rPr>
          <w:rFonts w:ascii="Calibri" w:hAnsi="Calibri" w:cs="Calibri"/>
        </w:rPr>
        <w:t xml:space="preserve">Yahweh may bring suffering to achieve </w:t>
      </w:r>
      <w:proofErr w:type="gramStart"/>
      <w:r w:rsidR="00BA26FB">
        <w:rPr>
          <w:rFonts w:ascii="Calibri" w:hAnsi="Calibri" w:cs="Calibri"/>
        </w:rPr>
        <w:t>some</w:t>
      </w:r>
      <w:proofErr w:type="gramEnd"/>
      <w:r w:rsidR="00BA26FB">
        <w:rPr>
          <w:rFonts w:ascii="Calibri" w:hAnsi="Calibri" w:cs="Calibri"/>
        </w:rPr>
        <w:t xml:space="preserve"> end for him</w:t>
      </w:r>
      <w:r w:rsidR="00371648">
        <w:rPr>
          <w:rFonts w:ascii="Calibri" w:hAnsi="Calibri" w:cs="Calibri"/>
        </w:rPr>
        <w:t>self</w:t>
      </w:r>
      <w:r w:rsidR="00BA26FB">
        <w:rPr>
          <w:rFonts w:ascii="Calibri" w:hAnsi="Calibri" w:cs="Calibri"/>
        </w:rPr>
        <w:t xml:space="preserve"> and for his people. </w:t>
      </w:r>
      <w:r w:rsidR="00DC5366">
        <w:rPr>
          <w:rFonts w:ascii="Calibri" w:hAnsi="Calibri" w:cs="Calibri"/>
        </w:rPr>
        <w:t>S</w:t>
      </w:r>
      <w:r w:rsidR="00A627EE">
        <w:rPr>
          <w:rFonts w:ascii="Calibri" w:hAnsi="Calibri" w:cs="Calibri"/>
        </w:rPr>
        <w:t xml:space="preserve">uffering like blessing may issue from being </w:t>
      </w:r>
      <w:r w:rsidR="005B0A86">
        <w:rPr>
          <w:rFonts w:ascii="Calibri" w:hAnsi="Calibri" w:cs="Calibri"/>
        </w:rPr>
        <w:t>part</w:t>
      </w:r>
      <w:r w:rsidR="00A627EE">
        <w:rPr>
          <w:rFonts w:ascii="Calibri" w:hAnsi="Calibri" w:cs="Calibri"/>
        </w:rPr>
        <w:t xml:space="preserve"> of a wider whole.</w:t>
      </w:r>
      <w:r w:rsidR="00DC5366">
        <w:rPr>
          <w:rFonts w:ascii="Calibri" w:hAnsi="Calibri" w:cs="Calibri"/>
        </w:rPr>
        <w:t xml:space="preserve"> And suffering </w:t>
      </w:r>
      <w:r w:rsidR="00262E7B">
        <w:rPr>
          <w:rFonts w:ascii="Calibri" w:hAnsi="Calibri" w:cs="Calibri"/>
        </w:rPr>
        <w:t>is a challenge to human action</w:t>
      </w:r>
      <w:r w:rsidR="004E78DE">
        <w:rPr>
          <w:rFonts w:ascii="Calibri" w:hAnsi="Calibri" w:cs="Calibri"/>
        </w:rPr>
        <w:t xml:space="preserve"> to counter its effects.</w:t>
      </w:r>
    </w:p>
    <w:p w14:paraId="14324782" w14:textId="632BA691" w:rsidR="007928F3" w:rsidRDefault="007249ED" w:rsidP="00A448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Joshua </w:t>
      </w:r>
      <w:r w:rsidR="004A09CD">
        <w:rPr>
          <w:rFonts w:ascii="Calibri" w:hAnsi="Calibri" w:cs="Calibri"/>
        </w:rPr>
        <w:t xml:space="preserve">begins </w:t>
      </w:r>
      <w:r w:rsidR="0024361C">
        <w:rPr>
          <w:rFonts w:ascii="Calibri" w:hAnsi="Calibri" w:cs="Calibri"/>
        </w:rPr>
        <w:t xml:space="preserve">and </w:t>
      </w:r>
      <w:r w:rsidR="00C0468F">
        <w:rPr>
          <w:rFonts w:ascii="Calibri" w:hAnsi="Calibri" w:cs="Calibri"/>
        </w:rPr>
        <w:t>ends</w:t>
      </w:r>
      <w:r w:rsidR="0024361C">
        <w:rPr>
          <w:rFonts w:ascii="Calibri" w:hAnsi="Calibri" w:cs="Calibri"/>
        </w:rPr>
        <w:t xml:space="preserve"> </w:t>
      </w:r>
      <w:r w:rsidR="004A09CD">
        <w:rPr>
          <w:rFonts w:ascii="Calibri" w:hAnsi="Calibri" w:cs="Calibri"/>
        </w:rPr>
        <w:t xml:space="preserve">by reiterating </w:t>
      </w:r>
      <w:r w:rsidR="006F295C">
        <w:rPr>
          <w:rFonts w:ascii="Calibri" w:hAnsi="Calibri" w:cs="Calibri"/>
        </w:rPr>
        <w:t xml:space="preserve">an </w:t>
      </w:r>
      <w:r w:rsidR="004A09CD">
        <w:rPr>
          <w:rFonts w:ascii="Calibri" w:hAnsi="Calibri" w:cs="Calibri"/>
        </w:rPr>
        <w:t xml:space="preserve">emphasis on </w:t>
      </w:r>
      <w:r w:rsidR="004E3465">
        <w:rPr>
          <w:rFonts w:ascii="Calibri" w:hAnsi="Calibri" w:cs="Calibri"/>
        </w:rPr>
        <w:t xml:space="preserve">keeping Moses’s instruction and promising </w:t>
      </w:r>
      <w:r w:rsidR="00523085">
        <w:rPr>
          <w:rFonts w:ascii="Calibri" w:hAnsi="Calibri" w:cs="Calibri"/>
        </w:rPr>
        <w:t>that success will follow</w:t>
      </w:r>
      <w:r w:rsidR="00617D87">
        <w:rPr>
          <w:rFonts w:ascii="Calibri" w:hAnsi="Calibri" w:cs="Calibri"/>
        </w:rPr>
        <w:t>, and t</w:t>
      </w:r>
      <w:r w:rsidR="000A6DF3">
        <w:rPr>
          <w:rFonts w:ascii="Calibri" w:hAnsi="Calibri" w:cs="Calibri"/>
        </w:rPr>
        <w:t xml:space="preserve">he closing chapters </w:t>
      </w:r>
      <w:r w:rsidR="005B765D">
        <w:rPr>
          <w:rFonts w:ascii="Calibri" w:hAnsi="Calibri" w:cs="Calibri"/>
        </w:rPr>
        <w:t>incorporate reference to a covenant</w:t>
      </w:r>
      <w:r w:rsidR="00617D87">
        <w:rPr>
          <w:rFonts w:ascii="Calibri" w:hAnsi="Calibri" w:cs="Calibri"/>
        </w:rPr>
        <w:t>. B</w:t>
      </w:r>
      <w:r w:rsidR="00523085">
        <w:rPr>
          <w:rFonts w:ascii="Calibri" w:hAnsi="Calibri" w:cs="Calibri"/>
        </w:rPr>
        <w:t xml:space="preserve">ut </w:t>
      </w:r>
      <w:r w:rsidR="00334A41">
        <w:rPr>
          <w:rFonts w:ascii="Calibri" w:hAnsi="Calibri" w:cs="Calibri"/>
        </w:rPr>
        <w:t xml:space="preserve">the main body of the book </w:t>
      </w:r>
      <w:r w:rsidR="0024361C">
        <w:rPr>
          <w:rFonts w:ascii="Calibri" w:hAnsi="Calibri" w:cs="Calibri"/>
        </w:rPr>
        <w:t>make</w:t>
      </w:r>
      <w:r w:rsidR="00334A41">
        <w:rPr>
          <w:rFonts w:ascii="Calibri" w:hAnsi="Calibri" w:cs="Calibri"/>
        </w:rPr>
        <w:t>s</w:t>
      </w:r>
      <w:r w:rsidR="0024361C">
        <w:rPr>
          <w:rFonts w:ascii="Calibri" w:hAnsi="Calibri" w:cs="Calibri"/>
        </w:rPr>
        <w:t xml:space="preserve"> no </w:t>
      </w:r>
      <w:r w:rsidR="006A6F42">
        <w:rPr>
          <w:rFonts w:ascii="Calibri" w:hAnsi="Calibri" w:cs="Calibri"/>
        </w:rPr>
        <w:t>allusion</w:t>
      </w:r>
      <w:r w:rsidR="0024361C">
        <w:rPr>
          <w:rFonts w:ascii="Calibri" w:hAnsi="Calibri" w:cs="Calibri"/>
        </w:rPr>
        <w:t xml:space="preserve"> </w:t>
      </w:r>
      <w:r w:rsidR="005B765D">
        <w:rPr>
          <w:rFonts w:ascii="Calibri" w:hAnsi="Calibri" w:cs="Calibri"/>
        </w:rPr>
        <w:t xml:space="preserve">to the operation or </w:t>
      </w:r>
      <w:r w:rsidR="00334A41">
        <w:rPr>
          <w:rFonts w:ascii="Calibri" w:hAnsi="Calibri" w:cs="Calibri"/>
        </w:rPr>
        <w:t xml:space="preserve">non-operation of this principle. </w:t>
      </w:r>
      <w:r w:rsidR="00C86AFE">
        <w:rPr>
          <w:rFonts w:ascii="Calibri" w:hAnsi="Calibri" w:cs="Calibri"/>
        </w:rPr>
        <w:t>Nor does it indicate that</w:t>
      </w:r>
      <w:r w:rsidR="00871373">
        <w:rPr>
          <w:rFonts w:ascii="Calibri" w:hAnsi="Calibri" w:cs="Calibri"/>
        </w:rPr>
        <w:t xml:space="preserve"> the Canaanites’ waywardness </w:t>
      </w:r>
      <w:r w:rsidR="006605E9">
        <w:rPr>
          <w:rFonts w:ascii="Calibri" w:hAnsi="Calibri" w:cs="Calibri"/>
        </w:rPr>
        <w:t xml:space="preserve">explains </w:t>
      </w:r>
      <w:r w:rsidR="00C86AFE">
        <w:rPr>
          <w:rFonts w:ascii="Calibri" w:hAnsi="Calibri" w:cs="Calibri"/>
        </w:rPr>
        <w:t>Yahweh</w:t>
      </w:r>
      <w:r w:rsidR="00536046">
        <w:rPr>
          <w:rFonts w:ascii="Calibri" w:hAnsi="Calibri" w:cs="Calibri"/>
        </w:rPr>
        <w:t>’s</w:t>
      </w:r>
      <w:r w:rsidR="00C86AFE">
        <w:rPr>
          <w:rFonts w:ascii="Calibri" w:hAnsi="Calibri" w:cs="Calibri"/>
        </w:rPr>
        <w:t xml:space="preserve"> </w:t>
      </w:r>
      <w:r w:rsidR="00106F9F">
        <w:rPr>
          <w:rFonts w:ascii="Calibri" w:hAnsi="Calibri" w:cs="Calibri"/>
        </w:rPr>
        <w:t>wanting</w:t>
      </w:r>
      <w:r w:rsidR="00C86AFE">
        <w:rPr>
          <w:rFonts w:ascii="Calibri" w:hAnsi="Calibri" w:cs="Calibri"/>
        </w:rPr>
        <w:t xml:space="preserve"> the</w:t>
      </w:r>
      <w:r w:rsidR="00871373">
        <w:rPr>
          <w:rFonts w:ascii="Calibri" w:hAnsi="Calibri" w:cs="Calibri"/>
        </w:rPr>
        <w:t>ir</w:t>
      </w:r>
      <w:r w:rsidR="00C86AFE">
        <w:rPr>
          <w:rFonts w:ascii="Calibri" w:hAnsi="Calibri" w:cs="Calibri"/>
        </w:rPr>
        <w:t xml:space="preserve"> defeat and slaughter</w:t>
      </w:r>
      <w:r w:rsidR="00106F9F">
        <w:rPr>
          <w:rFonts w:ascii="Calibri" w:hAnsi="Calibri" w:cs="Calibri"/>
        </w:rPr>
        <w:t>. T</w:t>
      </w:r>
      <w:r w:rsidR="006236AE">
        <w:rPr>
          <w:rFonts w:ascii="Calibri" w:hAnsi="Calibri" w:cs="Calibri"/>
        </w:rPr>
        <w:t xml:space="preserve">he Rahab story </w:t>
      </w:r>
      <w:proofErr w:type="gramStart"/>
      <w:r w:rsidR="006236AE">
        <w:rPr>
          <w:rFonts w:ascii="Calibri" w:hAnsi="Calibri" w:cs="Calibri"/>
        </w:rPr>
        <w:t>perhaps implies</w:t>
      </w:r>
      <w:proofErr w:type="gramEnd"/>
      <w:r w:rsidR="006236AE">
        <w:rPr>
          <w:rFonts w:ascii="Calibri" w:hAnsi="Calibri" w:cs="Calibri"/>
        </w:rPr>
        <w:t xml:space="preserve"> that </w:t>
      </w:r>
      <w:r w:rsidR="00217B9D">
        <w:rPr>
          <w:rFonts w:ascii="Calibri" w:hAnsi="Calibri" w:cs="Calibri"/>
        </w:rPr>
        <w:t xml:space="preserve">he might exempt </w:t>
      </w:r>
      <w:r w:rsidR="006236AE">
        <w:rPr>
          <w:rFonts w:ascii="Calibri" w:hAnsi="Calibri" w:cs="Calibri"/>
        </w:rPr>
        <w:t xml:space="preserve">cities that were prepared to </w:t>
      </w:r>
      <w:r w:rsidR="004907A9">
        <w:rPr>
          <w:rFonts w:ascii="Calibri" w:hAnsi="Calibri" w:cs="Calibri"/>
        </w:rPr>
        <w:t>acknowledge</w:t>
      </w:r>
      <w:r w:rsidR="006236AE">
        <w:rPr>
          <w:rFonts w:ascii="Calibri" w:hAnsi="Calibri" w:cs="Calibri"/>
        </w:rPr>
        <w:t xml:space="preserve"> Yahweh</w:t>
      </w:r>
      <w:r w:rsidR="00B56812">
        <w:rPr>
          <w:rFonts w:ascii="Calibri" w:hAnsi="Calibri" w:cs="Calibri"/>
        </w:rPr>
        <w:t>,</w:t>
      </w:r>
      <w:r w:rsidR="00217B9D">
        <w:rPr>
          <w:rFonts w:ascii="Calibri" w:hAnsi="Calibri" w:cs="Calibri"/>
        </w:rPr>
        <w:t xml:space="preserve"> </w:t>
      </w:r>
      <w:r w:rsidR="00B56812">
        <w:rPr>
          <w:rFonts w:ascii="Calibri" w:hAnsi="Calibri" w:cs="Calibri"/>
        </w:rPr>
        <w:t>and</w:t>
      </w:r>
      <w:r w:rsidR="00DA16B4">
        <w:rPr>
          <w:rFonts w:ascii="Calibri" w:hAnsi="Calibri" w:cs="Calibri"/>
        </w:rPr>
        <w:t xml:space="preserve"> the Gibeonites escape annihilation both because they recognize what Rahab recognizes and because Joshua falls for their ploy in pretending not to be Canaanites.</w:t>
      </w:r>
      <w:r w:rsidR="00B11DCC">
        <w:rPr>
          <w:rFonts w:ascii="Calibri" w:hAnsi="Calibri" w:cs="Calibri"/>
        </w:rPr>
        <w:t xml:space="preserve"> Otherwise, t</w:t>
      </w:r>
      <w:r w:rsidR="00217B9D">
        <w:rPr>
          <w:rFonts w:ascii="Calibri" w:hAnsi="Calibri" w:cs="Calibri"/>
        </w:rPr>
        <w:t xml:space="preserve">he stories’ focus lies on </w:t>
      </w:r>
      <w:r w:rsidR="006F4D46">
        <w:rPr>
          <w:rFonts w:ascii="Calibri" w:hAnsi="Calibri" w:cs="Calibri"/>
        </w:rPr>
        <w:t>Yahweh’s</w:t>
      </w:r>
      <w:r w:rsidR="00217B9D">
        <w:rPr>
          <w:rFonts w:ascii="Calibri" w:hAnsi="Calibri" w:cs="Calibri"/>
        </w:rPr>
        <w:t xml:space="preserve"> freedom and power to do as he wishes</w:t>
      </w:r>
      <w:r w:rsidR="00276BA3">
        <w:rPr>
          <w:rFonts w:ascii="Calibri" w:hAnsi="Calibri" w:cs="Calibri"/>
        </w:rPr>
        <w:t xml:space="preserve">; they offer no </w:t>
      </w:r>
      <w:r w:rsidR="00217B9D">
        <w:rPr>
          <w:rFonts w:ascii="Calibri" w:hAnsi="Calibri" w:cs="Calibri"/>
        </w:rPr>
        <w:t>rationale</w:t>
      </w:r>
      <w:r w:rsidR="00276BA3">
        <w:rPr>
          <w:rFonts w:ascii="Calibri" w:hAnsi="Calibri" w:cs="Calibri"/>
        </w:rPr>
        <w:t xml:space="preserve"> for </w:t>
      </w:r>
      <w:r w:rsidR="00726520">
        <w:rPr>
          <w:rFonts w:ascii="Calibri" w:hAnsi="Calibri" w:cs="Calibri"/>
        </w:rPr>
        <w:t>his</w:t>
      </w:r>
      <w:r w:rsidR="00276BA3">
        <w:rPr>
          <w:rFonts w:ascii="Calibri" w:hAnsi="Calibri" w:cs="Calibri"/>
        </w:rPr>
        <w:t xml:space="preserve"> </w:t>
      </w:r>
      <w:r w:rsidR="00726520">
        <w:rPr>
          <w:rFonts w:ascii="Calibri" w:hAnsi="Calibri" w:cs="Calibri"/>
        </w:rPr>
        <w:t>action</w:t>
      </w:r>
      <w:r w:rsidR="00217B9D">
        <w:rPr>
          <w:rFonts w:ascii="Calibri" w:hAnsi="Calibri" w:cs="Calibri"/>
        </w:rPr>
        <w:t>.</w:t>
      </w:r>
      <w:r w:rsidR="006236AE">
        <w:rPr>
          <w:rFonts w:ascii="Calibri" w:hAnsi="Calibri" w:cs="Calibri"/>
        </w:rPr>
        <w:t xml:space="preserve"> </w:t>
      </w:r>
      <w:r w:rsidR="00DD1C8B">
        <w:rPr>
          <w:rFonts w:ascii="Calibri" w:hAnsi="Calibri" w:cs="Calibri"/>
        </w:rPr>
        <w:t>Their anti-</w:t>
      </w:r>
      <w:proofErr w:type="spellStart"/>
      <w:r w:rsidR="00DD1C8B">
        <w:rPr>
          <w:rFonts w:ascii="Calibri" w:hAnsi="Calibri" w:cs="Calibri"/>
        </w:rPr>
        <w:t>theodic</w:t>
      </w:r>
      <w:proofErr w:type="spellEnd"/>
      <w:r w:rsidR="00DD1C8B">
        <w:rPr>
          <w:rFonts w:ascii="Calibri" w:hAnsi="Calibri" w:cs="Calibri"/>
        </w:rPr>
        <w:t xml:space="preserve"> implication </w:t>
      </w:r>
      <w:r w:rsidR="00DE5A02">
        <w:rPr>
          <w:rFonts w:ascii="Calibri" w:hAnsi="Calibri" w:cs="Calibri"/>
        </w:rPr>
        <w:t>wi</w:t>
      </w:r>
      <w:r w:rsidR="00D46417">
        <w:rPr>
          <w:rFonts w:ascii="Calibri" w:hAnsi="Calibri" w:cs="Calibri"/>
        </w:rPr>
        <w:t xml:space="preserve">ll find </w:t>
      </w:r>
      <w:r w:rsidR="009978DC">
        <w:rPr>
          <w:rFonts w:ascii="Calibri" w:hAnsi="Calibri" w:cs="Calibri"/>
        </w:rPr>
        <w:t>explicit</w:t>
      </w:r>
      <w:r w:rsidR="00D46417">
        <w:rPr>
          <w:rFonts w:ascii="Calibri" w:hAnsi="Calibri" w:cs="Calibri"/>
        </w:rPr>
        <w:t xml:space="preserve"> expression in Paul’s </w:t>
      </w:r>
      <w:r w:rsidR="00785ED2">
        <w:rPr>
          <w:rFonts w:ascii="Calibri" w:hAnsi="Calibri" w:cs="Calibri"/>
        </w:rPr>
        <w:t xml:space="preserve">comments on whether God </w:t>
      </w:r>
      <w:r w:rsidR="0078123C">
        <w:rPr>
          <w:rFonts w:ascii="Calibri" w:hAnsi="Calibri" w:cs="Calibri"/>
        </w:rPr>
        <w:t>acts in a way that is not</w:t>
      </w:r>
      <w:r w:rsidR="00785ED2">
        <w:rPr>
          <w:rFonts w:ascii="Calibri" w:hAnsi="Calibri" w:cs="Calibri"/>
        </w:rPr>
        <w:t xml:space="preserve"> righ</w:t>
      </w:r>
      <w:r w:rsidR="002923A1">
        <w:rPr>
          <w:rFonts w:ascii="Calibri" w:hAnsi="Calibri" w:cs="Calibri"/>
        </w:rPr>
        <w:t>t</w:t>
      </w:r>
      <w:r w:rsidR="00447ABA">
        <w:rPr>
          <w:rFonts w:ascii="Calibri" w:hAnsi="Calibri" w:cs="Calibri"/>
        </w:rPr>
        <w:t>, acts with</w:t>
      </w:r>
      <w:r w:rsidR="00E26E94">
        <w:rPr>
          <w:rFonts w:ascii="Calibri" w:hAnsi="Calibri" w:cs="Calibri"/>
        </w:rPr>
        <w:t xml:space="preserve"> </w:t>
      </w:r>
      <w:proofErr w:type="spellStart"/>
      <w:r w:rsidR="00E26E94">
        <w:rPr>
          <w:rFonts w:ascii="Calibri" w:hAnsi="Calibri" w:cs="Calibri"/>
          <w:i/>
          <w:iCs/>
        </w:rPr>
        <w:t>adikia</w:t>
      </w:r>
      <w:proofErr w:type="spellEnd"/>
      <w:r w:rsidR="00F102CD">
        <w:rPr>
          <w:rFonts w:ascii="Calibri" w:hAnsi="Calibri" w:cs="Calibri"/>
        </w:rPr>
        <w:t>: he’s God, so shut up</w:t>
      </w:r>
      <w:r w:rsidR="00D46417">
        <w:rPr>
          <w:rFonts w:ascii="Calibri" w:hAnsi="Calibri" w:cs="Calibri"/>
        </w:rPr>
        <w:t xml:space="preserve"> </w:t>
      </w:r>
      <w:r w:rsidR="00803056">
        <w:rPr>
          <w:rFonts w:ascii="Calibri" w:hAnsi="Calibri" w:cs="Calibri"/>
        </w:rPr>
        <w:t>(Rom 9:</w:t>
      </w:r>
      <w:r w:rsidR="00D31DF1">
        <w:rPr>
          <w:rFonts w:ascii="Calibri" w:hAnsi="Calibri" w:cs="Calibri"/>
        </w:rPr>
        <w:t xml:space="preserve">14 – </w:t>
      </w:r>
      <w:r w:rsidR="005F1CE4">
        <w:rPr>
          <w:rFonts w:ascii="Calibri" w:hAnsi="Calibri" w:cs="Calibri"/>
        </w:rPr>
        <w:t>21</w:t>
      </w:r>
      <w:r w:rsidR="00D31DF1">
        <w:rPr>
          <w:rFonts w:ascii="Calibri" w:hAnsi="Calibri" w:cs="Calibri"/>
        </w:rPr>
        <w:t xml:space="preserve">). </w:t>
      </w:r>
    </w:p>
    <w:p w14:paraId="6424A781" w14:textId="1CCDFD82" w:rsidR="00780F19" w:rsidRDefault="00547441" w:rsidP="00780F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contrast, Judges </w:t>
      </w:r>
      <w:r w:rsidR="00E36854">
        <w:rPr>
          <w:rFonts w:ascii="Calibri" w:hAnsi="Calibri" w:cs="Calibri"/>
        </w:rPr>
        <w:t>initially</w:t>
      </w:r>
      <w:r w:rsidR="00933E9C">
        <w:rPr>
          <w:rFonts w:ascii="Calibri" w:hAnsi="Calibri" w:cs="Calibri"/>
        </w:rPr>
        <w:t xml:space="preserve"> </w:t>
      </w:r>
      <w:r w:rsidR="008515FE">
        <w:rPr>
          <w:rFonts w:ascii="Calibri" w:hAnsi="Calibri" w:cs="Calibri"/>
        </w:rPr>
        <w:t>work</w:t>
      </w:r>
      <w:r w:rsidR="00B02E35">
        <w:rPr>
          <w:rFonts w:ascii="Calibri" w:hAnsi="Calibri" w:cs="Calibri"/>
        </w:rPr>
        <w:t>s</w:t>
      </w:r>
      <w:r w:rsidR="008515FE">
        <w:rPr>
          <w:rFonts w:ascii="Calibri" w:hAnsi="Calibri" w:cs="Calibri"/>
        </w:rPr>
        <w:t xml:space="preserve"> </w:t>
      </w:r>
      <w:r w:rsidR="002D0868">
        <w:rPr>
          <w:rFonts w:ascii="Calibri" w:hAnsi="Calibri" w:cs="Calibri"/>
        </w:rPr>
        <w:t xml:space="preserve">explicitly </w:t>
      </w:r>
      <w:r w:rsidR="008515FE">
        <w:rPr>
          <w:rFonts w:ascii="Calibri" w:hAnsi="Calibri" w:cs="Calibri"/>
        </w:rPr>
        <w:t>with</w:t>
      </w:r>
      <w:r w:rsidR="00391E99">
        <w:rPr>
          <w:rFonts w:ascii="Calibri" w:hAnsi="Calibri" w:cs="Calibri"/>
        </w:rPr>
        <w:t xml:space="preserve"> the negative version of the Deuteronomistic principle</w:t>
      </w:r>
      <w:r w:rsidR="00AC67DF">
        <w:rPr>
          <w:rFonts w:ascii="Calibri" w:hAnsi="Calibri" w:cs="Calibri"/>
        </w:rPr>
        <w:t xml:space="preserve">: </w:t>
      </w:r>
      <w:r w:rsidR="00530C73">
        <w:rPr>
          <w:rFonts w:ascii="Calibri" w:hAnsi="Calibri" w:cs="Calibri"/>
        </w:rPr>
        <w:t>Israel do</w:t>
      </w:r>
      <w:r w:rsidR="00B02E35">
        <w:rPr>
          <w:rFonts w:ascii="Calibri" w:hAnsi="Calibri" w:cs="Calibri"/>
        </w:rPr>
        <w:t>es</w:t>
      </w:r>
      <w:r w:rsidR="00530C73">
        <w:rPr>
          <w:rFonts w:ascii="Calibri" w:hAnsi="Calibri" w:cs="Calibri"/>
        </w:rPr>
        <w:t xml:space="preserve"> what is </w:t>
      </w:r>
      <w:r w:rsidR="00FD7528">
        <w:rPr>
          <w:rFonts w:ascii="Calibri" w:hAnsi="Calibri" w:cs="Calibri"/>
        </w:rPr>
        <w:t xml:space="preserve">bad in Yahweh’s eyes, </w:t>
      </w:r>
      <w:r w:rsidR="00FB272E">
        <w:rPr>
          <w:rFonts w:ascii="Calibri" w:hAnsi="Calibri" w:cs="Calibri"/>
        </w:rPr>
        <w:t>and he send</w:t>
      </w:r>
      <w:r w:rsidR="00780F19">
        <w:rPr>
          <w:rFonts w:ascii="Calibri" w:hAnsi="Calibri" w:cs="Calibri"/>
        </w:rPr>
        <w:t>s</w:t>
      </w:r>
      <w:r w:rsidR="00FB272E">
        <w:rPr>
          <w:rFonts w:ascii="Calibri" w:hAnsi="Calibri" w:cs="Calibri"/>
        </w:rPr>
        <w:t xml:space="preserve"> them trouble</w:t>
      </w:r>
      <w:r w:rsidR="00A4277D">
        <w:rPr>
          <w:rFonts w:ascii="Calibri" w:hAnsi="Calibri" w:cs="Calibri"/>
        </w:rPr>
        <w:t>. T</w:t>
      </w:r>
      <w:r w:rsidR="00D6371D">
        <w:rPr>
          <w:rFonts w:ascii="Calibri" w:hAnsi="Calibri" w:cs="Calibri"/>
        </w:rPr>
        <w:t xml:space="preserve">he pattern </w:t>
      </w:r>
      <w:r w:rsidR="00DD2C4A">
        <w:rPr>
          <w:rFonts w:ascii="Calibri" w:hAnsi="Calibri" w:cs="Calibri"/>
        </w:rPr>
        <w:t xml:space="preserve">changes </w:t>
      </w:r>
      <w:r w:rsidR="0056239C">
        <w:rPr>
          <w:rFonts w:ascii="Calibri" w:hAnsi="Calibri" w:cs="Calibri"/>
        </w:rPr>
        <w:t>midway through the book</w:t>
      </w:r>
      <w:r w:rsidR="00780F19">
        <w:rPr>
          <w:rFonts w:ascii="Calibri" w:hAnsi="Calibri" w:cs="Calibri"/>
        </w:rPr>
        <w:t xml:space="preserve">. </w:t>
      </w:r>
      <w:r w:rsidR="00845126">
        <w:rPr>
          <w:rFonts w:ascii="Calibri" w:hAnsi="Calibri" w:cs="Calibri"/>
        </w:rPr>
        <w:t>Samson</w:t>
      </w:r>
      <w:r w:rsidR="00FB13F0">
        <w:rPr>
          <w:rFonts w:ascii="Calibri" w:hAnsi="Calibri" w:cs="Calibri"/>
        </w:rPr>
        <w:t>’s</w:t>
      </w:r>
      <w:r w:rsidR="00A4277D">
        <w:rPr>
          <w:rFonts w:ascii="Calibri" w:hAnsi="Calibri" w:cs="Calibri"/>
        </w:rPr>
        <w:t xml:space="preserve"> </w:t>
      </w:r>
      <w:r w:rsidR="00780F19">
        <w:rPr>
          <w:rFonts w:ascii="Calibri" w:hAnsi="Calibri" w:cs="Calibri"/>
        </w:rPr>
        <w:t xml:space="preserve">story </w:t>
      </w:r>
      <w:r w:rsidR="00A4277D">
        <w:rPr>
          <w:rFonts w:ascii="Calibri" w:hAnsi="Calibri" w:cs="Calibri"/>
        </w:rPr>
        <w:t>implies exceptions</w:t>
      </w:r>
      <w:r w:rsidR="00FB13F0">
        <w:rPr>
          <w:rFonts w:ascii="Calibri" w:hAnsi="Calibri" w:cs="Calibri"/>
        </w:rPr>
        <w:t>,</w:t>
      </w:r>
      <w:r w:rsidR="00D14368">
        <w:rPr>
          <w:rFonts w:ascii="Calibri" w:hAnsi="Calibri" w:cs="Calibri"/>
        </w:rPr>
        <w:t xml:space="preserve"> </w:t>
      </w:r>
      <w:r w:rsidR="00850F80">
        <w:rPr>
          <w:rFonts w:ascii="Calibri" w:hAnsi="Calibri" w:cs="Calibri"/>
        </w:rPr>
        <w:t>as</w:t>
      </w:r>
      <w:r w:rsidR="00D14368">
        <w:rPr>
          <w:rFonts w:ascii="Calibri" w:hAnsi="Calibri" w:cs="Calibri"/>
        </w:rPr>
        <w:t xml:space="preserve"> people hav</w:t>
      </w:r>
      <w:r w:rsidR="00850F80">
        <w:rPr>
          <w:rFonts w:ascii="Calibri" w:hAnsi="Calibri" w:cs="Calibri"/>
        </w:rPr>
        <w:t>e</w:t>
      </w:r>
      <w:r w:rsidR="00D14368">
        <w:rPr>
          <w:rFonts w:ascii="Calibri" w:hAnsi="Calibri" w:cs="Calibri"/>
        </w:rPr>
        <w:t xml:space="preserve"> experiences they d</w:t>
      </w:r>
      <w:r w:rsidR="00850F80">
        <w:rPr>
          <w:rFonts w:ascii="Calibri" w:hAnsi="Calibri" w:cs="Calibri"/>
        </w:rPr>
        <w:t>o</w:t>
      </w:r>
      <w:r w:rsidR="00D14368">
        <w:rPr>
          <w:rFonts w:ascii="Calibri" w:hAnsi="Calibri" w:cs="Calibri"/>
        </w:rPr>
        <w:t xml:space="preserve"> not deserve</w:t>
      </w:r>
      <w:r w:rsidR="00A4277D">
        <w:rPr>
          <w:rFonts w:ascii="Calibri" w:hAnsi="Calibri" w:cs="Calibri"/>
        </w:rPr>
        <w:t xml:space="preserve">: </w:t>
      </w:r>
      <w:r w:rsidR="00D14368">
        <w:rPr>
          <w:rFonts w:ascii="Calibri" w:hAnsi="Calibri" w:cs="Calibri"/>
        </w:rPr>
        <w:t>Samson’s</w:t>
      </w:r>
      <w:r w:rsidR="00845126">
        <w:rPr>
          <w:rFonts w:ascii="Calibri" w:hAnsi="Calibri" w:cs="Calibri"/>
        </w:rPr>
        <w:t xml:space="preserve"> mother had been unable to have a baby</w:t>
      </w:r>
      <w:r w:rsidR="00780F19">
        <w:rPr>
          <w:rFonts w:ascii="Calibri" w:hAnsi="Calibri" w:cs="Calibri"/>
        </w:rPr>
        <w:t>, and</w:t>
      </w:r>
      <w:r w:rsidR="005E540D">
        <w:rPr>
          <w:rFonts w:ascii="Calibri" w:hAnsi="Calibri" w:cs="Calibri"/>
        </w:rPr>
        <w:t xml:space="preserve"> </w:t>
      </w:r>
      <w:r w:rsidR="0094226A">
        <w:rPr>
          <w:rFonts w:ascii="Calibri" w:hAnsi="Calibri" w:cs="Calibri"/>
        </w:rPr>
        <w:t xml:space="preserve">his first wife and her father </w:t>
      </w:r>
      <w:proofErr w:type="gramStart"/>
      <w:r w:rsidR="0094226A">
        <w:rPr>
          <w:rFonts w:ascii="Calibri" w:hAnsi="Calibri" w:cs="Calibri"/>
        </w:rPr>
        <w:t>get killed</w:t>
      </w:r>
      <w:proofErr w:type="gramEnd"/>
      <w:r w:rsidR="007D45C6">
        <w:rPr>
          <w:rFonts w:ascii="Calibri" w:hAnsi="Calibri" w:cs="Calibri"/>
        </w:rPr>
        <w:t>.</w:t>
      </w:r>
      <w:r w:rsidR="00780F19">
        <w:rPr>
          <w:rFonts w:ascii="Calibri" w:hAnsi="Calibri" w:cs="Calibri"/>
        </w:rPr>
        <w:t xml:space="preserve"> </w:t>
      </w:r>
      <w:proofErr w:type="gramStart"/>
      <w:r w:rsidR="007406D1">
        <w:rPr>
          <w:rFonts w:ascii="Calibri" w:hAnsi="Calibri" w:cs="Calibri"/>
        </w:rPr>
        <w:t>M</w:t>
      </w:r>
      <w:r w:rsidR="00780F19">
        <w:rPr>
          <w:rFonts w:ascii="Calibri" w:hAnsi="Calibri" w:cs="Calibri"/>
        </w:rPr>
        <w:t>uch</w:t>
      </w:r>
      <w:proofErr w:type="gramEnd"/>
      <w:r w:rsidR="00780F19">
        <w:rPr>
          <w:rFonts w:ascii="Calibri" w:hAnsi="Calibri" w:cs="Calibri"/>
        </w:rPr>
        <w:t xml:space="preserve"> worse are the </w:t>
      </w:r>
      <w:r w:rsidR="00090B7E">
        <w:rPr>
          <w:rFonts w:ascii="Calibri" w:hAnsi="Calibri" w:cs="Calibri"/>
        </w:rPr>
        <w:t xml:space="preserve">horrifying </w:t>
      </w:r>
      <w:r w:rsidR="00780F19">
        <w:rPr>
          <w:rFonts w:ascii="Calibri" w:hAnsi="Calibri" w:cs="Calibri"/>
        </w:rPr>
        <w:t>stories of Jephthah’s daughter</w:t>
      </w:r>
      <w:r w:rsidR="0053076A">
        <w:rPr>
          <w:rFonts w:ascii="Calibri" w:hAnsi="Calibri" w:cs="Calibri"/>
        </w:rPr>
        <w:t xml:space="preserve"> </w:t>
      </w:r>
      <w:r w:rsidR="00780F19">
        <w:rPr>
          <w:rFonts w:ascii="Calibri" w:hAnsi="Calibri" w:cs="Calibri"/>
        </w:rPr>
        <w:t>and</w:t>
      </w:r>
      <w:r w:rsidR="007D45C6">
        <w:rPr>
          <w:rFonts w:ascii="Calibri" w:hAnsi="Calibri" w:cs="Calibri"/>
        </w:rPr>
        <w:t xml:space="preserve"> of the </w:t>
      </w:r>
      <w:r w:rsidR="00780F19">
        <w:rPr>
          <w:rFonts w:ascii="Calibri" w:hAnsi="Calibri" w:cs="Calibri"/>
        </w:rPr>
        <w:t>Levite’s wife (Judges 11; 19)</w:t>
      </w:r>
      <w:r w:rsidR="003F43E5">
        <w:rPr>
          <w:rFonts w:ascii="Calibri" w:hAnsi="Calibri" w:cs="Calibri"/>
        </w:rPr>
        <w:t>.</w:t>
      </w:r>
    </w:p>
    <w:p w14:paraId="19FCB2BB" w14:textId="0EDCB96D" w:rsidR="00A9159E" w:rsidRDefault="005A0612" w:rsidP="00B83C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</w:t>
      </w:r>
      <w:r w:rsidR="00B83CB7">
        <w:rPr>
          <w:rFonts w:ascii="Calibri" w:hAnsi="Calibri" w:cs="Calibri"/>
        </w:rPr>
        <w:t xml:space="preserve">and Second </w:t>
      </w:r>
      <w:r w:rsidR="00BC3617">
        <w:rPr>
          <w:rFonts w:ascii="Calibri" w:hAnsi="Calibri" w:cs="Calibri"/>
        </w:rPr>
        <w:t xml:space="preserve">Samuel almost begin </w:t>
      </w:r>
      <w:r w:rsidR="00721E5C">
        <w:rPr>
          <w:rFonts w:ascii="Calibri" w:hAnsi="Calibri" w:cs="Calibri"/>
        </w:rPr>
        <w:t>by</w:t>
      </w:r>
      <w:r w:rsidR="00BC3617">
        <w:rPr>
          <w:rFonts w:ascii="Calibri" w:hAnsi="Calibri" w:cs="Calibri"/>
        </w:rPr>
        <w:t xml:space="preserve"> a</w:t>
      </w:r>
      <w:r w:rsidR="00956970">
        <w:rPr>
          <w:rFonts w:ascii="Calibri" w:hAnsi="Calibri" w:cs="Calibri"/>
        </w:rPr>
        <w:t>ssert</w:t>
      </w:r>
      <w:r w:rsidR="00721E5C">
        <w:rPr>
          <w:rFonts w:ascii="Calibri" w:hAnsi="Calibri" w:cs="Calibri"/>
        </w:rPr>
        <w:t>ing</w:t>
      </w:r>
      <w:r w:rsidR="00BC3617">
        <w:rPr>
          <w:rFonts w:ascii="Calibri" w:hAnsi="Calibri" w:cs="Calibri"/>
        </w:rPr>
        <w:t xml:space="preserve"> </w:t>
      </w:r>
      <w:r w:rsidR="00EA45E0">
        <w:rPr>
          <w:rFonts w:ascii="Calibri" w:hAnsi="Calibri" w:cs="Calibri"/>
        </w:rPr>
        <w:t>that</w:t>
      </w:r>
      <w:r w:rsidR="00BC3617">
        <w:rPr>
          <w:rFonts w:ascii="Calibri" w:hAnsi="Calibri" w:cs="Calibri"/>
        </w:rPr>
        <w:t xml:space="preserve"> “those who honor me I will</w:t>
      </w:r>
      <w:r w:rsidR="00B83CB7">
        <w:rPr>
          <w:rFonts w:ascii="Calibri" w:hAnsi="Calibri" w:cs="Calibri"/>
        </w:rPr>
        <w:t xml:space="preserve"> honor” (1 Sam 2:30)</w:t>
      </w:r>
      <w:r w:rsidR="00DD6DB0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offer</w:t>
      </w:r>
      <w:r w:rsidR="006637CD">
        <w:rPr>
          <w:rFonts w:ascii="Calibri" w:hAnsi="Calibri" w:cs="Calibri"/>
        </w:rPr>
        <w:t xml:space="preserve"> a</w:t>
      </w:r>
      <w:r w:rsidR="000A3358">
        <w:rPr>
          <w:rFonts w:ascii="Calibri" w:hAnsi="Calibri" w:cs="Calibri"/>
        </w:rPr>
        <w:t>n</w:t>
      </w:r>
      <w:r w:rsidR="006637CD">
        <w:rPr>
          <w:rFonts w:ascii="Calibri" w:hAnsi="Calibri" w:cs="Calibri"/>
        </w:rPr>
        <w:t xml:space="preserve"> </w:t>
      </w:r>
      <w:r w:rsidR="002F08F4">
        <w:rPr>
          <w:rFonts w:ascii="Calibri" w:hAnsi="Calibri" w:cs="Calibri"/>
        </w:rPr>
        <w:t xml:space="preserve">extended </w:t>
      </w:r>
      <w:r w:rsidR="006637CD">
        <w:rPr>
          <w:rFonts w:ascii="Calibri" w:hAnsi="Calibri" w:cs="Calibri"/>
        </w:rPr>
        <w:t>illustration of th</w:t>
      </w:r>
      <w:r w:rsidR="00CB4A50">
        <w:rPr>
          <w:rFonts w:ascii="Calibri" w:hAnsi="Calibri" w:cs="Calibri"/>
        </w:rPr>
        <w:t>is</w:t>
      </w:r>
      <w:r w:rsidR="006637CD">
        <w:rPr>
          <w:rFonts w:ascii="Calibri" w:hAnsi="Calibri" w:cs="Calibri"/>
        </w:rPr>
        <w:t xml:space="preserve"> Deuteronomistic principle in the</w:t>
      </w:r>
      <w:r w:rsidR="00DD6DB0">
        <w:rPr>
          <w:rFonts w:ascii="Calibri" w:hAnsi="Calibri" w:cs="Calibri"/>
        </w:rPr>
        <w:t>ir</w:t>
      </w:r>
      <w:r w:rsidR="006637CD">
        <w:rPr>
          <w:rFonts w:ascii="Calibri" w:hAnsi="Calibri" w:cs="Calibri"/>
        </w:rPr>
        <w:t xml:space="preserve"> </w:t>
      </w:r>
      <w:r w:rsidR="00CB4A50">
        <w:rPr>
          <w:rFonts w:ascii="Calibri" w:hAnsi="Calibri" w:cs="Calibri"/>
        </w:rPr>
        <w:t xml:space="preserve">account of </w:t>
      </w:r>
      <w:r w:rsidR="006637CD">
        <w:rPr>
          <w:rFonts w:ascii="Calibri" w:hAnsi="Calibri" w:cs="Calibri"/>
        </w:rPr>
        <w:t>David</w:t>
      </w:r>
      <w:r w:rsidR="00CB4A50">
        <w:rPr>
          <w:rFonts w:ascii="Calibri" w:hAnsi="Calibri" w:cs="Calibri"/>
        </w:rPr>
        <w:t>’s life</w:t>
      </w:r>
      <w:r w:rsidR="00DD6DB0">
        <w:rPr>
          <w:rFonts w:ascii="Calibri" w:hAnsi="Calibri" w:cs="Calibri"/>
        </w:rPr>
        <w:t>;</w:t>
      </w:r>
      <w:r w:rsidR="00B564D1">
        <w:rPr>
          <w:rFonts w:ascii="Calibri" w:hAnsi="Calibri" w:cs="Calibri"/>
        </w:rPr>
        <w:t xml:space="preserve"> </w:t>
      </w:r>
      <w:r w:rsidR="009B2886">
        <w:rPr>
          <w:rFonts w:ascii="Calibri" w:hAnsi="Calibri" w:cs="Calibri"/>
        </w:rPr>
        <w:t xml:space="preserve">his </w:t>
      </w:r>
      <w:r w:rsidR="00B564D1">
        <w:rPr>
          <w:rFonts w:ascii="Calibri" w:hAnsi="Calibri" w:cs="Calibri"/>
        </w:rPr>
        <w:t>song of praise near the end of his story (2 Sam 22) affirms it</w:t>
      </w:r>
      <w:r w:rsidR="009B2886">
        <w:rPr>
          <w:rFonts w:ascii="Calibri" w:hAnsi="Calibri" w:cs="Calibri"/>
        </w:rPr>
        <w:t>. F</w:t>
      </w:r>
      <w:r w:rsidR="00BC2FDA">
        <w:rPr>
          <w:rFonts w:ascii="Calibri" w:hAnsi="Calibri" w:cs="Calibri"/>
        </w:rPr>
        <w:t xml:space="preserve">or </w:t>
      </w:r>
      <w:proofErr w:type="gramStart"/>
      <w:r w:rsidR="00544A58">
        <w:rPr>
          <w:rFonts w:ascii="Calibri" w:hAnsi="Calibri" w:cs="Calibri"/>
        </w:rPr>
        <w:t>most</w:t>
      </w:r>
      <w:r w:rsidR="00530C6C">
        <w:rPr>
          <w:rFonts w:ascii="Calibri" w:hAnsi="Calibri" w:cs="Calibri"/>
        </w:rPr>
        <w:t xml:space="preserve"> of</w:t>
      </w:r>
      <w:proofErr w:type="gramEnd"/>
      <w:r w:rsidR="00530C6C">
        <w:rPr>
          <w:rFonts w:ascii="Calibri" w:hAnsi="Calibri" w:cs="Calibri"/>
        </w:rPr>
        <w:t xml:space="preserve"> his story </w:t>
      </w:r>
      <w:r w:rsidR="00B4547F">
        <w:rPr>
          <w:rFonts w:ascii="Calibri" w:hAnsi="Calibri" w:cs="Calibri"/>
        </w:rPr>
        <w:t>he</w:t>
      </w:r>
      <w:r w:rsidR="00530C6C">
        <w:rPr>
          <w:rFonts w:ascii="Calibri" w:hAnsi="Calibri" w:cs="Calibri"/>
        </w:rPr>
        <w:t xml:space="preserve"> is a model of trust in </w:t>
      </w:r>
      <w:r w:rsidR="00FC0448">
        <w:rPr>
          <w:rFonts w:ascii="Calibri" w:hAnsi="Calibri" w:cs="Calibri"/>
        </w:rPr>
        <w:t>and</w:t>
      </w:r>
      <w:r w:rsidR="00530C6C">
        <w:rPr>
          <w:rFonts w:ascii="Calibri" w:hAnsi="Calibri" w:cs="Calibri"/>
        </w:rPr>
        <w:t xml:space="preserve"> commitment to Yahweh</w:t>
      </w:r>
      <w:r w:rsidR="00992EEB">
        <w:rPr>
          <w:rFonts w:ascii="Calibri" w:hAnsi="Calibri" w:cs="Calibri"/>
        </w:rPr>
        <w:t>,</w:t>
      </w:r>
      <w:r w:rsidR="00313B31">
        <w:rPr>
          <w:rFonts w:ascii="Calibri" w:hAnsi="Calibri" w:cs="Calibri"/>
        </w:rPr>
        <w:t xml:space="preserve"> and </w:t>
      </w:r>
      <w:r w:rsidR="00992EEB">
        <w:rPr>
          <w:rFonts w:ascii="Calibri" w:hAnsi="Calibri" w:cs="Calibri"/>
        </w:rPr>
        <w:t>he</w:t>
      </w:r>
      <w:r w:rsidR="005152D0">
        <w:rPr>
          <w:rFonts w:ascii="Calibri" w:hAnsi="Calibri" w:cs="Calibri"/>
        </w:rPr>
        <w:t xml:space="preserve"> </w:t>
      </w:r>
      <w:r w:rsidR="00E5449A">
        <w:rPr>
          <w:rFonts w:ascii="Calibri" w:hAnsi="Calibri" w:cs="Calibri"/>
        </w:rPr>
        <w:t>attain</w:t>
      </w:r>
      <w:r w:rsidR="00D03826">
        <w:rPr>
          <w:rFonts w:ascii="Calibri" w:hAnsi="Calibri" w:cs="Calibri"/>
        </w:rPr>
        <w:t>s</w:t>
      </w:r>
      <w:r w:rsidR="00E5449A">
        <w:rPr>
          <w:rFonts w:ascii="Calibri" w:hAnsi="Calibri" w:cs="Calibri"/>
        </w:rPr>
        <w:t xml:space="preserve"> the position of king</w:t>
      </w:r>
      <w:r w:rsidR="007E6AA9">
        <w:rPr>
          <w:rFonts w:ascii="Calibri" w:hAnsi="Calibri" w:cs="Calibri"/>
        </w:rPr>
        <w:t>, complet</w:t>
      </w:r>
      <w:r w:rsidR="00D03826">
        <w:rPr>
          <w:rFonts w:ascii="Calibri" w:hAnsi="Calibri" w:cs="Calibri"/>
        </w:rPr>
        <w:t>es</w:t>
      </w:r>
      <w:r w:rsidR="007E6AA9">
        <w:rPr>
          <w:rFonts w:ascii="Calibri" w:hAnsi="Calibri" w:cs="Calibri"/>
        </w:rPr>
        <w:t xml:space="preserve"> the Isra</w:t>
      </w:r>
      <w:r w:rsidR="000F2E3C">
        <w:rPr>
          <w:rFonts w:ascii="Calibri" w:hAnsi="Calibri" w:cs="Calibri"/>
        </w:rPr>
        <w:t>e</w:t>
      </w:r>
      <w:r w:rsidR="007E6AA9">
        <w:rPr>
          <w:rFonts w:ascii="Calibri" w:hAnsi="Calibri" w:cs="Calibri"/>
        </w:rPr>
        <w:t xml:space="preserve">lite </w:t>
      </w:r>
      <w:r w:rsidR="0092638B">
        <w:rPr>
          <w:rFonts w:ascii="Calibri" w:hAnsi="Calibri" w:cs="Calibri"/>
        </w:rPr>
        <w:t xml:space="preserve">hegemony over Canaan, </w:t>
      </w:r>
      <w:r w:rsidR="003B559C">
        <w:rPr>
          <w:rFonts w:ascii="Calibri" w:hAnsi="Calibri" w:cs="Calibri"/>
        </w:rPr>
        <w:t>and establish</w:t>
      </w:r>
      <w:r w:rsidR="00D03826">
        <w:rPr>
          <w:rFonts w:ascii="Calibri" w:hAnsi="Calibri" w:cs="Calibri"/>
        </w:rPr>
        <w:t>es</w:t>
      </w:r>
      <w:r w:rsidR="003B559C">
        <w:rPr>
          <w:rFonts w:ascii="Calibri" w:hAnsi="Calibri" w:cs="Calibri"/>
        </w:rPr>
        <w:t xml:space="preserve"> Jerusalem as its capital</w:t>
      </w:r>
      <w:r w:rsidR="00AA746A">
        <w:rPr>
          <w:rFonts w:ascii="Calibri" w:hAnsi="Calibri" w:cs="Calibri"/>
        </w:rPr>
        <w:t xml:space="preserve"> </w:t>
      </w:r>
      <w:r w:rsidR="00D508C9">
        <w:rPr>
          <w:rFonts w:ascii="Calibri" w:hAnsi="Calibri" w:cs="Calibri"/>
        </w:rPr>
        <w:t>(h</w:t>
      </w:r>
      <w:r w:rsidR="0039493F">
        <w:rPr>
          <w:rFonts w:ascii="Calibri" w:hAnsi="Calibri" w:cs="Calibri"/>
        </w:rPr>
        <w:t xml:space="preserve">e is </w:t>
      </w:r>
      <w:r w:rsidR="00784EE2">
        <w:rPr>
          <w:rFonts w:ascii="Calibri" w:hAnsi="Calibri" w:cs="Calibri"/>
        </w:rPr>
        <w:t>dec</w:t>
      </w:r>
      <w:r w:rsidR="00F959BB">
        <w:rPr>
          <w:rFonts w:ascii="Calibri" w:hAnsi="Calibri" w:cs="Calibri"/>
        </w:rPr>
        <w:t>epti</w:t>
      </w:r>
      <w:r w:rsidR="00206D5F">
        <w:rPr>
          <w:rFonts w:ascii="Calibri" w:hAnsi="Calibri" w:cs="Calibri"/>
        </w:rPr>
        <w:t>ve</w:t>
      </w:r>
      <w:r w:rsidR="00F959BB">
        <w:rPr>
          <w:rFonts w:ascii="Calibri" w:hAnsi="Calibri" w:cs="Calibri"/>
        </w:rPr>
        <w:t xml:space="preserve"> and </w:t>
      </w:r>
      <w:r w:rsidR="0039493F">
        <w:rPr>
          <w:rFonts w:ascii="Calibri" w:hAnsi="Calibri" w:cs="Calibri"/>
        </w:rPr>
        <w:t>violen</w:t>
      </w:r>
      <w:r w:rsidR="00D508C9">
        <w:rPr>
          <w:rFonts w:ascii="Calibri" w:hAnsi="Calibri" w:cs="Calibri"/>
        </w:rPr>
        <w:t>t</w:t>
      </w:r>
      <w:r w:rsidR="0039493F">
        <w:rPr>
          <w:rFonts w:ascii="Calibri" w:hAnsi="Calibri" w:cs="Calibri"/>
        </w:rPr>
        <w:t xml:space="preserve">, which </w:t>
      </w:r>
      <w:r w:rsidR="00F60618">
        <w:rPr>
          <w:rFonts w:ascii="Calibri" w:hAnsi="Calibri" w:cs="Calibri"/>
        </w:rPr>
        <w:t xml:space="preserve">clashes with some recent Western ideals, but </w:t>
      </w:r>
      <w:r w:rsidR="007A5482">
        <w:rPr>
          <w:rFonts w:ascii="Calibri" w:hAnsi="Calibri" w:cs="Calibri"/>
        </w:rPr>
        <w:t xml:space="preserve">it </w:t>
      </w:r>
      <w:r w:rsidR="00CC529D">
        <w:rPr>
          <w:rFonts w:ascii="Calibri" w:hAnsi="Calibri" w:cs="Calibri"/>
        </w:rPr>
        <w:t>does not c</w:t>
      </w:r>
      <w:r w:rsidR="00F16A8C">
        <w:rPr>
          <w:rFonts w:ascii="Calibri" w:hAnsi="Calibri" w:cs="Calibri"/>
        </w:rPr>
        <w:t>onflict</w:t>
      </w:r>
      <w:r w:rsidR="00CC529D">
        <w:rPr>
          <w:rFonts w:ascii="Calibri" w:hAnsi="Calibri" w:cs="Calibri"/>
        </w:rPr>
        <w:t xml:space="preserve"> with Deuteronomic ideals or receive negative judgment in the narrative</w:t>
      </w:r>
      <w:r w:rsidR="005F4406">
        <w:rPr>
          <w:rFonts w:ascii="Calibri" w:hAnsi="Calibri" w:cs="Calibri"/>
        </w:rPr>
        <w:t xml:space="preserve">). </w:t>
      </w:r>
      <w:r w:rsidR="00FB58F3">
        <w:rPr>
          <w:rFonts w:ascii="Calibri" w:hAnsi="Calibri" w:cs="Calibri"/>
        </w:rPr>
        <w:t>T</w:t>
      </w:r>
      <w:r w:rsidR="00977347">
        <w:rPr>
          <w:rFonts w:ascii="Calibri" w:hAnsi="Calibri" w:cs="Calibri"/>
        </w:rPr>
        <w:t>hen he commits adultery and murder and his story unravels</w:t>
      </w:r>
      <w:r w:rsidR="00EE067E">
        <w:rPr>
          <w:rFonts w:ascii="Calibri" w:hAnsi="Calibri" w:cs="Calibri"/>
        </w:rPr>
        <w:t xml:space="preserve">. </w:t>
      </w:r>
    </w:p>
    <w:p w14:paraId="198F32AB" w14:textId="47A25F0F" w:rsidR="004D32BC" w:rsidRDefault="00EE067E" w:rsidP="00B83C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and Second Samuel </w:t>
      </w:r>
      <w:r w:rsidR="002F08F4">
        <w:rPr>
          <w:rFonts w:ascii="Calibri" w:hAnsi="Calibri" w:cs="Calibri"/>
        </w:rPr>
        <w:t xml:space="preserve">also </w:t>
      </w:r>
      <w:r w:rsidR="00953C3E">
        <w:rPr>
          <w:rFonts w:ascii="Calibri" w:hAnsi="Calibri" w:cs="Calibri"/>
        </w:rPr>
        <w:t xml:space="preserve">offer </w:t>
      </w:r>
      <w:r w:rsidR="002F08F4">
        <w:rPr>
          <w:rFonts w:ascii="Calibri" w:hAnsi="Calibri" w:cs="Calibri"/>
        </w:rPr>
        <w:t xml:space="preserve">the </w:t>
      </w:r>
      <w:r w:rsidR="005A0612">
        <w:rPr>
          <w:rFonts w:ascii="Calibri" w:hAnsi="Calibri" w:cs="Calibri"/>
        </w:rPr>
        <w:t xml:space="preserve">most systematic </w:t>
      </w:r>
      <w:r w:rsidR="00D92169">
        <w:rPr>
          <w:rFonts w:ascii="Calibri" w:hAnsi="Calibri" w:cs="Calibri"/>
        </w:rPr>
        <w:t xml:space="preserve">set of </w:t>
      </w:r>
      <w:r w:rsidR="004C768B">
        <w:rPr>
          <w:rFonts w:ascii="Calibri" w:hAnsi="Calibri" w:cs="Calibri"/>
        </w:rPr>
        <w:t>contrasts with</w:t>
      </w:r>
      <w:r w:rsidR="002F08F4">
        <w:rPr>
          <w:rFonts w:ascii="Calibri" w:hAnsi="Calibri" w:cs="Calibri"/>
        </w:rPr>
        <w:t xml:space="preserve"> th</w:t>
      </w:r>
      <w:r w:rsidR="00953C3E">
        <w:rPr>
          <w:rFonts w:ascii="Calibri" w:hAnsi="Calibri" w:cs="Calibri"/>
        </w:rPr>
        <w:t>e Deuteronomistic</w:t>
      </w:r>
      <w:r w:rsidR="002F08F4">
        <w:rPr>
          <w:rFonts w:ascii="Calibri" w:hAnsi="Calibri" w:cs="Calibri"/>
        </w:rPr>
        <w:t xml:space="preserve"> principle.</w:t>
      </w:r>
      <w:r w:rsidR="009D3B6A">
        <w:rPr>
          <w:rStyle w:val="FootnoteReference"/>
          <w:rFonts w:ascii="Calibri" w:hAnsi="Calibri" w:cs="Calibri"/>
        </w:rPr>
        <w:footnoteReference w:id="5"/>
      </w:r>
      <w:r w:rsidR="002F08F4">
        <w:rPr>
          <w:rFonts w:ascii="Calibri" w:hAnsi="Calibri" w:cs="Calibri"/>
        </w:rPr>
        <w:t xml:space="preserve"> </w:t>
      </w:r>
      <w:r w:rsidR="001D1008">
        <w:rPr>
          <w:rFonts w:ascii="Calibri" w:hAnsi="Calibri" w:cs="Calibri"/>
        </w:rPr>
        <w:t>The</w:t>
      </w:r>
      <w:r w:rsidR="00E81A15">
        <w:rPr>
          <w:rFonts w:ascii="Calibri" w:hAnsi="Calibri" w:cs="Calibri"/>
        </w:rPr>
        <w:t>se</w:t>
      </w:r>
      <w:r w:rsidR="001D1008">
        <w:rPr>
          <w:rFonts w:ascii="Calibri" w:hAnsi="Calibri" w:cs="Calibri"/>
        </w:rPr>
        <w:t xml:space="preserve"> begin right at the beginning</w:t>
      </w:r>
      <w:r w:rsidR="00372D0A">
        <w:rPr>
          <w:rFonts w:ascii="Calibri" w:hAnsi="Calibri" w:cs="Calibri"/>
        </w:rPr>
        <w:t>: Yahweh closes</w:t>
      </w:r>
      <w:r w:rsidR="001D1008">
        <w:rPr>
          <w:rFonts w:ascii="Calibri" w:hAnsi="Calibri" w:cs="Calibri"/>
        </w:rPr>
        <w:t xml:space="preserve"> Hannah</w:t>
      </w:r>
      <w:r w:rsidR="00372D0A">
        <w:rPr>
          <w:rFonts w:ascii="Calibri" w:hAnsi="Calibri" w:cs="Calibri"/>
        </w:rPr>
        <w:t xml:space="preserve">’s </w:t>
      </w:r>
      <w:r w:rsidR="00355959">
        <w:rPr>
          <w:rFonts w:ascii="Calibri" w:hAnsi="Calibri" w:cs="Calibri"/>
        </w:rPr>
        <w:t>w</w:t>
      </w:r>
      <w:r w:rsidR="004C7BA6">
        <w:rPr>
          <w:rFonts w:ascii="Calibri" w:hAnsi="Calibri" w:cs="Calibri"/>
        </w:rPr>
        <w:t>omb</w:t>
      </w:r>
      <w:r w:rsidR="00641C7F">
        <w:rPr>
          <w:rFonts w:ascii="Calibri" w:hAnsi="Calibri" w:cs="Calibri"/>
        </w:rPr>
        <w:t>,</w:t>
      </w:r>
      <w:r w:rsidR="00355959">
        <w:rPr>
          <w:rFonts w:ascii="Calibri" w:hAnsi="Calibri" w:cs="Calibri"/>
        </w:rPr>
        <w:t xml:space="preserve"> for no apparent reason</w:t>
      </w:r>
      <w:r w:rsidR="004C7BA6">
        <w:rPr>
          <w:rFonts w:ascii="Calibri" w:hAnsi="Calibri" w:cs="Calibri"/>
        </w:rPr>
        <w:t xml:space="preserve"> </w:t>
      </w:r>
      <w:r w:rsidR="007962BB">
        <w:rPr>
          <w:rFonts w:ascii="Calibri" w:hAnsi="Calibri" w:cs="Calibri"/>
        </w:rPr>
        <w:t>except</w:t>
      </w:r>
      <w:r w:rsidR="00D01B89">
        <w:rPr>
          <w:rFonts w:ascii="Calibri" w:hAnsi="Calibri" w:cs="Calibri"/>
        </w:rPr>
        <w:t xml:space="preserve"> (one may eventually infer)</w:t>
      </w:r>
      <w:r w:rsidR="007962BB">
        <w:rPr>
          <w:rFonts w:ascii="Calibri" w:hAnsi="Calibri" w:cs="Calibri"/>
        </w:rPr>
        <w:t xml:space="preserve"> what he plans to achieve by </w:t>
      </w:r>
      <w:r w:rsidR="00641C7F">
        <w:rPr>
          <w:rFonts w:ascii="Calibri" w:hAnsi="Calibri" w:cs="Calibri"/>
        </w:rPr>
        <w:t>it</w:t>
      </w:r>
      <w:r w:rsidR="004C7BA6">
        <w:rPr>
          <w:rFonts w:ascii="Calibri" w:hAnsi="Calibri" w:cs="Calibri"/>
        </w:rPr>
        <w:t>. H</w:t>
      </w:r>
      <w:r w:rsidR="00847C79">
        <w:rPr>
          <w:rFonts w:ascii="Calibri" w:hAnsi="Calibri" w:cs="Calibri"/>
        </w:rPr>
        <w:t>annah’s</w:t>
      </w:r>
      <w:r w:rsidR="004C7BA6">
        <w:rPr>
          <w:rFonts w:ascii="Calibri" w:hAnsi="Calibri" w:cs="Calibri"/>
        </w:rPr>
        <w:t xml:space="preserve"> </w:t>
      </w:r>
      <w:r w:rsidR="00847C79">
        <w:rPr>
          <w:rFonts w:ascii="Calibri" w:hAnsi="Calibri" w:cs="Calibri"/>
        </w:rPr>
        <w:t>own</w:t>
      </w:r>
      <w:r w:rsidR="004C7BA6">
        <w:rPr>
          <w:rFonts w:ascii="Calibri" w:hAnsi="Calibri" w:cs="Calibri"/>
        </w:rPr>
        <w:t xml:space="preserve"> song of praise </w:t>
      </w:r>
      <w:r w:rsidR="004F185C">
        <w:rPr>
          <w:rFonts w:ascii="Calibri" w:hAnsi="Calibri" w:cs="Calibri"/>
        </w:rPr>
        <w:t>speaks of</w:t>
      </w:r>
      <w:r w:rsidR="002C3D20">
        <w:rPr>
          <w:rFonts w:ascii="Calibri" w:hAnsi="Calibri" w:cs="Calibri"/>
        </w:rPr>
        <w:t xml:space="preserve"> people </w:t>
      </w:r>
      <w:r w:rsidR="00463DF5">
        <w:rPr>
          <w:rFonts w:ascii="Calibri" w:hAnsi="Calibri" w:cs="Calibri"/>
        </w:rPr>
        <w:t>who are hungry, infertile</w:t>
      </w:r>
      <w:r w:rsidR="005113C4">
        <w:rPr>
          <w:rFonts w:ascii="Calibri" w:hAnsi="Calibri" w:cs="Calibri"/>
        </w:rPr>
        <w:t>, po</w:t>
      </w:r>
      <w:r w:rsidR="004F185C">
        <w:rPr>
          <w:rFonts w:ascii="Calibri" w:hAnsi="Calibri" w:cs="Calibri"/>
        </w:rPr>
        <w:t>o</w:t>
      </w:r>
      <w:r w:rsidR="005113C4">
        <w:rPr>
          <w:rFonts w:ascii="Calibri" w:hAnsi="Calibri" w:cs="Calibri"/>
        </w:rPr>
        <w:t>r,</w:t>
      </w:r>
      <w:r w:rsidR="004F185C">
        <w:rPr>
          <w:rFonts w:ascii="Calibri" w:hAnsi="Calibri" w:cs="Calibri"/>
        </w:rPr>
        <w:t xml:space="preserve"> and</w:t>
      </w:r>
      <w:r w:rsidR="005113C4">
        <w:rPr>
          <w:rFonts w:ascii="Calibri" w:hAnsi="Calibri" w:cs="Calibri"/>
        </w:rPr>
        <w:t xml:space="preserve"> needy</w:t>
      </w:r>
      <w:r w:rsidR="004F185C">
        <w:rPr>
          <w:rFonts w:ascii="Calibri" w:hAnsi="Calibri" w:cs="Calibri"/>
        </w:rPr>
        <w:t>, with no implication that the</w:t>
      </w:r>
      <w:r w:rsidR="009D3977">
        <w:rPr>
          <w:rFonts w:ascii="Calibri" w:hAnsi="Calibri" w:cs="Calibri"/>
        </w:rPr>
        <w:t>y</w:t>
      </w:r>
      <w:r w:rsidR="004F185C">
        <w:rPr>
          <w:rFonts w:ascii="Calibri" w:hAnsi="Calibri" w:cs="Calibri"/>
        </w:rPr>
        <w:t xml:space="preserve"> deserve it</w:t>
      </w:r>
      <w:r w:rsidR="00B53237">
        <w:rPr>
          <w:rFonts w:ascii="Calibri" w:hAnsi="Calibri" w:cs="Calibri"/>
        </w:rPr>
        <w:t>, though</w:t>
      </w:r>
      <w:r w:rsidR="004F185C">
        <w:rPr>
          <w:rFonts w:ascii="Calibri" w:hAnsi="Calibri" w:cs="Calibri"/>
        </w:rPr>
        <w:t xml:space="preserve"> with </w:t>
      </w:r>
      <w:r w:rsidR="00816F82">
        <w:rPr>
          <w:rFonts w:ascii="Calibri" w:hAnsi="Calibri" w:cs="Calibri"/>
        </w:rPr>
        <w:t>a declaration</w:t>
      </w:r>
      <w:r w:rsidR="00A718B2">
        <w:rPr>
          <w:rFonts w:ascii="Calibri" w:hAnsi="Calibri" w:cs="Calibri"/>
        </w:rPr>
        <w:t xml:space="preserve"> that Yahweh reverses it.</w:t>
      </w:r>
      <w:r w:rsidR="004F329D">
        <w:rPr>
          <w:rFonts w:ascii="Calibri" w:hAnsi="Calibri" w:cs="Calibri"/>
        </w:rPr>
        <w:t xml:space="preserve"> The Philistine</w:t>
      </w:r>
      <w:r w:rsidR="00717E07">
        <w:rPr>
          <w:rFonts w:ascii="Calibri" w:hAnsi="Calibri" w:cs="Calibri"/>
        </w:rPr>
        <w:t>s</w:t>
      </w:r>
      <w:r w:rsidR="004F329D">
        <w:rPr>
          <w:rFonts w:ascii="Calibri" w:hAnsi="Calibri" w:cs="Calibri"/>
        </w:rPr>
        <w:t xml:space="preserve"> </w:t>
      </w:r>
      <w:r w:rsidR="00FF3E88">
        <w:rPr>
          <w:rFonts w:ascii="Calibri" w:hAnsi="Calibri" w:cs="Calibri"/>
        </w:rPr>
        <w:t xml:space="preserve">attack the </w:t>
      </w:r>
      <w:r w:rsidR="004F329D">
        <w:rPr>
          <w:rFonts w:ascii="Calibri" w:hAnsi="Calibri" w:cs="Calibri"/>
        </w:rPr>
        <w:t xml:space="preserve">Israelites </w:t>
      </w:r>
      <w:r w:rsidR="00FF3E88">
        <w:rPr>
          <w:rFonts w:ascii="Calibri" w:hAnsi="Calibri" w:cs="Calibri"/>
        </w:rPr>
        <w:t xml:space="preserve">on </w:t>
      </w:r>
      <w:proofErr w:type="gramStart"/>
      <w:r w:rsidR="00FF3E88">
        <w:rPr>
          <w:rFonts w:ascii="Calibri" w:hAnsi="Calibri" w:cs="Calibri"/>
        </w:rPr>
        <w:t>a number of</w:t>
      </w:r>
      <w:proofErr w:type="gramEnd"/>
      <w:r w:rsidR="00FF3E88">
        <w:rPr>
          <w:rFonts w:ascii="Calibri" w:hAnsi="Calibri" w:cs="Calibri"/>
        </w:rPr>
        <w:t xml:space="preserve"> occasions and sometimes defeat them</w:t>
      </w:r>
      <w:r w:rsidR="00724FBF">
        <w:rPr>
          <w:rFonts w:ascii="Calibri" w:hAnsi="Calibri" w:cs="Calibri"/>
        </w:rPr>
        <w:t xml:space="preserve"> </w:t>
      </w:r>
      <w:r w:rsidR="00B73023">
        <w:rPr>
          <w:rFonts w:ascii="Calibri" w:hAnsi="Calibri" w:cs="Calibri"/>
        </w:rPr>
        <w:t>(</w:t>
      </w:r>
      <w:r w:rsidR="00FF3E88">
        <w:rPr>
          <w:rFonts w:ascii="Calibri" w:hAnsi="Calibri" w:cs="Calibri"/>
        </w:rPr>
        <w:t xml:space="preserve">e.g., </w:t>
      </w:r>
      <w:r w:rsidR="00B73023">
        <w:rPr>
          <w:rFonts w:ascii="Calibri" w:hAnsi="Calibri" w:cs="Calibri"/>
        </w:rPr>
        <w:t>1 Sam 4</w:t>
      </w:r>
      <w:r w:rsidR="00FF3E88">
        <w:rPr>
          <w:rFonts w:ascii="Calibri" w:hAnsi="Calibri" w:cs="Calibri"/>
        </w:rPr>
        <w:t>;</w:t>
      </w:r>
      <w:r w:rsidR="00336821">
        <w:rPr>
          <w:rFonts w:ascii="Calibri" w:hAnsi="Calibri" w:cs="Calibri"/>
        </w:rPr>
        <w:t xml:space="preserve"> 17</w:t>
      </w:r>
      <w:r w:rsidR="00FF3E88">
        <w:rPr>
          <w:rFonts w:ascii="Calibri" w:hAnsi="Calibri" w:cs="Calibri"/>
        </w:rPr>
        <w:t>; 19</w:t>
      </w:r>
      <w:r w:rsidR="00336821">
        <w:rPr>
          <w:rFonts w:ascii="Calibri" w:hAnsi="Calibri" w:cs="Calibri"/>
        </w:rPr>
        <w:t>)</w:t>
      </w:r>
      <w:r w:rsidR="00126575">
        <w:rPr>
          <w:rFonts w:ascii="Calibri" w:hAnsi="Calibri" w:cs="Calibri"/>
        </w:rPr>
        <w:t xml:space="preserve">, without </w:t>
      </w:r>
      <w:r w:rsidR="006474BA">
        <w:rPr>
          <w:rFonts w:ascii="Calibri" w:hAnsi="Calibri" w:cs="Calibri"/>
        </w:rPr>
        <w:t xml:space="preserve">there being </w:t>
      </w:r>
      <w:r w:rsidR="00126575">
        <w:rPr>
          <w:rFonts w:ascii="Calibri" w:hAnsi="Calibri" w:cs="Calibri"/>
        </w:rPr>
        <w:t xml:space="preserve">any explanation </w:t>
      </w:r>
      <w:r w:rsidR="006474BA">
        <w:rPr>
          <w:rFonts w:ascii="Calibri" w:hAnsi="Calibri" w:cs="Calibri"/>
        </w:rPr>
        <w:t>such</w:t>
      </w:r>
      <w:r w:rsidR="00126575">
        <w:rPr>
          <w:rFonts w:ascii="Calibri" w:hAnsi="Calibri" w:cs="Calibri"/>
        </w:rPr>
        <w:t xml:space="preserve"> that Judges routinely provides</w:t>
      </w:r>
      <w:r w:rsidR="00430E75">
        <w:rPr>
          <w:rFonts w:ascii="Calibri" w:hAnsi="Calibri" w:cs="Calibri"/>
        </w:rPr>
        <w:t>.</w:t>
      </w:r>
      <w:r w:rsidR="00213E43">
        <w:rPr>
          <w:rFonts w:ascii="Calibri" w:hAnsi="Calibri" w:cs="Calibri"/>
        </w:rPr>
        <w:t xml:space="preserve"> </w:t>
      </w:r>
      <w:proofErr w:type="spellStart"/>
      <w:r w:rsidR="00FD7AEB">
        <w:rPr>
          <w:rFonts w:ascii="Calibri" w:hAnsi="Calibri" w:cs="Calibri"/>
        </w:rPr>
        <w:t>Gadites</w:t>
      </w:r>
      <w:proofErr w:type="spellEnd"/>
      <w:r w:rsidR="00FD7AEB">
        <w:rPr>
          <w:rFonts w:ascii="Calibri" w:hAnsi="Calibri" w:cs="Calibri"/>
        </w:rPr>
        <w:t xml:space="preserve"> and </w:t>
      </w:r>
      <w:proofErr w:type="spellStart"/>
      <w:r w:rsidR="00FD7AEB">
        <w:rPr>
          <w:rFonts w:ascii="Calibri" w:hAnsi="Calibri" w:cs="Calibri"/>
        </w:rPr>
        <w:t>Gileadites</w:t>
      </w:r>
      <w:proofErr w:type="spellEnd"/>
      <w:r w:rsidR="00FD7AEB">
        <w:rPr>
          <w:rFonts w:ascii="Calibri" w:hAnsi="Calibri" w:cs="Calibri"/>
        </w:rPr>
        <w:t xml:space="preserve"> get </w:t>
      </w:r>
      <w:r w:rsidR="00904F12">
        <w:rPr>
          <w:rFonts w:ascii="Calibri" w:hAnsi="Calibri" w:cs="Calibri"/>
        </w:rPr>
        <w:t>gruesome</w:t>
      </w:r>
      <w:r w:rsidR="00CB5CBD">
        <w:rPr>
          <w:rFonts w:ascii="Calibri" w:hAnsi="Calibri" w:cs="Calibri"/>
        </w:rPr>
        <w:t xml:space="preserve">ly </w:t>
      </w:r>
      <w:r w:rsidR="008811DC">
        <w:rPr>
          <w:rFonts w:ascii="Calibri" w:hAnsi="Calibri" w:cs="Calibri"/>
        </w:rPr>
        <w:t>maim</w:t>
      </w:r>
      <w:r w:rsidR="00FD7AEB">
        <w:rPr>
          <w:rFonts w:ascii="Calibri" w:hAnsi="Calibri" w:cs="Calibri"/>
        </w:rPr>
        <w:t>ed</w:t>
      </w:r>
      <w:r w:rsidR="008E3BD4">
        <w:rPr>
          <w:rFonts w:ascii="Calibri" w:hAnsi="Calibri" w:cs="Calibri"/>
        </w:rPr>
        <w:t>, an</w:t>
      </w:r>
      <w:r w:rsidR="00FD7AEB">
        <w:rPr>
          <w:rFonts w:ascii="Calibri" w:hAnsi="Calibri" w:cs="Calibri"/>
        </w:rPr>
        <w:t>d</w:t>
      </w:r>
      <w:r w:rsidR="00AC37C3">
        <w:rPr>
          <w:rFonts w:ascii="Calibri" w:hAnsi="Calibri" w:cs="Calibri"/>
        </w:rPr>
        <w:t xml:space="preserve"> the priests of Nob and their families </w:t>
      </w:r>
      <w:r w:rsidR="00FD7AEB">
        <w:rPr>
          <w:rFonts w:ascii="Calibri" w:hAnsi="Calibri" w:cs="Calibri"/>
        </w:rPr>
        <w:t xml:space="preserve">get </w:t>
      </w:r>
      <w:r w:rsidR="008261E5">
        <w:rPr>
          <w:rFonts w:ascii="Calibri" w:hAnsi="Calibri" w:cs="Calibri"/>
        </w:rPr>
        <w:t>slaughter</w:t>
      </w:r>
      <w:r w:rsidR="00AC37C3">
        <w:rPr>
          <w:rFonts w:ascii="Calibri" w:hAnsi="Calibri" w:cs="Calibri"/>
        </w:rPr>
        <w:t>ed</w:t>
      </w:r>
      <w:r w:rsidR="000A04DA">
        <w:rPr>
          <w:rFonts w:ascii="Calibri" w:hAnsi="Calibri" w:cs="Calibri"/>
        </w:rPr>
        <w:t xml:space="preserve"> (</w:t>
      </w:r>
      <w:r w:rsidR="008261E5">
        <w:rPr>
          <w:rFonts w:ascii="Calibri" w:hAnsi="Calibri" w:cs="Calibri"/>
        </w:rPr>
        <w:t>1 Sam 10; 22).</w:t>
      </w:r>
    </w:p>
    <w:p w14:paraId="3752DC38" w14:textId="3620D626" w:rsidR="00234D13" w:rsidRDefault="008E3BD4" w:rsidP="002F08F4">
      <w:pPr>
        <w:rPr>
          <w:rFonts w:ascii="Calibri" w:hAnsi="Calibri" w:cs="Calibri"/>
        </w:rPr>
      </w:pPr>
      <w:r>
        <w:rPr>
          <w:rFonts w:ascii="Calibri" w:hAnsi="Calibri" w:cs="Calibri"/>
        </w:rPr>
        <w:t>Saul’s</w:t>
      </w:r>
      <w:r w:rsidR="00234D13">
        <w:rPr>
          <w:rFonts w:ascii="Calibri" w:hAnsi="Calibri" w:cs="Calibri"/>
        </w:rPr>
        <w:t xml:space="preserve"> story </w:t>
      </w:r>
      <w:proofErr w:type="gramStart"/>
      <w:r>
        <w:rPr>
          <w:rFonts w:ascii="Calibri" w:hAnsi="Calibri" w:cs="Calibri"/>
        </w:rPr>
        <w:t>as a whole</w:t>
      </w:r>
      <w:r w:rsidR="00234D13">
        <w:rPr>
          <w:rFonts w:ascii="Calibri" w:hAnsi="Calibri" w:cs="Calibri"/>
        </w:rPr>
        <w:t xml:space="preserve"> </w:t>
      </w:r>
      <w:r w:rsidR="00B8605D">
        <w:rPr>
          <w:rFonts w:ascii="Calibri" w:hAnsi="Calibri" w:cs="Calibri"/>
        </w:rPr>
        <w:t>suggests</w:t>
      </w:r>
      <w:proofErr w:type="gramEnd"/>
      <w:r w:rsidR="00234D13">
        <w:rPr>
          <w:rFonts w:ascii="Calibri" w:hAnsi="Calibri" w:cs="Calibri"/>
        </w:rPr>
        <w:t xml:space="preserve"> subtle </w:t>
      </w:r>
      <w:r w:rsidR="00F9459E">
        <w:rPr>
          <w:rFonts w:ascii="Calibri" w:hAnsi="Calibri" w:cs="Calibri"/>
        </w:rPr>
        <w:t xml:space="preserve">reflection on </w:t>
      </w:r>
      <w:r w:rsidR="003F3A7C">
        <w:rPr>
          <w:rFonts w:ascii="Calibri" w:hAnsi="Calibri" w:cs="Calibri"/>
        </w:rPr>
        <w:t>our</w:t>
      </w:r>
      <w:r w:rsidR="00F9459E">
        <w:rPr>
          <w:rFonts w:ascii="Calibri" w:hAnsi="Calibri" w:cs="Calibri"/>
        </w:rPr>
        <w:t xml:space="preserve"> theme. </w:t>
      </w:r>
      <w:r w:rsidR="008F1B69">
        <w:rPr>
          <w:rFonts w:ascii="Calibri" w:hAnsi="Calibri" w:cs="Calibri"/>
        </w:rPr>
        <w:t xml:space="preserve">Samuel twice </w:t>
      </w:r>
      <w:r w:rsidR="004C53A0">
        <w:rPr>
          <w:rFonts w:ascii="Calibri" w:hAnsi="Calibri" w:cs="Calibri"/>
        </w:rPr>
        <w:t xml:space="preserve">announces that </w:t>
      </w:r>
      <w:r w:rsidR="00123D48">
        <w:rPr>
          <w:rFonts w:ascii="Calibri" w:hAnsi="Calibri" w:cs="Calibri"/>
        </w:rPr>
        <w:t xml:space="preserve">Saul </w:t>
      </w:r>
      <w:r w:rsidR="00DD5D32">
        <w:rPr>
          <w:rFonts w:ascii="Calibri" w:hAnsi="Calibri" w:cs="Calibri"/>
        </w:rPr>
        <w:t>will cease to be</w:t>
      </w:r>
      <w:r w:rsidR="00F205A2">
        <w:rPr>
          <w:rFonts w:ascii="Calibri" w:hAnsi="Calibri" w:cs="Calibri"/>
        </w:rPr>
        <w:t xml:space="preserve"> king because </w:t>
      </w:r>
      <w:r w:rsidR="00633E86">
        <w:rPr>
          <w:rFonts w:ascii="Calibri" w:hAnsi="Calibri" w:cs="Calibri"/>
        </w:rPr>
        <w:t>he</w:t>
      </w:r>
      <w:r w:rsidR="00F205A2">
        <w:rPr>
          <w:rFonts w:ascii="Calibri" w:hAnsi="Calibri" w:cs="Calibri"/>
        </w:rPr>
        <w:t xml:space="preserve"> has rejected Yahweh’s instructions (1 Sam 13:</w:t>
      </w:r>
      <w:r w:rsidR="0079466A">
        <w:rPr>
          <w:rFonts w:ascii="Calibri" w:hAnsi="Calibri" w:cs="Calibri"/>
        </w:rPr>
        <w:t>13 – 14; 15:</w:t>
      </w:r>
      <w:r w:rsidR="00801CA1">
        <w:rPr>
          <w:rFonts w:ascii="Calibri" w:hAnsi="Calibri" w:cs="Calibri"/>
        </w:rPr>
        <w:t xml:space="preserve">22 – 26). </w:t>
      </w:r>
      <w:r w:rsidR="006466E3">
        <w:rPr>
          <w:rFonts w:ascii="Calibri" w:hAnsi="Calibri" w:cs="Calibri"/>
        </w:rPr>
        <w:t xml:space="preserve">Yet Saul’s action </w:t>
      </w:r>
      <w:r w:rsidR="00EA4FCE">
        <w:rPr>
          <w:rFonts w:ascii="Calibri" w:hAnsi="Calibri" w:cs="Calibri"/>
        </w:rPr>
        <w:t xml:space="preserve">on the first occasion </w:t>
      </w:r>
      <w:r w:rsidR="00004D82">
        <w:rPr>
          <w:rFonts w:ascii="Calibri" w:hAnsi="Calibri" w:cs="Calibri"/>
        </w:rPr>
        <w:t xml:space="preserve">seems </w:t>
      </w:r>
      <w:r w:rsidR="00EA4FCE">
        <w:rPr>
          <w:rFonts w:ascii="Calibri" w:hAnsi="Calibri" w:cs="Calibri"/>
        </w:rPr>
        <w:t xml:space="preserve">understandable and on both occasions </w:t>
      </w:r>
      <w:r w:rsidR="00733900">
        <w:rPr>
          <w:rFonts w:ascii="Calibri" w:hAnsi="Calibri" w:cs="Calibri"/>
        </w:rPr>
        <w:t xml:space="preserve">not </w:t>
      </w:r>
      <w:r w:rsidR="00EA4FCE">
        <w:rPr>
          <w:rFonts w:ascii="Calibri" w:hAnsi="Calibri" w:cs="Calibri"/>
        </w:rPr>
        <w:t>very</w:t>
      </w:r>
      <w:r w:rsidR="00733900">
        <w:rPr>
          <w:rFonts w:ascii="Calibri" w:hAnsi="Calibri" w:cs="Calibri"/>
        </w:rPr>
        <w:t xml:space="preserve"> terrible</w:t>
      </w:r>
      <w:r w:rsidR="00BF6744">
        <w:rPr>
          <w:rFonts w:ascii="Calibri" w:hAnsi="Calibri" w:cs="Calibri"/>
        </w:rPr>
        <w:t xml:space="preserve">; </w:t>
      </w:r>
      <w:r w:rsidR="006D103F">
        <w:rPr>
          <w:rFonts w:ascii="Calibri" w:hAnsi="Calibri" w:cs="Calibri"/>
        </w:rPr>
        <w:t xml:space="preserve">the </w:t>
      </w:r>
      <w:r w:rsidR="00D74B14">
        <w:rPr>
          <w:rFonts w:ascii="Calibri" w:hAnsi="Calibri" w:cs="Calibri"/>
        </w:rPr>
        <w:lastRenderedPageBreak/>
        <w:t>stories</w:t>
      </w:r>
      <w:r w:rsidR="00A964D3">
        <w:rPr>
          <w:rFonts w:ascii="Calibri" w:hAnsi="Calibri" w:cs="Calibri"/>
        </w:rPr>
        <w:t xml:space="preserve"> </w:t>
      </w:r>
      <w:r w:rsidR="007F469A">
        <w:rPr>
          <w:rFonts w:ascii="Calibri" w:hAnsi="Calibri" w:cs="Calibri"/>
        </w:rPr>
        <w:t>will be paralleled by</w:t>
      </w:r>
      <w:r w:rsidR="00A964D3">
        <w:rPr>
          <w:rFonts w:ascii="Calibri" w:hAnsi="Calibri" w:cs="Calibri"/>
        </w:rPr>
        <w:t xml:space="preserve"> the</w:t>
      </w:r>
      <w:r w:rsidR="003509E6">
        <w:rPr>
          <w:rFonts w:ascii="Calibri" w:hAnsi="Calibri" w:cs="Calibri"/>
        </w:rPr>
        <w:t xml:space="preserve"> </w:t>
      </w:r>
      <w:proofErr w:type="gramStart"/>
      <w:r w:rsidR="003509E6">
        <w:rPr>
          <w:rFonts w:ascii="Calibri" w:hAnsi="Calibri" w:cs="Calibri"/>
        </w:rPr>
        <w:t>apparently</w:t>
      </w:r>
      <w:r w:rsidR="00A964D3">
        <w:rPr>
          <w:rFonts w:ascii="Calibri" w:hAnsi="Calibri" w:cs="Calibri"/>
        </w:rPr>
        <w:t xml:space="preserve"> </w:t>
      </w:r>
      <w:r w:rsidR="003509E6">
        <w:rPr>
          <w:rFonts w:ascii="Calibri" w:hAnsi="Calibri" w:cs="Calibri"/>
        </w:rPr>
        <w:t>disproportionate</w:t>
      </w:r>
      <w:proofErr w:type="gramEnd"/>
      <w:r w:rsidR="003509E6">
        <w:rPr>
          <w:rFonts w:ascii="Calibri" w:hAnsi="Calibri" w:cs="Calibri"/>
        </w:rPr>
        <w:t xml:space="preserve"> </w:t>
      </w:r>
      <w:r w:rsidR="00A964D3">
        <w:rPr>
          <w:rFonts w:ascii="Calibri" w:hAnsi="Calibri" w:cs="Calibri"/>
        </w:rPr>
        <w:t xml:space="preserve">calamity that comes on the </w:t>
      </w:r>
      <w:r w:rsidR="006A5205">
        <w:rPr>
          <w:rFonts w:ascii="Calibri" w:hAnsi="Calibri" w:cs="Calibri"/>
        </w:rPr>
        <w:t xml:space="preserve">people of Beth-Shemesh and on Uzziah </w:t>
      </w:r>
      <w:r w:rsidR="00BF6744">
        <w:rPr>
          <w:rFonts w:ascii="Calibri" w:hAnsi="Calibri" w:cs="Calibri"/>
        </w:rPr>
        <w:t>(</w:t>
      </w:r>
      <w:r w:rsidR="006A5205">
        <w:rPr>
          <w:rFonts w:ascii="Calibri" w:hAnsi="Calibri" w:cs="Calibri"/>
        </w:rPr>
        <w:t>1 Sam 6 and 2 Sam 6</w:t>
      </w:r>
      <w:r w:rsidR="00BF6744">
        <w:rPr>
          <w:rFonts w:ascii="Calibri" w:hAnsi="Calibri" w:cs="Calibri"/>
        </w:rPr>
        <w:t>)</w:t>
      </w:r>
      <w:r w:rsidR="006A5205">
        <w:rPr>
          <w:rFonts w:ascii="Calibri" w:hAnsi="Calibri" w:cs="Calibri"/>
        </w:rPr>
        <w:t>.</w:t>
      </w:r>
      <w:r w:rsidR="00EA4FCE">
        <w:rPr>
          <w:rFonts w:ascii="Calibri" w:hAnsi="Calibri" w:cs="Calibri"/>
        </w:rPr>
        <w:t xml:space="preserve"> </w:t>
      </w:r>
      <w:r w:rsidR="00A4577B">
        <w:rPr>
          <w:rFonts w:ascii="Calibri" w:hAnsi="Calibri" w:cs="Calibri"/>
        </w:rPr>
        <w:t>N</w:t>
      </w:r>
      <w:r w:rsidR="00C8642A">
        <w:rPr>
          <w:rFonts w:ascii="Calibri" w:hAnsi="Calibri" w:cs="Calibri"/>
        </w:rPr>
        <w:t xml:space="preserve">otwithstanding Samuel’s announcement, </w:t>
      </w:r>
      <w:r w:rsidR="00A4577B">
        <w:rPr>
          <w:rFonts w:ascii="Calibri" w:hAnsi="Calibri" w:cs="Calibri"/>
        </w:rPr>
        <w:t xml:space="preserve">however, </w:t>
      </w:r>
      <w:r w:rsidR="00C8642A">
        <w:rPr>
          <w:rFonts w:ascii="Calibri" w:hAnsi="Calibri" w:cs="Calibri"/>
        </w:rPr>
        <w:t xml:space="preserve">Saul continues as king </w:t>
      </w:r>
      <w:r w:rsidR="003313C9">
        <w:rPr>
          <w:rFonts w:ascii="Calibri" w:hAnsi="Calibri" w:cs="Calibri"/>
        </w:rPr>
        <w:t xml:space="preserve">for a considerable period. </w:t>
      </w:r>
      <w:r w:rsidR="00A817D6">
        <w:rPr>
          <w:rFonts w:ascii="Calibri" w:hAnsi="Calibri" w:cs="Calibri"/>
        </w:rPr>
        <w:t>And i</w:t>
      </w:r>
      <w:r w:rsidR="00A76160">
        <w:rPr>
          <w:rFonts w:ascii="Calibri" w:hAnsi="Calibri" w:cs="Calibri"/>
        </w:rPr>
        <w:t xml:space="preserve">n the </w:t>
      </w:r>
      <w:proofErr w:type="gramStart"/>
      <w:r w:rsidR="00A76160">
        <w:rPr>
          <w:rFonts w:ascii="Calibri" w:hAnsi="Calibri" w:cs="Calibri"/>
        </w:rPr>
        <w:t>narrative as a whole, i</w:t>
      </w:r>
      <w:r w:rsidR="00796CDD">
        <w:rPr>
          <w:rFonts w:ascii="Calibri" w:hAnsi="Calibri" w:cs="Calibri"/>
        </w:rPr>
        <w:t>t’s</w:t>
      </w:r>
      <w:proofErr w:type="gramEnd"/>
      <w:r w:rsidR="00796CDD">
        <w:rPr>
          <w:rFonts w:ascii="Calibri" w:hAnsi="Calibri" w:cs="Calibri"/>
        </w:rPr>
        <w:t xml:space="preserve"> hard to be clear on the interaction </w:t>
      </w:r>
      <w:r w:rsidR="00AF5E9A">
        <w:rPr>
          <w:rFonts w:ascii="Calibri" w:hAnsi="Calibri" w:cs="Calibri"/>
        </w:rPr>
        <w:t>between Saul’s incompetence</w:t>
      </w:r>
      <w:r w:rsidR="00D1797B">
        <w:rPr>
          <w:rFonts w:ascii="Calibri" w:hAnsi="Calibri" w:cs="Calibri"/>
        </w:rPr>
        <w:t xml:space="preserve"> and</w:t>
      </w:r>
      <w:r w:rsidR="00AF5E9A">
        <w:rPr>
          <w:rFonts w:ascii="Calibri" w:hAnsi="Calibri" w:cs="Calibri"/>
        </w:rPr>
        <w:t xml:space="preserve"> personal </w:t>
      </w:r>
      <w:r w:rsidR="00D1797B">
        <w:rPr>
          <w:rFonts w:ascii="Calibri" w:hAnsi="Calibri" w:cs="Calibri"/>
        </w:rPr>
        <w:t>failings</w:t>
      </w:r>
      <w:r w:rsidR="00A76160">
        <w:rPr>
          <w:rFonts w:ascii="Calibri" w:hAnsi="Calibri" w:cs="Calibri"/>
        </w:rPr>
        <w:t>,</w:t>
      </w:r>
      <w:r w:rsidR="00D1797B">
        <w:rPr>
          <w:rFonts w:ascii="Calibri" w:hAnsi="Calibri" w:cs="Calibri"/>
        </w:rPr>
        <w:t xml:space="preserve"> Yahweh’s withdrawal of his spirit</w:t>
      </w:r>
      <w:r w:rsidR="007E5422">
        <w:rPr>
          <w:rFonts w:ascii="Calibri" w:hAnsi="Calibri" w:cs="Calibri"/>
        </w:rPr>
        <w:t xml:space="preserve"> and se</w:t>
      </w:r>
      <w:r w:rsidR="00345700">
        <w:rPr>
          <w:rFonts w:ascii="Calibri" w:hAnsi="Calibri" w:cs="Calibri"/>
        </w:rPr>
        <w:t>nding of a bad spirit</w:t>
      </w:r>
      <w:r w:rsidR="006C349B">
        <w:rPr>
          <w:rFonts w:ascii="Calibri" w:hAnsi="Calibri" w:cs="Calibri"/>
        </w:rPr>
        <w:t>,</w:t>
      </w:r>
      <w:r w:rsidR="0077213F">
        <w:rPr>
          <w:rFonts w:ascii="Calibri" w:hAnsi="Calibri" w:cs="Calibri"/>
        </w:rPr>
        <w:t xml:space="preserve"> and the possibility that </w:t>
      </w:r>
      <w:r w:rsidR="00420345">
        <w:rPr>
          <w:rFonts w:ascii="Calibri" w:hAnsi="Calibri" w:cs="Calibri"/>
        </w:rPr>
        <w:t>his</w:t>
      </w:r>
      <w:r w:rsidR="00D862A3">
        <w:rPr>
          <w:rFonts w:ascii="Calibri" w:hAnsi="Calibri" w:cs="Calibri"/>
        </w:rPr>
        <w:t xml:space="preserve"> appointment </w:t>
      </w:r>
      <w:r w:rsidR="00420345">
        <w:rPr>
          <w:rFonts w:ascii="Calibri" w:hAnsi="Calibri" w:cs="Calibri"/>
        </w:rPr>
        <w:t>wa</w:t>
      </w:r>
      <w:r w:rsidR="00D862A3">
        <w:rPr>
          <w:rFonts w:ascii="Calibri" w:hAnsi="Calibri" w:cs="Calibri"/>
        </w:rPr>
        <w:t xml:space="preserve">s itself an act of </w:t>
      </w:r>
      <w:r w:rsidR="00BC6CF7">
        <w:rPr>
          <w:rFonts w:ascii="Calibri" w:hAnsi="Calibri" w:cs="Calibri"/>
        </w:rPr>
        <w:t xml:space="preserve">chastisement on Israel. </w:t>
      </w:r>
      <w:r w:rsidR="00AF0A71">
        <w:rPr>
          <w:rFonts w:ascii="Calibri" w:hAnsi="Calibri" w:cs="Calibri"/>
        </w:rPr>
        <w:t>H</w:t>
      </w:r>
      <w:r w:rsidR="00BC6CF7">
        <w:rPr>
          <w:rFonts w:ascii="Calibri" w:hAnsi="Calibri" w:cs="Calibri"/>
        </w:rPr>
        <w:t>owever we consider the</w:t>
      </w:r>
      <w:r w:rsidR="00D3391C">
        <w:rPr>
          <w:rFonts w:ascii="Calibri" w:hAnsi="Calibri" w:cs="Calibri"/>
        </w:rPr>
        <w:t xml:space="preserve"> issues that Saul’s story raises, it is</w:t>
      </w:r>
      <w:r w:rsidR="00FF00D9">
        <w:rPr>
          <w:rFonts w:ascii="Calibri" w:hAnsi="Calibri" w:cs="Calibri"/>
        </w:rPr>
        <w:t xml:space="preserve"> not simply an illustration of the Deuteronomistic principle.</w:t>
      </w:r>
    </w:p>
    <w:p w14:paraId="1A7E7ADD" w14:textId="108D965B" w:rsidR="006764CC" w:rsidRDefault="006764CC" w:rsidP="002F08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all its </w:t>
      </w:r>
      <w:r w:rsidR="00C475F9">
        <w:rPr>
          <w:rFonts w:ascii="Calibri" w:hAnsi="Calibri" w:cs="Calibri"/>
        </w:rPr>
        <w:t xml:space="preserve">broad </w:t>
      </w:r>
      <w:r>
        <w:rPr>
          <w:rFonts w:ascii="Calibri" w:hAnsi="Calibri" w:cs="Calibri"/>
        </w:rPr>
        <w:t xml:space="preserve">clarity, David’s story also </w:t>
      </w:r>
      <w:r w:rsidR="00C45370">
        <w:rPr>
          <w:rFonts w:ascii="Calibri" w:hAnsi="Calibri" w:cs="Calibri"/>
        </w:rPr>
        <w:t>raises a question. When he acknowledges his w</w:t>
      </w:r>
      <w:r w:rsidR="00542CCE">
        <w:rPr>
          <w:rFonts w:ascii="Calibri" w:hAnsi="Calibri" w:cs="Calibri"/>
        </w:rPr>
        <w:t>rongdoing</w:t>
      </w:r>
      <w:r w:rsidR="00E345F1">
        <w:rPr>
          <w:rFonts w:ascii="Calibri" w:hAnsi="Calibri" w:cs="Calibri"/>
        </w:rPr>
        <w:t>, Nathan</w:t>
      </w:r>
      <w:r w:rsidR="00C45370">
        <w:rPr>
          <w:rFonts w:ascii="Calibri" w:hAnsi="Calibri" w:cs="Calibri"/>
        </w:rPr>
        <w:t xml:space="preserve"> says that</w:t>
      </w:r>
      <w:r w:rsidR="00E345F1">
        <w:rPr>
          <w:rFonts w:ascii="Calibri" w:hAnsi="Calibri" w:cs="Calibri"/>
        </w:rPr>
        <w:t xml:space="preserve"> Yahweh has made </w:t>
      </w:r>
      <w:r w:rsidR="00542CCE">
        <w:rPr>
          <w:rFonts w:ascii="Calibri" w:hAnsi="Calibri" w:cs="Calibri"/>
        </w:rPr>
        <w:t xml:space="preserve">his wrongdoing </w:t>
      </w:r>
      <w:r w:rsidR="00C32B00">
        <w:rPr>
          <w:rFonts w:ascii="Calibri" w:hAnsi="Calibri" w:cs="Calibri"/>
        </w:rPr>
        <w:t xml:space="preserve">pass </w:t>
      </w:r>
      <w:r w:rsidR="00DE0622">
        <w:rPr>
          <w:rFonts w:ascii="Calibri" w:hAnsi="Calibri" w:cs="Calibri"/>
        </w:rPr>
        <w:t xml:space="preserve">or go </w:t>
      </w:r>
      <w:r w:rsidR="00C32B00">
        <w:rPr>
          <w:rFonts w:ascii="Calibri" w:hAnsi="Calibri" w:cs="Calibri"/>
        </w:rPr>
        <w:t>(</w:t>
      </w:r>
      <w:r w:rsidR="00C32B00">
        <w:rPr>
          <w:rFonts w:ascii="Calibri" w:hAnsi="Calibri" w:cs="Calibri"/>
          <w:i/>
          <w:iCs/>
        </w:rPr>
        <w:t>‘</w:t>
      </w:r>
      <w:proofErr w:type="spellStart"/>
      <w:r w:rsidR="00C32B00">
        <w:rPr>
          <w:rFonts w:ascii="Calibri" w:hAnsi="Calibri" w:cs="Calibri"/>
          <w:i/>
          <w:iCs/>
        </w:rPr>
        <w:t>ābar</w:t>
      </w:r>
      <w:proofErr w:type="spellEnd"/>
      <w:r w:rsidR="00C32B00">
        <w:rPr>
          <w:rFonts w:ascii="Calibri" w:hAnsi="Calibri" w:cs="Calibri"/>
        </w:rPr>
        <w:t xml:space="preserve"> </w:t>
      </w:r>
      <w:proofErr w:type="spellStart"/>
      <w:r w:rsidR="00C32B00">
        <w:rPr>
          <w:rFonts w:ascii="Calibri" w:hAnsi="Calibri" w:cs="Calibri"/>
        </w:rPr>
        <w:t>hiphil</w:t>
      </w:r>
      <w:proofErr w:type="spellEnd"/>
      <w:r w:rsidR="008B2252">
        <w:rPr>
          <w:rFonts w:ascii="Calibri" w:hAnsi="Calibri" w:cs="Calibri"/>
        </w:rPr>
        <w:t>; 2 Sam 12:13</w:t>
      </w:r>
      <w:r w:rsidR="003F345B">
        <w:rPr>
          <w:rFonts w:ascii="Calibri" w:hAnsi="Calibri" w:cs="Calibri"/>
        </w:rPr>
        <w:t xml:space="preserve">). The </w:t>
      </w:r>
      <w:r w:rsidR="007D397E">
        <w:rPr>
          <w:rFonts w:ascii="Calibri" w:hAnsi="Calibri" w:cs="Calibri"/>
        </w:rPr>
        <w:t>unusual formulation</w:t>
      </w:r>
      <w:r w:rsidR="003F345B">
        <w:rPr>
          <w:rFonts w:ascii="Calibri" w:hAnsi="Calibri" w:cs="Calibri"/>
        </w:rPr>
        <w:t xml:space="preserve"> recurs </w:t>
      </w:r>
      <w:r w:rsidR="00BA4811">
        <w:rPr>
          <w:rFonts w:ascii="Calibri" w:hAnsi="Calibri" w:cs="Calibri"/>
        </w:rPr>
        <w:t xml:space="preserve">in </w:t>
      </w:r>
      <w:r w:rsidR="0064336D">
        <w:rPr>
          <w:rFonts w:ascii="Calibri" w:hAnsi="Calibri" w:cs="Calibri"/>
        </w:rPr>
        <w:t xml:space="preserve">connection with the </w:t>
      </w:r>
      <w:r w:rsidR="00FB71AB">
        <w:rPr>
          <w:rFonts w:ascii="Calibri" w:hAnsi="Calibri" w:cs="Calibri"/>
        </w:rPr>
        <w:t xml:space="preserve">aftermath of </w:t>
      </w:r>
      <w:r w:rsidR="009149BA">
        <w:rPr>
          <w:rFonts w:ascii="Calibri" w:hAnsi="Calibri" w:cs="Calibri"/>
        </w:rPr>
        <w:t>a</w:t>
      </w:r>
      <w:r w:rsidR="00FB71AB">
        <w:rPr>
          <w:rFonts w:ascii="Calibri" w:hAnsi="Calibri" w:cs="Calibri"/>
        </w:rPr>
        <w:t xml:space="preserve"> census (</w:t>
      </w:r>
      <w:r w:rsidR="00721D5B">
        <w:rPr>
          <w:rFonts w:ascii="Calibri" w:hAnsi="Calibri" w:cs="Calibri"/>
        </w:rPr>
        <w:t>24:10</w:t>
      </w:r>
      <w:r w:rsidR="00FB71AB">
        <w:rPr>
          <w:rFonts w:ascii="Calibri" w:hAnsi="Calibri" w:cs="Calibri"/>
        </w:rPr>
        <w:t xml:space="preserve">; </w:t>
      </w:r>
      <w:r w:rsidR="00721D5B">
        <w:rPr>
          <w:rFonts w:ascii="Calibri" w:hAnsi="Calibri" w:cs="Calibri"/>
        </w:rPr>
        <w:t>cf. 2 Chron 21:</w:t>
      </w:r>
      <w:r w:rsidR="00963796">
        <w:rPr>
          <w:rFonts w:ascii="Calibri" w:hAnsi="Calibri" w:cs="Calibri"/>
        </w:rPr>
        <w:t>8</w:t>
      </w:r>
      <w:r w:rsidR="00E934B2">
        <w:rPr>
          <w:rFonts w:ascii="Calibri" w:hAnsi="Calibri" w:cs="Calibri"/>
        </w:rPr>
        <w:t>)</w:t>
      </w:r>
      <w:r w:rsidR="00CB194A">
        <w:rPr>
          <w:rFonts w:ascii="Calibri" w:hAnsi="Calibri" w:cs="Calibri"/>
        </w:rPr>
        <w:t xml:space="preserve">. </w:t>
      </w:r>
      <w:r w:rsidR="00504B47">
        <w:rPr>
          <w:rFonts w:ascii="Calibri" w:hAnsi="Calibri" w:cs="Calibri"/>
        </w:rPr>
        <w:t xml:space="preserve">Where does the wrongdoing go? </w:t>
      </w:r>
      <w:r w:rsidR="00411FAD">
        <w:rPr>
          <w:rFonts w:ascii="Calibri" w:hAnsi="Calibri" w:cs="Calibri"/>
        </w:rPr>
        <w:t>Nathan</w:t>
      </w:r>
      <w:r w:rsidR="00504B47">
        <w:rPr>
          <w:rFonts w:ascii="Calibri" w:hAnsi="Calibri" w:cs="Calibri"/>
        </w:rPr>
        <w:t>’s</w:t>
      </w:r>
      <w:r w:rsidR="00411FAD">
        <w:rPr>
          <w:rFonts w:ascii="Calibri" w:hAnsi="Calibri" w:cs="Calibri"/>
        </w:rPr>
        <w:t xml:space="preserve"> </w:t>
      </w:r>
      <w:r w:rsidR="008D5503">
        <w:rPr>
          <w:rFonts w:ascii="Calibri" w:hAnsi="Calibri" w:cs="Calibri"/>
        </w:rPr>
        <w:t xml:space="preserve">announcement concerning </w:t>
      </w:r>
      <w:r w:rsidR="00E62D3B">
        <w:rPr>
          <w:rFonts w:ascii="Calibri" w:hAnsi="Calibri" w:cs="Calibri"/>
        </w:rPr>
        <w:t xml:space="preserve">the </w:t>
      </w:r>
      <w:r w:rsidR="008C380A">
        <w:rPr>
          <w:rFonts w:ascii="Calibri" w:hAnsi="Calibri" w:cs="Calibri"/>
        </w:rPr>
        <w:t xml:space="preserve">death of </w:t>
      </w:r>
      <w:r w:rsidR="00526111">
        <w:rPr>
          <w:rFonts w:ascii="Calibri" w:hAnsi="Calibri" w:cs="Calibri"/>
        </w:rPr>
        <w:t>David’s</w:t>
      </w:r>
      <w:r w:rsidR="008C380A">
        <w:rPr>
          <w:rFonts w:ascii="Calibri" w:hAnsi="Calibri" w:cs="Calibri"/>
        </w:rPr>
        <w:t xml:space="preserve"> </w:t>
      </w:r>
      <w:r w:rsidR="00526111">
        <w:rPr>
          <w:rFonts w:ascii="Calibri" w:hAnsi="Calibri" w:cs="Calibri"/>
        </w:rPr>
        <w:t>son</w:t>
      </w:r>
      <w:r w:rsidR="00C807EE">
        <w:rPr>
          <w:rFonts w:ascii="Calibri" w:hAnsi="Calibri" w:cs="Calibri"/>
        </w:rPr>
        <w:t xml:space="preserve"> </w:t>
      </w:r>
      <w:r w:rsidR="00504B47">
        <w:rPr>
          <w:rFonts w:ascii="Calibri" w:hAnsi="Calibri" w:cs="Calibri"/>
        </w:rPr>
        <w:t xml:space="preserve">raises the chilling possibility that </w:t>
      </w:r>
      <w:r w:rsidR="005E7178">
        <w:rPr>
          <w:rFonts w:ascii="Calibri" w:hAnsi="Calibri" w:cs="Calibri"/>
        </w:rPr>
        <w:t xml:space="preserve">it passes to </w:t>
      </w:r>
      <w:r w:rsidR="00504B47">
        <w:rPr>
          <w:rFonts w:ascii="Calibri" w:hAnsi="Calibri" w:cs="Calibri"/>
        </w:rPr>
        <w:t>the child</w:t>
      </w:r>
      <w:r w:rsidR="005E7178">
        <w:rPr>
          <w:rFonts w:ascii="Calibri" w:hAnsi="Calibri" w:cs="Calibri"/>
        </w:rPr>
        <w:t>, who</w:t>
      </w:r>
      <w:r w:rsidR="00504B47">
        <w:rPr>
          <w:rFonts w:ascii="Calibri" w:hAnsi="Calibri" w:cs="Calibri"/>
        </w:rPr>
        <w:t xml:space="preserve"> </w:t>
      </w:r>
      <w:r w:rsidR="00663B1A">
        <w:rPr>
          <w:rFonts w:ascii="Calibri" w:hAnsi="Calibri" w:cs="Calibri"/>
        </w:rPr>
        <w:t xml:space="preserve">will </w:t>
      </w:r>
      <w:r w:rsidR="00730CBB">
        <w:rPr>
          <w:rFonts w:ascii="Calibri" w:hAnsi="Calibri" w:cs="Calibri"/>
        </w:rPr>
        <w:t>pay the penalty for the father’s wrongdoing</w:t>
      </w:r>
      <w:r w:rsidR="00E07672">
        <w:rPr>
          <w:rFonts w:ascii="Calibri" w:hAnsi="Calibri" w:cs="Calibri"/>
        </w:rPr>
        <w:t xml:space="preserve">, </w:t>
      </w:r>
      <w:r w:rsidR="007D397E">
        <w:rPr>
          <w:rFonts w:ascii="Calibri" w:hAnsi="Calibri" w:cs="Calibri"/>
        </w:rPr>
        <w:t xml:space="preserve">though </w:t>
      </w:r>
      <w:r w:rsidR="00E07672">
        <w:rPr>
          <w:rFonts w:ascii="Calibri" w:hAnsi="Calibri" w:cs="Calibri"/>
        </w:rPr>
        <w:t>the other occurrences of t</w:t>
      </w:r>
      <w:r w:rsidR="003832FB">
        <w:rPr>
          <w:rFonts w:ascii="Calibri" w:hAnsi="Calibri" w:cs="Calibri"/>
        </w:rPr>
        <w:t>h</w:t>
      </w:r>
      <w:r w:rsidR="00B5034F">
        <w:rPr>
          <w:rFonts w:ascii="Calibri" w:hAnsi="Calibri" w:cs="Calibri"/>
        </w:rPr>
        <w:t>e unusual</w:t>
      </w:r>
      <w:r w:rsidR="003832FB">
        <w:rPr>
          <w:rFonts w:ascii="Calibri" w:hAnsi="Calibri" w:cs="Calibri"/>
        </w:rPr>
        <w:t xml:space="preserve"> formulation</w:t>
      </w:r>
      <w:r w:rsidR="000A107B">
        <w:rPr>
          <w:rFonts w:ascii="Calibri" w:hAnsi="Calibri" w:cs="Calibri"/>
        </w:rPr>
        <w:t xml:space="preserve"> (Job 7:21; </w:t>
      </w:r>
      <w:proofErr w:type="spellStart"/>
      <w:r w:rsidR="000A107B">
        <w:rPr>
          <w:rFonts w:ascii="Calibri" w:hAnsi="Calibri" w:cs="Calibri"/>
        </w:rPr>
        <w:t>Zech</w:t>
      </w:r>
      <w:proofErr w:type="spellEnd"/>
      <w:r w:rsidR="000A107B">
        <w:rPr>
          <w:rFonts w:ascii="Calibri" w:hAnsi="Calibri" w:cs="Calibri"/>
        </w:rPr>
        <w:t xml:space="preserve"> 3:4) do not suggest </w:t>
      </w:r>
      <w:r w:rsidR="00410E6D">
        <w:rPr>
          <w:rFonts w:ascii="Calibri" w:hAnsi="Calibri" w:cs="Calibri"/>
        </w:rPr>
        <w:t>that the wrongdoing needs to go somewhere</w:t>
      </w:r>
      <w:r w:rsidR="005E7178">
        <w:rPr>
          <w:rFonts w:ascii="Calibri" w:hAnsi="Calibri" w:cs="Calibri"/>
        </w:rPr>
        <w:t xml:space="preserve"> in such a sense</w:t>
      </w:r>
      <w:r w:rsidR="001B15A7">
        <w:rPr>
          <w:rFonts w:ascii="Calibri" w:hAnsi="Calibri" w:cs="Calibri"/>
        </w:rPr>
        <w:t xml:space="preserve">. Yet </w:t>
      </w:r>
      <w:r w:rsidR="000402D3">
        <w:rPr>
          <w:rFonts w:ascii="Calibri" w:hAnsi="Calibri" w:cs="Calibri"/>
        </w:rPr>
        <w:t xml:space="preserve">the expression fits </w:t>
      </w:r>
      <w:r w:rsidR="006B1841">
        <w:rPr>
          <w:rFonts w:ascii="Calibri" w:hAnsi="Calibri" w:cs="Calibri"/>
        </w:rPr>
        <w:t>implications of</w:t>
      </w:r>
      <w:r w:rsidR="000402D3">
        <w:rPr>
          <w:rFonts w:ascii="Calibri" w:hAnsi="Calibri" w:cs="Calibri"/>
        </w:rPr>
        <w:t xml:space="preserve"> </w:t>
      </w:r>
      <w:r w:rsidR="00740D39">
        <w:rPr>
          <w:rFonts w:ascii="Calibri" w:hAnsi="Calibri" w:cs="Calibri"/>
        </w:rPr>
        <w:t xml:space="preserve">the story of </w:t>
      </w:r>
      <w:r w:rsidR="005A53B5">
        <w:rPr>
          <w:rFonts w:ascii="Calibri" w:hAnsi="Calibri" w:cs="Calibri"/>
        </w:rPr>
        <w:t>David’s family</w:t>
      </w:r>
      <w:r w:rsidR="001272D7">
        <w:rPr>
          <w:rFonts w:ascii="Calibri" w:hAnsi="Calibri" w:cs="Calibri"/>
        </w:rPr>
        <w:t>.</w:t>
      </w:r>
      <w:r w:rsidR="005A53B5">
        <w:rPr>
          <w:rFonts w:ascii="Calibri" w:hAnsi="Calibri" w:cs="Calibri"/>
        </w:rPr>
        <w:t xml:space="preserve"> Y</w:t>
      </w:r>
      <w:r w:rsidR="00B659E6">
        <w:rPr>
          <w:rFonts w:ascii="Calibri" w:hAnsi="Calibri" w:cs="Calibri"/>
        </w:rPr>
        <w:t>ahweh has not s</w:t>
      </w:r>
      <w:r w:rsidR="008B7437">
        <w:rPr>
          <w:rFonts w:ascii="Calibri" w:hAnsi="Calibri" w:cs="Calibri"/>
        </w:rPr>
        <w:t>aid he will</w:t>
      </w:r>
      <w:r w:rsidR="00B659E6">
        <w:rPr>
          <w:rFonts w:ascii="Calibri" w:hAnsi="Calibri" w:cs="Calibri"/>
        </w:rPr>
        <w:t xml:space="preserve"> “carry” David’s wrongdoing</w:t>
      </w:r>
      <w:r w:rsidR="0072018B">
        <w:rPr>
          <w:rFonts w:ascii="Calibri" w:hAnsi="Calibri" w:cs="Calibri"/>
        </w:rPr>
        <w:t xml:space="preserve"> (</w:t>
      </w:r>
      <w:proofErr w:type="spellStart"/>
      <w:r w:rsidR="0072018B">
        <w:rPr>
          <w:rFonts w:ascii="Calibri" w:hAnsi="Calibri" w:cs="Calibri"/>
          <w:i/>
          <w:iCs/>
        </w:rPr>
        <w:t>nāśā</w:t>
      </w:r>
      <w:proofErr w:type="spellEnd"/>
      <w:r w:rsidR="0072018B">
        <w:rPr>
          <w:rFonts w:ascii="Calibri" w:hAnsi="Calibri" w:cs="Calibri"/>
          <w:i/>
          <w:iCs/>
        </w:rPr>
        <w:t>’</w:t>
      </w:r>
      <w:r w:rsidR="0072018B">
        <w:rPr>
          <w:rFonts w:ascii="Calibri" w:hAnsi="Calibri" w:cs="Calibri"/>
        </w:rPr>
        <w:t>, the usual word for “forgiveness</w:t>
      </w:r>
      <w:r w:rsidR="006B1841">
        <w:rPr>
          <w:rFonts w:ascii="Calibri" w:hAnsi="Calibri" w:cs="Calibri"/>
        </w:rPr>
        <w:t>”</w:t>
      </w:r>
      <w:r w:rsidR="00513D0B">
        <w:rPr>
          <w:rFonts w:ascii="Calibri" w:hAnsi="Calibri" w:cs="Calibri"/>
        </w:rPr>
        <w:t xml:space="preserve">). </w:t>
      </w:r>
      <w:r w:rsidR="008B7437">
        <w:rPr>
          <w:rFonts w:ascii="Calibri" w:hAnsi="Calibri" w:cs="Calibri"/>
        </w:rPr>
        <w:t xml:space="preserve">While </w:t>
      </w:r>
      <w:r w:rsidR="001272D7">
        <w:rPr>
          <w:rFonts w:ascii="Calibri" w:hAnsi="Calibri" w:cs="Calibri"/>
        </w:rPr>
        <w:t>he</w:t>
      </w:r>
      <w:r w:rsidR="008724E8">
        <w:rPr>
          <w:rFonts w:ascii="Calibri" w:hAnsi="Calibri" w:cs="Calibri"/>
        </w:rPr>
        <w:t xml:space="preserve"> will not require David’s death </w:t>
      </w:r>
      <w:r w:rsidR="006B0DE7">
        <w:rPr>
          <w:rFonts w:ascii="Calibri" w:hAnsi="Calibri" w:cs="Calibri"/>
        </w:rPr>
        <w:t xml:space="preserve">(2 Sam 12:13), </w:t>
      </w:r>
      <w:r w:rsidR="002E4C38">
        <w:rPr>
          <w:rFonts w:ascii="Calibri" w:hAnsi="Calibri" w:cs="Calibri"/>
        </w:rPr>
        <w:t>David</w:t>
      </w:r>
      <w:r w:rsidR="0098577B">
        <w:rPr>
          <w:rFonts w:ascii="Calibri" w:hAnsi="Calibri" w:cs="Calibri"/>
        </w:rPr>
        <w:t>,</w:t>
      </w:r>
      <w:r w:rsidR="002E4C38">
        <w:rPr>
          <w:rFonts w:ascii="Calibri" w:hAnsi="Calibri" w:cs="Calibri"/>
        </w:rPr>
        <w:t xml:space="preserve"> his family</w:t>
      </w:r>
      <w:r w:rsidR="0098577B">
        <w:rPr>
          <w:rFonts w:ascii="Calibri" w:hAnsi="Calibri" w:cs="Calibri"/>
        </w:rPr>
        <w:t>,</w:t>
      </w:r>
      <w:r w:rsidR="002E4C38">
        <w:rPr>
          <w:rFonts w:ascii="Calibri" w:hAnsi="Calibri" w:cs="Calibri"/>
        </w:rPr>
        <w:t xml:space="preserve"> and the child are indeed going to </w:t>
      </w:r>
      <w:r w:rsidR="004F246F">
        <w:rPr>
          <w:rFonts w:ascii="Calibri" w:hAnsi="Calibri" w:cs="Calibri"/>
        </w:rPr>
        <w:t>“</w:t>
      </w:r>
      <w:r w:rsidR="002E4C38">
        <w:rPr>
          <w:rFonts w:ascii="Calibri" w:hAnsi="Calibri" w:cs="Calibri"/>
        </w:rPr>
        <w:t>carry</w:t>
      </w:r>
      <w:r w:rsidR="004F246F">
        <w:rPr>
          <w:rFonts w:ascii="Calibri" w:hAnsi="Calibri" w:cs="Calibri"/>
        </w:rPr>
        <w:t>”</w:t>
      </w:r>
      <w:r w:rsidR="002E4C38">
        <w:rPr>
          <w:rFonts w:ascii="Calibri" w:hAnsi="Calibri" w:cs="Calibri"/>
        </w:rPr>
        <w:t xml:space="preserve"> it</w:t>
      </w:r>
      <w:r w:rsidR="008F69FB">
        <w:rPr>
          <w:rFonts w:ascii="Calibri" w:hAnsi="Calibri" w:cs="Calibri"/>
        </w:rPr>
        <w:t>, bear its consequences, pay the price for it</w:t>
      </w:r>
      <w:r w:rsidR="002E4C38">
        <w:rPr>
          <w:rFonts w:ascii="Calibri" w:hAnsi="Calibri" w:cs="Calibri"/>
        </w:rPr>
        <w:t>.</w:t>
      </w:r>
      <w:r w:rsidR="00A52D9C">
        <w:rPr>
          <w:rFonts w:ascii="Calibri" w:hAnsi="Calibri" w:cs="Calibri"/>
        </w:rPr>
        <w:t xml:space="preserve"> Similar dynamics apply </w:t>
      </w:r>
      <w:r w:rsidR="00F26D5E">
        <w:rPr>
          <w:rFonts w:ascii="Calibri" w:hAnsi="Calibri" w:cs="Calibri"/>
        </w:rPr>
        <w:t xml:space="preserve">in connection with the census </w:t>
      </w:r>
      <w:r w:rsidR="00F05A37">
        <w:rPr>
          <w:rFonts w:ascii="Calibri" w:hAnsi="Calibri" w:cs="Calibri"/>
        </w:rPr>
        <w:t xml:space="preserve">story </w:t>
      </w:r>
      <w:r w:rsidR="00F26D5E">
        <w:rPr>
          <w:rFonts w:ascii="Calibri" w:hAnsi="Calibri" w:cs="Calibri"/>
        </w:rPr>
        <w:t>where the verb recurs (</w:t>
      </w:r>
      <w:r w:rsidR="008027CB">
        <w:rPr>
          <w:rFonts w:ascii="Calibri" w:hAnsi="Calibri" w:cs="Calibri"/>
        </w:rPr>
        <w:t>2</w:t>
      </w:r>
      <w:r w:rsidR="00F26D5E">
        <w:rPr>
          <w:rFonts w:ascii="Calibri" w:hAnsi="Calibri" w:cs="Calibri"/>
        </w:rPr>
        <w:t xml:space="preserve"> Sam 24:</w:t>
      </w:r>
      <w:r w:rsidR="00DC1E27">
        <w:rPr>
          <w:rFonts w:ascii="Calibri" w:hAnsi="Calibri" w:cs="Calibri"/>
        </w:rPr>
        <w:t>10 – 14</w:t>
      </w:r>
      <w:r w:rsidR="0085273D">
        <w:rPr>
          <w:rFonts w:ascii="Calibri" w:hAnsi="Calibri" w:cs="Calibri"/>
        </w:rPr>
        <w:t>)</w:t>
      </w:r>
      <w:r w:rsidR="008B197A">
        <w:rPr>
          <w:rFonts w:ascii="Calibri" w:hAnsi="Calibri" w:cs="Calibri"/>
        </w:rPr>
        <w:t xml:space="preserve">. If </w:t>
      </w:r>
      <w:r w:rsidR="0080633C">
        <w:rPr>
          <w:rFonts w:ascii="Calibri" w:hAnsi="Calibri" w:cs="Calibri"/>
        </w:rPr>
        <w:t>that story’s</w:t>
      </w:r>
      <w:r w:rsidR="008B197A">
        <w:rPr>
          <w:rFonts w:ascii="Calibri" w:hAnsi="Calibri" w:cs="Calibri"/>
        </w:rPr>
        <w:t xml:space="preserve"> opening</w:t>
      </w:r>
      <w:r w:rsidR="0085273D">
        <w:rPr>
          <w:rFonts w:ascii="Calibri" w:hAnsi="Calibri" w:cs="Calibri"/>
        </w:rPr>
        <w:t xml:space="preserve"> (</w:t>
      </w:r>
      <w:r w:rsidR="008027CB">
        <w:rPr>
          <w:rFonts w:ascii="Calibri" w:hAnsi="Calibri" w:cs="Calibri"/>
        </w:rPr>
        <w:t>2</w:t>
      </w:r>
      <w:r w:rsidR="0085273D">
        <w:rPr>
          <w:rFonts w:ascii="Calibri" w:hAnsi="Calibri" w:cs="Calibri"/>
        </w:rPr>
        <w:t xml:space="preserve"> Sam 24:1)</w:t>
      </w:r>
      <w:r w:rsidR="00F26D5E">
        <w:rPr>
          <w:rFonts w:ascii="Calibri" w:hAnsi="Calibri" w:cs="Calibri"/>
        </w:rPr>
        <w:t xml:space="preserve"> </w:t>
      </w:r>
      <w:r w:rsidR="0097199F">
        <w:rPr>
          <w:rFonts w:ascii="Calibri" w:hAnsi="Calibri" w:cs="Calibri"/>
        </w:rPr>
        <w:t>refers to</w:t>
      </w:r>
      <w:r w:rsidR="00354C4E">
        <w:rPr>
          <w:rFonts w:ascii="Calibri" w:hAnsi="Calibri" w:cs="Calibri"/>
        </w:rPr>
        <w:t xml:space="preserve"> an unexplained outburst of Yahweh’s anger, </w:t>
      </w:r>
      <w:r w:rsidR="0097199F">
        <w:rPr>
          <w:rFonts w:ascii="Calibri" w:hAnsi="Calibri" w:cs="Calibri"/>
        </w:rPr>
        <w:t xml:space="preserve">it </w:t>
      </w:r>
      <w:r w:rsidR="00D10F1D">
        <w:rPr>
          <w:rFonts w:ascii="Calibri" w:hAnsi="Calibri" w:cs="Calibri"/>
        </w:rPr>
        <w:t>is</w:t>
      </w:r>
      <w:r w:rsidR="0097199F">
        <w:rPr>
          <w:rFonts w:ascii="Calibri" w:hAnsi="Calibri" w:cs="Calibri"/>
        </w:rPr>
        <w:t xml:space="preserve"> a</w:t>
      </w:r>
      <w:r w:rsidR="00676051">
        <w:rPr>
          <w:rFonts w:ascii="Calibri" w:hAnsi="Calibri" w:cs="Calibri"/>
        </w:rPr>
        <w:t xml:space="preserve">n </w:t>
      </w:r>
      <w:r w:rsidR="009678E8">
        <w:rPr>
          <w:rFonts w:ascii="Calibri" w:hAnsi="Calibri" w:cs="Calibri"/>
        </w:rPr>
        <w:t xml:space="preserve">instance of </w:t>
      </w:r>
      <w:r w:rsidR="00D10F1D">
        <w:rPr>
          <w:rFonts w:ascii="Calibri" w:hAnsi="Calibri" w:cs="Calibri"/>
        </w:rPr>
        <w:t>something</w:t>
      </w:r>
      <w:r w:rsidR="009678E8">
        <w:rPr>
          <w:rFonts w:ascii="Calibri" w:hAnsi="Calibri" w:cs="Calibri"/>
        </w:rPr>
        <w:t xml:space="preserve"> </w:t>
      </w:r>
      <w:r w:rsidR="00444BF9">
        <w:rPr>
          <w:rFonts w:ascii="Calibri" w:hAnsi="Calibri" w:cs="Calibri"/>
        </w:rPr>
        <w:t>contrast</w:t>
      </w:r>
      <w:r w:rsidR="00D10F1D">
        <w:rPr>
          <w:rFonts w:ascii="Calibri" w:hAnsi="Calibri" w:cs="Calibri"/>
        </w:rPr>
        <w:t>ing</w:t>
      </w:r>
      <w:r w:rsidR="00444BF9">
        <w:rPr>
          <w:rFonts w:ascii="Calibri" w:hAnsi="Calibri" w:cs="Calibri"/>
        </w:rPr>
        <w:t xml:space="preserve"> with the Deuteronomistic principle, but it is more likely </w:t>
      </w:r>
      <w:r w:rsidR="008027CB">
        <w:rPr>
          <w:rFonts w:ascii="Calibri" w:hAnsi="Calibri" w:cs="Calibri"/>
        </w:rPr>
        <w:t xml:space="preserve">an </w:t>
      </w:r>
      <w:r w:rsidR="00394B8B">
        <w:rPr>
          <w:rFonts w:ascii="Calibri" w:hAnsi="Calibri" w:cs="Calibri"/>
        </w:rPr>
        <w:t xml:space="preserve">anticipatory </w:t>
      </w:r>
      <w:r w:rsidR="000E6D3A">
        <w:rPr>
          <w:rFonts w:ascii="Calibri" w:hAnsi="Calibri" w:cs="Calibri"/>
        </w:rPr>
        <w:t xml:space="preserve">summary of the </w:t>
      </w:r>
      <w:r w:rsidR="00832732">
        <w:rPr>
          <w:rFonts w:ascii="Calibri" w:hAnsi="Calibri" w:cs="Calibri"/>
        </w:rPr>
        <w:t xml:space="preserve">consequences of </w:t>
      </w:r>
      <w:r w:rsidR="00394B8B">
        <w:rPr>
          <w:rFonts w:ascii="Calibri" w:hAnsi="Calibri" w:cs="Calibri"/>
        </w:rPr>
        <w:t>David’s wrongdoing</w:t>
      </w:r>
      <w:r w:rsidR="00832732">
        <w:rPr>
          <w:rFonts w:ascii="Calibri" w:hAnsi="Calibri" w:cs="Calibri"/>
        </w:rPr>
        <w:t>, which</w:t>
      </w:r>
      <w:r w:rsidR="000E6D3A">
        <w:rPr>
          <w:rFonts w:ascii="Calibri" w:hAnsi="Calibri" w:cs="Calibri"/>
        </w:rPr>
        <w:t xml:space="preserve"> </w:t>
      </w:r>
      <w:r w:rsidR="000377A9">
        <w:rPr>
          <w:rFonts w:ascii="Calibri" w:hAnsi="Calibri" w:cs="Calibri"/>
        </w:rPr>
        <w:t>w</w:t>
      </w:r>
      <w:r w:rsidR="00676051">
        <w:rPr>
          <w:rFonts w:ascii="Calibri" w:hAnsi="Calibri" w:cs="Calibri"/>
        </w:rPr>
        <w:t>as</w:t>
      </w:r>
      <w:r w:rsidR="000377A9">
        <w:rPr>
          <w:rFonts w:ascii="Calibri" w:hAnsi="Calibri" w:cs="Calibri"/>
        </w:rPr>
        <w:t xml:space="preserve"> what </w:t>
      </w:r>
      <w:r w:rsidR="000E6D3A">
        <w:rPr>
          <w:rFonts w:ascii="Calibri" w:hAnsi="Calibri" w:cs="Calibri"/>
        </w:rPr>
        <w:t>issued in Yahweh’s anger.</w:t>
      </w:r>
      <w:r w:rsidR="00144689">
        <w:rPr>
          <w:rFonts w:ascii="Calibri" w:hAnsi="Calibri" w:cs="Calibri"/>
        </w:rPr>
        <w:t xml:space="preserve"> </w:t>
      </w:r>
    </w:p>
    <w:p w14:paraId="276AC261" w14:textId="0AFB9AAE" w:rsidR="00A4421E" w:rsidRDefault="005657E9" w:rsidP="00A4421E">
      <w:pPr>
        <w:rPr>
          <w:rFonts w:ascii="Calibri" w:hAnsi="Calibri" w:cs="Calibri"/>
        </w:rPr>
      </w:pPr>
      <w:r>
        <w:rPr>
          <w:rFonts w:ascii="Calibri" w:hAnsi="Calibri" w:cs="Calibri"/>
        </w:rPr>
        <w:t>First</w:t>
      </w:r>
      <w:r w:rsidR="004B706A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Second</w:t>
      </w:r>
      <w:r w:rsidR="00E83F2D">
        <w:rPr>
          <w:rFonts w:ascii="Calibri" w:hAnsi="Calibri" w:cs="Calibri"/>
        </w:rPr>
        <w:t xml:space="preserve"> Kings compare with Judges </w:t>
      </w:r>
      <w:r w:rsidR="004B706A">
        <w:rPr>
          <w:rFonts w:ascii="Calibri" w:hAnsi="Calibri" w:cs="Calibri"/>
        </w:rPr>
        <w:t>more than with Samuel. Solomon’s story almost begins with Yahweh</w:t>
      </w:r>
      <w:r w:rsidR="007F426D">
        <w:rPr>
          <w:rFonts w:ascii="Calibri" w:hAnsi="Calibri" w:cs="Calibri"/>
        </w:rPr>
        <w:t>’s promise to</w:t>
      </w:r>
      <w:r w:rsidR="004B706A">
        <w:rPr>
          <w:rFonts w:ascii="Calibri" w:hAnsi="Calibri" w:cs="Calibri"/>
        </w:rPr>
        <w:t xml:space="preserve"> relate to him on th</w:t>
      </w:r>
      <w:r w:rsidR="00697051">
        <w:rPr>
          <w:rFonts w:ascii="Calibri" w:hAnsi="Calibri" w:cs="Calibri"/>
        </w:rPr>
        <w:t>e Deuteronomistic</w:t>
      </w:r>
      <w:r w:rsidR="004B706A">
        <w:rPr>
          <w:rFonts w:ascii="Calibri" w:hAnsi="Calibri" w:cs="Calibri"/>
        </w:rPr>
        <w:t xml:space="preserve"> basis</w:t>
      </w:r>
      <w:r w:rsidR="0041578A">
        <w:rPr>
          <w:rFonts w:ascii="Calibri" w:hAnsi="Calibri" w:cs="Calibri"/>
        </w:rPr>
        <w:t>, and</w:t>
      </w:r>
      <w:r w:rsidR="00FC793A">
        <w:rPr>
          <w:rFonts w:ascii="Calibri" w:hAnsi="Calibri" w:cs="Calibri"/>
        </w:rPr>
        <w:t xml:space="preserve"> </w:t>
      </w:r>
      <w:r w:rsidR="0012253F">
        <w:rPr>
          <w:rFonts w:ascii="Calibri" w:hAnsi="Calibri" w:cs="Calibri"/>
        </w:rPr>
        <w:t>th</w:t>
      </w:r>
      <w:r w:rsidR="003258BC">
        <w:rPr>
          <w:rFonts w:ascii="Calibri" w:hAnsi="Calibri" w:cs="Calibri"/>
        </w:rPr>
        <w:t>ings</w:t>
      </w:r>
      <w:r w:rsidR="006B1AC8">
        <w:rPr>
          <w:rFonts w:ascii="Calibri" w:hAnsi="Calibri" w:cs="Calibri"/>
        </w:rPr>
        <w:t xml:space="preserve"> work out accordingly</w:t>
      </w:r>
      <w:r w:rsidR="0012253F">
        <w:rPr>
          <w:rFonts w:ascii="Calibri" w:hAnsi="Calibri" w:cs="Calibri"/>
        </w:rPr>
        <w:t xml:space="preserve">. </w:t>
      </w:r>
      <w:r w:rsidR="007504BA">
        <w:rPr>
          <w:rFonts w:ascii="Calibri" w:hAnsi="Calibri" w:cs="Calibri"/>
        </w:rPr>
        <w:t>A</w:t>
      </w:r>
      <w:r w:rsidR="006B1AC8">
        <w:rPr>
          <w:rFonts w:ascii="Calibri" w:hAnsi="Calibri" w:cs="Calibri"/>
        </w:rPr>
        <w:t xml:space="preserve"> qualification going back to Yahweh’s promise to David in 2 Sam</w:t>
      </w:r>
      <w:r w:rsidR="00FB3FB7">
        <w:rPr>
          <w:rFonts w:ascii="Calibri" w:hAnsi="Calibri" w:cs="Calibri"/>
        </w:rPr>
        <w:t>uel</w:t>
      </w:r>
      <w:r w:rsidR="006B1AC8">
        <w:rPr>
          <w:rFonts w:ascii="Calibri" w:hAnsi="Calibri" w:cs="Calibri"/>
        </w:rPr>
        <w:t xml:space="preserve"> 7</w:t>
      </w:r>
      <w:r w:rsidR="007504BA">
        <w:rPr>
          <w:rFonts w:ascii="Calibri" w:hAnsi="Calibri" w:cs="Calibri"/>
        </w:rPr>
        <w:t xml:space="preserve"> </w:t>
      </w:r>
      <w:r w:rsidR="00793249">
        <w:rPr>
          <w:rFonts w:ascii="Calibri" w:hAnsi="Calibri" w:cs="Calibri"/>
        </w:rPr>
        <w:t>says that</w:t>
      </w:r>
      <w:r w:rsidR="003C323A">
        <w:rPr>
          <w:rFonts w:ascii="Calibri" w:hAnsi="Calibri" w:cs="Calibri"/>
        </w:rPr>
        <w:t xml:space="preserve"> </w:t>
      </w:r>
      <w:r w:rsidR="00991E93">
        <w:rPr>
          <w:rFonts w:ascii="Calibri" w:hAnsi="Calibri" w:cs="Calibri"/>
        </w:rPr>
        <w:t>Yahweh</w:t>
      </w:r>
      <w:r w:rsidR="003C323A">
        <w:rPr>
          <w:rFonts w:ascii="Calibri" w:hAnsi="Calibri" w:cs="Calibri"/>
        </w:rPr>
        <w:t xml:space="preserve"> will moderate </w:t>
      </w:r>
      <w:r w:rsidR="00FB3FB7">
        <w:rPr>
          <w:rFonts w:ascii="Calibri" w:hAnsi="Calibri" w:cs="Calibri"/>
        </w:rPr>
        <w:t xml:space="preserve">the </w:t>
      </w:r>
      <w:r w:rsidR="003C323A">
        <w:rPr>
          <w:rFonts w:ascii="Calibri" w:hAnsi="Calibri" w:cs="Calibri"/>
        </w:rPr>
        <w:t>chastisement he bring</w:t>
      </w:r>
      <w:r w:rsidR="00793249">
        <w:rPr>
          <w:rFonts w:ascii="Calibri" w:hAnsi="Calibri" w:cs="Calibri"/>
        </w:rPr>
        <w:t>s</w:t>
      </w:r>
      <w:r w:rsidR="003C323A">
        <w:rPr>
          <w:rFonts w:ascii="Calibri" w:hAnsi="Calibri" w:cs="Calibri"/>
        </w:rPr>
        <w:t xml:space="preserve"> to </w:t>
      </w:r>
      <w:r w:rsidR="00957A76">
        <w:rPr>
          <w:rFonts w:ascii="Calibri" w:hAnsi="Calibri" w:cs="Calibri"/>
        </w:rPr>
        <w:t>Solomon and his dynasty</w:t>
      </w:r>
      <w:r w:rsidR="00B82F8C">
        <w:rPr>
          <w:rFonts w:ascii="Calibri" w:hAnsi="Calibri" w:cs="Calibri"/>
        </w:rPr>
        <w:t>. This</w:t>
      </w:r>
      <w:r w:rsidR="00BD0A5A">
        <w:rPr>
          <w:rFonts w:ascii="Calibri" w:hAnsi="Calibri" w:cs="Calibri"/>
        </w:rPr>
        <w:t xml:space="preserve"> moderation continues through</w:t>
      </w:r>
      <w:r w:rsidR="0074541A">
        <w:rPr>
          <w:rFonts w:ascii="Calibri" w:hAnsi="Calibri" w:cs="Calibri"/>
        </w:rPr>
        <w:t xml:space="preserve"> 1 and 2 </w:t>
      </w:r>
      <w:r w:rsidR="00991E93">
        <w:rPr>
          <w:rFonts w:ascii="Calibri" w:hAnsi="Calibri" w:cs="Calibri"/>
        </w:rPr>
        <w:t>Kings</w:t>
      </w:r>
      <w:r w:rsidR="00B82F8C">
        <w:rPr>
          <w:rFonts w:ascii="Calibri" w:hAnsi="Calibri" w:cs="Calibri"/>
        </w:rPr>
        <w:t xml:space="preserve">: </w:t>
      </w:r>
      <w:r w:rsidR="002A4B91">
        <w:rPr>
          <w:rFonts w:ascii="Calibri" w:hAnsi="Calibri" w:cs="Calibri"/>
        </w:rPr>
        <w:t xml:space="preserve">Yahweh allows </w:t>
      </w:r>
      <w:proofErr w:type="spellStart"/>
      <w:r w:rsidR="002A4B91">
        <w:rPr>
          <w:rFonts w:ascii="Calibri" w:hAnsi="Calibri" w:cs="Calibri"/>
        </w:rPr>
        <w:t>Abijam</w:t>
      </w:r>
      <w:proofErr w:type="spellEnd"/>
      <w:r w:rsidR="002A4B91">
        <w:rPr>
          <w:rFonts w:ascii="Calibri" w:hAnsi="Calibri" w:cs="Calibri"/>
        </w:rPr>
        <w:t xml:space="preserve"> to rule </w:t>
      </w:r>
      <w:r w:rsidR="00B253CB">
        <w:rPr>
          <w:rFonts w:ascii="Calibri" w:hAnsi="Calibri" w:cs="Calibri"/>
        </w:rPr>
        <w:t>because</w:t>
      </w:r>
      <w:r w:rsidR="000B70E7">
        <w:rPr>
          <w:rFonts w:ascii="Calibri" w:hAnsi="Calibri" w:cs="Calibri"/>
        </w:rPr>
        <w:t xml:space="preserve"> David</w:t>
      </w:r>
      <w:r w:rsidR="00BD403F">
        <w:rPr>
          <w:rFonts w:ascii="Calibri" w:hAnsi="Calibri" w:cs="Calibri"/>
        </w:rPr>
        <w:t xml:space="preserve"> had been</w:t>
      </w:r>
      <w:r w:rsidR="000B70E7">
        <w:rPr>
          <w:rFonts w:ascii="Calibri" w:hAnsi="Calibri" w:cs="Calibri"/>
        </w:rPr>
        <w:t xml:space="preserve"> upright</w:t>
      </w:r>
      <w:r w:rsidR="00BD403F">
        <w:rPr>
          <w:rFonts w:ascii="Calibri" w:hAnsi="Calibri" w:cs="Calibri"/>
        </w:rPr>
        <w:t>,</w:t>
      </w:r>
      <w:r w:rsidR="000B70E7">
        <w:rPr>
          <w:rFonts w:ascii="Calibri" w:hAnsi="Calibri" w:cs="Calibri"/>
        </w:rPr>
        <w:t xml:space="preserve"> </w:t>
      </w:r>
      <w:r w:rsidR="000E2B98">
        <w:rPr>
          <w:rFonts w:ascii="Calibri" w:hAnsi="Calibri" w:cs="Calibri"/>
        </w:rPr>
        <w:t>“except in the thing about Uriah the Hittite” (1 Kings15:5).</w:t>
      </w:r>
      <w:r w:rsidR="00CD11FA">
        <w:rPr>
          <w:rFonts w:ascii="Calibri" w:hAnsi="Calibri" w:cs="Calibri"/>
        </w:rPr>
        <w:t xml:space="preserve"> Conversely, </w:t>
      </w:r>
      <w:r w:rsidR="004D47B4">
        <w:rPr>
          <w:rFonts w:ascii="Calibri" w:hAnsi="Calibri" w:cs="Calibri"/>
        </w:rPr>
        <w:t xml:space="preserve">because of </w:t>
      </w:r>
      <w:r w:rsidR="00D82CDA">
        <w:rPr>
          <w:rFonts w:ascii="Calibri" w:hAnsi="Calibri" w:cs="Calibri"/>
        </w:rPr>
        <w:t>Ahab’s repentance</w:t>
      </w:r>
      <w:r w:rsidR="000F2F90">
        <w:rPr>
          <w:rFonts w:ascii="Calibri" w:hAnsi="Calibri" w:cs="Calibri"/>
        </w:rPr>
        <w:t xml:space="preserve"> disaster will not come in his day</w:t>
      </w:r>
      <w:r w:rsidR="004D47B4">
        <w:rPr>
          <w:rFonts w:ascii="Calibri" w:hAnsi="Calibri" w:cs="Calibri"/>
        </w:rPr>
        <w:t>, though it</w:t>
      </w:r>
      <w:r w:rsidR="000F2F90">
        <w:rPr>
          <w:rFonts w:ascii="Calibri" w:hAnsi="Calibri" w:cs="Calibri"/>
        </w:rPr>
        <w:t xml:space="preserve"> will come in his son’s day.</w:t>
      </w:r>
      <w:r w:rsidR="000575AB">
        <w:rPr>
          <w:rFonts w:ascii="Calibri" w:hAnsi="Calibri" w:cs="Calibri"/>
        </w:rPr>
        <w:t xml:space="preserve"> </w:t>
      </w:r>
      <w:r w:rsidR="005D675C">
        <w:rPr>
          <w:rFonts w:ascii="Calibri" w:hAnsi="Calibri" w:cs="Calibri"/>
        </w:rPr>
        <w:t xml:space="preserve">Like Judges, Kings </w:t>
      </w:r>
      <w:r w:rsidR="00BC0D02">
        <w:rPr>
          <w:rFonts w:ascii="Calibri" w:hAnsi="Calibri" w:cs="Calibri"/>
        </w:rPr>
        <w:t>includes</w:t>
      </w:r>
      <w:r w:rsidR="005D675C">
        <w:rPr>
          <w:rFonts w:ascii="Calibri" w:hAnsi="Calibri" w:cs="Calibri"/>
        </w:rPr>
        <w:t xml:space="preserve"> events that </w:t>
      </w:r>
      <w:r w:rsidR="00D927E4">
        <w:rPr>
          <w:rFonts w:ascii="Calibri" w:hAnsi="Calibri" w:cs="Calibri"/>
        </w:rPr>
        <w:t>clash with</w:t>
      </w:r>
      <w:r w:rsidR="005D675C">
        <w:rPr>
          <w:rFonts w:ascii="Calibri" w:hAnsi="Calibri" w:cs="Calibri"/>
        </w:rPr>
        <w:t xml:space="preserve"> the Deuteronomistic principle</w:t>
      </w:r>
      <w:r w:rsidR="008E68D9">
        <w:rPr>
          <w:rFonts w:ascii="Calibri" w:hAnsi="Calibri" w:cs="Calibri"/>
        </w:rPr>
        <w:t>, such as</w:t>
      </w:r>
      <w:r w:rsidR="005D675C">
        <w:rPr>
          <w:rFonts w:ascii="Calibri" w:hAnsi="Calibri" w:cs="Calibri"/>
        </w:rPr>
        <w:t xml:space="preserve"> </w:t>
      </w:r>
      <w:r w:rsidR="00D63094">
        <w:rPr>
          <w:rFonts w:ascii="Calibri" w:hAnsi="Calibri" w:cs="Calibri"/>
        </w:rPr>
        <w:t>the death of prophets at the hand of Jezebel</w:t>
      </w:r>
      <w:r w:rsidR="008E68D9">
        <w:rPr>
          <w:rFonts w:ascii="Calibri" w:hAnsi="Calibri" w:cs="Calibri"/>
        </w:rPr>
        <w:t xml:space="preserve"> and</w:t>
      </w:r>
      <w:r w:rsidR="00373056">
        <w:rPr>
          <w:rFonts w:ascii="Calibri" w:hAnsi="Calibri" w:cs="Calibri"/>
        </w:rPr>
        <w:t xml:space="preserve"> the death of Naboth</w:t>
      </w:r>
      <w:r w:rsidR="00853E8B">
        <w:rPr>
          <w:rFonts w:ascii="Calibri" w:hAnsi="Calibri" w:cs="Calibri"/>
        </w:rPr>
        <w:t xml:space="preserve"> (</w:t>
      </w:r>
      <w:r w:rsidR="00CF5E11">
        <w:rPr>
          <w:rFonts w:ascii="Calibri" w:hAnsi="Calibri" w:cs="Calibri"/>
        </w:rPr>
        <w:t>1 Kin</w:t>
      </w:r>
      <w:r w:rsidR="0068132C">
        <w:rPr>
          <w:rFonts w:ascii="Calibri" w:hAnsi="Calibri" w:cs="Calibri"/>
        </w:rPr>
        <w:t>g</w:t>
      </w:r>
      <w:r w:rsidR="00CF5E11">
        <w:rPr>
          <w:rFonts w:ascii="Calibri" w:hAnsi="Calibri" w:cs="Calibri"/>
        </w:rPr>
        <w:t xml:space="preserve">s </w:t>
      </w:r>
      <w:r w:rsidR="0068132C">
        <w:rPr>
          <w:rFonts w:ascii="Calibri" w:hAnsi="Calibri" w:cs="Calibri"/>
        </w:rPr>
        <w:t xml:space="preserve">18 – </w:t>
      </w:r>
      <w:r w:rsidR="00CF5E11">
        <w:rPr>
          <w:rFonts w:ascii="Calibri" w:hAnsi="Calibri" w:cs="Calibri"/>
        </w:rPr>
        <w:t>21</w:t>
      </w:r>
      <w:r w:rsidR="0068132C">
        <w:rPr>
          <w:rFonts w:ascii="Calibri" w:hAnsi="Calibri" w:cs="Calibri"/>
        </w:rPr>
        <w:t>)</w:t>
      </w:r>
      <w:r w:rsidR="00110090">
        <w:rPr>
          <w:rFonts w:ascii="Calibri" w:hAnsi="Calibri" w:cs="Calibri"/>
        </w:rPr>
        <w:t xml:space="preserve">. Two </w:t>
      </w:r>
      <w:r w:rsidR="00C460CF">
        <w:rPr>
          <w:rFonts w:ascii="Calibri" w:hAnsi="Calibri" w:cs="Calibri"/>
        </w:rPr>
        <w:t>subsequent</w:t>
      </w:r>
      <w:r w:rsidR="0023133D">
        <w:rPr>
          <w:rFonts w:ascii="Calibri" w:hAnsi="Calibri" w:cs="Calibri"/>
        </w:rPr>
        <w:t xml:space="preserve"> instances are the long reign of Manasseh and the early death of </w:t>
      </w:r>
      <w:r w:rsidR="008054E6">
        <w:rPr>
          <w:rFonts w:ascii="Calibri" w:hAnsi="Calibri" w:cs="Calibri"/>
        </w:rPr>
        <w:t xml:space="preserve">the faithful </w:t>
      </w:r>
      <w:r w:rsidR="0023133D">
        <w:rPr>
          <w:rFonts w:ascii="Calibri" w:hAnsi="Calibri" w:cs="Calibri"/>
        </w:rPr>
        <w:t>Josiah</w:t>
      </w:r>
      <w:r w:rsidR="00FE6EAD">
        <w:rPr>
          <w:rFonts w:ascii="Calibri" w:hAnsi="Calibri" w:cs="Calibri"/>
        </w:rPr>
        <w:t xml:space="preserve">, though </w:t>
      </w:r>
      <w:r w:rsidR="0047572A">
        <w:rPr>
          <w:rFonts w:ascii="Calibri" w:hAnsi="Calibri" w:cs="Calibri"/>
        </w:rPr>
        <w:t xml:space="preserve">the </w:t>
      </w:r>
      <w:r w:rsidR="008054E6">
        <w:rPr>
          <w:rFonts w:ascii="Calibri" w:hAnsi="Calibri" w:cs="Calibri"/>
        </w:rPr>
        <w:t xml:space="preserve">“problem” of </w:t>
      </w:r>
      <w:r w:rsidR="007540AD">
        <w:rPr>
          <w:rFonts w:ascii="Calibri" w:hAnsi="Calibri" w:cs="Calibri"/>
        </w:rPr>
        <w:t xml:space="preserve">the former </w:t>
      </w:r>
      <w:r w:rsidR="009E7E54">
        <w:rPr>
          <w:rFonts w:ascii="Calibri" w:hAnsi="Calibri" w:cs="Calibri"/>
        </w:rPr>
        <w:t>is at least partially solved by seeing</w:t>
      </w:r>
      <w:r w:rsidR="00AC5626">
        <w:rPr>
          <w:rFonts w:ascii="Calibri" w:hAnsi="Calibri" w:cs="Calibri"/>
        </w:rPr>
        <w:t xml:space="preserve"> Manasseh’s </w:t>
      </w:r>
      <w:r w:rsidR="00CF2A31">
        <w:rPr>
          <w:rFonts w:ascii="Calibri" w:hAnsi="Calibri" w:cs="Calibri"/>
        </w:rPr>
        <w:t>faithlessness</w:t>
      </w:r>
      <w:r w:rsidR="00AC5626">
        <w:rPr>
          <w:rFonts w:ascii="Calibri" w:hAnsi="Calibri" w:cs="Calibri"/>
        </w:rPr>
        <w:t xml:space="preserve"> as </w:t>
      </w:r>
      <w:r w:rsidR="006D7B5B">
        <w:rPr>
          <w:rFonts w:ascii="Calibri" w:hAnsi="Calibri" w:cs="Calibri"/>
        </w:rPr>
        <w:t xml:space="preserve">finding its redress in the </w:t>
      </w:r>
      <w:r w:rsidR="001D4AD0">
        <w:rPr>
          <w:rFonts w:ascii="Calibri" w:hAnsi="Calibri" w:cs="Calibri"/>
        </w:rPr>
        <w:t xml:space="preserve">subsequent </w:t>
      </w:r>
      <w:r w:rsidR="006D7B5B">
        <w:rPr>
          <w:rFonts w:ascii="Calibri" w:hAnsi="Calibri" w:cs="Calibri"/>
        </w:rPr>
        <w:t xml:space="preserve">fall of Jerusalem (cf. 2 Kgs </w:t>
      </w:r>
      <w:r w:rsidR="00DF21D5">
        <w:rPr>
          <w:rFonts w:ascii="Calibri" w:hAnsi="Calibri" w:cs="Calibri"/>
        </w:rPr>
        <w:t xml:space="preserve">21:10 </w:t>
      </w:r>
      <w:r w:rsidR="002F6F94">
        <w:rPr>
          <w:rFonts w:ascii="Calibri" w:hAnsi="Calibri" w:cs="Calibri"/>
        </w:rPr>
        <w:t>–</w:t>
      </w:r>
      <w:r w:rsidR="00DF21D5">
        <w:rPr>
          <w:rFonts w:ascii="Calibri" w:hAnsi="Calibri" w:cs="Calibri"/>
        </w:rPr>
        <w:t xml:space="preserve"> </w:t>
      </w:r>
      <w:r w:rsidR="002F6F94">
        <w:rPr>
          <w:rFonts w:ascii="Calibri" w:hAnsi="Calibri" w:cs="Calibri"/>
        </w:rPr>
        <w:t>16)</w:t>
      </w:r>
      <w:r w:rsidR="0047572A">
        <w:rPr>
          <w:rFonts w:ascii="Calibri" w:hAnsi="Calibri" w:cs="Calibri"/>
        </w:rPr>
        <w:t>.</w:t>
      </w:r>
      <w:r w:rsidR="0047572A">
        <w:rPr>
          <w:rStyle w:val="FootnoteReference"/>
          <w:rFonts w:ascii="Calibri" w:hAnsi="Calibri" w:cs="Calibri"/>
        </w:rPr>
        <w:footnoteReference w:id="6"/>
      </w:r>
      <w:r w:rsidR="005D1B39">
        <w:rPr>
          <w:rFonts w:ascii="Calibri" w:hAnsi="Calibri" w:cs="Calibri"/>
        </w:rPr>
        <w:t xml:space="preserve"> </w:t>
      </w:r>
      <w:r w:rsidR="007D64CF">
        <w:rPr>
          <w:rFonts w:ascii="Calibri" w:hAnsi="Calibri" w:cs="Calibri"/>
        </w:rPr>
        <w:t>It is thereby that</w:t>
      </w:r>
      <w:r w:rsidR="005D1B39">
        <w:rPr>
          <w:rFonts w:ascii="Calibri" w:hAnsi="Calibri" w:cs="Calibri"/>
        </w:rPr>
        <w:t xml:space="preserve"> Man</w:t>
      </w:r>
      <w:r w:rsidR="00A4421E">
        <w:rPr>
          <w:rFonts w:ascii="Calibri" w:hAnsi="Calibri" w:cs="Calibri"/>
        </w:rPr>
        <w:t>a</w:t>
      </w:r>
      <w:r w:rsidR="005D1B39">
        <w:rPr>
          <w:rFonts w:ascii="Calibri" w:hAnsi="Calibri" w:cs="Calibri"/>
        </w:rPr>
        <w:t xml:space="preserve">sseh’s story </w:t>
      </w:r>
      <w:r w:rsidR="008429A3">
        <w:rPr>
          <w:rFonts w:ascii="Calibri" w:hAnsi="Calibri" w:cs="Calibri"/>
        </w:rPr>
        <w:t>can</w:t>
      </w:r>
      <w:r w:rsidR="005D1B39">
        <w:rPr>
          <w:rFonts w:ascii="Calibri" w:hAnsi="Calibri" w:cs="Calibri"/>
        </w:rPr>
        <w:t xml:space="preserve"> form part of an exposition of </w:t>
      </w:r>
      <w:r w:rsidR="00A4421E">
        <w:rPr>
          <w:rFonts w:ascii="Calibri" w:hAnsi="Calibri" w:cs="Calibri"/>
        </w:rPr>
        <w:t>“the logic in history”</w:t>
      </w:r>
      <w:r w:rsidR="00851C3A">
        <w:rPr>
          <w:rFonts w:ascii="Calibri" w:hAnsi="Calibri" w:cs="Calibri"/>
        </w:rPr>
        <w:t xml:space="preserve"> </w:t>
      </w:r>
      <w:r w:rsidR="009F0C65">
        <w:rPr>
          <w:rFonts w:ascii="Calibri" w:hAnsi="Calibri" w:cs="Calibri"/>
        </w:rPr>
        <w:t>that</w:t>
      </w:r>
      <w:r w:rsidR="00A4421E">
        <w:rPr>
          <w:rFonts w:ascii="Calibri" w:hAnsi="Calibri" w:cs="Calibri"/>
        </w:rPr>
        <w:t xml:space="preserve"> is the Deuteronomist</w:t>
      </w:r>
      <w:r w:rsidR="009F0C65">
        <w:rPr>
          <w:rFonts w:ascii="Calibri" w:hAnsi="Calibri" w:cs="Calibri"/>
        </w:rPr>
        <w:t>ic</w:t>
      </w:r>
      <w:r w:rsidR="00A4421E">
        <w:rPr>
          <w:rFonts w:ascii="Calibri" w:hAnsi="Calibri" w:cs="Calibri"/>
        </w:rPr>
        <w:t xml:space="preserve"> History’s concern</w:t>
      </w:r>
      <w:r w:rsidR="00851C3A">
        <w:rPr>
          <w:rFonts w:ascii="Calibri" w:hAnsi="Calibri" w:cs="Calibri"/>
        </w:rPr>
        <w:t>,</w:t>
      </w:r>
      <w:r w:rsidR="00A4421E">
        <w:rPr>
          <w:rStyle w:val="FootnoteReference"/>
          <w:rFonts w:ascii="Calibri" w:hAnsi="Calibri" w:cs="Calibri"/>
        </w:rPr>
        <w:footnoteReference w:id="7"/>
      </w:r>
      <w:r w:rsidR="00C97F56">
        <w:rPr>
          <w:rFonts w:ascii="Calibri" w:hAnsi="Calibri" w:cs="Calibri"/>
        </w:rPr>
        <w:t xml:space="preserve"> </w:t>
      </w:r>
      <w:r w:rsidR="00707EC7">
        <w:rPr>
          <w:rFonts w:ascii="Calibri" w:hAnsi="Calibri" w:cs="Calibri"/>
        </w:rPr>
        <w:t>part of</w:t>
      </w:r>
      <w:r w:rsidR="00851C3A">
        <w:rPr>
          <w:rFonts w:ascii="Calibri" w:hAnsi="Calibri" w:cs="Calibri"/>
        </w:rPr>
        <w:t xml:space="preserve"> </w:t>
      </w:r>
      <w:r w:rsidR="008E11BA">
        <w:rPr>
          <w:rFonts w:ascii="Calibri" w:hAnsi="Calibri" w:cs="Calibri"/>
        </w:rPr>
        <w:t>its</w:t>
      </w:r>
      <w:r w:rsidR="00A4421E">
        <w:rPr>
          <w:rFonts w:ascii="Calibri" w:hAnsi="Calibri" w:cs="Calibri"/>
        </w:rPr>
        <w:t xml:space="preserve"> act of praise at the justice of the judgment of God</w:t>
      </w:r>
      <w:r w:rsidR="00DD09AB">
        <w:rPr>
          <w:rFonts w:ascii="Calibri" w:hAnsi="Calibri" w:cs="Calibri"/>
        </w:rPr>
        <w:t>,</w:t>
      </w:r>
      <w:r w:rsidR="00C97F56">
        <w:rPr>
          <w:rStyle w:val="FootnoteReference"/>
          <w:rFonts w:ascii="Calibri" w:hAnsi="Calibri" w:cs="Calibri"/>
        </w:rPr>
        <w:footnoteReference w:id="8"/>
      </w:r>
      <w:r w:rsidR="00DD09AB">
        <w:rPr>
          <w:rFonts w:ascii="Calibri" w:hAnsi="Calibri" w:cs="Calibri"/>
        </w:rPr>
        <w:t xml:space="preserve"> which by its nature is th</w:t>
      </w:r>
      <w:r w:rsidR="004325AF">
        <w:rPr>
          <w:rFonts w:ascii="Calibri" w:hAnsi="Calibri" w:cs="Calibri"/>
        </w:rPr>
        <w:t>us in our terms</w:t>
      </w:r>
      <w:r w:rsidR="00DD09AB">
        <w:rPr>
          <w:rFonts w:ascii="Calibri" w:hAnsi="Calibri" w:cs="Calibri"/>
        </w:rPr>
        <w:t xml:space="preserve"> an exercise in theo</w:t>
      </w:r>
      <w:r w:rsidR="0079738F">
        <w:rPr>
          <w:rFonts w:ascii="Calibri" w:hAnsi="Calibri" w:cs="Calibri"/>
        </w:rPr>
        <w:t>dicy.</w:t>
      </w:r>
      <w:r w:rsidR="0079738F">
        <w:rPr>
          <w:rStyle w:val="FootnoteReference"/>
          <w:rFonts w:ascii="Calibri" w:hAnsi="Calibri" w:cs="Calibri"/>
        </w:rPr>
        <w:footnoteReference w:id="9"/>
      </w:r>
    </w:p>
    <w:p w14:paraId="16872821" w14:textId="3EB9DEF9" w:rsidR="00065C41" w:rsidRDefault="004C761F" w:rsidP="00085A1A">
      <w:r>
        <w:t xml:space="preserve">Israel’s covenant faith as expounded in Deuteronomy to Kings </w:t>
      </w:r>
      <w:r w:rsidR="000D7C03">
        <w:t>thus has</w:t>
      </w:r>
      <w:r w:rsidR="00085A1A">
        <w:t xml:space="preserve"> a </w:t>
      </w:r>
      <w:r w:rsidR="00707EC7">
        <w:t>fr</w:t>
      </w:r>
      <w:r w:rsidR="00A64D41">
        <w:t>amework</w:t>
      </w:r>
      <w:r w:rsidR="00D57639">
        <w:t xml:space="preserve"> principle</w:t>
      </w:r>
      <w:r w:rsidR="007823DB">
        <w:t xml:space="preserve"> </w:t>
      </w:r>
      <w:r w:rsidR="00530425">
        <w:t xml:space="preserve">for </w:t>
      </w:r>
      <w:r w:rsidR="00085A1A">
        <w:t xml:space="preserve">approaching </w:t>
      </w:r>
      <w:r w:rsidR="003E640C">
        <w:t>theodicy</w:t>
      </w:r>
      <w:r w:rsidR="00085A1A">
        <w:t>,</w:t>
      </w:r>
      <w:r w:rsidR="00530425">
        <w:t xml:space="preserve"> </w:t>
      </w:r>
      <w:r w:rsidR="00551813">
        <w:t>b</w:t>
      </w:r>
      <w:r w:rsidR="00503076">
        <w:t xml:space="preserve">ut </w:t>
      </w:r>
      <w:r w:rsidR="00551813">
        <w:t>also</w:t>
      </w:r>
      <w:r w:rsidR="00503076">
        <w:t xml:space="preserve"> tells </w:t>
      </w:r>
      <w:proofErr w:type="gramStart"/>
      <w:r w:rsidR="00503076">
        <w:t>many</w:t>
      </w:r>
      <w:proofErr w:type="gramEnd"/>
      <w:r w:rsidR="00503076">
        <w:t xml:space="preserve"> stories imply</w:t>
      </w:r>
      <w:r w:rsidR="00E8700F">
        <w:t xml:space="preserve">ing </w:t>
      </w:r>
      <w:r w:rsidR="00002A28">
        <w:t xml:space="preserve">other possibilities. </w:t>
      </w:r>
    </w:p>
    <w:p w14:paraId="01FB75ED" w14:textId="5895564F" w:rsidR="006D0964" w:rsidRDefault="006D0964" w:rsidP="006D0964">
      <w:pPr>
        <w:ind w:firstLine="0"/>
      </w:pPr>
    </w:p>
    <w:p w14:paraId="5CD5C5A1" w14:textId="4DF339F7" w:rsidR="00F77E0D" w:rsidRDefault="006506A5" w:rsidP="006D0964">
      <w:pPr>
        <w:pStyle w:val="ListParagraph"/>
        <w:numPr>
          <w:ilvl w:val="0"/>
          <w:numId w:val="5"/>
        </w:numPr>
      </w:pPr>
      <w:r>
        <w:lastRenderedPageBreak/>
        <w:t>The books’</w:t>
      </w:r>
      <w:r w:rsidR="0027584A">
        <w:t xml:space="preserve"> </w:t>
      </w:r>
      <w:r w:rsidR="002E68A1">
        <w:t xml:space="preserve">first and last answer is </w:t>
      </w:r>
      <w:r w:rsidR="00AF026B">
        <w:t xml:space="preserve">indeed </w:t>
      </w:r>
      <w:r w:rsidR="002E68A1">
        <w:t>that</w:t>
      </w:r>
      <w:r w:rsidR="004624A0">
        <w:t xml:space="preserve"> national </w:t>
      </w:r>
      <w:r w:rsidR="0020377E">
        <w:t>disaster</w:t>
      </w:r>
      <w:r w:rsidR="004624A0">
        <w:t xml:space="preserve"> is Yahweh’s response to national </w:t>
      </w:r>
      <w:r w:rsidR="007A34E7">
        <w:t xml:space="preserve">wrongdoing, and in between </w:t>
      </w:r>
      <w:r>
        <w:t>they can</w:t>
      </w:r>
      <w:r w:rsidR="002F292F">
        <w:t xml:space="preserve"> </w:t>
      </w:r>
      <w:r w:rsidR="009B5BCD">
        <w:t>portray</w:t>
      </w:r>
      <w:r w:rsidR="002F292F">
        <w:t xml:space="preserve"> individual calamity </w:t>
      </w:r>
      <w:r w:rsidR="009B5BCD">
        <w:t>a</w:t>
      </w:r>
      <w:r w:rsidR="002F292F">
        <w:t xml:space="preserve">s Yahweh’s response to individual </w:t>
      </w:r>
      <w:r w:rsidR="00CE5D45">
        <w:t>wrongdoing.</w:t>
      </w:r>
    </w:p>
    <w:p w14:paraId="6F7015F6" w14:textId="31E18302" w:rsidR="006F7AC5" w:rsidRDefault="00A8099C" w:rsidP="006F7AC5">
      <w:pPr>
        <w:pStyle w:val="ListParagraph"/>
        <w:numPr>
          <w:ilvl w:val="0"/>
          <w:numId w:val="5"/>
        </w:numPr>
      </w:pPr>
      <w:r>
        <w:t>T</w:t>
      </w:r>
      <w:r w:rsidR="00861753">
        <w:t>h</w:t>
      </w:r>
      <w:r w:rsidR="00DE55E5">
        <w:t>ey</w:t>
      </w:r>
      <w:r w:rsidR="00861753">
        <w:t xml:space="preserve"> </w:t>
      </w:r>
      <w:r w:rsidR="003E49C1">
        <w:t xml:space="preserve">implicitly </w:t>
      </w:r>
      <w:r w:rsidR="00861753">
        <w:t xml:space="preserve">acknowledge that </w:t>
      </w:r>
      <w:r w:rsidR="008A35F5">
        <w:t xml:space="preserve">this answer does not cover </w:t>
      </w:r>
      <w:r w:rsidR="00B95E0B">
        <w:t>every</w:t>
      </w:r>
      <w:r w:rsidR="00AE4EDE">
        <w:t>thing they report</w:t>
      </w:r>
      <w:r w:rsidR="008A35F5">
        <w:t xml:space="preserve">, and </w:t>
      </w:r>
      <w:r w:rsidR="00AE4EDE">
        <w:t xml:space="preserve">they </w:t>
      </w:r>
      <w:r w:rsidR="00DE55E5">
        <w:t>have</w:t>
      </w:r>
      <w:r w:rsidR="008A35F5">
        <w:t xml:space="preserve"> no explanation for </w:t>
      </w:r>
      <w:r w:rsidR="00A93D1C">
        <w:t xml:space="preserve">happenings </w:t>
      </w:r>
      <w:r w:rsidR="006F7AC5">
        <w:t xml:space="preserve">such as </w:t>
      </w:r>
      <w:r w:rsidR="006746C9">
        <w:t xml:space="preserve">the suffering </w:t>
      </w:r>
      <w:r w:rsidR="006746C9">
        <w:rPr>
          <w:rFonts w:cs="Calibri"/>
        </w:rPr>
        <w:t>of Jephthah’s daughter and of the Levite’s wife</w:t>
      </w:r>
      <w:r w:rsidR="00481BE9">
        <w:t>, and</w:t>
      </w:r>
      <w:r w:rsidR="005F5FA1">
        <w:t xml:space="preserve"> some Israelite reversals</w:t>
      </w:r>
      <w:r w:rsidR="007B5B27">
        <w:t>.</w:t>
      </w:r>
      <w:r w:rsidR="006F7AC5" w:rsidRPr="006F7AC5">
        <w:t xml:space="preserve"> </w:t>
      </w:r>
    </w:p>
    <w:p w14:paraId="5051C000" w14:textId="3C5DB9D2" w:rsidR="005F0F3B" w:rsidRDefault="005F0F3B" w:rsidP="005F0F3B">
      <w:pPr>
        <w:pStyle w:val="ListParagraph"/>
        <w:numPr>
          <w:ilvl w:val="0"/>
          <w:numId w:val="5"/>
        </w:numPr>
      </w:pPr>
      <w:r>
        <w:t>They may presuppose that such events can issue from the wilfulness of people act</w:t>
      </w:r>
      <w:r w:rsidR="00B9512C">
        <w:t>ing</w:t>
      </w:r>
      <w:r>
        <w:t xml:space="preserve"> against Yahweh’s intentions, as Ezekiel speaks of Yahweh bringing Nebuchadnezzar to take Tyre but of Tyre frustrating his efforts (26:1 – 21; 29:17 – 20)</w:t>
      </w:r>
      <w:r w:rsidR="00D55A40">
        <w:t xml:space="preserve">. </w:t>
      </w:r>
      <w:proofErr w:type="gramStart"/>
      <w:r w:rsidR="00D55A40">
        <w:t>A</w:t>
      </w:r>
      <w:r w:rsidR="004604D6">
        <w:t>pparently</w:t>
      </w:r>
      <w:proofErr w:type="gramEnd"/>
      <w:r w:rsidR="00FE4363">
        <w:t xml:space="preserve"> Yahweh does not choose to exercise sovereignty that he possesses.</w:t>
      </w:r>
    </w:p>
    <w:p w14:paraId="5A9EA36F" w14:textId="4F20C5D4" w:rsidR="00041A54" w:rsidRDefault="00541DF9" w:rsidP="00664FFA">
      <w:pPr>
        <w:pStyle w:val="ListParagraph"/>
        <w:numPr>
          <w:ilvl w:val="0"/>
          <w:numId w:val="5"/>
        </w:numPr>
      </w:pPr>
      <w:r>
        <w:t xml:space="preserve">While they offer no </w:t>
      </w:r>
      <w:r w:rsidR="00D13559">
        <w:t>justification</w:t>
      </w:r>
      <w:r>
        <w:t xml:space="preserve"> for the </w:t>
      </w:r>
      <w:r w:rsidR="00DD1562">
        <w:t>slaughter of the Canaanites</w:t>
      </w:r>
      <w:r w:rsidR="00267755">
        <w:t xml:space="preserve"> and</w:t>
      </w:r>
      <w:r w:rsidR="00DD1562">
        <w:t xml:space="preserve"> may presuppose th</w:t>
      </w:r>
      <w:r w:rsidR="00615AF3">
        <w:t xml:space="preserve">at the </w:t>
      </w:r>
      <w:r w:rsidR="00DD1562">
        <w:t>Canaanites deserve</w:t>
      </w:r>
      <w:r w:rsidR="00615AF3">
        <w:t xml:space="preserve"> it</w:t>
      </w:r>
      <w:r w:rsidR="00CD6A32">
        <w:t xml:space="preserve">, </w:t>
      </w:r>
      <w:r w:rsidR="00615AF3">
        <w:t xml:space="preserve">as is </w:t>
      </w:r>
      <w:r w:rsidR="00CD6A32">
        <w:t xml:space="preserve">asserted elsewhere, </w:t>
      </w:r>
      <w:r w:rsidR="00D13559">
        <w:t>their own impl</w:t>
      </w:r>
      <w:r w:rsidR="00EE7FBF">
        <w:t>ication is that Yahweh is God and can do as he wishes</w:t>
      </w:r>
      <w:r w:rsidR="00DF0A7A">
        <w:t>. T</w:t>
      </w:r>
      <w:r w:rsidR="00B133F4">
        <w:t>he same logic may apply to the opaque</w:t>
      </w:r>
      <w:r w:rsidR="00384C89">
        <w:t xml:space="preserve"> aspect</w:t>
      </w:r>
      <w:r w:rsidR="007F3B26">
        <w:t>s</w:t>
      </w:r>
      <w:r w:rsidR="00B133F4">
        <w:t xml:space="preserve"> of </w:t>
      </w:r>
      <w:r w:rsidR="002C7054">
        <w:t>Y</w:t>
      </w:r>
      <w:r w:rsidR="00B133F4">
        <w:t>ahweh’s dealing</w:t>
      </w:r>
      <w:r w:rsidR="007F3B26">
        <w:t xml:space="preserve">s </w:t>
      </w:r>
      <w:r w:rsidR="00384C89">
        <w:t xml:space="preserve">with </w:t>
      </w:r>
      <w:r w:rsidR="00B133F4">
        <w:t>Saul, which relate to the entire monarch</w:t>
      </w:r>
      <w:r w:rsidR="002C7054">
        <w:t xml:space="preserve">ic project and not just to </w:t>
      </w:r>
      <w:r w:rsidR="006C4D39">
        <w:t>his</w:t>
      </w:r>
      <w:r w:rsidR="002C7054">
        <w:t xml:space="preserve"> individual relationship with Yahweh.</w:t>
      </w:r>
    </w:p>
    <w:p w14:paraId="38A6D720" w14:textId="218A67FE" w:rsidR="00C22275" w:rsidRDefault="00C22275" w:rsidP="006F7AC5">
      <w:pPr>
        <w:pStyle w:val="ListParagraph"/>
        <w:numPr>
          <w:ilvl w:val="0"/>
          <w:numId w:val="5"/>
        </w:numPr>
      </w:pPr>
      <w:r>
        <w:t>The</w:t>
      </w:r>
      <w:r w:rsidR="0013433B">
        <w:t>ir general</w:t>
      </w:r>
      <w:r>
        <w:t xml:space="preserve"> understanding of Yahweh w</w:t>
      </w:r>
      <w:r w:rsidR="001D40E5">
        <w:t>ould</w:t>
      </w:r>
      <w:r>
        <w:t xml:space="preserve"> question </w:t>
      </w:r>
      <w:r w:rsidR="000E3A3C">
        <w:t>any</w:t>
      </w:r>
      <w:r>
        <w:t xml:space="preserve"> inference that he needs no moral justification for his </w:t>
      </w:r>
      <w:proofErr w:type="gramStart"/>
      <w:r>
        <w:t>action</w:t>
      </w:r>
      <w:r w:rsidR="00F851E5">
        <w:t>s</w:t>
      </w:r>
      <w:r w:rsidR="001D40E5">
        <w:t>, bu</w:t>
      </w:r>
      <w:r>
        <w:t>t</w:t>
      </w:r>
      <w:proofErr w:type="gramEnd"/>
      <w:r>
        <w:t xml:space="preserve"> w</w:t>
      </w:r>
      <w:r w:rsidR="00F851E5">
        <w:t>ould</w:t>
      </w:r>
      <w:r>
        <w:t xml:space="preserve"> assume </w:t>
      </w:r>
      <w:r w:rsidR="00F851E5">
        <w:t xml:space="preserve">that </w:t>
      </w:r>
      <w:r>
        <w:t xml:space="preserve">he </w:t>
      </w:r>
      <w:r w:rsidR="007301CA">
        <w:t>need</w:t>
      </w:r>
      <w:r>
        <w:t xml:space="preserve"> not feel compelled to provide it. </w:t>
      </w:r>
    </w:p>
    <w:p w14:paraId="4B5C2FC1" w14:textId="47820833" w:rsidR="00D74D8E" w:rsidRDefault="0092094D" w:rsidP="006D0964">
      <w:pPr>
        <w:pStyle w:val="ListParagraph"/>
        <w:numPr>
          <w:ilvl w:val="0"/>
          <w:numId w:val="5"/>
        </w:numPr>
      </w:pPr>
      <w:r>
        <w:t xml:space="preserve">Their </w:t>
      </w:r>
      <w:r w:rsidR="003C294E">
        <w:t>story</w:t>
      </w:r>
      <w:r w:rsidR="00E978CE">
        <w:t xml:space="preserve"> </w:t>
      </w:r>
      <w:r w:rsidR="003C294E">
        <w:t xml:space="preserve">is set in the context of Yahweh’s promises to </w:t>
      </w:r>
      <w:r w:rsidR="00E565CB">
        <w:t xml:space="preserve">the ancestors, his getting Israel out of Egypt, his meeting with them at Sinai, and his taking them through the wilderness. </w:t>
      </w:r>
      <w:r w:rsidR="00A04EDC">
        <w:t xml:space="preserve">Yahweh’s </w:t>
      </w:r>
      <w:r w:rsidR="00245240">
        <w:t xml:space="preserve">generous and powerful </w:t>
      </w:r>
      <w:r w:rsidR="00A04EDC">
        <w:t xml:space="preserve">acts in the past make it possible to live with </w:t>
      </w:r>
      <w:r w:rsidR="00245240">
        <w:t>more problematic acts in the present.</w:t>
      </w:r>
    </w:p>
    <w:p w14:paraId="27E7B26B" w14:textId="5626C5A2" w:rsidR="00C80347" w:rsidRDefault="00C80347" w:rsidP="006D0964">
      <w:pPr>
        <w:pStyle w:val="ListParagraph"/>
        <w:numPr>
          <w:ilvl w:val="0"/>
          <w:numId w:val="5"/>
        </w:numPr>
      </w:pPr>
      <w:r>
        <w:t>Some calamities come as</w:t>
      </w:r>
      <w:r w:rsidR="009A6B7E">
        <w:t xml:space="preserve"> exercises in</w:t>
      </w:r>
      <w:r>
        <w:t xml:space="preserve"> disciplin</w:t>
      </w:r>
      <w:r w:rsidR="009A6B7E">
        <w:t>e</w:t>
      </w:r>
      <w:r>
        <w:t xml:space="preserve"> </w:t>
      </w:r>
      <w:r w:rsidR="00985A6D">
        <w:t xml:space="preserve">that imply </w:t>
      </w:r>
      <w:r w:rsidR="00653517">
        <w:t xml:space="preserve">not </w:t>
      </w:r>
      <w:r w:rsidR="00985A6D">
        <w:t xml:space="preserve">wrongdoing but a desire </w:t>
      </w:r>
      <w:r w:rsidR="004D0162">
        <w:t>to prove people</w:t>
      </w:r>
      <w:r w:rsidR="006373E1">
        <w:t xml:space="preserve"> in the sense of showing that they are faithful or of </w:t>
      </w:r>
      <w:r w:rsidR="002B27B9">
        <w:t xml:space="preserve">giving them opportunity to grow into more </w:t>
      </w:r>
      <w:r w:rsidR="00122ED8">
        <w:t>faithful people.</w:t>
      </w:r>
    </w:p>
    <w:p w14:paraId="741CEB9D" w14:textId="16917D41" w:rsidR="006D0964" w:rsidRDefault="00881020" w:rsidP="006D0964">
      <w:pPr>
        <w:pStyle w:val="ListParagraph"/>
        <w:numPr>
          <w:ilvl w:val="0"/>
          <w:numId w:val="5"/>
        </w:numPr>
      </w:pPr>
      <w:r>
        <w:t xml:space="preserve">Sometimes </w:t>
      </w:r>
      <w:r w:rsidR="000E3379">
        <w:t xml:space="preserve">Yahweh’s answer to the problem of </w:t>
      </w:r>
      <w:r w:rsidR="00326ABF">
        <w:t xml:space="preserve">suffering </w:t>
      </w:r>
      <w:r w:rsidR="000E3379">
        <w:t>is to do something about it</w:t>
      </w:r>
      <w:r w:rsidR="00C76E64">
        <w:t>, as he did in respect of</w:t>
      </w:r>
      <w:r w:rsidR="00DE4932">
        <w:t xml:space="preserve"> </w:t>
      </w:r>
      <w:r w:rsidR="00D338AC">
        <w:t xml:space="preserve">the Israelites </w:t>
      </w:r>
      <w:r w:rsidR="00C76E64">
        <w:t>being</w:t>
      </w:r>
      <w:r w:rsidR="00D338AC">
        <w:t xml:space="preserve"> turned into serfs in Egypt</w:t>
      </w:r>
      <w:r w:rsidR="001828AC">
        <w:t>; Hannah’s song of praise say</w:t>
      </w:r>
      <w:r w:rsidR="00CF6AFC">
        <w:t>s</w:t>
      </w:r>
      <w:r w:rsidR="001828AC">
        <w:t xml:space="preserve"> that </w:t>
      </w:r>
      <w:r w:rsidR="00CF6AFC">
        <w:t>he</w:t>
      </w:r>
      <w:r w:rsidR="00C878A7">
        <w:t xml:space="preserve"> </w:t>
      </w:r>
      <w:proofErr w:type="gramStart"/>
      <w:r w:rsidR="00C878A7">
        <w:t>takes action</w:t>
      </w:r>
      <w:proofErr w:type="gramEnd"/>
      <w:r w:rsidR="001828AC">
        <w:t xml:space="preserve"> </w:t>
      </w:r>
      <w:r w:rsidR="00CF6AFC">
        <w:t>for</w:t>
      </w:r>
      <w:r w:rsidR="001828AC">
        <w:t xml:space="preserve"> </w:t>
      </w:r>
      <w:r w:rsidR="00CF6AFC">
        <w:t>poor and needy people</w:t>
      </w:r>
      <w:r w:rsidR="001828AC">
        <w:t>.</w:t>
      </w:r>
    </w:p>
    <w:p w14:paraId="7DC9E573" w14:textId="0596AFBA" w:rsidR="00A02F26" w:rsidRDefault="00C878A7" w:rsidP="006D0964">
      <w:pPr>
        <w:pStyle w:val="ListParagraph"/>
        <w:numPr>
          <w:ilvl w:val="0"/>
          <w:numId w:val="5"/>
        </w:numPr>
      </w:pPr>
      <w:r>
        <w:t xml:space="preserve">Sometimes </w:t>
      </w:r>
      <w:r w:rsidR="00A02F26">
        <w:t xml:space="preserve">Yahweh’s answer to the problem of </w:t>
      </w:r>
      <w:r w:rsidR="00326ABF">
        <w:t xml:space="preserve">suffering is to expect people </w:t>
      </w:r>
      <w:r w:rsidR="00EA7533">
        <w:t xml:space="preserve">themselves </w:t>
      </w:r>
      <w:r w:rsidR="00326ABF">
        <w:t xml:space="preserve">to do something about it. </w:t>
      </w:r>
      <w:r w:rsidR="006A215C">
        <w:t>If t</w:t>
      </w:r>
      <w:r w:rsidR="00326ABF">
        <w:t>here are needy people</w:t>
      </w:r>
      <w:r w:rsidR="006F51C7">
        <w:t xml:space="preserve"> in Israel</w:t>
      </w:r>
      <w:r w:rsidR="006A215C">
        <w:t>,</w:t>
      </w:r>
      <w:r w:rsidR="00326ABF">
        <w:t xml:space="preserve"> </w:t>
      </w:r>
      <w:r w:rsidR="006F51C7">
        <w:t>Israelites are</w:t>
      </w:r>
      <w:r w:rsidR="00326ABF">
        <w:t xml:space="preserve"> to </w:t>
      </w:r>
      <w:r w:rsidR="000034A3">
        <w:t>support them and help them back onto their feet.</w:t>
      </w:r>
    </w:p>
    <w:p w14:paraId="3581032B" w14:textId="4ECBB503" w:rsidR="00697102" w:rsidRDefault="00D43AED" w:rsidP="00122ED8">
      <w:pPr>
        <w:pStyle w:val="ListParagraph"/>
        <w:numPr>
          <w:ilvl w:val="0"/>
          <w:numId w:val="5"/>
        </w:numPr>
      </w:pPr>
      <w:r>
        <w:t>Trouble</w:t>
      </w:r>
      <w:r w:rsidR="002A0C5D">
        <w:t xml:space="preserve"> </w:t>
      </w:r>
      <w:r w:rsidR="00F113CB">
        <w:t xml:space="preserve">can issue not from people’s own wrongdoing but from their </w:t>
      </w:r>
      <w:r w:rsidR="003218E7">
        <w:t xml:space="preserve">being </w:t>
      </w:r>
      <w:r w:rsidR="00050596">
        <w:t xml:space="preserve">bound up in the bundle of life with </w:t>
      </w:r>
      <w:r w:rsidR="003218E7">
        <w:t>a family or people engaged in wrongdoing.</w:t>
      </w:r>
    </w:p>
    <w:p w14:paraId="347013D1" w14:textId="16E612CB" w:rsidR="00064B08" w:rsidRDefault="00064B08" w:rsidP="00122ED8">
      <w:pPr>
        <w:pStyle w:val="ListParagraph"/>
        <w:numPr>
          <w:ilvl w:val="0"/>
          <w:numId w:val="5"/>
        </w:numPr>
      </w:pPr>
      <w:r>
        <w:t xml:space="preserve">A variant on this possibility is that </w:t>
      </w:r>
      <w:r w:rsidR="00BB48A8">
        <w:t>Yahweh</w:t>
      </w:r>
      <w:r w:rsidR="007432F7">
        <w:t xml:space="preserve"> can </w:t>
      </w:r>
      <w:r w:rsidR="00BB48A8">
        <w:t xml:space="preserve">delay </w:t>
      </w:r>
      <w:r w:rsidR="00F84A4B">
        <w:t xml:space="preserve">bringing trouble, </w:t>
      </w:r>
      <w:r w:rsidR="007432F7">
        <w:t xml:space="preserve">as happens </w:t>
      </w:r>
      <w:r w:rsidR="00E417D0">
        <w:t>in</w:t>
      </w:r>
      <w:r w:rsidR="007432F7">
        <w:t xml:space="preserve"> </w:t>
      </w:r>
      <w:r w:rsidR="006F2D41">
        <w:t xml:space="preserve">both </w:t>
      </w:r>
      <w:r w:rsidR="00A60815">
        <w:t>Ephraim and Judah</w:t>
      </w:r>
      <w:r w:rsidR="006F2D41">
        <w:t xml:space="preserve">, possibly with the hope that </w:t>
      </w:r>
      <w:r w:rsidR="00E417D0">
        <w:t>the next generation</w:t>
      </w:r>
      <w:r w:rsidR="00F066EE">
        <w:t xml:space="preserve"> may turn from wrongdoing</w:t>
      </w:r>
      <w:r w:rsidR="00A60815">
        <w:t>.</w:t>
      </w:r>
    </w:p>
    <w:p w14:paraId="5E8FE2A9" w14:textId="2D3D5856" w:rsidR="00FB258A" w:rsidRDefault="007C2061" w:rsidP="00F066EE">
      <w:pPr>
        <w:ind w:firstLine="0"/>
      </w:pPr>
      <w:r>
        <w:t>The variety in these ideas supports the idea that Deuteronomy to Kings is n</w:t>
      </w:r>
      <w:r w:rsidR="00FB258A">
        <w:t xml:space="preserve">ot so much a </w:t>
      </w:r>
      <w:r w:rsidR="001641CD">
        <w:t>Deuteronomistic History as a Deuteronomic debate.</w:t>
      </w:r>
      <w:r w:rsidR="001641CD">
        <w:rPr>
          <w:rStyle w:val="FootnoteReference"/>
        </w:rPr>
        <w:footnoteReference w:id="10"/>
      </w:r>
    </w:p>
    <w:p w14:paraId="332B6B66" w14:textId="159714D4" w:rsidR="00C54607" w:rsidRDefault="001526B8" w:rsidP="001526B8">
      <w:pPr>
        <w:pStyle w:val="Heading2"/>
      </w:pPr>
      <w:proofErr w:type="spellStart"/>
      <w:r>
        <w:t>Qohelet’s</w:t>
      </w:r>
      <w:proofErr w:type="spellEnd"/>
      <w:r>
        <w:t xml:space="preserve"> Questions</w:t>
      </w:r>
    </w:p>
    <w:p w14:paraId="2FC6342B" w14:textId="38489844" w:rsidR="00C54607" w:rsidRDefault="00C63236" w:rsidP="00085A1A">
      <w:proofErr w:type="spellStart"/>
      <w:r>
        <w:t>Qohelet’s</w:t>
      </w:r>
      <w:proofErr w:type="spellEnd"/>
      <w:r>
        <w:t xml:space="preserve"> teaching has converse implications</w:t>
      </w:r>
      <w:r w:rsidR="001D5B1E">
        <w:t xml:space="preserve"> to the perspective of </w:t>
      </w:r>
      <w:r w:rsidR="006B0E08">
        <w:t>the Deuteronomistic History</w:t>
      </w:r>
      <w:r>
        <w:t xml:space="preserve">. </w:t>
      </w:r>
    </w:p>
    <w:p w14:paraId="2328BB41" w14:textId="64FF6679" w:rsidR="004A5D72" w:rsidRDefault="0095565A" w:rsidP="00085A1A">
      <w:proofErr w:type="spellStart"/>
      <w:r>
        <w:t>Qohelet</w:t>
      </w:r>
      <w:proofErr w:type="spellEnd"/>
      <w:r>
        <w:t xml:space="preserve"> </w:t>
      </w:r>
      <w:r w:rsidR="008E455B">
        <w:t>comprises</w:t>
      </w:r>
      <w:r>
        <w:t xml:space="preserve"> the words of</w:t>
      </w:r>
      <w:r w:rsidR="000F0C81">
        <w:t xml:space="preserve"> a “son of David, king</w:t>
      </w:r>
      <w:r w:rsidR="008872F1">
        <w:t xml:space="preserve"> in Jerusalem” </w:t>
      </w:r>
      <w:r w:rsidR="00BD3779">
        <w:t>(1:1)</w:t>
      </w:r>
      <w:r w:rsidR="008F1E97">
        <w:t xml:space="preserve"> who is</w:t>
      </w:r>
      <w:r w:rsidR="008872F1">
        <w:t xml:space="preserve"> in a position to testify to</w:t>
      </w:r>
      <w:r w:rsidR="00AC0629">
        <w:t xml:space="preserve"> </w:t>
      </w:r>
      <w:r w:rsidR="00082915">
        <w:t xml:space="preserve">wide-ranging </w:t>
      </w:r>
      <w:proofErr w:type="gramStart"/>
      <w:r w:rsidR="000551A5">
        <w:t>achievement</w:t>
      </w:r>
      <w:r w:rsidR="004E4CD2">
        <w:t xml:space="preserve"> </w:t>
      </w:r>
      <w:r w:rsidR="000551A5">
        <w:t>,</w:t>
      </w:r>
      <w:proofErr w:type="gramEnd"/>
      <w:r w:rsidR="000551A5">
        <w:t xml:space="preserve"> </w:t>
      </w:r>
      <w:r w:rsidR="007263F2">
        <w:t>reflection</w:t>
      </w:r>
      <w:r w:rsidR="004E4CD2">
        <w:t xml:space="preserve"> about issues</w:t>
      </w:r>
      <w:r w:rsidR="000551A5">
        <w:t xml:space="preserve">, and enjoyment of life </w:t>
      </w:r>
      <w:r w:rsidR="00CF5FC1">
        <w:t>(</w:t>
      </w:r>
      <w:r w:rsidR="00BD3779">
        <w:t>1:12 – 2:26</w:t>
      </w:r>
      <w:r w:rsidR="00120E93">
        <w:t>)</w:t>
      </w:r>
      <w:r w:rsidR="00AC28A9">
        <w:t xml:space="preserve">. </w:t>
      </w:r>
      <w:r w:rsidR="004F422F">
        <w:t>Although t</w:t>
      </w:r>
      <w:r w:rsidR="00120E93">
        <w:t>he book</w:t>
      </w:r>
      <w:r w:rsidR="00BC2735">
        <w:t xml:space="preserve"> doesn’t name Solomon</w:t>
      </w:r>
      <w:r w:rsidR="004F422F">
        <w:t>,</w:t>
      </w:r>
      <w:r w:rsidR="00BC2735">
        <w:t xml:space="preserve"> it</w:t>
      </w:r>
      <w:r w:rsidR="005F3DAD">
        <w:t>s opening</w:t>
      </w:r>
      <w:r w:rsidR="005E3251">
        <w:t xml:space="preserve"> chapters</w:t>
      </w:r>
      <w:r w:rsidR="00BC2735">
        <w:t xml:space="preserve"> make one think of </w:t>
      </w:r>
      <w:r w:rsidR="004F422F">
        <w:t>him</w:t>
      </w:r>
      <w:r w:rsidR="0004031C">
        <w:t xml:space="preserve">. </w:t>
      </w:r>
      <w:r w:rsidR="000F71E0">
        <w:t>T</w:t>
      </w:r>
      <w:r w:rsidR="0004031C">
        <w:t xml:space="preserve">his </w:t>
      </w:r>
      <w:proofErr w:type="gramStart"/>
      <w:r w:rsidR="000F71E0">
        <w:t xml:space="preserve">in itself </w:t>
      </w:r>
      <w:r w:rsidR="00AC28A9">
        <w:t>makes</w:t>
      </w:r>
      <w:proofErr w:type="gramEnd"/>
      <w:r w:rsidR="00AC28A9">
        <w:t xml:space="preserve"> </w:t>
      </w:r>
      <w:proofErr w:type="spellStart"/>
      <w:r w:rsidR="0004031C">
        <w:t>Qohelet</w:t>
      </w:r>
      <w:proofErr w:type="spellEnd"/>
      <w:r w:rsidR="00AC28A9">
        <w:t xml:space="preserve"> a suggestive </w:t>
      </w:r>
      <w:r w:rsidR="0031076F">
        <w:t>companion to the Deuterono</w:t>
      </w:r>
      <w:r w:rsidR="00FE10AA">
        <w:t>m</w:t>
      </w:r>
      <w:r w:rsidR="0031076F">
        <w:t xml:space="preserve">istic </w:t>
      </w:r>
      <w:r w:rsidR="00FE10AA">
        <w:t xml:space="preserve">History, </w:t>
      </w:r>
      <w:r w:rsidR="002A6CBA">
        <w:t xml:space="preserve">of whose </w:t>
      </w:r>
      <w:r w:rsidR="005E3251">
        <w:t xml:space="preserve">framework </w:t>
      </w:r>
      <w:r w:rsidR="002A6CBA">
        <w:t>theology</w:t>
      </w:r>
      <w:r w:rsidR="00FE10AA">
        <w:t xml:space="preserve"> Solomon </w:t>
      </w:r>
      <w:r w:rsidR="00C86E10">
        <w:t>constitutes a</w:t>
      </w:r>
      <w:r w:rsidR="002A6CBA">
        <w:t xml:space="preserve"> noteworthy example. </w:t>
      </w:r>
      <w:r w:rsidR="006421D2">
        <w:t>But m</w:t>
      </w:r>
      <w:r w:rsidR="00C63F1A">
        <w:t xml:space="preserve">aking </w:t>
      </w:r>
      <w:r w:rsidR="000F71E0">
        <w:t>this</w:t>
      </w:r>
      <w:r w:rsidR="00C63F1A">
        <w:t xml:space="preserve"> link carries an irony, because </w:t>
      </w:r>
      <w:proofErr w:type="spellStart"/>
      <w:r w:rsidR="00C63F1A">
        <w:t>Qohelet</w:t>
      </w:r>
      <w:proofErr w:type="spellEnd"/>
      <w:r w:rsidR="00C63F1A">
        <w:t xml:space="preserve"> </w:t>
      </w:r>
      <w:r w:rsidR="00541447">
        <w:lastRenderedPageBreak/>
        <w:t xml:space="preserve">questions the convictions the Deuteronomistic History expresses. </w:t>
      </w:r>
      <w:r w:rsidR="00FB6EE9">
        <w:t>“Solomon”</w:t>
      </w:r>
      <w:r w:rsidR="00541447">
        <w:t xml:space="preserve"> </w:t>
      </w:r>
      <w:r w:rsidR="00060E5E">
        <w:t xml:space="preserve">disparages </w:t>
      </w:r>
      <w:r w:rsidR="006654FB">
        <w:t>the</w:t>
      </w:r>
      <w:r w:rsidR="00413D70">
        <w:t xml:space="preserve"> </w:t>
      </w:r>
      <w:r w:rsidR="00D67205">
        <w:t xml:space="preserve">emptiness of </w:t>
      </w:r>
      <w:r w:rsidR="00991A1F">
        <w:t xml:space="preserve">the things </w:t>
      </w:r>
      <w:r w:rsidR="00FB6EE9">
        <w:t xml:space="preserve">he </w:t>
      </w:r>
      <w:proofErr w:type="gramStart"/>
      <w:r w:rsidR="00991A1F">
        <w:t>tested</w:t>
      </w:r>
      <w:proofErr w:type="gramEnd"/>
      <w:r w:rsidR="00991A1F">
        <w:t xml:space="preserve">. </w:t>
      </w:r>
      <w:r w:rsidR="00EF1073">
        <w:t>They are</w:t>
      </w:r>
      <w:r w:rsidR="001D24D2">
        <w:t xml:space="preserve"> </w:t>
      </w:r>
      <w:r w:rsidR="008E38E2">
        <w:t>“</w:t>
      </w:r>
      <w:r w:rsidR="001D24D2">
        <w:t>m</w:t>
      </w:r>
      <w:r w:rsidR="008E38E2">
        <w:t>ere</w:t>
      </w:r>
      <w:r w:rsidR="002176BE">
        <w:t>ly</w:t>
      </w:r>
      <w:r w:rsidR="008E38E2">
        <w:t xml:space="preserve"> breath</w:t>
      </w:r>
      <w:r w:rsidR="001D24D2">
        <w:t xml:space="preserve">” </w:t>
      </w:r>
      <w:r w:rsidR="00BA1B85">
        <w:t>(</w:t>
      </w:r>
      <w:proofErr w:type="spellStart"/>
      <w:r w:rsidR="006D1DAD">
        <w:rPr>
          <w:i/>
          <w:iCs/>
        </w:rPr>
        <w:t>hebel</w:t>
      </w:r>
      <w:proofErr w:type="spellEnd"/>
      <w:r w:rsidR="006D1DAD">
        <w:rPr>
          <w:i/>
          <w:iCs/>
        </w:rPr>
        <w:t xml:space="preserve">; </w:t>
      </w:r>
      <w:r w:rsidR="00BA1B85">
        <w:t>1:2)</w:t>
      </w:r>
      <w:r w:rsidR="00B26DE0">
        <w:t>:</w:t>
      </w:r>
      <w:r w:rsidR="006D1DAD">
        <w:t xml:space="preserve"> something flimsy</w:t>
      </w:r>
      <w:r w:rsidR="004412C8">
        <w:t xml:space="preserve"> and insubstantial</w:t>
      </w:r>
      <w:r w:rsidR="00EF1073">
        <w:t>,</w:t>
      </w:r>
      <w:r w:rsidR="004412C8">
        <w:t xml:space="preserve"> </w:t>
      </w:r>
      <w:proofErr w:type="gramStart"/>
      <w:r w:rsidR="004412C8">
        <w:t>and also</w:t>
      </w:r>
      <w:proofErr w:type="gramEnd"/>
      <w:r w:rsidR="004412C8">
        <w:t xml:space="preserve"> fleeting and </w:t>
      </w:r>
      <w:r w:rsidR="00350B67">
        <w:t>ephemeral.</w:t>
      </w:r>
      <w:r w:rsidR="00954618">
        <w:t xml:space="preserve"> </w:t>
      </w:r>
      <w:proofErr w:type="spellStart"/>
      <w:r w:rsidR="00B26DE0">
        <w:t>Qohelet</w:t>
      </w:r>
      <w:proofErr w:type="spellEnd"/>
      <w:r w:rsidR="00954618">
        <w:t xml:space="preserve"> makes no mention of </w:t>
      </w:r>
      <w:r w:rsidR="00ED1489">
        <w:t xml:space="preserve">a covenant between </w:t>
      </w:r>
      <w:r w:rsidR="002F2162">
        <w:t>Yahweh</w:t>
      </w:r>
      <w:r w:rsidR="00ED1489">
        <w:t xml:space="preserve"> and Israel</w:t>
      </w:r>
      <w:r w:rsidR="002F2162">
        <w:t xml:space="preserve">, </w:t>
      </w:r>
      <w:r w:rsidR="00B53C67">
        <w:t>nor indeed does it make mention</w:t>
      </w:r>
      <w:r w:rsidR="002F2162">
        <w:t xml:space="preserve"> </w:t>
      </w:r>
      <w:r w:rsidR="00DB4C8C">
        <w:t xml:space="preserve">separately </w:t>
      </w:r>
      <w:r w:rsidR="002F2162">
        <w:t xml:space="preserve">of covenant, </w:t>
      </w:r>
      <w:r w:rsidR="00DB4C8C">
        <w:t xml:space="preserve">of </w:t>
      </w:r>
      <w:r w:rsidR="002F2162">
        <w:t xml:space="preserve">Yahweh, or </w:t>
      </w:r>
      <w:r w:rsidR="00B53C67">
        <w:t xml:space="preserve">of </w:t>
      </w:r>
      <w:r w:rsidR="002F2162">
        <w:t>Israel</w:t>
      </w:r>
      <w:r w:rsidR="00E836A4">
        <w:t xml:space="preserve">. </w:t>
      </w:r>
      <w:r w:rsidR="006D3208">
        <w:t>And it</w:t>
      </w:r>
      <w:r w:rsidR="00E836A4">
        <w:t xml:space="preserve"> questions </w:t>
      </w:r>
      <w:r w:rsidR="006D3208">
        <w:t>any possibility of</w:t>
      </w:r>
      <w:r w:rsidR="00E836A4">
        <w:t xml:space="preserve"> understand</w:t>
      </w:r>
      <w:r w:rsidR="006D3208">
        <w:t>ing</w:t>
      </w:r>
      <w:r w:rsidR="00E836A4">
        <w:t xml:space="preserve"> </w:t>
      </w:r>
      <w:r w:rsidR="004B481C">
        <w:t xml:space="preserve">the basis of God’s dealings with us, </w:t>
      </w:r>
      <w:r w:rsidR="008B0A0E">
        <w:t>as</w:t>
      </w:r>
      <w:r w:rsidR="004B481C">
        <w:t xml:space="preserve"> Deuteronomistic theology </w:t>
      </w:r>
      <w:r w:rsidR="00D4330D">
        <w:t>thinks it can</w:t>
      </w:r>
      <w:r w:rsidR="004B481C">
        <w:t>.</w:t>
      </w:r>
      <w:r w:rsidR="004A5D72">
        <w:t xml:space="preserve"> </w:t>
      </w:r>
      <w:r w:rsidR="00F73B70">
        <w:t xml:space="preserve">In </w:t>
      </w:r>
      <w:proofErr w:type="spellStart"/>
      <w:r w:rsidR="00CD7532">
        <w:t>Qohelet’s</w:t>
      </w:r>
      <w:proofErr w:type="spellEnd"/>
      <w:r w:rsidR="00F73B70">
        <w:t xml:space="preserve"> time in the Second Temple period, Chronicles provides an updated version of the</w:t>
      </w:r>
      <w:r w:rsidR="001D150B">
        <w:t xml:space="preserve"> </w:t>
      </w:r>
      <w:r w:rsidR="001000C1">
        <w:t>Samuel-King</w:t>
      </w:r>
      <w:r w:rsidR="001D150B">
        <w:t>s story</w:t>
      </w:r>
      <w:r w:rsidR="006B57AA">
        <w:t xml:space="preserve"> and fills in </w:t>
      </w:r>
      <w:proofErr w:type="gramStart"/>
      <w:r w:rsidR="006B57AA">
        <w:t>some of</w:t>
      </w:r>
      <w:proofErr w:type="gramEnd"/>
      <w:r w:rsidR="006B57AA">
        <w:t xml:space="preserve"> the </w:t>
      </w:r>
      <w:r w:rsidR="002925C5">
        <w:t>fissures</w:t>
      </w:r>
      <w:r w:rsidR="006B57AA">
        <w:t xml:space="preserve"> </w:t>
      </w:r>
      <w:r w:rsidR="00935568">
        <w:t>in</w:t>
      </w:r>
      <w:r w:rsidR="006B57AA">
        <w:t xml:space="preserve"> the way </w:t>
      </w:r>
      <w:r w:rsidR="00F6330B">
        <w:t>the Deuteronomi</w:t>
      </w:r>
      <w:r w:rsidR="00465099">
        <w:t>sti</w:t>
      </w:r>
      <w:r w:rsidR="00F6330B">
        <w:t>c theology works out</w:t>
      </w:r>
      <w:r w:rsidR="00465099">
        <w:t>.</w:t>
      </w:r>
      <w:r w:rsidR="00D70BCA">
        <w:t xml:space="preserve"> Manasseh repented and Josiah ignored a word from </w:t>
      </w:r>
      <w:r w:rsidR="0084773D">
        <w:t>God (2 Chron 33 – 35)</w:t>
      </w:r>
      <w:r w:rsidR="00933DC9">
        <w:t xml:space="preserve">, </w:t>
      </w:r>
      <w:r w:rsidR="00465099">
        <w:t>which</w:t>
      </w:r>
      <w:r w:rsidR="00933DC9">
        <w:t xml:space="preserve"> explains </w:t>
      </w:r>
      <w:r w:rsidR="00935568">
        <w:t xml:space="preserve">the length of </w:t>
      </w:r>
      <w:r w:rsidR="00933DC9">
        <w:t>Manasseh</w:t>
      </w:r>
      <w:r w:rsidR="00935568">
        <w:t>’s</w:t>
      </w:r>
      <w:r w:rsidR="00933DC9">
        <w:t xml:space="preserve"> reign and Josiah</w:t>
      </w:r>
      <w:r w:rsidR="00935568">
        <w:t>’s early</w:t>
      </w:r>
      <w:r w:rsidR="00933DC9">
        <w:t xml:space="preserve"> d</w:t>
      </w:r>
      <w:r w:rsidR="00935568">
        <w:t>eath</w:t>
      </w:r>
      <w:r w:rsidR="005D328F">
        <w:t xml:space="preserve">. </w:t>
      </w:r>
      <w:r w:rsidR="006700D2">
        <w:t xml:space="preserve">While </w:t>
      </w:r>
      <w:r w:rsidR="00A51273">
        <w:t xml:space="preserve">Chronicles </w:t>
      </w:r>
      <w:r w:rsidR="005B692E">
        <w:t xml:space="preserve">thus </w:t>
      </w:r>
      <w:r w:rsidR="00A51273">
        <w:t>encour</w:t>
      </w:r>
      <w:r w:rsidR="00CB3659">
        <w:t>a</w:t>
      </w:r>
      <w:r w:rsidR="00A51273">
        <w:t>ges</w:t>
      </w:r>
      <w:r w:rsidR="00CB3659">
        <w:t xml:space="preserve"> people to believe that it is </w:t>
      </w:r>
      <w:r w:rsidR="005B692E">
        <w:t xml:space="preserve">indeed </w:t>
      </w:r>
      <w:r w:rsidR="00CB3659">
        <w:t>possible to see how Yahweh works</w:t>
      </w:r>
      <w:r w:rsidR="006700D2">
        <w:t>,</w:t>
      </w:r>
      <w:r w:rsidR="00CB3659">
        <w:t xml:space="preserve"> </w:t>
      </w:r>
      <w:proofErr w:type="spellStart"/>
      <w:r w:rsidR="005D328F">
        <w:t>Qohelet</w:t>
      </w:r>
      <w:proofErr w:type="spellEnd"/>
      <w:r w:rsidR="005D328F">
        <w:t xml:space="preserve"> </w:t>
      </w:r>
      <w:r w:rsidR="006F636F">
        <w:t xml:space="preserve">would </w:t>
      </w:r>
      <w:r w:rsidR="00CB40E8">
        <w:t xml:space="preserve">shake the confidence of people who think </w:t>
      </w:r>
      <w:r w:rsidR="00690771">
        <w:t>this</w:t>
      </w:r>
      <w:r w:rsidR="00CB3659">
        <w:t xml:space="preserve"> way</w:t>
      </w:r>
      <w:r w:rsidR="00CB40E8">
        <w:t>.</w:t>
      </w:r>
    </w:p>
    <w:p w14:paraId="3DB22381" w14:textId="30DCCA48" w:rsidR="00666F63" w:rsidRDefault="004B481C" w:rsidP="00C85D88">
      <w:pPr>
        <w:rPr>
          <w:rFonts w:cstheme="minorHAnsi"/>
        </w:rPr>
      </w:pPr>
      <w:r>
        <w:t xml:space="preserve"> </w:t>
      </w:r>
      <w:r w:rsidR="00BE7141">
        <w:t>S</w:t>
      </w:r>
      <w:r w:rsidR="00B63844">
        <w:t>tudy</w:t>
      </w:r>
      <w:r w:rsidR="00BE7141">
        <w:t>ing</w:t>
      </w:r>
      <w:r w:rsidR="00B63844">
        <w:t xml:space="preserve"> theo</w:t>
      </w:r>
      <w:r w:rsidR="00946487">
        <w:t>dicy</w:t>
      </w:r>
      <w:r w:rsidR="00C3655D">
        <w:t xml:space="preserve">, </w:t>
      </w:r>
      <w:proofErr w:type="spellStart"/>
      <w:r w:rsidR="00C3655D">
        <w:t>Qohelet</w:t>
      </w:r>
      <w:proofErr w:type="spellEnd"/>
      <w:r w:rsidR="00C3655D">
        <w:t xml:space="preserve"> </w:t>
      </w:r>
      <w:r w:rsidR="00C37D06">
        <w:t>implie</w:t>
      </w:r>
      <w:r w:rsidR="00C3655D">
        <w:t>s,</w:t>
      </w:r>
      <w:r w:rsidR="00946487">
        <w:t xml:space="preserve"> is </w:t>
      </w:r>
      <w:r w:rsidR="00BE7141">
        <w:t>like pursuing</w:t>
      </w:r>
      <w:r w:rsidR="00946487">
        <w:t xml:space="preserve"> wind</w:t>
      </w:r>
      <w:r w:rsidR="00BE7141">
        <w:t xml:space="preserve"> (1:</w:t>
      </w:r>
      <w:r w:rsidR="00F9165F">
        <w:t>14</w:t>
      </w:r>
      <w:r w:rsidR="00020C25">
        <w:t>, 17</w:t>
      </w:r>
      <w:r w:rsidR="00F9165F">
        <w:t xml:space="preserve">). </w:t>
      </w:r>
      <w:r w:rsidR="00B91421">
        <w:t xml:space="preserve">As </w:t>
      </w:r>
      <w:r w:rsidR="003A1C0E">
        <w:t xml:space="preserve">something twisted </w:t>
      </w:r>
      <w:r w:rsidR="00C37D06">
        <w:t>such as</w:t>
      </w:r>
      <w:r w:rsidR="003A1C0E">
        <w:t xml:space="preserve"> a tree branch </w:t>
      </w:r>
      <w:r w:rsidR="00073C91">
        <w:t xml:space="preserve">can’t become straight, so something </w:t>
      </w:r>
      <w:r w:rsidR="00757416">
        <w:t xml:space="preserve">missing can’t </w:t>
      </w:r>
      <w:proofErr w:type="gramStart"/>
      <w:r w:rsidR="00757416">
        <w:t>be counted</w:t>
      </w:r>
      <w:proofErr w:type="gramEnd"/>
      <w:r w:rsidR="00757416">
        <w:t xml:space="preserve"> (1:15)</w:t>
      </w:r>
      <w:r w:rsidR="00C3655D">
        <w:t>: a</w:t>
      </w:r>
      <w:r w:rsidR="00312058">
        <w:t xml:space="preserve">nd an understanding of the big picture concerning what the world is about or how human life works </w:t>
      </w:r>
      <w:r w:rsidR="00704813">
        <w:t xml:space="preserve">is </w:t>
      </w:r>
      <w:r w:rsidR="0099532A">
        <w:t>missing</w:t>
      </w:r>
      <w:r w:rsidR="006B230A">
        <w:t>,</w:t>
      </w:r>
      <w:r w:rsidR="0099532A">
        <w:t xml:space="preserve"> in the sense</w:t>
      </w:r>
      <w:r w:rsidR="006B230A">
        <w:t xml:space="preserve"> of </w:t>
      </w:r>
      <w:r w:rsidR="00AB6543">
        <w:t>in</w:t>
      </w:r>
      <w:r w:rsidR="00704813">
        <w:t xml:space="preserve">accessible to humanity. </w:t>
      </w:r>
      <w:r w:rsidR="00D70613">
        <w:t>Things happen when they happen: birth</w:t>
      </w:r>
      <w:r w:rsidR="00A81C02">
        <w:t xml:space="preserve"> and</w:t>
      </w:r>
      <w:r w:rsidR="00D70613">
        <w:t xml:space="preserve"> death</w:t>
      </w:r>
      <w:r w:rsidR="0099532A">
        <w:t>,</w:t>
      </w:r>
      <w:r w:rsidR="00F70A00">
        <w:t xml:space="preserve"> </w:t>
      </w:r>
      <w:r w:rsidR="00A81C02">
        <w:t>crying</w:t>
      </w:r>
      <w:r w:rsidR="00733A61">
        <w:t xml:space="preserve"> and</w:t>
      </w:r>
      <w:r w:rsidR="00A81C02">
        <w:t xml:space="preserve"> laughing</w:t>
      </w:r>
      <w:r w:rsidR="00733A61">
        <w:t>,</w:t>
      </w:r>
      <w:r w:rsidR="00A81C02">
        <w:t xml:space="preserve"> war</w:t>
      </w:r>
      <w:r w:rsidR="00733A61">
        <w:t xml:space="preserve"> and</w:t>
      </w:r>
      <w:r w:rsidR="00A81C02">
        <w:t xml:space="preserve"> peace</w:t>
      </w:r>
      <w:r w:rsidR="00733A61">
        <w:t xml:space="preserve"> (3:1 – 8). We don’t control them and </w:t>
      </w:r>
      <w:r w:rsidR="00785430">
        <w:t xml:space="preserve">we can’t </w:t>
      </w:r>
      <w:r w:rsidR="00FF3CED">
        <w:t xml:space="preserve">see how they fit into </w:t>
      </w:r>
      <w:proofErr w:type="gramStart"/>
      <w:r w:rsidR="001761D0">
        <w:t>some</w:t>
      </w:r>
      <w:proofErr w:type="gramEnd"/>
      <w:r w:rsidR="001761D0">
        <w:t xml:space="preserve"> bigger</w:t>
      </w:r>
      <w:r w:rsidR="00E72339">
        <w:t xml:space="preserve"> picture</w:t>
      </w:r>
      <w:r w:rsidR="00FF3CED">
        <w:t>.</w:t>
      </w:r>
      <w:r w:rsidR="005C471F">
        <w:t xml:space="preserve"> God put </w:t>
      </w:r>
      <w:r w:rsidR="00C85D88">
        <w:t xml:space="preserve">the notion of </w:t>
      </w:r>
      <w:proofErr w:type="gramStart"/>
      <w:r w:rsidR="00831BD9">
        <w:t>time as a whole</w:t>
      </w:r>
      <w:proofErr w:type="gramEnd"/>
      <w:r w:rsidR="00831BD9">
        <w:t xml:space="preserve"> (</w:t>
      </w:r>
      <w:r w:rsidR="00831BD9">
        <w:rPr>
          <w:i/>
          <w:iCs/>
        </w:rPr>
        <w:t>‘</w:t>
      </w:r>
      <w:proofErr w:type="spellStart"/>
      <w:r w:rsidR="00831BD9">
        <w:rPr>
          <w:rFonts w:cstheme="minorHAnsi"/>
          <w:i/>
          <w:iCs/>
        </w:rPr>
        <w:t>ȏ</w:t>
      </w:r>
      <w:r w:rsidR="00C85D88">
        <w:rPr>
          <w:rFonts w:cstheme="minorHAnsi"/>
          <w:i/>
          <w:iCs/>
        </w:rPr>
        <w:t>l</w:t>
      </w:r>
      <w:r w:rsidR="00831BD9">
        <w:rPr>
          <w:rFonts w:cstheme="minorHAnsi"/>
          <w:i/>
          <w:iCs/>
        </w:rPr>
        <w:t>ā</w:t>
      </w:r>
      <w:r w:rsidR="00C85D88">
        <w:rPr>
          <w:rFonts w:cstheme="minorHAnsi"/>
          <w:i/>
          <w:iCs/>
        </w:rPr>
        <w:t>m</w:t>
      </w:r>
      <w:proofErr w:type="spellEnd"/>
      <w:r w:rsidR="00C85D88">
        <w:rPr>
          <w:rFonts w:cstheme="minorHAnsi"/>
        </w:rPr>
        <w:t>) into the human mind</w:t>
      </w:r>
      <w:r w:rsidR="00BE2C77">
        <w:rPr>
          <w:rFonts w:cstheme="minorHAnsi"/>
        </w:rPr>
        <w:t xml:space="preserve">, but </w:t>
      </w:r>
      <w:r w:rsidR="00DC537B">
        <w:rPr>
          <w:rFonts w:cstheme="minorHAnsi"/>
        </w:rPr>
        <w:t>did so with</w:t>
      </w:r>
      <w:r w:rsidR="00D661EB">
        <w:rPr>
          <w:rFonts w:cstheme="minorHAnsi"/>
        </w:rPr>
        <w:t xml:space="preserve"> frustrating </w:t>
      </w:r>
      <w:r w:rsidR="00DC537B">
        <w:rPr>
          <w:rFonts w:cstheme="minorHAnsi"/>
        </w:rPr>
        <w:t>results</w:t>
      </w:r>
      <w:r w:rsidR="00D661EB">
        <w:rPr>
          <w:rFonts w:cstheme="minorHAnsi"/>
        </w:rPr>
        <w:t xml:space="preserve"> because he didn</w:t>
      </w:r>
      <w:r w:rsidR="00827A10">
        <w:rPr>
          <w:rFonts w:cstheme="minorHAnsi"/>
        </w:rPr>
        <w:t>’</w:t>
      </w:r>
      <w:r w:rsidR="00D661EB">
        <w:rPr>
          <w:rFonts w:cstheme="minorHAnsi"/>
        </w:rPr>
        <w:t xml:space="preserve">t give humanity the means of understanding </w:t>
      </w:r>
      <w:r w:rsidR="001761D0">
        <w:rPr>
          <w:rFonts w:cstheme="minorHAnsi"/>
        </w:rPr>
        <w:t>th</w:t>
      </w:r>
      <w:r w:rsidR="00E72339">
        <w:rPr>
          <w:rFonts w:cstheme="minorHAnsi"/>
        </w:rPr>
        <w:t>at</w:t>
      </w:r>
      <w:r w:rsidR="001761D0">
        <w:rPr>
          <w:rFonts w:cstheme="minorHAnsi"/>
        </w:rPr>
        <w:t xml:space="preserve"> big picture of </w:t>
      </w:r>
      <w:r w:rsidR="00210133">
        <w:rPr>
          <w:rFonts w:cstheme="minorHAnsi"/>
        </w:rPr>
        <w:t>God’s activity in the world</w:t>
      </w:r>
      <w:r w:rsidR="001761D0">
        <w:rPr>
          <w:rFonts w:cstheme="minorHAnsi"/>
        </w:rPr>
        <w:t xml:space="preserve"> (3:</w:t>
      </w:r>
      <w:r w:rsidR="00DF1824">
        <w:rPr>
          <w:rFonts w:cstheme="minorHAnsi"/>
        </w:rPr>
        <w:t>11).</w:t>
      </w:r>
    </w:p>
    <w:p w14:paraId="7B5870EC" w14:textId="77777777" w:rsidR="00F02CDE" w:rsidRDefault="00F02CDE" w:rsidP="00F02CDE">
      <w:pPr>
        <w:rPr>
          <w:rFonts w:cs="Times New Roman"/>
          <w:szCs w:val="24"/>
          <w:vertAlign w:val="superscript"/>
        </w:rPr>
      </w:pPr>
    </w:p>
    <w:p w14:paraId="6DA47006" w14:textId="5988C659" w:rsidR="00F02CDE" w:rsidRPr="005A589A" w:rsidRDefault="00F02CDE" w:rsidP="00F02CDE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>As you do not know what the way of the wind is,</w:t>
      </w:r>
    </w:p>
    <w:p w14:paraId="586A83E0" w14:textId="6F2E32C6" w:rsidR="00F02CDE" w:rsidRPr="005A589A" w:rsidRDefault="00F02CDE" w:rsidP="00F02CDE">
      <w:pPr>
        <w:ind w:left="720"/>
        <w:rPr>
          <w:rFonts w:cs="Times New Roman"/>
          <w:szCs w:val="24"/>
          <w:vertAlign w:val="superscript"/>
        </w:rPr>
      </w:pPr>
      <w:r w:rsidRPr="005A589A">
        <w:rPr>
          <w:rFonts w:cs="Times New Roman"/>
          <w:szCs w:val="24"/>
        </w:rPr>
        <w:t>like the bones in a full womb,</w:t>
      </w:r>
    </w:p>
    <w:p w14:paraId="0952164C" w14:textId="77777777" w:rsidR="00F02CDE" w:rsidRPr="005A589A" w:rsidRDefault="00F02CDE" w:rsidP="00F02CDE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>So you do not know the deed of God</w:t>
      </w:r>
    </w:p>
    <w:p w14:paraId="2D2E26FF" w14:textId="63835D52" w:rsidR="00F02CDE" w:rsidRPr="005A589A" w:rsidRDefault="00F02CDE" w:rsidP="00F02CDE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ab/>
        <w:t xml:space="preserve">who does everything. </w:t>
      </w:r>
      <w:r>
        <w:rPr>
          <w:rFonts w:cs="Times New Roman"/>
          <w:szCs w:val="24"/>
        </w:rPr>
        <w:t>(</w:t>
      </w:r>
      <w:r w:rsidR="00127BE0">
        <w:rPr>
          <w:rFonts w:cs="Times New Roman"/>
          <w:szCs w:val="24"/>
        </w:rPr>
        <w:t>11:5)</w:t>
      </w:r>
    </w:p>
    <w:p w14:paraId="034E4B1E" w14:textId="77777777" w:rsidR="00F02CDE" w:rsidRDefault="00F02CDE" w:rsidP="00C85D88">
      <w:pPr>
        <w:rPr>
          <w:rFonts w:cstheme="minorHAnsi"/>
        </w:rPr>
      </w:pPr>
    </w:p>
    <w:p w14:paraId="781F05B6" w14:textId="2D8F2C76" w:rsidR="00447E63" w:rsidRDefault="00E06A30" w:rsidP="00C85D88">
      <w:pPr>
        <w:rPr>
          <w:rFonts w:cstheme="minorHAnsi"/>
        </w:rPr>
      </w:pPr>
      <w:proofErr w:type="spellStart"/>
      <w:r>
        <w:rPr>
          <w:rFonts w:cstheme="minorHAnsi"/>
        </w:rPr>
        <w:t>Qohelet</w:t>
      </w:r>
      <w:proofErr w:type="spellEnd"/>
      <w:r>
        <w:rPr>
          <w:rFonts w:cstheme="minorHAnsi"/>
        </w:rPr>
        <w:t xml:space="preserve"> rules out the </w:t>
      </w:r>
      <w:r w:rsidR="006261EB">
        <w:rPr>
          <w:rFonts w:cstheme="minorHAnsi"/>
        </w:rPr>
        <w:t>idea</w:t>
      </w:r>
      <w:r w:rsidR="00EF553F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="009A3933">
        <w:rPr>
          <w:rFonts w:cstheme="minorHAnsi"/>
        </w:rPr>
        <w:t xml:space="preserve">a positive afterlife will make it possible for things to </w:t>
      </w:r>
      <w:proofErr w:type="gramStart"/>
      <w:r w:rsidR="009A3933">
        <w:rPr>
          <w:rFonts w:cstheme="minorHAnsi"/>
        </w:rPr>
        <w:t>be put</w:t>
      </w:r>
      <w:proofErr w:type="gramEnd"/>
      <w:r w:rsidR="009A3933">
        <w:rPr>
          <w:rFonts w:cstheme="minorHAnsi"/>
        </w:rPr>
        <w:t xml:space="preserve"> right for the victims of wrongdoing</w:t>
      </w:r>
      <w:r w:rsidR="008E4621">
        <w:rPr>
          <w:rFonts w:cstheme="minorHAnsi"/>
        </w:rPr>
        <w:t xml:space="preserve">. He takes the regular </w:t>
      </w:r>
      <w:r w:rsidR="00AB6827">
        <w:rPr>
          <w:rFonts w:cstheme="minorHAnsi"/>
        </w:rPr>
        <w:t>Old</w:t>
      </w:r>
      <w:r w:rsidR="008E4621">
        <w:rPr>
          <w:rFonts w:cstheme="minorHAnsi"/>
        </w:rPr>
        <w:t xml:space="preserve"> Testament view</w:t>
      </w:r>
      <w:r w:rsidR="00A76186">
        <w:rPr>
          <w:rFonts w:cstheme="minorHAnsi"/>
        </w:rPr>
        <w:t xml:space="preserve"> that human life ends up </w:t>
      </w:r>
      <w:r w:rsidR="00326C2F">
        <w:rPr>
          <w:rFonts w:cstheme="minorHAnsi"/>
        </w:rPr>
        <w:t>in the thin part-life of Sheol</w:t>
      </w:r>
      <w:r w:rsidR="00F506E5">
        <w:rPr>
          <w:rFonts w:cstheme="minorHAnsi"/>
        </w:rPr>
        <w:t>, and makes explicit the basis for accepting that view</w:t>
      </w:r>
      <w:r w:rsidR="00631733">
        <w:rPr>
          <w:rFonts w:cstheme="minorHAnsi"/>
        </w:rPr>
        <w:t>:</w:t>
      </w:r>
      <w:r w:rsidR="00C607A9">
        <w:rPr>
          <w:rFonts w:cstheme="minorHAnsi"/>
        </w:rPr>
        <w:t xml:space="preserve"> </w:t>
      </w:r>
      <w:r w:rsidR="00F506E5">
        <w:rPr>
          <w:rFonts w:cstheme="minorHAnsi"/>
        </w:rPr>
        <w:t xml:space="preserve">just look at what remains of grandma the next time you open </w:t>
      </w:r>
      <w:r w:rsidR="00C607A9">
        <w:rPr>
          <w:rFonts w:cstheme="minorHAnsi"/>
        </w:rPr>
        <w:t>the family tomb</w:t>
      </w:r>
      <w:r w:rsidR="008A4881">
        <w:rPr>
          <w:rFonts w:cstheme="minorHAnsi"/>
        </w:rPr>
        <w:t xml:space="preserve">. </w:t>
      </w:r>
      <w:r w:rsidR="00194740">
        <w:rPr>
          <w:rFonts w:cstheme="minorHAnsi"/>
        </w:rPr>
        <w:t>W</w:t>
      </w:r>
      <w:r w:rsidR="00CC7578">
        <w:rPr>
          <w:rFonts w:cstheme="minorHAnsi"/>
        </w:rPr>
        <w:t xml:space="preserve">e have no evidence </w:t>
      </w:r>
      <w:r w:rsidR="00740029">
        <w:rPr>
          <w:rFonts w:cstheme="minorHAnsi"/>
        </w:rPr>
        <w:t>for</w:t>
      </w:r>
      <w:r w:rsidR="00FC545C">
        <w:rPr>
          <w:rFonts w:cstheme="minorHAnsi"/>
        </w:rPr>
        <w:t xml:space="preserve"> the contrary view</w:t>
      </w:r>
      <w:r w:rsidR="00A06C39">
        <w:rPr>
          <w:rFonts w:cstheme="minorHAnsi"/>
        </w:rPr>
        <w:t>,</w:t>
      </w:r>
      <w:r w:rsidR="00FC545C">
        <w:rPr>
          <w:rFonts w:cstheme="minorHAnsi"/>
        </w:rPr>
        <w:t xml:space="preserve"> about which </w:t>
      </w:r>
      <w:proofErr w:type="gramStart"/>
      <w:r w:rsidR="00FC545C">
        <w:rPr>
          <w:rFonts w:cstheme="minorHAnsi"/>
        </w:rPr>
        <w:t>some of</w:t>
      </w:r>
      <w:proofErr w:type="gramEnd"/>
      <w:r w:rsidR="00FC545C">
        <w:rPr>
          <w:rFonts w:cstheme="minorHAnsi"/>
        </w:rPr>
        <w:t xml:space="preserve"> </w:t>
      </w:r>
      <w:r w:rsidR="00627094">
        <w:rPr>
          <w:rFonts w:cstheme="minorHAnsi"/>
        </w:rPr>
        <w:t>hi</w:t>
      </w:r>
      <w:r w:rsidR="00FC545C">
        <w:rPr>
          <w:rFonts w:cstheme="minorHAnsi"/>
        </w:rPr>
        <w:t>s contemporaries may have been wondering</w:t>
      </w:r>
      <w:r w:rsidR="000434C9">
        <w:rPr>
          <w:rFonts w:cstheme="minorHAnsi"/>
        </w:rPr>
        <w:t xml:space="preserve"> (3:19 – 21).</w:t>
      </w:r>
      <w:r w:rsidR="00FD7636">
        <w:rPr>
          <w:rFonts w:cstheme="minorHAnsi"/>
        </w:rPr>
        <w:t xml:space="preserve"> </w:t>
      </w:r>
    </w:p>
    <w:p w14:paraId="7C23913C" w14:textId="702A7C66" w:rsidR="002C1FFA" w:rsidRDefault="00FD7636" w:rsidP="002C1FFA">
      <w:r>
        <w:rPr>
          <w:rFonts w:cstheme="minorHAnsi"/>
        </w:rPr>
        <w:t xml:space="preserve">So </w:t>
      </w:r>
      <w:r w:rsidR="00F05CEF">
        <w:rPr>
          <w:rFonts w:cstheme="minorHAnsi"/>
        </w:rPr>
        <w:t xml:space="preserve">live your present life with enjoyment and energy, </w:t>
      </w:r>
      <w:r w:rsidR="00223995">
        <w:rPr>
          <w:rFonts w:cstheme="minorHAnsi"/>
        </w:rPr>
        <w:t>“</w:t>
      </w:r>
      <w:r w:rsidR="00F05CEF">
        <w:rPr>
          <w:rFonts w:cstheme="minorHAnsi"/>
        </w:rPr>
        <w:t xml:space="preserve">because there’s no </w:t>
      </w:r>
      <w:r w:rsidR="00530C97">
        <w:rPr>
          <w:rFonts w:cstheme="minorHAnsi"/>
        </w:rPr>
        <w:t>acting or reasoning or knowing</w:t>
      </w:r>
      <w:r w:rsidR="00A7479A">
        <w:rPr>
          <w:rFonts w:cstheme="minorHAnsi"/>
        </w:rPr>
        <w:t xml:space="preserve"> or being smart in Sheol</w:t>
      </w:r>
      <w:r w:rsidR="002977E4">
        <w:rPr>
          <w:rFonts w:cstheme="minorHAnsi"/>
        </w:rPr>
        <w:t>, where you are going</w:t>
      </w:r>
      <w:r w:rsidR="00223995">
        <w:rPr>
          <w:rFonts w:cstheme="minorHAnsi"/>
        </w:rPr>
        <w:t>” (9:10).</w:t>
      </w:r>
      <w:r w:rsidR="006128AB">
        <w:rPr>
          <w:rFonts w:cstheme="minorHAnsi"/>
        </w:rPr>
        <w:t xml:space="preserve"> </w:t>
      </w:r>
      <w:r w:rsidR="00B91B5A">
        <w:rPr>
          <w:rFonts w:cstheme="minorHAnsi"/>
        </w:rPr>
        <w:t>L</w:t>
      </w:r>
      <w:r w:rsidR="00F851CF">
        <w:rPr>
          <w:rFonts w:cstheme="minorHAnsi"/>
        </w:rPr>
        <w:t>ife</w:t>
      </w:r>
      <w:r w:rsidR="00D11385">
        <w:rPr>
          <w:rFonts w:cstheme="minorHAnsi"/>
        </w:rPr>
        <w:t xml:space="preserve"> under the sun </w:t>
      </w:r>
      <w:r w:rsidR="00BD1E70">
        <w:rPr>
          <w:rFonts w:cstheme="minorHAnsi"/>
        </w:rPr>
        <w:t>is</w:t>
      </w:r>
      <w:r w:rsidR="00D11385">
        <w:rPr>
          <w:rFonts w:cstheme="minorHAnsi"/>
        </w:rPr>
        <w:t xml:space="preserve"> </w:t>
      </w:r>
      <w:r w:rsidR="001628A7">
        <w:rPr>
          <w:rFonts w:cstheme="minorHAnsi"/>
        </w:rPr>
        <w:t>insubstantial and fleeting</w:t>
      </w:r>
      <w:r w:rsidR="00674DC3">
        <w:rPr>
          <w:rFonts w:cstheme="minorHAnsi"/>
        </w:rPr>
        <w:t xml:space="preserve">, </w:t>
      </w:r>
      <w:r w:rsidR="00B91B5A">
        <w:rPr>
          <w:rFonts w:cstheme="minorHAnsi"/>
        </w:rPr>
        <w:t xml:space="preserve">yet </w:t>
      </w:r>
      <w:r w:rsidR="00674DC3">
        <w:rPr>
          <w:rFonts w:cstheme="minorHAnsi"/>
        </w:rPr>
        <w:t>this</w:t>
      </w:r>
      <w:r w:rsidR="001628A7">
        <w:rPr>
          <w:rFonts w:cstheme="minorHAnsi"/>
        </w:rPr>
        <w:t xml:space="preserve"> </w:t>
      </w:r>
      <w:r w:rsidR="00447E63">
        <w:rPr>
          <w:rFonts w:cstheme="minorHAnsi"/>
        </w:rPr>
        <w:t xml:space="preserve">is </w:t>
      </w:r>
      <w:r w:rsidR="00674DC3">
        <w:rPr>
          <w:rFonts w:cstheme="minorHAnsi"/>
        </w:rPr>
        <w:t xml:space="preserve">not </w:t>
      </w:r>
      <w:r w:rsidR="00447E63">
        <w:rPr>
          <w:rFonts w:cstheme="minorHAnsi"/>
        </w:rPr>
        <w:t xml:space="preserve">reason to despair of it </w:t>
      </w:r>
      <w:r w:rsidR="00F851CF">
        <w:rPr>
          <w:rFonts w:cstheme="minorHAnsi"/>
        </w:rPr>
        <w:t xml:space="preserve">or turn one’s back on it. </w:t>
      </w:r>
      <w:r w:rsidR="00A334F8">
        <w:rPr>
          <w:rFonts w:cstheme="minorHAnsi"/>
        </w:rPr>
        <w:t>I</w:t>
      </w:r>
      <w:r w:rsidR="0059147E">
        <w:rPr>
          <w:rFonts w:cstheme="minorHAnsi"/>
        </w:rPr>
        <w:t>t is reason to enjoy it as what it is</w:t>
      </w:r>
      <w:r w:rsidR="00A334F8">
        <w:rPr>
          <w:rFonts w:cstheme="minorHAnsi"/>
        </w:rPr>
        <w:t xml:space="preserve">. </w:t>
      </w:r>
      <w:proofErr w:type="spellStart"/>
      <w:r w:rsidR="00B570F4">
        <w:rPr>
          <w:rFonts w:cstheme="minorHAnsi"/>
        </w:rPr>
        <w:t>Qohelet</w:t>
      </w:r>
      <w:proofErr w:type="spellEnd"/>
      <w:r w:rsidR="00B570F4">
        <w:rPr>
          <w:rFonts w:cstheme="minorHAnsi"/>
        </w:rPr>
        <w:t xml:space="preserve"> </w:t>
      </w:r>
      <w:r w:rsidR="00077178">
        <w:rPr>
          <w:rFonts w:cstheme="minorHAnsi"/>
        </w:rPr>
        <w:t>develops</w:t>
      </w:r>
      <w:r w:rsidR="0025116E">
        <w:rPr>
          <w:rFonts w:cstheme="minorHAnsi"/>
        </w:rPr>
        <w:t xml:space="preserve"> </w:t>
      </w:r>
      <w:r w:rsidR="002C1FFA">
        <w:rPr>
          <w:rFonts w:cstheme="minorHAnsi"/>
        </w:rPr>
        <w:t>such an</w:t>
      </w:r>
      <w:r w:rsidR="0025116E">
        <w:rPr>
          <w:rFonts w:cstheme="minorHAnsi"/>
        </w:rPr>
        <w:t xml:space="preserve"> exhortation</w:t>
      </w:r>
      <w:r w:rsidR="00A334F8">
        <w:rPr>
          <w:rFonts w:cstheme="minorHAnsi"/>
        </w:rPr>
        <w:t xml:space="preserve"> six or seven times</w:t>
      </w:r>
      <w:r w:rsidR="002C1FFA">
        <w:rPr>
          <w:rFonts w:cstheme="minorHAnsi"/>
        </w:rPr>
        <w:t>, urging readers to</w:t>
      </w:r>
      <w:r w:rsidR="002C1FFA">
        <w:t xml:space="preserve"> focus on the value of food, drink, work, looking good, and relationships.</w:t>
      </w:r>
      <w:r w:rsidR="00B36629">
        <w:t xml:space="preserve"> They are not of ultimate significance, but they are </w:t>
      </w:r>
      <w:r w:rsidR="00A30124">
        <w:t xml:space="preserve">God’s gifts, and they are </w:t>
      </w:r>
      <w:r w:rsidR="00B36629">
        <w:t xml:space="preserve">worth </w:t>
      </w:r>
      <w:r w:rsidR="00F72CAA">
        <w:t>enjoying.</w:t>
      </w:r>
    </w:p>
    <w:p w14:paraId="394D9118" w14:textId="42972851" w:rsidR="002E6AA6" w:rsidRDefault="00E33DD8" w:rsidP="008F3B00">
      <w:pPr>
        <w:rPr>
          <w:rFonts w:cstheme="minorHAnsi"/>
        </w:rPr>
      </w:pPr>
      <w:proofErr w:type="spellStart"/>
      <w:r>
        <w:rPr>
          <w:rFonts w:cs="Times New Roman"/>
          <w:szCs w:val="24"/>
        </w:rPr>
        <w:t>Qohelet</w:t>
      </w:r>
      <w:proofErr w:type="spellEnd"/>
      <w:r>
        <w:rPr>
          <w:rFonts w:cs="Times New Roman"/>
          <w:szCs w:val="24"/>
        </w:rPr>
        <w:t xml:space="preserve"> recognizes the principle that things turn out well for people who </w:t>
      </w:r>
      <w:r w:rsidR="004E6E21">
        <w:rPr>
          <w:rFonts w:cs="Times New Roman"/>
          <w:szCs w:val="24"/>
        </w:rPr>
        <w:t>live</w:t>
      </w:r>
      <w:r>
        <w:rPr>
          <w:rFonts w:cs="Times New Roman"/>
          <w:szCs w:val="24"/>
        </w:rPr>
        <w:t xml:space="preserve"> in awe of God</w:t>
      </w:r>
      <w:r w:rsidR="009F4078">
        <w:rPr>
          <w:rFonts w:cs="Times New Roman"/>
          <w:szCs w:val="24"/>
        </w:rPr>
        <w:t xml:space="preserve"> (</w:t>
      </w:r>
      <w:r w:rsidR="00921155">
        <w:rPr>
          <w:rFonts w:cs="Times New Roman"/>
          <w:szCs w:val="24"/>
        </w:rPr>
        <w:t xml:space="preserve">translations traditionally have “fear God” </w:t>
      </w:r>
      <w:r w:rsidR="00D800C6">
        <w:rPr>
          <w:rFonts w:cs="Times New Roman"/>
          <w:szCs w:val="24"/>
        </w:rPr>
        <w:t xml:space="preserve">for the verb </w:t>
      </w:r>
      <w:proofErr w:type="spellStart"/>
      <w:r w:rsidR="00D800C6">
        <w:rPr>
          <w:rFonts w:cs="Times New Roman"/>
          <w:i/>
          <w:iCs/>
          <w:szCs w:val="24"/>
        </w:rPr>
        <w:t>y</w:t>
      </w:r>
      <w:r w:rsidR="00D800C6">
        <w:rPr>
          <w:rFonts w:cstheme="minorHAnsi"/>
          <w:i/>
          <w:iCs/>
          <w:szCs w:val="24"/>
        </w:rPr>
        <w:t>ā</w:t>
      </w:r>
      <w:r w:rsidR="00811903">
        <w:rPr>
          <w:rFonts w:cstheme="minorHAnsi"/>
          <w:i/>
          <w:iCs/>
          <w:szCs w:val="24"/>
        </w:rPr>
        <w:t>r</w:t>
      </w:r>
      <w:r w:rsidR="00D800C6">
        <w:rPr>
          <w:rFonts w:cstheme="minorHAnsi"/>
          <w:i/>
          <w:iCs/>
          <w:szCs w:val="24"/>
        </w:rPr>
        <w:t>ē</w:t>
      </w:r>
      <w:proofErr w:type="spellEnd"/>
      <w:r w:rsidR="00811903">
        <w:rPr>
          <w:rFonts w:cstheme="minorHAnsi"/>
          <w:i/>
          <w:iCs/>
          <w:szCs w:val="24"/>
        </w:rPr>
        <w:t>’</w:t>
      </w:r>
      <w:r w:rsidR="00811903">
        <w:rPr>
          <w:rFonts w:cstheme="minorHAnsi"/>
          <w:szCs w:val="24"/>
        </w:rPr>
        <w:t>,</w:t>
      </w:r>
      <w:r w:rsidR="00811903">
        <w:rPr>
          <w:rFonts w:cs="Times New Roman"/>
          <w:i/>
          <w:iCs/>
          <w:szCs w:val="24"/>
        </w:rPr>
        <w:t xml:space="preserve"> </w:t>
      </w:r>
      <w:r w:rsidR="009F4078">
        <w:rPr>
          <w:rFonts w:cs="Times New Roman"/>
          <w:szCs w:val="24"/>
        </w:rPr>
        <w:t>but this gives the wrong impression</w:t>
      </w:r>
      <w:r w:rsidR="004E6E21">
        <w:rPr>
          <w:rFonts w:cs="Times New Roman"/>
          <w:szCs w:val="24"/>
        </w:rPr>
        <w:t xml:space="preserve">) </w:t>
      </w:r>
      <w:r w:rsidR="00921155">
        <w:rPr>
          <w:rFonts w:cs="Times New Roman"/>
          <w:szCs w:val="24"/>
        </w:rPr>
        <w:t xml:space="preserve">and </w:t>
      </w:r>
      <w:r w:rsidR="005A50B6">
        <w:rPr>
          <w:rFonts w:cs="Times New Roman"/>
          <w:szCs w:val="24"/>
        </w:rPr>
        <w:t>do</w:t>
      </w:r>
      <w:r w:rsidR="00921155">
        <w:rPr>
          <w:rFonts w:cs="Times New Roman"/>
          <w:szCs w:val="24"/>
        </w:rPr>
        <w:t xml:space="preserve"> not turn out well</w:t>
      </w:r>
      <w:r w:rsidR="004E6E21">
        <w:rPr>
          <w:rFonts w:cs="Times New Roman"/>
          <w:szCs w:val="24"/>
        </w:rPr>
        <w:t xml:space="preserve"> for faithless pe</w:t>
      </w:r>
      <w:r w:rsidR="005A50B6">
        <w:rPr>
          <w:rFonts w:cs="Times New Roman"/>
          <w:szCs w:val="24"/>
        </w:rPr>
        <w:t>ople. They</w:t>
      </w:r>
      <w:r w:rsidR="00322571">
        <w:rPr>
          <w:rFonts w:cs="Times New Roman"/>
          <w:szCs w:val="24"/>
        </w:rPr>
        <w:t xml:space="preserve"> will not last long</w:t>
      </w:r>
      <w:r w:rsidR="00941C5D">
        <w:rPr>
          <w:rFonts w:cs="Times New Roman"/>
          <w:szCs w:val="24"/>
        </w:rPr>
        <w:t xml:space="preserve"> (</w:t>
      </w:r>
      <w:r w:rsidR="00F8122F">
        <w:rPr>
          <w:rFonts w:cs="Times New Roman"/>
          <w:szCs w:val="24"/>
        </w:rPr>
        <w:t>either they</w:t>
      </w:r>
      <w:r w:rsidR="00941C5D">
        <w:rPr>
          <w:rFonts w:cs="Times New Roman"/>
          <w:szCs w:val="24"/>
        </w:rPr>
        <w:t xml:space="preserve"> won’t live long or </w:t>
      </w:r>
      <w:r w:rsidR="00F8122F">
        <w:rPr>
          <w:rFonts w:cs="Times New Roman"/>
          <w:szCs w:val="24"/>
        </w:rPr>
        <w:t xml:space="preserve">they </w:t>
      </w:r>
      <w:r w:rsidR="00941C5D">
        <w:rPr>
          <w:rFonts w:cs="Times New Roman"/>
          <w:szCs w:val="24"/>
        </w:rPr>
        <w:t xml:space="preserve">won’t </w:t>
      </w:r>
      <w:r w:rsidR="00D810F7">
        <w:rPr>
          <w:rFonts w:cs="Times New Roman"/>
          <w:szCs w:val="24"/>
        </w:rPr>
        <w:t>do well for long). But alongside that</w:t>
      </w:r>
      <w:r w:rsidR="004F33C6">
        <w:rPr>
          <w:rFonts w:cs="Times New Roman"/>
          <w:szCs w:val="24"/>
        </w:rPr>
        <w:t xml:space="preserve"> principle </w:t>
      </w:r>
      <w:r w:rsidR="00164833">
        <w:rPr>
          <w:rFonts w:cs="Times New Roman"/>
          <w:szCs w:val="24"/>
        </w:rPr>
        <w:t xml:space="preserve">is </w:t>
      </w:r>
      <w:r w:rsidR="004F33C6">
        <w:rPr>
          <w:rFonts w:cs="Times New Roman"/>
          <w:szCs w:val="24"/>
        </w:rPr>
        <w:t xml:space="preserve">the </w:t>
      </w:r>
      <w:r w:rsidR="002D0165">
        <w:rPr>
          <w:rFonts w:cs="Times New Roman"/>
          <w:szCs w:val="24"/>
        </w:rPr>
        <w:t xml:space="preserve">empirical </w:t>
      </w:r>
      <w:r w:rsidR="004F33C6">
        <w:rPr>
          <w:rFonts w:cs="Times New Roman"/>
          <w:szCs w:val="24"/>
        </w:rPr>
        <w:t xml:space="preserve">fact </w:t>
      </w:r>
      <w:r w:rsidR="00713F07">
        <w:rPr>
          <w:rFonts w:cs="Times New Roman"/>
          <w:szCs w:val="24"/>
        </w:rPr>
        <w:t xml:space="preserve">that </w:t>
      </w:r>
      <w:r w:rsidR="004F33C6">
        <w:rPr>
          <w:rFonts w:cs="Times New Roman"/>
          <w:szCs w:val="24"/>
        </w:rPr>
        <w:t xml:space="preserve">things </w:t>
      </w:r>
      <w:r w:rsidR="00713F07">
        <w:rPr>
          <w:rFonts w:cs="Times New Roman"/>
          <w:szCs w:val="24"/>
        </w:rPr>
        <w:t xml:space="preserve">can </w:t>
      </w:r>
      <w:r w:rsidR="002D0165">
        <w:rPr>
          <w:rFonts w:cs="Times New Roman"/>
          <w:szCs w:val="24"/>
        </w:rPr>
        <w:t xml:space="preserve">work out </w:t>
      </w:r>
      <w:r w:rsidR="00713F07">
        <w:rPr>
          <w:rFonts w:cs="Times New Roman"/>
          <w:szCs w:val="24"/>
        </w:rPr>
        <w:t>the opposite way</w:t>
      </w:r>
      <w:r w:rsidR="009B362F">
        <w:rPr>
          <w:rFonts w:cs="Times New Roman"/>
          <w:szCs w:val="24"/>
        </w:rPr>
        <w:t>: t</w:t>
      </w:r>
      <w:r w:rsidR="000A1012">
        <w:rPr>
          <w:rFonts w:cs="Times New Roman"/>
          <w:szCs w:val="24"/>
        </w:rPr>
        <w:t>he faithful may die young, the faithless live long (8:</w:t>
      </w:r>
      <w:r w:rsidR="00031B4B">
        <w:rPr>
          <w:rFonts w:cs="Times New Roman"/>
          <w:szCs w:val="24"/>
        </w:rPr>
        <w:t>12 – 14).</w:t>
      </w:r>
      <w:r w:rsidR="0007528C">
        <w:rPr>
          <w:rFonts w:cs="Times New Roman"/>
          <w:szCs w:val="24"/>
        </w:rPr>
        <w:t xml:space="preserve"> </w:t>
      </w:r>
      <w:r w:rsidR="00315489">
        <w:rPr>
          <w:rFonts w:cstheme="minorHAnsi"/>
        </w:rPr>
        <w:t xml:space="preserve">So don’t fool yourself that you can ensure </w:t>
      </w:r>
      <w:r w:rsidR="00014711">
        <w:rPr>
          <w:rFonts w:cstheme="minorHAnsi"/>
        </w:rPr>
        <w:t>liv</w:t>
      </w:r>
      <w:r w:rsidR="00121BCA">
        <w:rPr>
          <w:rFonts w:cstheme="minorHAnsi"/>
        </w:rPr>
        <w:t>i</w:t>
      </w:r>
      <w:r w:rsidR="001C6B43">
        <w:rPr>
          <w:rFonts w:cstheme="minorHAnsi"/>
        </w:rPr>
        <w:t>ng</w:t>
      </w:r>
      <w:r w:rsidR="00014711">
        <w:rPr>
          <w:rFonts w:cstheme="minorHAnsi"/>
        </w:rPr>
        <w:t xml:space="preserve"> a long life by being </w:t>
      </w:r>
      <w:r w:rsidR="00B91B0D">
        <w:rPr>
          <w:rFonts w:cstheme="minorHAnsi"/>
        </w:rPr>
        <w:t>obsessive</w:t>
      </w:r>
      <w:r w:rsidR="0029248E">
        <w:rPr>
          <w:rFonts w:cstheme="minorHAnsi"/>
        </w:rPr>
        <w:t>ly faithful</w:t>
      </w:r>
      <w:r w:rsidR="00EE2E35">
        <w:rPr>
          <w:rFonts w:cstheme="minorHAnsi"/>
        </w:rPr>
        <w:t xml:space="preserve"> or obsessively sensible</w:t>
      </w:r>
      <w:r w:rsidR="00072501">
        <w:rPr>
          <w:rFonts w:cstheme="minorHAnsi"/>
        </w:rPr>
        <w:t xml:space="preserve">. </w:t>
      </w:r>
      <w:r w:rsidR="003B0A9E">
        <w:rPr>
          <w:rFonts w:cstheme="minorHAnsi"/>
        </w:rPr>
        <w:t>Be easy-going; d</w:t>
      </w:r>
      <w:r w:rsidR="00072501">
        <w:rPr>
          <w:rFonts w:cstheme="minorHAnsi"/>
        </w:rPr>
        <w:t>on’t spoil your life</w:t>
      </w:r>
      <w:r w:rsidR="00740D96">
        <w:rPr>
          <w:rFonts w:cstheme="minorHAnsi"/>
        </w:rPr>
        <w:t xml:space="preserve"> that way </w:t>
      </w:r>
      <w:r w:rsidR="0051508D">
        <w:rPr>
          <w:rFonts w:cstheme="minorHAnsi"/>
        </w:rPr>
        <w:t xml:space="preserve">– </w:t>
      </w:r>
      <w:r w:rsidR="00740D96">
        <w:rPr>
          <w:rFonts w:cstheme="minorHAnsi"/>
        </w:rPr>
        <w:t xml:space="preserve">but don’t be </w:t>
      </w:r>
      <w:r w:rsidR="0051508D">
        <w:rPr>
          <w:rFonts w:cstheme="minorHAnsi"/>
        </w:rPr>
        <w:t xml:space="preserve">incorrigibly faithless or stupid, either, which will </w:t>
      </w:r>
      <w:r w:rsidR="00121BCA">
        <w:rPr>
          <w:rFonts w:cstheme="minorHAnsi"/>
        </w:rPr>
        <w:t>also spo</w:t>
      </w:r>
      <w:r w:rsidR="002745BC">
        <w:rPr>
          <w:rFonts w:cstheme="minorHAnsi"/>
        </w:rPr>
        <w:t>il</w:t>
      </w:r>
      <w:r w:rsidR="00121BCA">
        <w:rPr>
          <w:rFonts w:cstheme="minorHAnsi"/>
        </w:rPr>
        <w:t xml:space="preserve"> your li</w:t>
      </w:r>
      <w:r w:rsidR="002745BC">
        <w:rPr>
          <w:rFonts w:cstheme="minorHAnsi"/>
        </w:rPr>
        <w:t>fe</w:t>
      </w:r>
      <w:r w:rsidR="001A106E">
        <w:rPr>
          <w:rFonts w:cstheme="minorHAnsi"/>
        </w:rPr>
        <w:t xml:space="preserve"> (7:15 – 18</w:t>
      </w:r>
      <w:r w:rsidR="0051508D">
        <w:rPr>
          <w:rFonts w:cstheme="minorHAnsi"/>
        </w:rPr>
        <w:t>)</w:t>
      </w:r>
      <w:r w:rsidR="001A106E">
        <w:rPr>
          <w:rFonts w:cstheme="minorHAnsi"/>
        </w:rPr>
        <w:t>.</w:t>
      </w:r>
      <w:r w:rsidR="008F3B00">
        <w:rPr>
          <w:rFonts w:cstheme="minorHAnsi"/>
        </w:rPr>
        <w:t xml:space="preserve"> </w:t>
      </w:r>
      <w:r w:rsidR="00A4405A">
        <w:rPr>
          <w:rFonts w:cstheme="minorHAnsi"/>
        </w:rPr>
        <w:t>As a faithful or smart person</w:t>
      </w:r>
      <w:r w:rsidR="009C2413">
        <w:rPr>
          <w:rFonts w:cstheme="minorHAnsi"/>
        </w:rPr>
        <w:t xml:space="preserve"> engag</w:t>
      </w:r>
      <w:r w:rsidR="002745BC">
        <w:rPr>
          <w:rFonts w:cstheme="minorHAnsi"/>
        </w:rPr>
        <w:t>ing</w:t>
      </w:r>
      <w:r w:rsidR="009C2413">
        <w:rPr>
          <w:rFonts w:cstheme="minorHAnsi"/>
        </w:rPr>
        <w:t xml:space="preserve"> in acts of service</w:t>
      </w:r>
      <w:r w:rsidR="00A4405A">
        <w:rPr>
          <w:rFonts w:cstheme="minorHAnsi"/>
        </w:rPr>
        <w:t>, your life is in God’s hand</w:t>
      </w:r>
      <w:r w:rsidR="00F372E1">
        <w:rPr>
          <w:rFonts w:cstheme="minorHAnsi"/>
        </w:rPr>
        <w:t>, and you cannot know whether you will be on the receiving end of love or hostility</w:t>
      </w:r>
      <w:r w:rsidR="00AB463A">
        <w:rPr>
          <w:rFonts w:cstheme="minorHAnsi"/>
        </w:rPr>
        <w:t xml:space="preserve"> (9:1</w:t>
      </w:r>
      <w:r w:rsidR="00391C95">
        <w:rPr>
          <w:rFonts w:cstheme="minorHAnsi"/>
        </w:rPr>
        <w:t xml:space="preserve">; the verse may refer to </w:t>
      </w:r>
      <w:r w:rsidR="00AB463A">
        <w:rPr>
          <w:rFonts w:cstheme="minorHAnsi"/>
        </w:rPr>
        <w:t xml:space="preserve">God’s attitude or </w:t>
      </w:r>
      <w:r w:rsidR="00391C95">
        <w:rPr>
          <w:rFonts w:cstheme="minorHAnsi"/>
        </w:rPr>
        <w:t xml:space="preserve">to </w:t>
      </w:r>
      <w:r w:rsidR="00AB463A">
        <w:rPr>
          <w:rFonts w:cstheme="minorHAnsi"/>
        </w:rPr>
        <w:t>that of other human beings</w:t>
      </w:r>
      <w:r w:rsidR="00391C95">
        <w:rPr>
          <w:rFonts w:cstheme="minorHAnsi"/>
        </w:rPr>
        <w:t>). B</w:t>
      </w:r>
      <w:r w:rsidR="003418B3">
        <w:rPr>
          <w:rFonts w:cstheme="minorHAnsi"/>
        </w:rPr>
        <w:t xml:space="preserve">oth faithful and </w:t>
      </w:r>
      <w:r w:rsidR="00E21323">
        <w:rPr>
          <w:rFonts w:cstheme="minorHAnsi"/>
        </w:rPr>
        <w:t xml:space="preserve">faithless end up </w:t>
      </w:r>
      <w:r w:rsidR="003F1731">
        <w:rPr>
          <w:rFonts w:cstheme="minorHAnsi"/>
        </w:rPr>
        <w:t>with</w:t>
      </w:r>
      <w:r w:rsidR="00E21323">
        <w:rPr>
          <w:rFonts w:cstheme="minorHAnsi"/>
        </w:rPr>
        <w:t xml:space="preserve"> </w:t>
      </w:r>
      <w:r w:rsidR="000F5DBE">
        <w:rPr>
          <w:rFonts w:cstheme="minorHAnsi"/>
        </w:rPr>
        <w:t xml:space="preserve">the same experience </w:t>
      </w:r>
      <w:r w:rsidR="00CC357F">
        <w:rPr>
          <w:rFonts w:cstheme="minorHAnsi"/>
        </w:rPr>
        <w:t>(</w:t>
      </w:r>
      <w:proofErr w:type="spellStart"/>
      <w:r w:rsidR="00CC357F">
        <w:rPr>
          <w:rFonts w:cstheme="minorHAnsi"/>
          <w:i/>
          <w:iCs/>
        </w:rPr>
        <w:t>miqrâ</w:t>
      </w:r>
      <w:proofErr w:type="spellEnd"/>
      <w:r w:rsidR="00282CB6">
        <w:rPr>
          <w:rFonts w:cstheme="minorHAnsi"/>
        </w:rPr>
        <w:t>,</w:t>
      </w:r>
      <w:r w:rsidR="00CC357F">
        <w:rPr>
          <w:rFonts w:cstheme="minorHAnsi"/>
        </w:rPr>
        <w:t xml:space="preserve"> </w:t>
      </w:r>
      <w:r w:rsidR="003D7A8F">
        <w:rPr>
          <w:rFonts w:cstheme="minorHAnsi"/>
        </w:rPr>
        <w:t>a euphemism for</w:t>
      </w:r>
      <w:r w:rsidR="00E21323">
        <w:rPr>
          <w:rFonts w:cstheme="minorHAnsi"/>
        </w:rPr>
        <w:t xml:space="preserve"> death</w:t>
      </w:r>
      <w:r w:rsidR="00282CB6">
        <w:rPr>
          <w:rFonts w:cstheme="minorHAnsi"/>
        </w:rPr>
        <w:t>; 9:</w:t>
      </w:r>
      <w:r w:rsidR="00E87D6D">
        <w:rPr>
          <w:rFonts w:cstheme="minorHAnsi"/>
        </w:rPr>
        <w:t>2 – 3</w:t>
      </w:r>
      <w:r w:rsidR="00E21323">
        <w:rPr>
          <w:rFonts w:cstheme="minorHAnsi"/>
        </w:rPr>
        <w:t>).</w:t>
      </w:r>
      <w:r w:rsidR="00272364">
        <w:rPr>
          <w:rFonts w:cstheme="minorHAnsi"/>
        </w:rPr>
        <w:t xml:space="preserve"> </w:t>
      </w:r>
    </w:p>
    <w:p w14:paraId="4F1A8189" w14:textId="77777777" w:rsidR="009748EC" w:rsidRPr="00CC357F" w:rsidRDefault="009748EC" w:rsidP="008F3B00">
      <w:pPr>
        <w:rPr>
          <w:rFonts w:cstheme="minorHAnsi"/>
        </w:rPr>
      </w:pPr>
    </w:p>
    <w:p w14:paraId="71AB3F3A" w14:textId="77777777" w:rsidR="009748EC" w:rsidRPr="005A589A" w:rsidRDefault="009748EC" w:rsidP="009748EC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lastRenderedPageBreak/>
        <w:t>Someone who digs a pit falls into it,</w:t>
      </w:r>
    </w:p>
    <w:p w14:paraId="51A58297" w14:textId="77777777" w:rsidR="009748EC" w:rsidRPr="005A589A" w:rsidRDefault="009748EC" w:rsidP="009748EC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ab/>
        <w:t>someone who demolishes a wall—a snake bites him.</w:t>
      </w:r>
    </w:p>
    <w:p w14:paraId="558FB1B2" w14:textId="77777777" w:rsidR="009748EC" w:rsidRPr="005A589A" w:rsidRDefault="009748EC" w:rsidP="009748EC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 xml:space="preserve">Someone who quarries rocks </w:t>
      </w:r>
      <w:proofErr w:type="gramStart"/>
      <w:r w:rsidRPr="005A589A">
        <w:rPr>
          <w:rFonts w:cs="Times New Roman"/>
          <w:szCs w:val="24"/>
        </w:rPr>
        <w:t>is hurt</w:t>
      </w:r>
      <w:proofErr w:type="gramEnd"/>
      <w:r w:rsidRPr="005A589A">
        <w:rPr>
          <w:rFonts w:cs="Times New Roman"/>
          <w:szCs w:val="24"/>
        </w:rPr>
        <w:t xml:space="preserve"> by them,</w:t>
      </w:r>
    </w:p>
    <w:p w14:paraId="04A0E783" w14:textId="77777777" w:rsidR="009748EC" w:rsidRPr="005A589A" w:rsidRDefault="009748EC" w:rsidP="009748EC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ab/>
        <w:t xml:space="preserve">someone who splits logs </w:t>
      </w:r>
      <w:proofErr w:type="gramStart"/>
      <w:r w:rsidRPr="005A589A">
        <w:rPr>
          <w:rFonts w:cs="Times New Roman"/>
          <w:szCs w:val="24"/>
        </w:rPr>
        <w:t>is endangered</w:t>
      </w:r>
      <w:proofErr w:type="gramEnd"/>
      <w:r w:rsidRPr="005A589A">
        <w:rPr>
          <w:rFonts w:cs="Times New Roman"/>
          <w:szCs w:val="24"/>
        </w:rPr>
        <w:t xml:space="preserve"> by them.</w:t>
      </w:r>
      <w:r>
        <w:rPr>
          <w:rFonts w:cs="Times New Roman"/>
          <w:szCs w:val="24"/>
        </w:rPr>
        <w:t xml:space="preserve"> (10:8 – 9)</w:t>
      </w:r>
    </w:p>
    <w:p w14:paraId="08841CEB" w14:textId="4F5620E3" w:rsidR="00E83D2A" w:rsidRDefault="00E83D2A" w:rsidP="00896324">
      <w:pPr>
        <w:rPr>
          <w:rFonts w:cstheme="minorHAnsi"/>
        </w:rPr>
      </w:pPr>
    </w:p>
    <w:p w14:paraId="52CF98E9" w14:textId="77777777" w:rsidR="007029D7" w:rsidRPr="005A589A" w:rsidRDefault="007029D7" w:rsidP="007029D7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>The race does not belong to the quick,</w:t>
      </w:r>
    </w:p>
    <w:p w14:paraId="012A1763" w14:textId="77777777" w:rsidR="007029D7" w:rsidRPr="005A589A" w:rsidRDefault="007029D7" w:rsidP="007029D7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ab/>
        <w:t>the battle does not belong to the strong.</w:t>
      </w:r>
    </w:p>
    <w:p w14:paraId="46CFE44A" w14:textId="77777777" w:rsidR="007029D7" w:rsidRPr="005A589A" w:rsidRDefault="007029D7" w:rsidP="007029D7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>Neither does bread belong to the smart,</w:t>
      </w:r>
    </w:p>
    <w:p w14:paraId="3075D4FC" w14:textId="77777777" w:rsidR="007029D7" w:rsidRPr="005A589A" w:rsidRDefault="007029D7" w:rsidP="007029D7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ab/>
        <w:t>nor does wealth belong to the insightful,</w:t>
      </w:r>
    </w:p>
    <w:p w14:paraId="33788E48" w14:textId="77777777" w:rsidR="007029D7" w:rsidRPr="005A589A" w:rsidRDefault="007029D7" w:rsidP="007029D7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>Nor favor to the knowledgeable,</w:t>
      </w:r>
    </w:p>
    <w:p w14:paraId="32F7259E" w14:textId="5F21FCE8" w:rsidR="007029D7" w:rsidRDefault="007029D7" w:rsidP="007029D7">
      <w:pPr>
        <w:rPr>
          <w:rFonts w:cs="Times New Roman"/>
          <w:szCs w:val="24"/>
        </w:rPr>
      </w:pPr>
      <w:r w:rsidRPr="005A589A">
        <w:rPr>
          <w:rFonts w:cs="Times New Roman"/>
          <w:szCs w:val="24"/>
        </w:rPr>
        <w:tab/>
        <w:t>because time and accident happen to all of them</w:t>
      </w:r>
      <w:r>
        <w:rPr>
          <w:rFonts w:cs="Times New Roman"/>
          <w:szCs w:val="24"/>
        </w:rPr>
        <w:t>. (</w:t>
      </w:r>
      <w:r w:rsidR="007A33AC">
        <w:rPr>
          <w:rFonts w:cs="Times New Roman"/>
          <w:szCs w:val="24"/>
        </w:rPr>
        <w:t>9:11).</w:t>
      </w:r>
    </w:p>
    <w:p w14:paraId="35F02D31" w14:textId="5A0293A1" w:rsidR="006514D9" w:rsidRDefault="006514D9" w:rsidP="007029D7">
      <w:pPr>
        <w:rPr>
          <w:rFonts w:cs="Times New Roman"/>
          <w:szCs w:val="24"/>
        </w:rPr>
      </w:pPr>
    </w:p>
    <w:p w14:paraId="43405329" w14:textId="397289B7" w:rsidR="009748EC" w:rsidRPr="00C711C2" w:rsidRDefault="00107150" w:rsidP="00C711C2">
      <w:pPr>
        <w:ind w:firstLine="0"/>
        <w:rPr>
          <w:rFonts w:cs="Times New Roman"/>
          <w:szCs w:val="24"/>
          <w:vertAlign w:val="superscript"/>
        </w:rPr>
      </w:pPr>
      <w:proofErr w:type="spellStart"/>
      <w:r>
        <w:rPr>
          <w:rFonts w:cstheme="minorHAnsi"/>
        </w:rPr>
        <w:t>Qohelet</w:t>
      </w:r>
      <w:proofErr w:type="spellEnd"/>
      <w:r>
        <w:rPr>
          <w:rFonts w:cstheme="minorHAnsi"/>
        </w:rPr>
        <w:t xml:space="preserve"> </w:t>
      </w:r>
      <w:r w:rsidR="001E60B2">
        <w:rPr>
          <w:rFonts w:cstheme="minorHAnsi"/>
        </w:rPr>
        <w:t>overstates</w:t>
      </w:r>
      <w:r>
        <w:rPr>
          <w:rFonts w:cstheme="minorHAnsi"/>
        </w:rPr>
        <w:t>, in an opposite hyperbole to the Deuteronomi</w:t>
      </w:r>
      <w:r w:rsidR="00BF0393">
        <w:rPr>
          <w:rFonts w:cstheme="minorHAnsi"/>
        </w:rPr>
        <w:t>st</w:t>
      </w:r>
      <w:r w:rsidR="0053712D">
        <w:rPr>
          <w:rFonts w:cstheme="minorHAnsi"/>
        </w:rPr>
        <w:t>i</w:t>
      </w:r>
      <w:r>
        <w:rPr>
          <w:rFonts w:cstheme="minorHAnsi"/>
        </w:rPr>
        <w:t xml:space="preserve">c one, and at other points </w:t>
      </w:r>
      <w:r w:rsidR="00747468">
        <w:rPr>
          <w:rFonts w:cstheme="minorHAnsi"/>
        </w:rPr>
        <w:t xml:space="preserve">it </w:t>
      </w:r>
      <w:r>
        <w:rPr>
          <w:rFonts w:cstheme="minorHAnsi"/>
        </w:rPr>
        <w:t xml:space="preserve">makes statements indicating that it </w:t>
      </w:r>
      <w:r w:rsidR="001E60B2">
        <w:rPr>
          <w:rFonts w:cstheme="minorHAnsi"/>
        </w:rPr>
        <w:t xml:space="preserve">recognizes such statements to be </w:t>
      </w:r>
      <w:r w:rsidR="007A3FAC">
        <w:rPr>
          <w:rFonts w:cstheme="minorHAnsi"/>
        </w:rPr>
        <w:t>hyperbolic</w:t>
      </w:r>
      <w:r w:rsidR="00C711C2">
        <w:rPr>
          <w:rFonts w:cstheme="minorHAnsi"/>
        </w:rPr>
        <w:t xml:space="preserve">. </w:t>
      </w:r>
      <w:r w:rsidR="00C711C2">
        <w:t>Whi</w:t>
      </w:r>
      <w:r w:rsidR="009748EC">
        <w:t>le achievement</w:t>
      </w:r>
      <w:r w:rsidR="00C711C2">
        <w:t>,</w:t>
      </w:r>
      <w:r w:rsidR="009748EC">
        <w:t xml:space="preserve"> thinking</w:t>
      </w:r>
      <w:r w:rsidR="00C711C2">
        <w:t>,</w:t>
      </w:r>
      <w:r w:rsidR="009748EC">
        <w:t xml:space="preserve"> and enjoyment are ultimately “mere</w:t>
      </w:r>
      <w:r w:rsidR="002176BE">
        <w:t>ly</w:t>
      </w:r>
      <w:r w:rsidR="009748EC">
        <w:t xml:space="preserve"> breath,” </w:t>
      </w:r>
      <w:r w:rsidR="00CE4D78">
        <w:t>people should not discount</w:t>
      </w:r>
      <w:r w:rsidR="009748EC">
        <w:t xml:space="preserve"> their interim and partial value. It</w:t>
      </w:r>
      <w:r w:rsidR="00CE4D78">
        <w:t xml:space="preserve"> is</w:t>
      </w:r>
      <w:r w:rsidR="009748EC">
        <w:t xml:space="preserve"> smarter to be smart than stupid (7:19; 8:1)</w:t>
      </w:r>
      <w:r w:rsidR="00CE4D78">
        <w:t>.</w:t>
      </w:r>
    </w:p>
    <w:p w14:paraId="01573758" w14:textId="59FEDBEC" w:rsidR="00C95C8B" w:rsidRDefault="00D022F2" w:rsidP="00896324">
      <w:pPr>
        <w:rPr>
          <w:rFonts w:cstheme="minorHAnsi"/>
        </w:rPr>
      </w:pPr>
      <w:proofErr w:type="spellStart"/>
      <w:r>
        <w:rPr>
          <w:rFonts w:cstheme="minorHAnsi"/>
        </w:rPr>
        <w:t>Qohelet</w:t>
      </w:r>
      <w:proofErr w:type="spellEnd"/>
      <w:r>
        <w:rPr>
          <w:rFonts w:cstheme="minorHAnsi"/>
        </w:rPr>
        <w:t xml:space="preserve"> </w:t>
      </w:r>
      <w:r w:rsidR="00D21A9B">
        <w:rPr>
          <w:rFonts w:cstheme="minorHAnsi"/>
        </w:rPr>
        <w:t xml:space="preserve">almost </w:t>
      </w:r>
      <w:r>
        <w:rPr>
          <w:rFonts w:cstheme="minorHAnsi"/>
        </w:rPr>
        <w:t xml:space="preserve">closes with </w:t>
      </w:r>
      <w:r w:rsidR="00D21A9B">
        <w:rPr>
          <w:rFonts w:cstheme="minorHAnsi"/>
        </w:rPr>
        <w:t xml:space="preserve">a repetition of its opening </w:t>
      </w:r>
      <w:r w:rsidR="00FF3F73">
        <w:rPr>
          <w:rFonts w:cstheme="minorHAnsi"/>
        </w:rPr>
        <w:t>dictum that everything is mere</w:t>
      </w:r>
      <w:r w:rsidR="002176BE">
        <w:rPr>
          <w:rFonts w:cstheme="minorHAnsi"/>
        </w:rPr>
        <w:t>ly</w:t>
      </w:r>
      <w:r w:rsidR="00FF3F73">
        <w:rPr>
          <w:rFonts w:cstheme="minorHAnsi"/>
        </w:rPr>
        <w:t xml:space="preserve"> breath (12:8)</w:t>
      </w:r>
      <w:r w:rsidR="0053712D">
        <w:rPr>
          <w:rFonts w:cstheme="minorHAnsi"/>
        </w:rPr>
        <w:t>. B</w:t>
      </w:r>
      <w:r w:rsidR="00FF3F73">
        <w:rPr>
          <w:rFonts w:cstheme="minorHAnsi"/>
        </w:rPr>
        <w:t xml:space="preserve">ut </w:t>
      </w:r>
      <w:proofErr w:type="gramStart"/>
      <w:r w:rsidR="003C2CC5">
        <w:rPr>
          <w:rFonts w:cstheme="minorHAnsi"/>
        </w:rPr>
        <w:t>some</w:t>
      </w:r>
      <w:proofErr w:type="gramEnd"/>
      <w:r w:rsidR="00595372">
        <w:rPr>
          <w:rFonts w:cstheme="minorHAnsi"/>
        </w:rPr>
        <w:t xml:space="preserve"> </w:t>
      </w:r>
      <w:r>
        <w:rPr>
          <w:rFonts w:cstheme="minorHAnsi"/>
        </w:rPr>
        <w:t>endnotes</w:t>
      </w:r>
      <w:r w:rsidR="00DC19ED">
        <w:rPr>
          <w:rFonts w:cstheme="minorHAnsi"/>
        </w:rPr>
        <w:t xml:space="preserve"> follow</w:t>
      </w:r>
      <w:r w:rsidR="00317DE5">
        <w:rPr>
          <w:rFonts w:cstheme="minorHAnsi"/>
        </w:rPr>
        <w:t xml:space="preserve">; </w:t>
      </w:r>
      <w:r w:rsidR="00555D18">
        <w:rPr>
          <w:rFonts w:cstheme="minorHAnsi"/>
        </w:rPr>
        <w:t>all or some</w:t>
      </w:r>
      <w:r w:rsidR="00317DE5">
        <w:rPr>
          <w:rFonts w:cstheme="minorHAnsi"/>
        </w:rPr>
        <w:t xml:space="preserve"> m</w:t>
      </w:r>
      <w:r w:rsidR="00555D18">
        <w:rPr>
          <w:rFonts w:cstheme="minorHAnsi"/>
        </w:rPr>
        <w:t>ay</w:t>
      </w:r>
      <w:r w:rsidR="00317DE5">
        <w:rPr>
          <w:rFonts w:cstheme="minorHAnsi"/>
        </w:rPr>
        <w:t xml:space="preserve"> be </w:t>
      </w:r>
      <w:r w:rsidR="008F517C">
        <w:rPr>
          <w:rFonts w:cstheme="minorHAnsi"/>
        </w:rPr>
        <w:t xml:space="preserve">additions to the </w:t>
      </w:r>
      <w:r w:rsidR="006600F9">
        <w:rPr>
          <w:rFonts w:cstheme="minorHAnsi"/>
        </w:rPr>
        <w:t xml:space="preserve">original author’s work or may be part of it. </w:t>
      </w:r>
      <w:r w:rsidR="004F3A65">
        <w:rPr>
          <w:rFonts w:cstheme="minorHAnsi"/>
        </w:rPr>
        <w:t>The</w:t>
      </w:r>
      <w:r w:rsidR="00555D18">
        <w:rPr>
          <w:rFonts w:cstheme="minorHAnsi"/>
        </w:rPr>
        <w:t>y</w:t>
      </w:r>
      <w:r w:rsidR="004F3A65">
        <w:rPr>
          <w:rFonts w:cstheme="minorHAnsi"/>
        </w:rPr>
        <w:t xml:space="preserve"> first affirm the </w:t>
      </w:r>
      <w:r w:rsidR="00A51143">
        <w:rPr>
          <w:rFonts w:cstheme="minorHAnsi"/>
        </w:rPr>
        <w:t>work of the teacher</w:t>
      </w:r>
      <w:r w:rsidR="008A4CF1">
        <w:rPr>
          <w:rFonts w:cstheme="minorHAnsi"/>
        </w:rPr>
        <w:t xml:space="preserve"> and </w:t>
      </w:r>
      <w:r w:rsidR="00D8130F">
        <w:rPr>
          <w:rFonts w:cstheme="minorHAnsi"/>
        </w:rPr>
        <w:t>urg</w:t>
      </w:r>
      <w:r w:rsidR="008A4CF1">
        <w:rPr>
          <w:rFonts w:cstheme="minorHAnsi"/>
        </w:rPr>
        <w:t xml:space="preserve">e readers to come to terms with </w:t>
      </w:r>
      <w:r w:rsidR="00D8130F">
        <w:rPr>
          <w:rFonts w:cstheme="minorHAnsi"/>
        </w:rPr>
        <w:t>his</w:t>
      </w:r>
      <w:r w:rsidR="008A4CF1">
        <w:rPr>
          <w:rFonts w:cstheme="minorHAnsi"/>
        </w:rPr>
        <w:t xml:space="preserve"> </w:t>
      </w:r>
      <w:r w:rsidR="00EA03E2">
        <w:rPr>
          <w:rFonts w:cstheme="minorHAnsi"/>
        </w:rPr>
        <w:t xml:space="preserve">tough teaching. </w:t>
      </w:r>
      <w:r w:rsidR="00D8130F">
        <w:rPr>
          <w:rFonts w:cstheme="minorHAnsi"/>
        </w:rPr>
        <w:t>It resemble</w:t>
      </w:r>
      <w:r w:rsidR="00EA03E2">
        <w:rPr>
          <w:rFonts w:cstheme="minorHAnsi"/>
        </w:rPr>
        <w:t xml:space="preserve"> spurs with which a rider </w:t>
      </w:r>
      <w:r w:rsidR="002D06F4">
        <w:rPr>
          <w:rFonts w:cstheme="minorHAnsi"/>
        </w:rPr>
        <w:t>drives and directs an ox or horse; without them, the anima</w:t>
      </w:r>
      <w:r w:rsidR="00595372">
        <w:rPr>
          <w:rFonts w:cstheme="minorHAnsi"/>
        </w:rPr>
        <w:t>l will not go the right way or do anything useful (12:11).</w:t>
      </w:r>
      <w:r w:rsidR="00305461">
        <w:rPr>
          <w:rFonts w:cstheme="minorHAnsi"/>
        </w:rPr>
        <w:t xml:space="preserve"> </w:t>
      </w:r>
      <w:r w:rsidR="00282A33">
        <w:rPr>
          <w:rFonts w:cstheme="minorHAnsi"/>
        </w:rPr>
        <w:t>While</w:t>
      </w:r>
      <w:r w:rsidR="00305461">
        <w:rPr>
          <w:rFonts w:cstheme="minorHAnsi"/>
        </w:rPr>
        <w:t xml:space="preserve"> one book of teaching</w:t>
      </w:r>
      <w:r w:rsidR="00282A33">
        <w:rPr>
          <w:rFonts w:cstheme="minorHAnsi"/>
        </w:rPr>
        <w:t xml:space="preserve"> </w:t>
      </w:r>
      <w:r w:rsidR="00DA3E3F">
        <w:rPr>
          <w:rFonts w:cstheme="minorHAnsi"/>
        </w:rPr>
        <w:t xml:space="preserve">like </w:t>
      </w:r>
      <w:proofErr w:type="spellStart"/>
      <w:r w:rsidR="00DA3E3F">
        <w:rPr>
          <w:rFonts w:cstheme="minorHAnsi"/>
        </w:rPr>
        <w:t>Qohelet</w:t>
      </w:r>
      <w:proofErr w:type="spellEnd"/>
      <w:r w:rsidR="00DA3E3F">
        <w:rPr>
          <w:rFonts w:cstheme="minorHAnsi"/>
        </w:rPr>
        <w:t xml:space="preserve"> </w:t>
      </w:r>
      <w:r w:rsidR="00282A33">
        <w:rPr>
          <w:rFonts w:cstheme="minorHAnsi"/>
        </w:rPr>
        <w:t xml:space="preserve">is thus useful, however, a library-full would be a bad idea (12:12). </w:t>
      </w:r>
    </w:p>
    <w:p w14:paraId="3638832D" w14:textId="7D78768A" w:rsidR="00E83D2A" w:rsidRDefault="00C95C8B" w:rsidP="00896324">
      <w:pPr>
        <w:rPr>
          <w:rFonts w:cstheme="minorHAnsi"/>
        </w:rPr>
      </w:pPr>
      <w:r>
        <w:rPr>
          <w:rFonts w:cstheme="minorHAnsi"/>
        </w:rPr>
        <w:t>And</w:t>
      </w:r>
      <w:r w:rsidR="00801CEA">
        <w:rPr>
          <w:rFonts w:cstheme="minorHAnsi"/>
        </w:rPr>
        <w:t xml:space="preserve"> </w:t>
      </w:r>
      <w:r w:rsidR="00DA3E3F">
        <w:rPr>
          <w:rFonts w:cstheme="minorHAnsi"/>
        </w:rPr>
        <w:t>finally</w:t>
      </w:r>
      <w:r w:rsidR="00801CEA">
        <w:rPr>
          <w:rFonts w:cstheme="minorHAnsi"/>
        </w:rPr>
        <w:t>:</w:t>
      </w:r>
    </w:p>
    <w:p w14:paraId="7BEA4C74" w14:textId="668401CA" w:rsidR="00685771" w:rsidRDefault="00685771" w:rsidP="00896324">
      <w:pPr>
        <w:rPr>
          <w:rFonts w:cstheme="minorHAnsi"/>
        </w:rPr>
      </w:pPr>
    </w:p>
    <w:p w14:paraId="12901ED0" w14:textId="2B2112D7" w:rsidR="00685771" w:rsidRPr="005A589A" w:rsidRDefault="00801CEA" w:rsidP="00685771">
      <w:pPr>
        <w:pStyle w:val="Quote"/>
        <w:rPr>
          <w:rFonts w:ascii="MinionPro-Bold" w:hAnsi="MinionPro-Bold" w:cs="MinionPro-Bold"/>
        </w:rPr>
      </w:pPr>
      <w:r>
        <w:t>E</w:t>
      </w:r>
      <w:r w:rsidR="00685771" w:rsidRPr="005A589A">
        <w:t xml:space="preserve">verything has made itself heard. </w:t>
      </w:r>
      <w:r w:rsidR="00685771">
        <w:t>Live</w:t>
      </w:r>
      <w:r w:rsidR="00685771" w:rsidRPr="005A589A">
        <w:t xml:space="preserve"> in awe of God and keep his orders, because this is everyone’s. Because God will make every deed come to a</w:t>
      </w:r>
      <w:r w:rsidR="005E177F">
        <w:t xml:space="preserve"> ruling</w:t>
      </w:r>
      <w:r w:rsidR="00685771" w:rsidRPr="005A589A">
        <w:t xml:space="preserve">, with everything that has hidden, whether good or </w:t>
      </w:r>
      <w:r w:rsidR="005C7DCF">
        <w:rPr>
          <w:rFonts w:cstheme="minorHAnsi"/>
        </w:rPr>
        <w:t>bad</w:t>
      </w:r>
      <w:r w:rsidR="00685771" w:rsidRPr="004B2AAC">
        <w:rPr>
          <w:rFonts w:cstheme="minorHAnsi"/>
        </w:rPr>
        <w:t>.</w:t>
      </w:r>
      <w:r w:rsidR="004B2AAC" w:rsidRPr="004B2AAC">
        <w:rPr>
          <w:rFonts w:cstheme="minorHAnsi"/>
          <w:vertAlign w:val="superscript"/>
        </w:rPr>
        <w:t xml:space="preserve"> </w:t>
      </w:r>
      <w:r w:rsidR="004B2AAC" w:rsidRPr="004B2AAC">
        <w:rPr>
          <w:rFonts w:cstheme="minorHAnsi"/>
        </w:rPr>
        <w:t>(12:13</w:t>
      </w:r>
      <w:r w:rsidR="006140D8">
        <w:rPr>
          <w:rFonts w:cstheme="minorHAnsi"/>
        </w:rPr>
        <w:t xml:space="preserve"> – </w:t>
      </w:r>
      <w:r w:rsidR="004B2AAC" w:rsidRPr="004B2AAC">
        <w:rPr>
          <w:rFonts w:cstheme="minorHAnsi"/>
        </w:rPr>
        <w:t>14)</w:t>
      </w:r>
    </w:p>
    <w:p w14:paraId="714581C4" w14:textId="7B26618C" w:rsidR="00685771" w:rsidRDefault="00685771" w:rsidP="00896324">
      <w:pPr>
        <w:rPr>
          <w:rFonts w:cstheme="minorHAnsi"/>
        </w:rPr>
      </w:pPr>
    </w:p>
    <w:p w14:paraId="0A7920C3" w14:textId="6F48000C" w:rsidR="004B2AAC" w:rsidRDefault="008F29F1" w:rsidP="0047771D">
      <w:pPr>
        <w:ind w:firstLine="0"/>
        <w:rPr>
          <w:rFonts w:cstheme="minorHAnsi"/>
        </w:rPr>
      </w:pPr>
      <w:r>
        <w:rPr>
          <w:rFonts w:cstheme="minorHAnsi"/>
        </w:rPr>
        <w:t xml:space="preserve">These last </w:t>
      </w:r>
      <w:r w:rsidR="00041EF7">
        <w:rPr>
          <w:rFonts w:cstheme="minorHAnsi"/>
        </w:rPr>
        <w:t xml:space="preserve">sentences </w:t>
      </w:r>
      <w:r w:rsidR="00150A31">
        <w:rPr>
          <w:rFonts w:cstheme="minorHAnsi"/>
        </w:rPr>
        <w:t>form</w:t>
      </w:r>
      <w:r w:rsidR="00041EF7">
        <w:rPr>
          <w:rFonts w:cstheme="minorHAnsi"/>
        </w:rPr>
        <w:t xml:space="preserve"> a startling contrast </w:t>
      </w:r>
      <w:r w:rsidR="00150A31">
        <w:rPr>
          <w:rFonts w:cstheme="minorHAnsi"/>
        </w:rPr>
        <w:t>with</w:t>
      </w:r>
      <w:r w:rsidR="00041EF7">
        <w:rPr>
          <w:rFonts w:cstheme="minorHAnsi"/>
        </w:rPr>
        <w:t xml:space="preserve"> </w:t>
      </w:r>
      <w:proofErr w:type="gramStart"/>
      <w:r w:rsidR="005D407A">
        <w:rPr>
          <w:rFonts w:cstheme="minorHAnsi"/>
        </w:rPr>
        <w:t>most of</w:t>
      </w:r>
      <w:proofErr w:type="gramEnd"/>
      <w:r w:rsidR="005D407A">
        <w:rPr>
          <w:rFonts w:cstheme="minorHAnsi"/>
        </w:rPr>
        <w:t xml:space="preserve"> what</w:t>
      </w:r>
      <w:r w:rsidR="00041EF7">
        <w:rPr>
          <w:rFonts w:cstheme="minorHAnsi"/>
        </w:rPr>
        <w:t xml:space="preserve"> </w:t>
      </w:r>
      <w:r w:rsidR="000E7E98">
        <w:rPr>
          <w:rFonts w:cstheme="minorHAnsi"/>
        </w:rPr>
        <w:t>has preceded</w:t>
      </w:r>
      <w:r w:rsidR="00041EF7">
        <w:rPr>
          <w:rFonts w:cstheme="minorHAnsi"/>
        </w:rPr>
        <w:t>.</w:t>
      </w:r>
      <w:r w:rsidR="00256B08">
        <w:rPr>
          <w:rFonts w:cstheme="minorHAnsi"/>
        </w:rPr>
        <w:t xml:space="preserve"> </w:t>
      </w:r>
      <w:proofErr w:type="spellStart"/>
      <w:r w:rsidR="00256B08">
        <w:rPr>
          <w:rFonts w:cstheme="minorHAnsi"/>
        </w:rPr>
        <w:t>Qohelet</w:t>
      </w:r>
      <w:proofErr w:type="spellEnd"/>
      <w:r w:rsidR="00256B08">
        <w:rPr>
          <w:rFonts w:cstheme="minorHAnsi"/>
        </w:rPr>
        <w:t xml:space="preserve"> commended living in awe of God</w:t>
      </w:r>
      <w:r w:rsidR="003B34E2">
        <w:rPr>
          <w:rFonts w:cstheme="minorHAnsi"/>
        </w:rPr>
        <w:t xml:space="preserve"> (e.g., 8:12), </w:t>
      </w:r>
      <w:r w:rsidR="00830393">
        <w:rPr>
          <w:rFonts w:cstheme="minorHAnsi"/>
        </w:rPr>
        <w:t xml:space="preserve">but </w:t>
      </w:r>
      <w:r w:rsidR="0025057C">
        <w:rPr>
          <w:rFonts w:cstheme="minorHAnsi"/>
        </w:rPr>
        <w:t>did</w:t>
      </w:r>
      <w:r w:rsidR="007D4E61">
        <w:rPr>
          <w:rFonts w:cstheme="minorHAnsi"/>
        </w:rPr>
        <w:t xml:space="preserve"> not sp</w:t>
      </w:r>
      <w:r w:rsidR="00683997">
        <w:rPr>
          <w:rFonts w:cstheme="minorHAnsi"/>
        </w:rPr>
        <w:t>eak</w:t>
      </w:r>
      <w:r w:rsidR="007D4E61">
        <w:rPr>
          <w:rFonts w:cstheme="minorHAnsi"/>
        </w:rPr>
        <w:t xml:space="preserve"> of keeping his orders</w:t>
      </w:r>
      <w:r w:rsidR="00D42A4B">
        <w:rPr>
          <w:rFonts w:cstheme="minorHAnsi"/>
        </w:rPr>
        <w:t>, which is</w:t>
      </w:r>
      <w:r w:rsidR="00A27BFE">
        <w:rPr>
          <w:rFonts w:cstheme="minorHAnsi"/>
        </w:rPr>
        <w:t>, indeed, Deuteronomistic language</w:t>
      </w:r>
      <w:r w:rsidR="001C0226">
        <w:rPr>
          <w:rFonts w:cstheme="minorHAnsi"/>
        </w:rPr>
        <w:t xml:space="preserve"> (e.g., </w:t>
      </w:r>
      <w:proofErr w:type="spellStart"/>
      <w:r w:rsidR="001C0226">
        <w:rPr>
          <w:rFonts w:cstheme="minorHAnsi"/>
        </w:rPr>
        <w:t>Deut</w:t>
      </w:r>
      <w:proofErr w:type="spellEnd"/>
      <w:r w:rsidR="001C0226">
        <w:rPr>
          <w:rFonts w:cstheme="minorHAnsi"/>
        </w:rPr>
        <w:t xml:space="preserve"> 4:2</w:t>
      </w:r>
      <w:r w:rsidR="00C56EC9">
        <w:rPr>
          <w:rFonts w:cstheme="minorHAnsi"/>
        </w:rPr>
        <w:t>).</w:t>
      </w:r>
      <w:r w:rsidR="00851672">
        <w:rPr>
          <w:rFonts w:cstheme="minorHAnsi"/>
        </w:rPr>
        <w:t xml:space="preserve"> </w:t>
      </w:r>
      <w:r w:rsidR="00CD6A06">
        <w:rPr>
          <w:rFonts w:cstheme="minorHAnsi"/>
        </w:rPr>
        <w:t>Wh</w:t>
      </w:r>
      <w:r w:rsidR="00777593">
        <w:rPr>
          <w:rFonts w:cstheme="minorHAnsi"/>
        </w:rPr>
        <w:t>ereas</w:t>
      </w:r>
      <w:r w:rsidR="00CD6A06">
        <w:rPr>
          <w:rFonts w:cstheme="minorHAnsi"/>
        </w:rPr>
        <w:t xml:space="preserve"> the</w:t>
      </w:r>
      <w:r w:rsidR="00EE4D16">
        <w:rPr>
          <w:rFonts w:cstheme="minorHAnsi"/>
        </w:rPr>
        <w:t xml:space="preserve"> reference to</w:t>
      </w:r>
      <w:r w:rsidR="00CD6A06">
        <w:rPr>
          <w:rFonts w:cstheme="minorHAnsi"/>
        </w:rPr>
        <w:t xml:space="preserve"> </w:t>
      </w:r>
      <w:r w:rsidR="0078511C">
        <w:rPr>
          <w:rFonts w:cstheme="minorHAnsi"/>
        </w:rPr>
        <w:t xml:space="preserve">God </w:t>
      </w:r>
      <w:r w:rsidR="00E4180C">
        <w:rPr>
          <w:rFonts w:cstheme="minorHAnsi"/>
        </w:rPr>
        <w:t>mak</w:t>
      </w:r>
      <w:r w:rsidR="0078511C">
        <w:rPr>
          <w:rFonts w:cstheme="minorHAnsi"/>
        </w:rPr>
        <w:t xml:space="preserve">ing </w:t>
      </w:r>
      <w:r w:rsidR="00CD6A06">
        <w:rPr>
          <w:rFonts w:cstheme="minorHAnsi"/>
        </w:rPr>
        <w:t xml:space="preserve">things </w:t>
      </w:r>
      <w:r w:rsidR="00E4180C">
        <w:rPr>
          <w:rFonts w:cstheme="minorHAnsi"/>
        </w:rPr>
        <w:t xml:space="preserve">come </w:t>
      </w:r>
      <w:r w:rsidR="00CD6A06">
        <w:rPr>
          <w:rFonts w:cstheme="minorHAnsi"/>
        </w:rPr>
        <w:t>to a ruling (</w:t>
      </w:r>
      <w:proofErr w:type="spellStart"/>
      <w:r w:rsidR="00CD6A06">
        <w:rPr>
          <w:rFonts w:cstheme="minorHAnsi"/>
          <w:i/>
          <w:iCs/>
        </w:rPr>
        <w:t>bәmišpāṭ</w:t>
      </w:r>
      <w:proofErr w:type="spellEnd"/>
      <w:r w:rsidR="00CD6A06">
        <w:rPr>
          <w:rFonts w:cstheme="minorHAnsi"/>
        </w:rPr>
        <w:t xml:space="preserve">) </w:t>
      </w:r>
      <w:r w:rsidR="0017492C">
        <w:rPr>
          <w:rFonts w:cstheme="minorHAnsi"/>
        </w:rPr>
        <w:t>is almost unique (it recurs only in Job 14:3)</w:t>
      </w:r>
      <w:r w:rsidR="00EB5508">
        <w:rPr>
          <w:rFonts w:cstheme="minorHAnsi"/>
        </w:rPr>
        <w:t xml:space="preserve">, </w:t>
      </w:r>
      <w:proofErr w:type="spellStart"/>
      <w:r w:rsidR="00E8406C">
        <w:rPr>
          <w:rFonts w:cstheme="minorHAnsi"/>
        </w:rPr>
        <w:t>Qohelet</w:t>
      </w:r>
      <w:proofErr w:type="spellEnd"/>
      <w:r w:rsidR="00E8406C">
        <w:rPr>
          <w:rFonts w:cstheme="minorHAnsi"/>
        </w:rPr>
        <w:t xml:space="preserve"> has </w:t>
      </w:r>
      <w:r w:rsidR="00C4285B">
        <w:rPr>
          <w:rFonts w:cstheme="minorHAnsi"/>
        </w:rPr>
        <w:t>spoken of</w:t>
      </w:r>
      <w:r w:rsidR="00EB55CD">
        <w:rPr>
          <w:rFonts w:cstheme="minorHAnsi"/>
        </w:rPr>
        <w:t xml:space="preserve"> </w:t>
      </w:r>
      <w:r w:rsidR="004D4359">
        <w:rPr>
          <w:rFonts w:cstheme="minorHAnsi"/>
        </w:rPr>
        <w:t>God examin</w:t>
      </w:r>
      <w:r w:rsidR="00C4285B">
        <w:rPr>
          <w:rFonts w:cstheme="minorHAnsi"/>
        </w:rPr>
        <w:t>ing</w:t>
      </w:r>
      <w:r w:rsidR="004D4359">
        <w:rPr>
          <w:rFonts w:cstheme="minorHAnsi"/>
        </w:rPr>
        <w:t xml:space="preserve"> human deeds and </w:t>
      </w:r>
      <w:r w:rsidR="005C7DCF">
        <w:rPr>
          <w:rFonts w:cstheme="minorHAnsi"/>
        </w:rPr>
        <w:t>mak</w:t>
      </w:r>
      <w:r w:rsidR="00C4285B">
        <w:rPr>
          <w:rFonts w:cstheme="minorHAnsi"/>
        </w:rPr>
        <w:t>ing</w:t>
      </w:r>
      <w:r w:rsidR="005C7DCF">
        <w:rPr>
          <w:rFonts w:cstheme="minorHAnsi"/>
        </w:rPr>
        <w:t xml:space="preserve"> decisions according to whether they are good or bad</w:t>
      </w:r>
      <w:r w:rsidR="00FC569C">
        <w:rPr>
          <w:rFonts w:cstheme="minorHAnsi"/>
        </w:rPr>
        <w:t>, but</w:t>
      </w:r>
      <w:r w:rsidR="00E8406C">
        <w:rPr>
          <w:rFonts w:cstheme="minorHAnsi"/>
        </w:rPr>
        <w:t xml:space="preserve"> </w:t>
      </w:r>
      <w:r w:rsidR="00B5693D">
        <w:rPr>
          <w:rFonts w:cstheme="minorHAnsi"/>
        </w:rPr>
        <w:t xml:space="preserve">made this </w:t>
      </w:r>
      <w:r w:rsidR="001D0BA7">
        <w:rPr>
          <w:rFonts w:cstheme="minorHAnsi"/>
        </w:rPr>
        <w:t>allu</w:t>
      </w:r>
      <w:r w:rsidR="00B5693D">
        <w:rPr>
          <w:rFonts w:cstheme="minorHAnsi"/>
        </w:rPr>
        <w:t>sion</w:t>
      </w:r>
      <w:r w:rsidR="00C4285B">
        <w:rPr>
          <w:rFonts w:cstheme="minorHAnsi"/>
        </w:rPr>
        <w:t xml:space="preserve"> only </w:t>
      </w:r>
      <w:proofErr w:type="gramStart"/>
      <w:r w:rsidR="00E8406C">
        <w:rPr>
          <w:rFonts w:cstheme="minorHAnsi"/>
        </w:rPr>
        <w:t>in order to</w:t>
      </w:r>
      <w:proofErr w:type="gramEnd"/>
      <w:r w:rsidR="00FC569C">
        <w:rPr>
          <w:rFonts w:cstheme="minorHAnsi"/>
        </w:rPr>
        <w:t xml:space="preserve"> </w:t>
      </w:r>
      <w:r w:rsidR="00E8406C">
        <w:rPr>
          <w:rFonts w:cstheme="minorHAnsi"/>
        </w:rPr>
        <w:t>question</w:t>
      </w:r>
      <w:r w:rsidR="00FC569C">
        <w:rPr>
          <w:rFonts w:cstheme="minorHAnsi"/>
        </w:rPr>
        <w:t xml:space="preserve"> it</w:t>
      </w:r>
      <w:r w:rsidR="00C23B26">
        <w:rPr>
          <w:rFonts w:cstheme="minorHAnsi"/>
        </w:rPr>
        <w:t>.</w:t>
      </w:r>
      <w:r w:rsidR="00DD516D">
        <w:rPr>
          <w:rFonts w:cstheme="minorHAnsi"/>
        </w:rPr>
        <w:t xml:space="preserve"> </w:t>
      </w:r>
      <w:r w:rsidR="0050465D">
        <w:rPr>
          <w:rFonts w:cstheme="minorHAnsi"/>
        </w:rPr>
        <w:t>I</w:t>
      </w:r>
      <w:r w:rsidR="007B7BCB">
        <w:rPr>
          <w:rFonts w:cstheme="minorHAnsi"/>
        </w:rPr>
        <w:t>t</w:t>
      </w:r>
      <w:r w:rsidR="00DD516D">
        <w:rPr>
          <w:rFonts w:cstheme="minorHAnsi"/>
        </w:rPr>
        <w:t xml:space="preserve"> fits Deuteronomistic theology</w:t>
      </w:r>
      <w:r w:rsidR="00B84F17">
        <w:rPr>
          <w:rFonts w:cstheme="minorHAnsi"/>
        </w:rPr>
        <w:t xml:space="preserve">, </w:t>
      </w:r>
      <w:r w:rsidR="0050465D">
        <w:rPr>
          <w:rFonts w:cstheme="minorHAnsi"/>
        </w:rPr>
        <w:t xml:space="preserve">but </w:t>
      </w:r>
      <w:r w:rsidR="00B84F17">
        <w:rPr>
          <w:rFonts w:cstheme="minorHAnsi"/>
        </w:rPr>
        <w:t xml:space="preserve">it </w:t>
      </w:r>
      <w:r w:rsidR="007B7BCB">
        <w:rPr>
          <w:rFonts w:cstheme="minorHAnsi"/>
        </w:rPr>
        <w:t xml:space="preserve">also </w:t>
      </w:r>
      <w:r w:rsidR="00B84F17">
        <w:rPr>
          <w:rFonts w:cstheme="minorHAnsi"/>
        </w:rPr>
        <w:t>fits t</w:t>
      </w:r>
      <w:r w:rsidR="00974B0A">
        <w:rPr>
          <w:rFonts w:cstheme="minorHAnsi"/>
        </w:rPr>
        <w:t>he way prophets speak</w:t>
      </w:r>
      <w:r w:rsidR="007B7BCB">
        <w:rPr>
          <w:rFonts w:cstheme="minorHAnsi"/>
        </w:rPr>
        <w:t>;</w:t>
      </w:r>
      <w:r w:rsidR="00DF5299">
        <w:rPr>
          <w:rFonts w:cstheme="minorHAnsi"/>
        </w:rPr>
        <w:t xml:space="preserve"> Isaiah </w:t>
      </w:r>
      <w:r w:rsidR="001D0BA7">
        <w:rPr>
          <w:rFonts w:cstheme="minorHAnsi"/>
        </w:rPr>
        <w:t>refers</w:t>
      </w:r>
      <w:r w:rsidR="00DF5299">
        <w:rPr>
          <w:rFonts w:cstheme="minorHAnsi"/>
        </w:rPr>
        <w:t xml:space="preserve"> </w:t>
      </w:r>
      <w:r w:rsidR="001D0BA7">
        <w:rPr>
          <w:rFonts w:cstheme="minorHAnsi"/>
        </w:rPr>
        <w:t>to</w:t>
      </w:r>
      <w:r w:rsidR="00DF5299">
        <w:rPr>
          <w:rFonts w:cstheme="minorHAnsi"/>
        </w:rPr>
        <w:t xml:space="preserve"> </w:t>
      </w:r>
      <w:r w:rsidR="00327CD7">
        <w:rPr>
          <w:rFonts w:cstheme="minorHAnsi"/>
        </w:rPr>
        <w:t>Yah</w:t>
      </w:r>
      <w:r w:rsidR="000867C0">
        <w:rPr>
          <w:rFonts w:cstheme="minorHAnsi"/>
        </w:rPr>
        <w:t>weh</w:t>
      </w:r>
      <w:r w:rsidR="00DF5299">
        <w:rPr>
          <w:rFonts w:cstheme="minorHAnsi"/>
        </w:rPr>
        <w:t xml:space="preserve"> coming </w:t>
      </w:r>
      <w:r w:rsidR="000867C0">
        <w:rPr>
          <w:rFonts w:cstheme="minorHAnsi"/>
        </w:rPr>
        <w:t>to a ruling</w:t>
      </w:r>
      <w:r w:rsidR="00974B0A">
        <w:rPr>
          <w:rFonts w:cstheme="minorHAnsi"/>
        </w:rPr>
        <w:t xml:space="preserve"> (Isa </w:t>
      </w:r>
      <w:r w:rsidR="00C557B0">
        <w:rPr>
          <w:rFonts w:cstheme="minorHAnsi"/>
        </w:rPr>
        <w:t>3:14</w:t>
      </w:r>
      <w:r w:rsidR="000867C0">
        <w:rPr>
          <w:rFonts w:cstheme="minorHAnsi"/>
        </w:rPr>
        <w:t xml:space="preserve">; </w:t>
      </w:r>
      <w:r w:rsidR="00925147">
        <w:rPr>
          <w:rFonts w:cstheme="minorHAnsi"/>
        </w:rPr>
        <w:t xml:space="preserve">this expression recurs only in </w:t>
      </w:r>
      <w:r w:rsidR="00261A42">
        <w:rPr>
          <w:rFonts w:cstheme="minorHAnsi"/>
        </w:rPr>
        <w:t>Ps 143:</w:t>
      </w:r>
      <w:r w:rsidR="00925147">
        <w:rPr>
          <w:rFonts w:cstheme="minorHAnsi"/>
        </w:rPr>
        <w:t>2).</w:t>
      </w:r>
      <w:r w:rsidR="00827B1A">
        <w:rPr>
          <w:rFonts w:cstheme="minorHAnsi"/>
        </w:rPr>
        <w:t xml:space="preserve"> </w:t>
      </w:r>
      <w:r w:rsidR="00DD3AE6">
        <w:rPr>
          <w:rFonts w:cstheme="minorHAnsi"/>
        </w:rPr>
        <w:t>R</w:t>
      </w:r>
      <w:r w:rsidR="008A0A89">
        <w:rPr>
          <w:rFonts w:cstheme="minorHAnsi"/>
        </w:rPr>
        <w:t xml:space="preserve">eaders need to take </w:t>
      </w:r>
      <w:proofErr w:type="spellStart"/>
      <w:r w:rsidR="008A0A89">
        <w:rPr>
          <w:rFonts w:cstheme="minorHAnsi"/>
        </w:rPr>
        <w:t>Qohelet</w:t>
      </w:r>
      <w:proofErr w:type="spellEnd"/>
      <w:r w:rsidR="008A0A89">
        <w:rPr>
          <w:rFonts w:cstheme="minorHAnsi"/>
        </w:rPr>
        <w:t xml:space="preserve"> seriously and not avoid the sharp edge of his teaching, </w:t>
      </w:r>
      <w:r w:rsidR="00DD3AE6">
        <w:rPr>
          <w:rFonts w:cstheme="minorHAnsi"/>
        </w:rPr>
        <w:t xml:space="preserve">then, </w:t>
      </w:r>
      <w:r w:rsidR="008A0A89">
        <w:rPr>
          <w:rFonts w:cstheme="minorHAnsi"/>
        </w:rPr>
        <w:t xml:space="preserve">but </w:t>
      </w:r>
      <w:r w:rsidR="009413B5">
        <w:rPr>
          <w:rFonts w:cstheme="minorHAnsi"/>
        </w:rPr>
        <w:t xml:space="preserve">they </w:t>
      </w:r>
      <w:r w:rsidR="00767552">
        <w:rPr>
          <w:rFonts w:cstheme="minorHAnsi"/>
        </w:rPr>
        <w:t>also</w:t>
      </w:r>
      <w:r w:rsidR="009413B5">
        <w:rPr>
          <w:rFonts w:cstheme="minorHAnsi"/>
        </w:rPr>
        <w:t xml:space="preserve"> need to set it in the context of the Torah and the Prophets.</w:t>
      </w:r>
      <w:r w:rsidR="00A5355A">
        <w:rPr>
          <w:rFonts w:cstheme="minorHAnsi"/>
        </w:rPr>
        <w:t xml:space="preserve"> They </w:t>
      </w:r>
      <w:r w:rsidR="00E20647">
        <w:rPr>
          <w:rFonts w:cstheme="minorHAnsi"/>
        </w:rPr>
        <w:t>should</w:t>
      </w:r>
      <w:r w:rsidR="00A5355A">
        <w:rPr>
          <w:rFonts w:cstheme="minorHAnsi"/>
        </w:rPr>
        <w:t xml:space="preserve"> not read the Torah and the Prophets in a way that avoids </w:t>
      </w:r>
      <w:r w:rsidR="00C569F8">
        <w:rPr>
          <w:rFonts w:cstheme="minorHAnsi"/>
        </w:rPr>
        <w:t>t</w:t>
      </w:r>
      <w:r w:rsidR="00A5355A">
        <w:rPr>
          <w:rFonts w:cstheme="minorHAnsi"/>
        </w:rPr>
        <w:t xml:space="preserve">he questions </w:t>
      </w:r>
      <w:proofErr w:type="spellStart"/>
      <w:r w:rsidR="00A5355A">
        <w:rPr>
          <w:rFonts w:cstheme="minorHAnsi"/>
        </w:rPr>
        <w:t>Qohelet</w:t>
      </w:r>
      <w:proofErr w:type="spellEnd"/>
      <w:r w:rsidR="00A5355A">
        <w:rPr>
          <w:rFonts w:cstheme="minorHAnsi"/>
        </w:rPr>
        <w:t xml:space="preserve"> raises; they </w:t>
      </w:r>
      <w:r w:rsidR="00E20647">
        <w:rPr>
          <w:rFonts w:cstheme="minorHAnsi"/>
        </w:rPr>
        <w:t>should</w:t>
      </w:r>
      <w:r w:rsidR="00A5355A">
        <w:rPr>
          <w:rFonts w:cstheme="minorHAnsi"/>
        </w:rPr>
        <w:t xml:space="preserve"> not treat </w:t>
      </w:r>
      <w:proofErr w:type="spellStart"/>
      <w:r w:rsidR="00A5355A">
        <w:rPr>
          <w:rFonts w:cstheme="minorHAnsi"/>
        </w:rPr>
        <w:t>Qohelet</w:t>
      </w:r>
      <w:proofErr w:type="spellEnd"/>
      <w:r w:rsidR="00A5355A">
        <w:rPr>
          <w:rFonts w:cstheme="minorHAnsi"/>
        </w:rPr>
        <w:t xml:space="preserve"> as the last word on a relationship with God.</w:t>
      </w:r>
    </w:p>
    <w:p w14:paraId="404203B7" w14:textId="5B8BBD45" w:rsidR="002B164C" w:rsidRDefault="006E5B76" w:rsidP="00972EDE">
      <w:pPr>
        <w:rPr>
          <w:rFonts w:cstheme="minorHAnsi"/>
        </w:rPr>
      </w:pPr>
      <w:r>
        <w:rPr>
          <w:rFonts w:cstheme="minorHAnsi"/>
        </w:rPr>
        <w:t xml:space="preserve">As the Deuteronomistic History, then, has a </w:t>
      </w:r>
      <w:r w:rsidR="00542070">
        <w:rPr>
          <w:rFonts w:cstheme="minorHAnsi"/>
        </w:rPr>
        <w:t>framework conviction but qualifies it</w:t>
      </w:r>
      <w:r w:rsidR="0015171E">
        <w:rPr>
          <w:rFonts w:cstheme="minorHAnsi"/>
        </w:rPr>
        <w:t xml:space="preserve">, </w:t>
      </w:r>
      <w:r w:rsidR="00A064AE">
        <w:rPr>
          <w:rFonts w:cstheme="minorHAnsi"/>
        </w:rPr>
        <w:t xml:space="preserve">so does </w:t>
      </w:r>
      <w:proofErr w:type="spellStart"/>
      <w:r w:rsidR="0015171E">
        <w:rPr>
          <w:rFonts w:cstheme="minorHAnsi"/>
        </w:rPr>
        <w:t>Qohelet</w:t>
      </w:r>
      <w:proofErr w:type="spellEnd"/>
      <w:r w:rsidR="00AB3DDB">
        <w:rPr>
          <w:rFonts w:cstheme="minorHAnsi"/>
        </w:rPr>
        <w:t xml:space="preserve">, though </w:t>
      </w:r>
      <w:r w:rsidR="00A064AE">
        <w:rPr>
          <w:rFonts w:cstheme="minorHAnsi"/>
        </w:rPr>
        <w:t>i</w:t>
      </w:r>
      <w:r w:rsidR="00AB3DDB">
        <w:rPr>
          <w:rFonts w:cstheme="minorHAnsi"/>
        </w:rPr>
        <w:t>t manages only three qualif</w:t>
      </w:r>
      <w:r w:rsidR="002B164C">
        <w:rPr>
          <w:rFonts w:cstheme="minorHAnsi"/>
        </w:rPr>
        <w:t>i</w:t>
      </w:r>
      <w:r w:rsidR="00AB3DDB">
        <w:rPr>
          <w:rFonts w:cstheme="minorHAnsi"/>
        </w:rPr>
        <w:t>c</w:t>
      </w:r>
      <w:r w:rsidR="002B164C">
        <w:rPr>
          <w:rFonts w:cstheme="minorHAnsi"/>
        </w:rPr>
        <w:t>a</w:t>
      </w:r>
      <w:r w:rsidR="00AB3DDB">
        <w:rPr>
          <w:rFonts w:cstheme="minorHAnsi"/>
        </w:rPr>
        <w:t>tions.</w:t>
      </w:r>
      <w:r w:rsidR="0015171E">
        <w:rPr>
          <w:rFonts w:cstheme="minorHAnsi"/>
        </w:rPr>
        <w:t xml:space="preserve"> </w:t>
      </w:r>
    </w:p>
    <w:p w14:paraId="5D94C234" w14:textId="77777777" w:rsidR="002B164C" w:rsidRDefault="002B164C" w:rsidP="00972EDE">
      <w:pPr>
        <w:rPr>
          <w:rFonts w:cstheme="minorHAnsi"/>
        </w:rPr>
      </w:pPr>
    </w:p>
    <w:p w14:paraId="036CC127" w14:textId="4E491E8B" w:rsidR="008D12D8" w:rsidRDefault="009D4BA8" w:rsidP="002B164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</w:t>
      </w:r>
      <w:r w:rsidR="00F77FB1">
        <w:rPr>
          <w:rFonts w:cstheme="minorHAnsi"/>
        </w:rPr>
        <w:t xml:space="preserve">ife does not work out fairly and we will never be able to work out </w:t>
      </w:r>
      <w:r w:rsidR="008A35D1">
        <w:rPr>
          <w:rFonts w:cstheme="minorHAnsi"/>
        </w:rPr>
        <w:t>its</w:t>
      </w:r>
      <w:r w:rsidR="00F77FB1">
        <w:rPr>
          <w:rFonts w:cstheme="minorHAnsi"/>
        </w:rPr>
        <w:t xml:space="preserve"> meaning or the rationale for th</w:t>
      </w:r>
      <w:r w:rsidR="00455637">
        <w:rPr>
          <w:rFonts w:cstheme="minorHAnsi"/>
        </w:rPr>
        <w:t>e way life works</w:t>
      </w:r>
      <w:r w:rsidR="00F77FB1">
        <w:rPr>
          <w:rFonts w:cstheme="minorHAnsi"/>
        </w:rPr>
        <w:t>.</w:t>
      </w:r>
    </w:p>
    <w:p w14:paraId="0896A70D" w14:textId="205A3314" w:rsidR="008D12D8" w:rsidRDefault="008A35D1" w:rsidP="002B164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</w:t>
      </w:r>
      <w:r w:rsidR="00804ECB" w:rsidRPr="002B164C">
        <w:rPr>
          <w:rFonts w:cstheme="minorHAnsi"/>
        </w:rPr>
        <w:t>aining understanding</w:t>
      </w:r>
      <w:r>
        <w:rPr>
          <w:rFonts w:cstheme="minorHAnsi"/>
        </w:rPr>
        <w:t xml:space="preserve"> is still</w:t>
      </w:r>
      <w:r w:rsidR="00804ECB" w:rsidRPr="002B164C">
        <w:rPr>
          <w:rFonts w:cstheme="minorHAnsi"/>
        </w:rPr>
        <w:t xml:space="preserve"> better than </w:t>
      </w:r>
      <w:r w:rsidR="00972EDE" w:rsidRPr="002B164C">
        <w:rPr>
          <w:rFonts w:cstheme="minorHAnsi"/>
        </w:rPr>
        <w:t>being stupid</w:t>
      </w:r>
      <w:r w:rsidR="008D12D8">
        <w:rPr>
          <w:rFonts w:cstheme="minorHAnsi"/>
        </w:rPr>
        <w:t>.</w:t>
      </w:r>
    </w:p>
    <w:p w14:paraId="392B520D" w14:textId="2825F939" w:rsidR="006A423E" w:rsidRPr="008D12D8" w:rsidRDefault="00406EA5" w:rsidP="002B164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</w:t>
      </w:r>
      <w:r w:rsidR="006A423E">
        <w:t>ood, drink, work, looking good, and relationships</w:t>
      </w:r>
      <w:r>
        <w:t xml:space="preserve"> are good gifts from God.</w:t>
      </w:r>
    </w:p>
    <w:p w14:paraId="4DF798CF" w14:textId="66EA3E43" w:rsidR="006A423E" w:rsidRPr="009F768F" w:rsidRDefault="00406EA5" w:rsidP="009F768F">
      <w:pPr>
        <w:pStyle w:val="ListParagraph"/>
        <w:numPr>
          <w:ilvl w:val="0"/>
          <w:numId w:val="7"/>
        </w:numPr>
        <w:rPr>
          <w:rFonts w:cstheme="minorHAnsi"/>
        </w:rPr>
      </w:pPr>
      <w:r>
        <w:t>T</w:t>
      </w:r>
      <w:r w:rsidR="009F768F">
        <w:t xml:space="preserve">he </w:t>
      </w:r>
      <w:r w:rsidR="006A423E">
        <w:t>Torah and the Prophets</w:t>
      </w:r>
      <w:r w:rsidR="009F768F">
        <w:t xml:space="preserve"> </w:t>
      </w:r>
      <w:r w:rsidR="00113999">
        <w:t xml:space="preserve">still tell us how to </w:t>
      </w:r>
      <w:r w:rsidR="00A0244E">
        <w:t xml:space="preserve">live </w:t>
      </w:r>
      <w:r w:rsidR="0064139A">
        <w:t>and to think</w:t>
      </w:r>
      <w:r w:rsidR="006A423E">
        <w:t>.</w:t>
      </w:r>
    </w:p>
    <w:p w14:paraId="68A80416" w14:textId="521E68D3" w:rsidR="0025116E" w:rsidRDefault="006D66E8" w:rsidP="00E748DD">
      <w:pPr>
        <w:ind w:firstLine="0"/>
      </w:pPr>
      <w:proofErr w:type="spellStart"/>
      <w:r>
        <w:lastRenderedPageBreak/>
        <w:t>Qohelet</w:t>
      </w:r>
      <w:proofErr w:type="spellEnd"/>
      <w:r>
        <w:t xml:space="preserve"> has </w:t>
      </w:r>
      <w:proofErr w:type="gramStart"/>
      <w:r>
        <w:t>been characterized</w:t>
      </w:r>
      <w:proofErr w:type="gramEnd"/>
      <w:r>
        <w:t xml:space="preserve"> as s</w:t>
      </w:r>
      <w:r w:rsidR="0025116E">
        <w:t>keptic</w:t>
      </w:r>
      <w:r w:rsidR="00A2227C">
        <w:t>al</w:t>
      </w:r>
      <w:r>
        <w:t>, cynic</w:t>
      </w:r>
      <w:r w:rsidR="00A2227C">
        <w:t xml:space="preserve">al, pessimistic, and </w:t>
      </w:r>
      <w:r w:rsidR="007A0B9F">
        <w:t>nihilist</w:t>
      </w:r>
      <w:r w:rsidR="002819BB">
        <w:t xml:space="preserve">, but it stops short of a </w:t>
      </w:r>
      <w:r w:rsidR="006E3E23">
        <w:t>thoroughgoing affirmation of any of the</w:t>
      </w:r>
      <w:r w:rsidR="00070AB1">
        <w:t>se attitudes</w:t>
      </w:r>
      <w:r w:rsidR="006E3E23">
        <w:t xml:space="preserve">. </w:t>
      </w:r>
      <w:r w:rsidR="006F2D66">
        <w:t xml:space="preserve">The complex character of its thinking has </w:t>
      </w:r>
      <w:proofErr w:type="gramStart"/>
      <w:r w:rsidR="006F2D66">
        <w:t xml:space="preserve">been </w:t>
      </w:r>
      <w:r w:rsidR="00070AB1">
        <w:t>seen</w:t>
      </w:r>
      <w:proofErr w:type="gramEnd"/>
      <w:r w:rsidR="006F2D66">
        <w:t xml:space="preserve"> as </w:t>
      </w:r>
      <w:r w:rsidR="00070AB1">
        <w:t>issuing from</w:t>
      </w:r>
      <w:r w:rsidR="006F2D66">
        <w:t xml:space="preserve"> a redactional process whereby</w:t>
      </w:r>
      <w:r w:rsidR="002E7393">
        <w:t xml:space="preserve"> a thoroughly </w:t>
      </w:r>
      <w:r w:rsidR="00B51EC1">
        <w:t xml:space="preserve">pessimistic </w:t>
      </w:r>
      <w:r w:rsidR="000B3A50">
        <w:t xml:space="preserve">work </w:t>
      </w:r>
      <w:r w:rsidR="00B51EC1">
        <w:t>has had its skepticism qualified by more orthodox statements</w:t>
      </w:r>
      <w:r w:rsidR="007F5F77">
        <w:t xml:space="preserve">. Conversely, one might hypothesize that </w:t>
      </w:r>
      <w:proofErr w:type="spellStart"/>
      <w:r w:rsidR="00514BE3">
        <w:t>Qohelet</w:t>
      </w:r>
      <w:proofErr w:type="spellEnd"/>
      <w:r w:rsidR="00514BE3">
        <w:t xml:space="preserve"> starts from orthodox statements that it quotes </w:t>
      </w:r>
      <w:proofErr w:type="gramStart"/>
      <w:r w:rsidR="00514BE3">
        <w:t>in order to</w:t>
      </w:r>
      <w:proofErr w:type="gramEnd"/>
      <w:r w:rsidR="00514BE3">
        <w:t xml:space="preserve"> disagree with them. </w:t>
      </w:r>
      <w:r w:rsidR="007A7FE5">
        <w:t xml:space="preserve">But alternatively, </w:t>
      </w:r>
      <w:r w:rsidR="00B660D8">
        <w:t>a</w:t>
      </w:r>
      <w:r w:rsidR="00D7587D">
        <w:t xml:space="preserve">s the Deuteronomistic History has </w:t>
      </w:r>
      <w:proofErr w:type="gramStart"/>
      <w:r w:rsidR="00D7587D">
        <w:t>been described</w:t>
      </w:r>
      <w:proofErr w:type="gramEnd"/>
      <w:r w:rsidR="00D7587D">
        <w:t xml:space="preserve"> as a debate, </w:t>
      </w:r>
      <w:proofErr w:type="spellStart"/>
      <w:r w:rsidR="00D7587D">
        <w:t>Qohelet</w:t>
      </w:r>
      <w:proofErr w:type="spellEnd"/>
      <w:r w:rsidR="00D7587D">
        <w:t xml:space="preserve"> </w:t>
      </w:r>
      <w:r w:rsidR="00B660D8">
        <w:t>may</w:t>
      </w:r>
      <w:r w:rsidR="00D7587D">
        <w:t xml:space="preserve"> been described</w:t>
      </w:r>
      <w:r w:rsidR="00E048F0">
        <w:t xml:space="preserve"> as a dialogue.</w:t>
      </w:r>
      <w:r w:rsidR="00A90B91">
        <w:rPr>
          <w:rStyle w:val="FootnoteReference"/>
        </w:rPr>
        <w:footnoteReference w:id="11"/>
      </w:r>
    </w:p>
    <w:p w14:paraId="2EAE201B" w14:textId="76CB5762" w:rsidR="006A423E" w:rsidRDefault="002D01B6" w:rsidP="002D01B6">
      <w:pPr>
        <w:pStyle w:val="Heading2"/>
      </w:pPr>
      <w:r>
        <w:t>Conclusions</w:t>
      </w:r>
    </w:p>
    <w:p w14:paraId="134BE8B7" w14:textId="1AD99E0E" w:rsidR="006A423E" w:rsidRDefault="000B3A50" w:rsidP="00B660D8">
      <w:proofErr w:type="gramStart"/>
      <w:r>
        <w:t>S</w:t>
      </w:r>
      <w:r w:rsidR="006A423E">
        <w:t>ome of</w:t>
      </w:r>
      <w:proofErr w:type="gramEnd"/>
      <w:r w:rsidR="006A423E">
        <w:t xml:space="preserve"> us as human beings appreciate a sense that the answers to questions are clear and that we know how life works. We </w:t>
      </w:r>
      <w:r w:rsidR="00983328">
        <w:t xml:space="preserve">may </w:t>
      </w:r>
      <w:r w:rsidR="006A423E">
        <w:t xml:space="preserve">like binary oppositions such as objective and subjective, society and individual, order and chaos, religious and secular, traditional and modern, mind and emotion. Deuteronomistic theology and skepticism </w:t>
      </w:r>
      <w:r w:rsidR="00C05DB2">
        <w:t>are example</w:t>
      </w:r>
      <w:r w:rsidR="00E32A8F">
        <w:t>s of such a binary</w:t>
      </w:r>
      <w:r w:rsidR="006A423E">
        <w:t>.</w:t>
      </w:r>
      <w:r w:rsidR="009D6281">
        <w:t xml:space="preserve"> Such antitheses facilitate understanding, though also hinder it. Other </w:t>
      </w:r>
      <w:r w:rsidR="00E33470">
        <w:t>human beings</w:t>
      </w:r>
      <w:r w:rsidR="009D6281">
        <w:t xml:space="preserve"> appreciate a </w:t>
      </w:r>
      <w:r w:rsidR="00291839">
        <w:t>sense</w:t>
      </w:r>
      <w:r w:rsidR="009D6281">
        <w:t xml:space="preserve"> that things are fuzz</w:t>
      </w:r>
      <w:r w:rsidR="00291839">
        <w:t>ier</w:t>
      </w:r>
      <w:r w:rsidR="009D6281">
        <w:t xml:space="preserve"> than such antitheses imply.</w:t>
      </w:r>
      <w:r w:rsidR="004E229B">
        <w:t xml:space="preserve"> I suspect t</w:t>
      </w:r>
      <w:r w:rsidR="006A423E">
        <w:t xml:space="preserve">here were Israelites who liked working with binaries and (for instance) </w:t>
      </w:r>
      <w:r w:rsidR="00A4365F">
        <w:t>trust</w:t>
      </w:r>
      <w:r w:rsidR="006A423E">
        <w:t xml:space="preserve">ed the principle that God blesses the faithful and that trouble </w:t>
      </w:r>
      <w:r w:rsidR="00D30859">
        <w:t xml:space="preserve">reflects </w:t>
      </w:r>
      <w:r w:rsidR="006A423E">
        <w:t>unfaithfulness, a</w:t>
      </w:r>
      <w:r w:rsidR="00D30859">
        <w:t>nd</w:t>
      </w:r>
      <w:r w:rsidR="006A423E">
        <w:t xml:space="preserve"> there are Christians who live on that basis. </w:t>
      </w:r>
      <w:proofErr w:type="gramStart"/>
      <w:r w:rsidR="00675F1C">
        <w:t>P</w:t>
      </w:r>
      <w:r w:rsidR="006A423E">
        <w:t>erhaps there</w:t>
      </w:r>
      <w:proofErr w:type="gramEnd"/>
      <w:r w:rsidR="006A423E">
        <w:t xml:space="preserve"> were </w:t>
      </w:r>
      <w:r w:rsidR="00675F1C">
        <w:t xml:space="preserve">Israelite </w:t>
      </w:r>
      <w:r w:rsidR="006A423E">
        <w:t>theologi</w:t>
      </w:r>
      <w:r w:rsidR="00675F1C">
        <w:t>an</w:t>
      </w:r>
      <w:r w:rsidR="006A423E">
        <w:t>s who worked that way</w:t>
      </w:r>
      <w:r w:rsidR="00675F1C">
        <w:t>; a</w:t>
      </w:r>
      <w:r w:rsidR="00CA3AA5">
        <w:t>nalysis of</w:t>
      </w:r>
      <w:r w:rsidR="006A423E">
        <w:t xml:space="preserve"> the redaction history of the Deuteronomistic History</w:t>
      </w:r>
      <w:r w:rsidR="002A0085">
        <w:t>,</w:t>
      </w:r>
      <w:r w:rsidR="006A423E">
        <w:t xml:space="preserve"> of Jeremiah</w:t>
      </w:r>
      <w:r w:rsidR="002A0085">
        <w:t>,</w:t>
      </w:r>
      <w:r w:rsidR="006A423E">
        <w:t xml:space="preserve"> </w:t>
      </w:r>
      <w:r w:rsidR="00FB688E">
        <w:t xml:space="preserve">or of </w:t>
      </w:r>
      <w:proofErr w:type="spellStart"/>
      <w:r w:rsidR="00FB688E">
        <w:t>Qohelet</w:t>
      </w:r>
      <w:proofErr w:type="spellEnd"/>
      <w:r w:rsidR="00FB688E">
        <w:t xml:space="preserve"> </w:t>
      </w:r>
      <w:r w:rsidR="00CA3AA5">
        <w:t xml:space="preserve">can be predicated </w:t>
      </w:r>
      <w:r w:rsidR="006A423E">
        <w:t xml:space="preserve">on that basis, and </w:t>
      </w:r>
      <w:r w:rsidR="00CA3AA5">
        <w:t xml:space="preserve">it is </w:t>
      </w:r>
      <w:r w:rsidR="006A423E">
        <w:t xml:space="preserve">impossible to disprove the results. But what we </w:t>
      </w:r>
      <w:proofErr w:type="gramStart"/>
      <w:r w:rsidR="006A423E">
        <w:t>actually have</w:t>
      </w:r>
      <w:proofErr w:type="gramEnd"/>
      <w:r w:rsidR="006A423E">
        <w:t xml:space="preserve"> in</w:t>
      </w:r>
      <w:r w:rsidR="008B5B68">
        <w:t xml:space="preserve"> these works</w:t>
      </w:r>
      <w:r w:rsidR="006A423E">
        <w:t xml:space="preserve"> is an interweaving</w:t>
      </w:r>
      <w:r w:rsidR="00BC198E">
        <w:t xml:space="preserve"> of perspectives, a debate or a dialogue</w:t>
      </w:r>
      <w:r w:rsidR="008B5B68">
        <w:t>. I</w:t>
      </w:r>
      <w:r w:rsidR="00C91454">
        <w:t>f it issue</w:t>
      </w:r>
      <w:r w:rsidR="008B5B68">
        <w:t>d</w:t>
      </w:r>
      <w:r w:rsidR="00C91454">
        <w:t xml:space="preserve"> from a redactional process, one is grateful to the </w:t>
      </w:r>
      <w:r w:rsidR="006F1B1C">
        <w:t>agencies that</w:t>
      </w:r>
      <w:r w:rsidR="008B5B68">
        <w:t xml:space="preserve"> </w:t>
      </w:r>
      <w:r w:rsidR="006F1B1C">
        <w:t xml:space="preserve">brought these works to the rich </w:t>
      </w:r>
      <w:r w:rsidR="00367496">
        <w:t xml:space="preserve">entities that they </w:t>
      </w:r>
      <w:r w:rsidR="00A72B86">
        <w:t>are</w:t>
      </w:r>
      <w:r w:rsidR="00367496">
        <w:t>.</w:t>
      </w:r>
    </w:p>
    <w:p w14:paraId="033B6FE9" w14:textId="5E83EF68" w:rsidR="002D22DE" w:rsidRDefault="00E673C5" w:rsidP="00E673C5">
      <w:pPr>
        <w:pStyle w:val="Heading2"/>
      </w:pPr>
      <w:r>
        <w:t>For Further Reading</w:t>
      </w:r>
    </w:p>
    <w:p w14:paraId="72C22ADB" w14:textId="38D170A7" w:rsidR="000B7729" w:rsidRDefault="000B7729" w:rsidP="003D16C2">
      <w:pPr>
        <w:ind w:firstLine="0"/>
      </w:pPr>
      <w:r>
        <w:t xml:space="preserve">Freedman, David Noel. “The Biblical Idea of History.” </w:t>
      </w:r>
      <w:r>
        <w:rPr>
          <w:i/>
          <w:iCs/>
        </w:rPr>
        <w:t>Interpretation</w:t>
      </w:r>
      <w:r>
        <w:t xml:space="preserve"> 21 (1967): 32 – 49</w:t>
      </w:r>
      <w:r w:rsidR="004C11D7">
        <w:t>.</w:t>
      </w:r>
    </w:p>
    <w:p w14:paraId="363311BB" w14:textId="201C24F2" w:rsidR="003D16C2" w:rsidRPr="003D16C2" w:rsidRDefault="003D16C2" w:rsidP="003D16C2">
      <w:pPr>
        <w:ind w:firstLine="0"/>
      </w:pPr>
      <w:r>
        <w:t xml:space="preserve">Goldingay, John. </w:t>
      </w:r>
      <w:r>
        <w:rPr>
          <w:i/>
          <w:iCs/>
        </w:rPr>
        <w:t>Ecclesiastes</w:t>
      </w:r>
      <w:r>
        <w:t xml:space="preserve">. Forthcoming </w:t>
      </w:r>
      <w:r w:rsidR="00EF5590">
        <w:t>Eugene, OR: Cascade, 2021.</w:t>
      </w:r>
    </w:p>
    <w:p w14:paraId="598B31A6" w14:textId="5AB0AAD2" w:rsidR="003D16C2" w:rsidRDefault="00040C03" w:rsidP="003D16C2">
      <w:pPr>
        <w:ind w:firstLine="0"/>
      </w:pPr>
      <w:r>
        <w:t xml:space="preserve">Kim, </w:t>
      </w:r>
      <w:proofErr w:type="spellStart"/>
      <w:r>
        <w:t>JimYung</w:t>
      </w:r>
      <w:proofErr w:type="spellEnd"/>
      <w:r>
        <w:t xml:space="preserve">. </w:t>
      </w:r>
      <w:r w:rsidRPr="0068197D">
        <w:rPr>
          <w:i/>
          <w:iCs/>
        </w:rPr>
        <w:t xml:space="preserve">Reanimating </w:t>
      </w:r>
      <w:proofErr w:type="spellStart"/>
      <w:r w:rsidRPr="0068197D">
        <w:rPr>
          <w:i/>
          <w:iCs/>
        </w:rPr>
        <w:t>Qohelet’s</w:t>
      </w:r>
      <w:proofErr w:type="spellEnd"/>
      <w:r w:rsidRPr="0068197D">
        <w:rPr>
          <w:i/>
          <w:iCs/>
        </w:rPr>
        <w:t xml:space="preserve"> Contradictory Voices</w:t>
      </w:r>
      <w:r>
        <w:rPr>
          <w:i/>
          <w:iCs/>
        </w:rPr>
        <w:t>: Studies of Open-Ended Discourse on Wisdom in Ecclesiastes</w:t>
      </w:r>
      <w:r w:rsidR="00C208B7">
        <w:t>.</w:t>
      </w:r>
      <w:r w:rsidRPr="00FC44EF">
        <w:t xml:space="preserve"> Biblical Interpretation Series 166</w:t>
      </w:r>
      <w:r w:rsidR="00785992">
        <w:t xml:space="preserve">. </w:t>
      </w:r>
      <w:r w:rsidRPr="00FC44EF">
        <w:t>Leiden: Brill, 2018</w:t>
      </w:r>
      <w:r>
        <w:t>.</w:t>
      </w:r>
    </w:p>
    <w:p w14:paraId="1A29817C" w14:textId="2982E975" w:rsidR="003D16C2" w:rsidRPr="002579B3" w:rsidRDefault="003D16C2" w:rsidP="003D16C2">
      <w:pPr>
        <w:ind w:firstLine="0"/>
      </w:pPr>
      <w:r>
        <w:t>Noll, K. L. “Deuteronomistic History or a Deuteronomic Debate? (A Thought Experiment)</w:t>
      </w:r>
      <w:r w:rsidR="000B7729">
        <w:t>.</w:t>
      </w:r>
      <w:r>
        <w:t xml:space="preserve">” </w:t>
      </w:r>
      <w:r>
        <w:rPr>
          <w:i/>
          <w:iCs/>
        </w:rPr>
        <w:t>JSOT</w:t>
      </w:r>
      <w:r>
        <w:t xml:space="preserve"> 31 (2007)</w:t>
      </w:r>
      <w:r w:rsidR="000B7729">
        <w:t>:</w:t>
      </w:r>
      <w:r>
        <w:t xml:space="preserve"> 311 – 45.</w:t>
      </w:r>
    </w:p>
    <w:p w14:paraId="175E5D2F" w14:textId="5E6E130E" w:rsidR="003D16C2" w:rsidRPr="00E673C5" w:rsidRDefault="00BA6E8D" w:rsidP="00040C03">
      <w:pPr>
        <w:ind w:firstLine="0"/>
      </w:pPr>
      <w:r>
        <w:t xml:space="preserve">Rose, Martin. “Deuteronomistic Ideology and the Theology of the Old Testament.” In </w:t>
      </w:r>
      <w:r w:rsidRPr="0040540A">
        <w:t xml:space="preserve">Albert de </w:t>
      </w:r>
      <w:proofErr w:type="spellStart"/>
      <w:r w:rsidRPr="0040540A">
        <w:t>Pury</w:t>
      </w:r>
      <w:proofErr w:type="spellEnd"/>
      <w:r w:rsidRPr="0040540A">
        <w:t xml:space="preserve"> et al., ed., </w:t>
      </w:r>
      <w:r w:rsidRPr="0040540A">
        <w:rPr>
          <w:rFonts w:eastAsia="Times New Roman"/>
          <w:i/>
          <w:iCs/>
          <w:kern w:val="36"/>
        </w:rPr>
        <w:t>Israel Constructs Its History: Deuteronomistic Historiography in Recent Research</w:t>
      </w:r>
      <w:r>
        <w:rPr>
          <w:rFonts w:eastAsia="Times New Roman"/>
          <w:kern w:val="36"/>
        </w:rPr>
        <w:t xml:space="preserve">, Journal for the Study of the Old Testament Supplement 306, </w:t>
      </w:r>
      <w:r w:rsidR="00727726">
        <w:rPr>
          <w:rFonts w:eastAsia="Times New Roman"/>
          <w:kern w:val="36"/>
        </w:rPr>
        <w:t>424 – 55.</w:t>
      </w:r>
      <w:r>
        <w:rPr>
          <w:rFonts w:eastAsia="Times New Roman"/>
          <w:kern w:val="36"/>
        </w:rPr>
        <w:t xml:space="preserve"> Sheffield: Sheffield Academic Press, 2000</w:t>
      </w:r>
      <w:r>
        <w:t>.</w:t>
      </w:r>
    </w:p>
    <w:sectPr w:rsidR="003D16C2" w:rsidRPr="00E6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A484" w14:textId="77777777" w:rsidR="001731D3" w:rsidRDefault="001731D3" w:rsidP="00210AFF">
      <w:r>
        <w:separator/>
      </w:r>
    </w:p>
  </w:endnote>
  <w:endnote w:type="continuationSeparator" w:id="0">
    <w:p w14:paraId="51E34558" w14:textId="77777777" w:rsidR="001731D3" w:rsidRDefault="001731D3" w:rsidP="0021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ACBA" w14:textId="77777777" w:rsidR="001731D3" w:rsidRDefault="001731D3" w:rsidP="00210AFF">
      <w:r>
        <w:separator/>
      </w:r>
    </w:p>
  </w:footnote>
  <w:footnote w:type="continuationSeparator" w:id="0">
    <w:p w14:paraId="75DDBE26" w14:textId="77777777" w:rsidR="001731D3" w:rsidRDefault="001731D3" w:rsidP="00210AFF">
      <w:r>
        <w:continuationSeparator/>
      </w:r>
    </w:p>
  </w:footnote>
  <w:footnote w:id="1">
    <w:p w14:paraId="5899778B" w14:textId="20AFD006" w:rsidR="008C662F" w:rsidRPr="00210AFF" w:rsidRDefault="008C662F" w:rsidP="00210AFF">
      <w:pPr>
        <w:pStyle w:val="FootnoteText"/>
      </w:pPr>
      <w:r>
        <w:rPr>
          <w:rStyle w:val="FootnoteReference"/>
        </w:rPr>
        <w:footnoteRef/>
      </w:r>
      <w:r>
        <w:t xml:space="preserve"> David Allan Hubbard, “The Wisdom Movement and Israel’s Covenant Faith,” </w:t>
      </w:r>
      <w:r>
        <w:rPr>
          <w:i/>
          <w:iCs/>
        </w:rPr>
        <w:t>Tyndale Bulletin</w:t>
      </w:r>
      <w:r>
        <w:t xml:space="preserve"> 17 (1966): 3 – 33 (6).</w:t>
      </w:r>
    </w:p>
  </w:footnote>
  <w:footnote w:id="2">
    <w:p w14:paraId="2CB200F2" w14:textId="48A7CAE7" w:rsidR="00ED6900" w:rsidRPr="00867E1D" w:rsidRDefault="00ED69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0A81">
        <w:t>David Noel Freedman published a study of “The Biblical Idea of History”</w:t>
      </w:r>
      <w:r w:rsidR="00561040">
        <w:t xml:space="preserve"> in 1967</w:t>
      </w:r>
      <w:r w:rsidR="006B0A81">
        <w:t xml:space="preserve"> </w:t>
      </w:r>
      <w:r w:rsidR="00867E1D">
        <w:t xml:space="preserve">with which the following study of the Deuteronomistic History overlaps, but it was too early to use the word </w:t>
      </w:r>
      <w:r w:rsidR="00867E1D">
        <w:rPr>
          <w:i/>
          <w:iCs/>
        </w:rPr>
        <w:t>theodicy</w:t>
      </w:r>
      <w:r w:rsidR="00867E1D">
        <w:t>.</w:t>
      </w:r>
      <w:r w:rsidR="009D4EAC">
        <w:t xml:space="preserve"> The same applies to </w:t>
      </w:r>
      <w:r w:rsidR="00A93B26">
        <w:t xml:space="preserve">Martin </w:t>
      </w:r>
      <w:proofErr w:type="spellStart"/>
      <w:r w:rsidR="009D4EAC">
        <w:t>Noth’s</w:t>
      </w:r>
      <w:proofErr w:type="spellEnd"/>
      <w:r w:rsidR="009D4EAC">
        <w:t xml:space="preserve"> work </w:t>
      </w:r>
      <w:r w:rsidR="00A93B26">
        <w:t>of 1943,</w:t>
      </w:r>
      <w:r w:rsidR="009D4EAC">
        <w:t xml:space="preserve"> “a type of theodicy” (</w:t>
      </w:r>
      <w:r w:rsidR="009E190D">
        <w:t xml:space="preserve">Walter Dietrich, </w:t>
      </w:r>
      <w:r w:rsidR="009D4EAC">
        <w:t xml:space="preserve">“Martin </w:t>
      </w:r>
      <w:proofErr w:type="spellStart"/>
      <w:r w:rsidR="009D4EAC">
        <w:t>Noth</w:t>
      </w:r>
      <w:proofErr w:type="spellEnd"/>
      <w:r w:rsidR="009D4EAC">
        <w:t xml:space="preserve"> and the Future of the Deuteronomistic History,” in Steven L. McKenzie and M. Patrick Graham, ed., </w:t>
      </w:r>
      <w:r w:rsidR="009D4EAC">
        <w:rPr>
          <w:i/>
          <w:iCs/>
        </w:rPr>
        <w:t xml:space="preserve">The History of Israel’s Traditions: The Heritage of Martin </w:t>
      </w:r>
      <w:proofErr w:type="spellStart"/>
      <w:r w:rsidR="009D4EAC">
        <w:rPr>
          <w:i/>
          <w:iCs/>
        </w:rPr>
        <w:t>Noth</w:t>
      </w:r>
      <w:proofErr w:type="spellEnd"/>
      <w:r w:rsidR="009D4EAC">
        <w:t>, Journal for the Study of the Old Testament 182 [Sheffield: Sheffield Academic Press, 1994],</w:t>
      </w:r>
      <w:r w:rsidR="009D4EAC">
        <w:rPr>
          <w:i/>
          <w:iCs/>
        </w:rPr>
        <w:t xml:space="preserve"> </w:t>
      </w:r>
      <w:r w:rsidR="009D4EAC">
        <w:t>153 – 75 [173]).</w:t>
      </w:r>
    </w:p>
  </w:footnote>
  <w:footnote w:id="3">
    <w:p w14:paraId="0BF94715" w14:textId="420C78A4" w:rsidR="00C014E9" w:rsidRPr="00A122B1" w:rsidRDefault="00C014E9" w:rsidP="00CA1BCE">
      <w:pPr>
        <w:pStyle w:val="FootnoteText"/>
        <w:rPr>
          <w:rFonts w:eastAsia="Times New Roman"/>
          <w:kern w:val="36"/>
        </w:rPr>
      </w:pPr>
      <w:r>
        <w:rPr>
          <w:rStyle w:val="FootnoteReference"/>
        </w:rPr>
        <w:footnoteRef/>
      </w:r>
      <w:r>
        <w:t xml:space="preserve"> </w:t>
      </w:r>
      <w:r w:rsidR="00B9650A">
        <w:t>This understanding goes back to</w:t>
      </w:r>
      <w:r>
        <w:t xml:space="preserve"> Martin </w:t>
      </w:r>
      <w:proofErr w:type="spellStart"/>
      <w:r w:rsidRPr="00495CAD">
        <w:rPr>
          <w:rFonts w:ascii="Calibri" w:hAnsi="Calibri" w:cs="Calibri"/>
        </w:rPr>
        <w:t>Noth</w:t>
      </w:r>
      <w:proofErr w:type="spellEnd"/>
      <w:r w:rsidRPr="00495CAD">
        <w:rPr>
          <w:rFonts w:ascii="Calibri" w:hAnsi="Calibri" w:cs="Calibri"/>
        </w:rPr>
        <w:t xml:space="preserve">,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Überlieferungsgeschichtliche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Studien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I: Die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sammelnden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und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bearbeitenden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Geschichtswerke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im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Alten</w:t>
      </w:r>
      <w:proofErr w:type="spellEnd"/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 xml:space="preserve"> Testament</w:t>
      </w:r>
      <w:r w:rsidRPr="00495CAD">
        <w:rPr>
          <w:rFonts w:ascii="Calibri" w:hAnsi="Calibri" w:cs="Calibri"/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(</w:t>
      </w:r>
      <w:r w:rsidRPr="00495CAD">
        <w:rPr>
          <w:rFonts w:ascii="Calibri" w:hAnsi="Calibri" w:cs="Calibri"/>
          <w:color w:val="202122"/>
          <w:shd w:val="clear" w:color="auto" w:fill="FFFFFF"/>
        </w:rPr>
        <w:t>Tübingen: Niemeyer, 1943); English translation</w:t>
      </w:r>
      <w:r w:rsidR="009D6FCC">
        <w:rPr>
          <w:rFonts w:ascii="Calibri" w:hAnsi="Calibri" w:cs="Calibri"/>
          <w:color w:val="202122"/>
          <w:shd w:val="clear" w:color="auto" w:fill="FFFFFF"/>
        </w:rPr>
        <w:t>,</w:t>
      </w:r>
      <w:r w:rsidRPr="00495CAD"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Pr="00495CAD">
        <w:rPr>
          <w:rFonts w:ascii="Calibri" w:hAnsi="Calibri" w:cs="Calibri"/>
          <w:i/>
          <w:iCs/>
          <w:color w:val="202122"/>
          <w:shd w:val="clear" w:color="auto" w:fill="FFFFFF"/>
        </w:rPr>
        <w:t>The Deuteronomistic History</w:t>
      </w:r>
      <w:r w:rsidRPr="00495CAD">
        <w:rPr>
          <w:rFonts w:ascii="Calibri" w:hAnsi="Calibri" w:cs="Calibri"/>
          <w:color w:val="202122"/>
          <w:shd w:val="clear" w:color="auto" w:fill="FFFFFF"/>
        </w:rPr>
        <w:t xml:space="preserve">, </w:t>
      </w:r>
      <w:r w:rsidRPr="00495CAD">
        <w:rPr>
          <w:rFonts w:ascii="Calibri" w:eastAsia="Times New Roman" w:hAnsi="Calibri" w:cs="Calibri"/>
          <w:kern w:val="36"/>
        </w:rPr>
        <w:t>Journal for the Study of the Old Testament Supplement 15 (Sheffield:</w:t>
      </w:r>
      <w:r w:rsidRPr="00495CAD">
        <w:rPr>
          <w:rFonts w:ascii="Calibri" w:hAnsi="Calibri" w:cs="Calibri"/>
        </w:rPr>
        <w:t xml:space="preserve"> JSOT Press, 1981).  Study of the Deuteronomist</w:t>
      </w:r>
      <w:r w:rsidR="00EB5E08">
        <w:rPr>
          <w:rFonts w:ascii="Calibri" w:hAnsi="Calibri" w:cs="Calibri"/>
        </w:rPr>
        <w:t>ic History</w:t>
      </w:r>
      <w:r>
        <w:t xml:space="preserve"> has become complex, convoluted, and controverted; see, e.g., </w:t>
      </w:r>
      <w:r w:rsidRPr="0040540A">
        <w:t xml:space="preserve">Albert de </w:t>
      </w:r>
      <w:proofErr w:type="spellStart"/>
      <w:r w:rsidRPr="0040540A">
        <w:t>Pury</w:t>
      </w:r>
      <w:proofErr w:type="spellEnd"/>
      <w:r w:rsidRPr="0040540A">
        <w:t xml:space="preserve"> et al., ed., </w:t>
      </w:r>
      <w:r w:rsidRPr="0040540A">
        <w:rPr>
          <w:rFonts w:eastAsia="Times New Roman"/>
          <w:i/>
          <w:iCs/>
          <w:kern w:val="36"/>
        </w:rPr>
        <w:t>Israel Constructs Its History: Deuteronomistic Historiography in Recent Research</w:t>
      </w:r>
      <w:r>
        <w:rPr>
          <w:rFonts w:eastAsia="Times New Roman"/>
          <w:kern w:val="36"/>
        </w:rPr>
        <w:t>, Journal for the Study of the Old Testament Supplement 306 (Sheffield: Sheffield Academic Press, 2000)</w:t>
      </w:r>
      <w:r w:rsidR="002D5CF4">
        <w:rPr>
          <w:rFonts w:eastAsia="Times New Roman"/>
          <w:kern w:val="36"/>
        </w:rPr>
        <w:t xml:space="preserve">; Thomas </w:t>
      </w:r>
      <w:proofErr w:type="spellStart"/>
      <w:r w:rsidR="002D5CF4">
        <w:rPr>
          <w:rFonts w:eastAsia="Times New Roman"/>
          <w:kern w:val="36"/>
        </w:rPr>
        <w:t>R</w:t>
      </w:r>
      <w:r w:rsidR="002D5CF4">
        <w:rPr>
          <w:rFonts w:eastAsia="Times New Roman" w:cstheme="minorHAnsi"/>
          <w:kern w:val="36"/>
        </w:rPr>
        <w:t>ö</w:t>
      </w:r>
      <w:r w:rsidR="002D5CF4">
        <w:rPr>
          <w:rFonts w:eastAsia="Times New Roman"/>
          <w:kern w:val="36"/>
        </w:rPr>
        <w:t>mer</w:t>
      </w:r>
      <w:proofErr w:type="spellEnd"/>
      <w:r w:rsidR="002C03F4">
        <w:rPr>
          <w:rFonts w:eastAsia="Times New Roman"/>
          <w:kern w:val="36"/>
        </w:rPr>
        <w:t xml:space="preserve">, </w:t>
      </w:r>
      <w:r w:rsidR="002C03F4">
        <w:rPr>
          <w:rFonts w:eastAsia="Times New Roman"/>
          <w:i/>
          <w:iCs/>
          <w:kern w:val="36"/>
        </w:rPr>
        <w:t>The So-called Deuteronomistic History</w:t>
      </w:r>
      <w:r w:rsidR="00DF2DC1">
        <w:rPr>
          <w:rFonts w:eastAsia="Times New Roman"/>
          <w:kern w:val="36"/>
        </w:rPr>
        <w:t xml:space="preserve"> (London: T &amp; T Clark, 2007)</w:t>
      </w:r>
      <w:r w:rsidR="002C2ADD">
        <w:rPr>
          <w:rFonts w:eastAsia="Times New Roman"/>
          <w:kern w:val="36"/>
        </w:rPr>
        <w:t>.</w:t>
      </w:r>
      <w:r w:rsidR="00CA1BCE">
        <w:rPr>
          <w:rFonts w:eastAsia="Times New Roman"/>
          <w:kern w:val="36"/>
        </w:rPr>
        <w:t xml:space="preserve"> </w:t>
      </w:r>
      <w:r w:rsidR="00F92FB5">
        <w:rPr>
          <w:rFonts w:eastAsia="Times New Roman"/>
          <w:kern w:val="36"/>
        </w:rPr>
        <w:t>T</w:t>
      </w:r>
      <w:r w:rsidR="00C5764B">
        <w:rPr>
          <w:rFonts w:eastAsia="Times New Roman"/>
          <w:kern w:val="36"/>
        </w:rPr>
        <w:t>he</w:t>
      </w:r>
      <w:r w:rsidR="00FE1B27">
        <w:rPr>
          <w:rFonts w:eastAsia="Times New Roman"/>
          <w:kern w:val="36"/>
        </w:rPr>
        <w:t xml:space="preserve"> discussion</w:t>
      </w:r>
      <w:r w:rsidR="00215140">
        <w:rPr>
          <w:rFonts w:eastAsia="Times New Roman"/>
          <w:kern w:val="36"/>
        </w:rPr>
        <w:t xml:space="preserve"> focuses on the redactional process</w:t>
      </w:r>
      <w:r w:rsidR="00CA1BCE">
        <w:rPr>
          <w:rFonts w:eastAsia="Times New Roman"/>
          <w:kern w:val="36"/>
        </w:rPr>
        <w:t xml:space="preserve"> </w:t>
      </w:r>
      <w:r w:rsidR="00FE1B27">
        <w:rPr>
          <w:rFonts w:eastAsia="Times New Roman"/>
          <w:kern w:val="36"/>
        </w:rPr>
        <w:t>behind</w:t>
      </w:r>
      <w:r w:rsidR="00F92FB5">
        <w:rPr>
          <w:rFonts w:eastAsia="Times New Roman"/>
          <w:kern w:val="36"/>
        </w:rPr>
        <w:t xml:space="preserve"> the work</w:t>
      </w:r>
      <w:r>
        <w:rPr>
          <w:rFonts w:eastAsia="Times New Roman"/>
          <w:kern w:val="36"/>
        </w:rPr>
        <w:t>.</w:t>
      </w:r>
    </w:p>
  </w:footnote>
  <w:footnote w:id="4">
    <w:p w14:paraId="5AAC383B" w14:textId="4A1AD57A" w:rsidR="008C662F" w:rsidRDefault="008C66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5E30">
        <w:t>All</w:t>
      </w:r>
      <w:r w:rsidR="009D72FF">
        <w:t xml:space="preserve"> s</w:t>
      </w:r>
      <w:r>
        <w:t>criptural translations are my own.</w:t>
      </w:r>
    </w:p>
  </w:footnote>
  <w:footnote w:id="5">
    <w:p w14:paraId="6C38D30F" w14:textId="0383D645" w:rsidR="009D3B6A" w:rsidRPr="00AE1E93" w:rsidRDefault="009D3B6A">
      <w:pPr>
        <w:pStyle w:val="FootnoteText"/>
      </w:pPr>
      <w:r>
        <w:rPr>
          <w:rStyle w:val="FootnoteReference"/>
        </w:rPr>
        <w:footnoteRef/>
      </w:r>
      <w:r>
        <w:t xml:space="preserve"> On the broader question of </w:t>
      </w:r>
      <w:r w:rsidR="00DA3159">
        <w:t xml:space="preserve">Samuel and the Deuteronomistic History, see Cynthia </w:t>
      </w:r>
      <w:proofErr w:type="spellStart"/>
      <w:r w:rsidR="00DA3159">
        <w:t>Edenburg</w:t>
      </w:r>
      <w:proofErr w:type="spellEnd"/>
      <w:r w:rsidR="00DA3159">
        <w:t xml:space="preserve"> and Judith</w:t>
      </w:r>
      <w:r w:rsidR="007A666E">
        <w:t xml:space="preserve"> </w:t>
      </w:r>
      <w:proofErr w:type="spellStart"/>
      <w:r w:rsidR="007A666E">
        <w:t>Pakkala</w:t>
      </w:r>
      <w:proofErr w:type="spellEnd"/>
      <w:r w:rsidR="007A666E">
        <w:t xml:space="preserve">, ed., </w:t>
      </w:r>
      <w:r w:rsidR="007A666E">
        <w:rPr>
          <w:i/>
          <w:iCs/>
        </w:rPr>
        <w:t>Is Samuel among the Deuteronomists</w:t>
      </w:r>
      <w:r w:rsidR="00F54E8F">
        <w:rPr>
          <w:i/>
          <w:iCs/>
        </w:rPr>
        <w:t>?</w:t>
      </w:r>
      <w:r w:rsidR="00F54E8F">
        <w:t>,</w:t>
      </w:r>
      <w:r w:rsidR="00AE1E93">
        <w:t xml:space="preserve"> Ancient Israel and Its Literature 16</w:t>
      </w:r>
      <w:r w:rsidR="006814AB">
        <w:t xml:space="preserve"> (Atlanta: SBL, 2013).</w:t>
      </w:r>
    </w:p>
  </w:footnote>
  <w:footnote w:id="6">
    <w:p w14:paraId="66F98084" w14:textId="19FDE65D" w:rsidR="0047572A" w:rsidRPr="006A02CE" w:rsidRDefault="0047572A">
      <w:pPr>
        <w:pStyle w:val="FootnoteText"/>
      </w:pPr>
      <w:r>
        <w:rPr>
          <w:rStyle w:val="FootnoteReference"/>
        </w:rPr>
        <w:footnoteRef/>
      </w:r>
      <w:r>
        <w:t xml:space="preserve"> See Marvin A, Sweeney, </w:t>
      </w:r>
      <w:r w:rsidR="006A02CE">
        <w:rPr>
          <w:i/>
          <w:iCs/>
        </w:rPr>
        <w:t>I &amp; II Kings</w:t>
      </w:r>
      <w:r w:rsidR="006A02CE">
        <w:t xml:space="preserve">, Old Testament Library (Louisville: Westminster John Knox, </w:t>
      </w:r>
      <w:r w:rsidR="00364A55">
        <w:t xml:space="preserve">2007), 426 </w:t>
      </w:r>
      <w:r w:rsidR="0090484C">
        <w:t>–</w:t>
      </w:r>
      <w:r w:rsidR="0041539F">
        <w:t xml:space="preserve"> 30</w:t>
      </w:r>
      <w:r w:rsidR="0090484C">
        <w:t xml:space="preserve">). </w:t>
      </w:r>
      <w:r w:rsidR="007368E7">
        <w:t xml:space="preserve">It seems less plausible to </w:t>
      </w:r>
      <w:r w:rsidR="0090484C">
        <w:t xml:space="preserve">see Josiah’s </w:t>
      </w:r>
      <w:r w:rsidR="001A0DDB">
        <w:t xml:space="preserve">early death as </w:t>
      </w:r>
      <w:r w:rsidR="002D6F68">
        <w:t>an</w:t>
      </w:r>
      <w:r w:rsidR="001A0DDB">
        <w:t xml:space="preserve"> </w:t>
      </w:r>
      <w:r w:rsidR="00D45EDB">
        <w:t xml:space="preserve">act of mercy to </w:t>
      </w:r>
      <w:r w:rsidR="00E8612C">
        <w:t>spare him from seeing the fall of Jerusalem</w:t>
      </w:r>
      <w:r w:rsidR="007368E7">
        <w:t xml:space="preserve"> (Sweeney, </w:t>
      </w:r>
      <w:r w:rsidR="007368E7">
        <w:rPr>
          <w:i/>
          <w:iCs/>
        </w:rPr>
        <w:t>I &amp; II King</w:t>
      </w:r>
      <w:r w:rsidR="000658CB">
        <w:rPr>
          <w:i/>
          <w:iCs/>
        </w:rPr>
        <w:t>s</w:t>
      </w:r>
      <w:r w:rsidR="000658CB">
        <w:t>,</w:t>
      </w:r>
      <w:r w:rsidR="007368E7">
        <w:rPr>
          <w:i/>
          <w:iCs/>
        </w:rPr>
        <w:t xml:space="preserve"> </w:t>
      </w:r>
      <w:r w:rsidR="005E4419">
        <w:t>439 – 43)</w:t>
      </w:r>
      <w:r w:rsidR="000658CB">
        <w:t>.</w:t>
      </w:r>
      <w:r w:rsidR="005E4419">
        <w:t xml:space="preserve"> </w:t>
      </w:r>
    </w:p>
  </w:footnote>
  <w:footnote w:id="7">
    <w:p w14:paraId="0A6E9B31" w14:textId="2BF34A39" w:rsidR="00A4421E" w:rsidRDefault="00A4421E" w:rsidP="00A4421E">
      <w:pPr>
        <w:pStyle w:val="FootnoteText"/>
      </w:pPr>
      <w:r>
        <w:rPr>
          <w:rStyle w:val="FootnoteReference"/>
        </w:rPr>
        <w:footnoteRef/>
      </w:r>
      <w:r>
        <w:t xml:space="preserve"> Rose, “Deuteronomistic Ideology and the Theology of the Old Testament,” 447.</w:t>
      </w:r>
    </w:p>
  </w:footnote>
  <w:footnote w:id="8">
    <w:p w14:paraId="724287A2" w14:textId="68BC8A79" w:rsidR="004E4F1E" w:rsidRDefault="00C97F56" w:rsidP="002A67D5">
      <w:pPr>
        <w:pStyle w:val="FootnoteText"/>
      </w:pPr>
      <w:r>
        <w:rPr>
          <w:rStyle w:val="FootnoteReference"/>
        </w:rPr>
        <w:footnoteRef/>
      </w:r>
      <w:r>
        <w:t xml:space="preserve"> Gerhard von Ra</w:t>
      </w:r>
      <w:r w:rsidR="00280BA1">
        <w:t>d</w:t>
      </w:r>
      <w:r w:rsidR="004E4F1E">
        <w:t xml:space="preserve">, </w:t>
      </w:r>
      <w:r w:rsidR="004E4F1E" w:rsidRPr="002A67D5">
        <w:rPr>
          <w:i/>
          <w:iCs/>
        </w:rPr>
        <w:t>Old Testament Theology</w:t>
      </w:r>
      <w:r w:rsidR="004E4F1E">
        <w:t xml:space="preserve"> </w:t>
      </w:r>
      <w:r w:rsidR="00580C0B">
        <w:t>(</w:t>
      </w:r>
      <w:r w:rsidR="004E4F1E">
        <w:t>Edinburgh: Oliver and Boyd, 1962</w:t>
      </w:r>
      <w:r w:rsidR="00580C0B">
        <w:t>)</w:t>
      </w:r>
      <w:r w:rsidR="004E4F1E">
        <w:t xml:space="preserve">: 1:343; cf. Gerhard von Rad, </w:t>
      </w:r>
      <w:r w:rsidR="002A67D5">
        <w:t>“</w:t>
      </w:r>
      <w:proofErr w:type="spellStart"/>
      <w:r w:rsidR="004E4F1E">
        <w:t>Gerichtsdoxologie</w:t>
      </w:r>
      <w:proofErr w:type="spellEnd"/>
      <w:r w:rsidR="002A67D5">
        <w:t>,”</w:t>
      </w:r>
      <w:r w:rsidR="004E4F1E">
        <w:t xml:space="preserve"> in </w:t>
      </w:r>
      <w:proofErr w:type="spellStart"/>
      <w:r w:rsidR="004E4F1E">
        <w:t>Gesammelte</w:t>
      </w:r>
      <w:proofErr w:type="spellEnd"/>
      <w:r w:rsidR="004E4F1E">
        <w:t xml:space="preserve"> </w:t>
      </w:r>
      <w:proofErr w:type="spellStart"/>
      <w:r w:rsidR="004E4F1E">
        <w:t>Studien</w:t>
      </w:r>
      <w:proofErr w:type="spellEnd"/>
      <w:r w:rsidR="004E4F1E">
        <w:t xml:space="preserve"> </w:t>
      </w:r>
      <w:proofErr w:type="spellStart"/>
      <w:r w:rsidR="004E4F1E">
        <w:t>zum</w:t>
      </w:r>
      <w:proofErr w:type="spellEnd"/>
      <w:r w:rsidR="004E4F1E">
        <w:t xml:space="preserve"> </w:t>
      </w:r>
      <w:proofErr w:type="spellStart"/>
      <w:r w:rsidR="004E4F1E">
        <w:t>Alten</w:t>
      </w:r>
      <w:proofErr w:type="spellEnd"/>
      <w:r w:rsidR="004E4F1E">
        <w:t xml:space="preserve"> Testament </w:t>
      </w:r>
      <w:r w:rsidR="00580C0B">
        <w:t>(</w:t>
      </w:r>
      <w:r w:rsidR="004E4F1E">
        <w:t>Munich: Kaiser, 1973</w:t>
      </w:r>
      <w:r w:rsidR="008379CC">
        <w:t>)</w:t>
      </w:r>
      <w:r w:rsidR="004E4F1E">
        <w:t xml:space="preserve"> 2:245</w:t>
      </w:r>
      <w:r w:rsidR="00344831">
        <w:t xml:space="preserve"> – </w:t>
      </w:r>
      <w:r w:rsidR="004E4F1E">
        <w:t>54.</w:t>
      </w:r>
    </w:p>
  </w:footnote>
  <w:footnote w:id="9">
    <w:p w14:paraId="05C5D418" w14:textId="582B987F" w:rsidR="0049080A" w:rsidRDefault="0079738F" w:rsidP="003527CB">
      <w:pPr>
        <w:pStyle w:val="FootnoteText"/>
      </w:pPr>
      <w:r>
        <w:rPr>
          <w:rStyle w:val="FootnoteReference"/>
        </w:rPr>
        <w:footnoteRef/>
      </w:r>
      <w:r>
        <w:t xml:space="preserve"> John Barton, “Historiography and Theodicy in the Old Testament,” in </w:t>
      </w:r>
      <w:r w:rsidR="0049080A">
        <w:t xml:space="preserve">Robert </w:t>
      </w:r>
      <w:proofErr w:type="spellStart"/>
      <w:r w:rsidR="0049080A">
        <w:t>Reze</w:t>
      </w:r>
      <w:r w:rsidR="005F57EA">
        <w:t>tko</w:t>
      </w:r>
      <w:proofErr w:type="spellEnd"/>
      <w:r w:rsidR="005F57EA">
        <w:t xml:space="preserve"> et al., ed., </w:t>
      </w:r>
      <w:r w:rsidR="0049080A" w:rsidRPr="0049080A">
        <w:rPr>
          <w:rFonts w:ascii="Calibri" w:eastAsia="Times New Roman" w:hAnsi="Calibri" w:cs="Calibri"/>
          <w:i/>
          <w:iCs/>
          <w:color w:val="2B2B2B"/>
          <w:kern w:val="36"/>
        </w:rPr>
        <w:t>Reflection and Refraction</w:t>
      </w:r>
      <w:r w:rsidR="005F57EA">
        <w:rPr>
          <w:rFonts w:ascii="Calibri" w:eastAsia="Times New Roman" w:hAnsi="Calibri" w:cs="Calibri"/>
          <w:i/>
          <w:iCs/>
          <w:color w:val="2B2B2B"/>
          <w:kern w:val="36"/>
        </w:rPr>
        <w:t xml:space="preserve">: </w:t>
      </w:r>
      <w:r w:rsidR="0049080A" w:rsidRPr="0049080A">
        <w:rPr>
          <w:rFonts w:ascii="Calibri" w:eastAsia="Times New Roman" w:hAnsi="Calibri" w:cs="Calibri"/>
          <w:i/>
          <w:iCs/>
          <w:color w:val="2B2B2B"/>
        </w:rPr>
        <w:t xml:space="preserve">Studies in Biblical Historiography in </w:t>
      </w:r>
      <w:proofErr w:type="spellStart"/>
      <w:r w:rsidR="0049080A" w:rsidRPr="0049080A">
        <w:rPr>
          <w:rFonts w:ascii="Calibri" w:eastAsia="Times New Roman" w:hAnsi="Calibri" w:cs="Calibri"/>
          <w:i/>
          <w:iCs/>
          <w:color w:val="2B2B2B"/>
        </w:rPr>
        <w:t>Honour</w:t>
      </w:r>
      <w:proofErr w:type="spellEnd"/>
      <w:r w:rsidR="0049080A" w:rsidRPr="0049080A">
        <w:rPr>
          <w:rFonts w:ascii="Calibri" w:eastAsia="Times New Roman" w:hAnsi="Calibri" w:cs="Calibri"/>
          <w:i/>
          <w:iCs/>
          <w:color w:val="2B2B2B"/>
        </w:rPr>
        <w:t xml:space="preserve"> of A. Graeme Auld</w:t>
      </w:r>
      <w:r w:rsidR="005F57EA">
        <w:rPr>
          <w:rFonts w:ascii="Calibri" w:eastAsia="Times New Roman" w:hAnsi="Calibri" w:cs="Calibri"/>
          <w:color w:val="2B2B2B"/>
        </w:rPr>
        <w:t>,</w:t>
      </w:r>
      <w:r w:rsidR="00F317B2">
        <w:rPr>
          <w:rFonts w:ascii="Calibri" w:eastAsia="Times New Roman" w:hAnsi="Calibri" w:cs="Calibri"/>
          <w:color w:val="2B2B2B"/>
        </w:rPr>
        <w:t xml:space="preserve"> </w:t>
      </w:r>
      <w:proofErr w:type="spellStart"/>
      <w:r w:rsidR="005F57EA">
        <w:rPr>
          <w:rFonts w:ascii="Calibri" w:eastAsia="Times New Roman" w:hAnsi="Calibri" w:cs="Calibri"/>
          <w:color w:val="2B2B2B"/>
        </w:rPr>
        <w:t>Vetus</w:t>
      </w:r>
      <w:proofErr w:type="spellEnd"/>
      <w:r w:rsidR="005F57EA">
        <w:rPr>
          <w:rFonts w:ascii="Calibri" w:eastAsia="Times New Roman" w:hAnsi="Calibri" w:cs="Calibri"/>
          <w:color w:val="2B2B2B"/>
        </w:rPr>
        <w:t xml:space="preserve"> </w:t>
      </w:r>
      <w:proofErr w:type="spellStart"/>
      <w:r w:rsidR="005F57EA">
        <w:rPr>
          <w:rFonts w:ascii="Calibri" w:eastAsia="Times New Roman" w:hAnsi="Calibri" w:cs="Calibri"/>
          <w:color w:val="2B2B2B"/>
        </w:rPr>
        <w:t>Testam</w:t>
      </w:r>
      <w:r w:rsidR="00857B80">
        <w:rPr>
          <w:rFonts w:ascii="Calibri" w:eastAsia="Times New Roman" w:hAnsi="Calibri" w:cs="Calibri"/>
          <w:color w:val="2B2B2B"/>
        </w:rPr>
        <w:t>entum</w:t>
      </w:r>
      <w:proofErr w:type="spellEnd"/>
      <w:r w:rsidR="00857B80">
        <w:rPr>
          <w:rFonts w:ascii="Calibri" w:eastAsia="Times New Roman" w:hAnsi="Calibri" w:cs="Calibri"/>
          <w:color w:val="2B2B2B"/>
        </w:rPr>
        <w:t xml:space="preserve"> Supplement 113 (Leiden: Brill, 2006), </w:t>
      </w:r>
      <w:r w:rsidR="003527CB">
        <w:t>27</w:t>
      </w:r>
      <w:r w:rsidR="00344831">
        <w:t xml:space="preserve"> </w:t>
      </w:r>
      <w:r w:rsidR="003527CB">
        <w:t>–</w:t>
      </w:r>
      <w:r w:rsidR="00344831">
        <w:t xml:space="preserve"> </w:t>
      </w:r>
      <w:r w:rsidR="003527CB">
        <w:t>33</w:t>
      </w:r>
      <w:r w:rsidR="00344831">
        <w:t>.</w:t>
      </w:r>
      <w:r w:rsidR="008850FD">
        <w:t xml:space="preserve"> </w:t>
      </w:r>
    </w:p>
  </w:footnote>
  <w:footnote w:id="10">
    <w:p w14:paraId="442E4D6E" w14:textId="5CDE410B" w:rsidR="001641CD" w:rsidRPr="002579B3" w:rsidRDefault="001641CD">
      <w:pPr>
        <w:pStyle w:val="FootnoteText"/>
      </w:pPr>
      <w:r>
        <w:rPr>
          <w:rStyle w:val="FootnoteReference"/>
        </w:rPr>
        <w:footnoteRef/>
      </w:r>
      <w:r>
        <w:t xml:space="preserve"> Cf. Noll, “Deuteronomistic History </w:t>
      </w:r>
      <w:r w:rsidR="002579B3">
        <w:t>or</w:t>
      </w:r>
      <w:r>
        <w:t xml:space="preserve"> a Deuteronomic </w:t>
      </w:r>
      <w:r w:rsidR="002579B3">
        <w:t>D</w:t>
      </w:r>
      <w:r>
        <w:t>ebate</w:t>
      </w:r>
      <w:r w:rsidR="002579B3">
        <w:t>?</w:t>
      </w:r>
      <w:r w:rsidR="003D16C2">
        <w:t>”</w:t>
      </w:r>
    </w:p>
  </w:footnote>
  <w:footnote w:id="11">
    <w:p w14:paraId="55930BEB" w14:textId="32681978" w:rsidR="0068197D" w:rsidRPr="003323B8" w:rsidRDefault="00A90B91" w:rsidP="0068197D">
      <w:pPr>
        <w:pStyle w:val="FootnoteText"/>
      </w:pPr>
      <w:r>
        <w:rPr>
          <w:rStyle w:val="FootnoteReference"/>
        </w:rPr>
        <w:footnoteRef/>
      </w:r>
      <w:r>
        <w:t xml:space="preserve"> See</w:t>
      </w:r>
      <w:r w:rsidR="00BA70EF">
        <w:t>, e.g.,</w:t>
      </w:r>
      <w:r>
        <w:t xml:space="preserve"> Kim, </w:t>
      </w:r>
      <w:r w:rsidR="0068197D" w:rsidRPr="0068197D">
        <w:rPr>
          <w:i/>
          <w:iCs/>
        </w:rPr>
        <w:t xml:space="preserve">Reanimating </w:t>
      </w:r>
      <w:proofErr w:type="spellStart"/>
      <w:r w:rsidR="0068197D" w:rsidRPr="0068197D">
        <w:rPr>
          <w:i/>
          <w:iCs/>
        </w:rPr>
        <w:t>Qohelet’s</w:t>
      </w:r>
      <w:proofErr w:type="spellEnd"/>
      <w:r w:rsidR="0068197D" w:rsidRPr="0068197D">
        <w:rPr>
          <w:i/>
          <w:iCs/>
        </w:rPr>
        <w:t xml:space="preserve"> Contradictory Voices</w:t>
      </w:r>
      <w:r w:rsidR="00324F70">
        <w:t>.</w:t>
      </w:r>
      <w:r w:rsidR="00D77E40">
        <w:t xml:space="preserve"> </w:t>
      </w:r>
      <w:r w:rsidR="00516C02">
        <w:t>In taking up</w:t>
      </w:r>
      <w:r w:rsidR="00D77E40">
        <w:t xml:space="preserve"> </w:t>
      </w:r>
      <w:r w:rsidR="00516C02">
        <w:t xml:space="preserve">Mikhail Bakhtin’s </w:t>
      </w:r>
      <w:r w:rsidR="00916294">
        <w:t xml:space="preserve">notion of </w:t>
      </w:r>
      <w:r w:rsidR="00234998">
        <w:t>dialogue, Kim notes</w:t>
      </w:r>
      <w:r w:rsidR="00EA2D25">
        <w:t xml:space="preserve"> (</w:t>
      </w:r>
      <w:r w:rsidR="00E0199D">
        <w:t>19)</w:t>
      </w:r>
      <w:r w:rsidR="00234998">
        <w:t xml:space="preserve"> that </w:t>
      </w:r>
      <w:r w:rsidR="00FB787A">
        <w:t>Robert Polzin</w:t>
      </w:r>
      <w:r w:rsidR="00234998">
        <w:t xml:space="preserve"> also applied </w:t>
      </w:r>
      <w:r w:rsidR="00FB787A">
        <w:t xml:space="preserve">it </w:t>
      </w:r>
      <w:r w:rsidR="00234998">
        <w:t xml:space="preserve">to </w:t>
      </w:r>
      <w:r w:rsidR="00FB787A">
        <w:t xml:space="preserve">the Deuteronomistic History in </w:t>
      </w:r>
      <w:r w:rsidR="00FB787A">
        <w:rPr>
          <w:i/>
          <w:iCs/>
        </w:rPr>
        <w:t>Moses and the Deuteronomist</w:t>
      </w:r>
      <w:r w:rsidR="003323B8">
        <w:rPr>
          <w:i/>
          <w:iCs/>
        </w:rPr>
        <w:t>: Deuteronomy, Joshua, Judges</w:t>
      </w:r>
      <w:r w:rsidR="003323B8">
        <w:t xml:space="preserve"> (New York: Seabury, 1980).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C5B"/>
    <w:multiLevelType w:val="multilevel"/>
    <w:tmpl w:val="CF2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B5CBA"/>
    <w:multiLevelType w:val="hybridMultilevel"/>
    <w:tmpl w:val="2CDC4094"/>
    <w:lvl w:ilvl="0" w:tplc="DCA6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5309F"/>
    <w:multiLevelType w:val="hybridMultilevel"/>
    <w:tmpl w:val="04A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F39"/>
    <w:multiLevelType w:val="multilevel"/>
    <w:tmpl w:val="4B8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3003E7"/>
    <w:multiLevelType w:val="hybridMultilevel"/>
    <w:tmpl w:val="44FE2542"/>
    <w:lvl w:ilvl="0" w:tplc="C72A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FF"/>
    <w:rsid w:val="0000130C"/>
    <w:rsid w:val="00001B6F"/>
    <w:rsid w:val="00002A28"/>
    <w:rsid w:val="00003035"/>
    <w:rsid w:val="000034A3"/>
    <w:rsid w:val="00004D82"/>
    <w:rsid w:val="00005793"/>
    <w:rsid w:val="00006916"/>
    <w:rsid w:val="0000761B"/>
    <w:rsid w:val="00013839"/>
    <w:rsid w:val="00013EC5"/>
    <w:rsid w:val="00014711"/>
    <w:rsid w:val="00020C25"/>
    <w:rsid w:val="0002108B"/>
    <w:rsid w:val="00024284"/>
    <w:rsid w:val="00024E98"/>
    <w:rsid w:val="000274BE"/>
    <w:rsid w:val="00027BB7"/>
    <w:rsid w:val="00031B4B"/>
    <w:rsid w:val="000336E4"/>
    <w:rsid w:val="00033D4A"/>
    <w:rsid w:val="000342A2"/>
    <w:rsid w:val="00035CEE"/>
    <w:rsid w:val="000377A9"/>
    <w:rsid w:val="000402D3"/>
    <w:rsid w:val="0004031C"/>
    <w:rsid w:val="00040C03"/>
    <w:rsid w:val="00041A54"/>
    <w:rsid w:val="00041EF7"/>
    <w:rsid w:val="000434C9"/>
    <w:rsid w:val="00044DEC"/>
    <w:rsid w:val="00050596"/>
    <w:rsid w:val="000527ED"/>
    <w:rsid w:val="000551A5"/>
    <w:rsid w:val="0005750D"/>
    <w:rsid w:val="000575AB"/>
    <w:rsid w:val="000575D5"/>
    <w:rsid w:val="00060E5E"/>
    <w:rsid w:val="00061BD6"/>
    <w:rsid w:val="00064B08"/>
    <w:rsid w:val="000658CB"/>
    <w:rsid w:val="00065C41"/>
    <w:rsid w:val="00066C56"/>
    <w:rsid w:val="0007057B"/>
    <w:rsid w:val="000706F0"/>
    <w:rsid w:val="00070AB1"/>
    <w:rsid w:val="00071004"/>
    <w:rsid w:val="00071A31"/>
    <w:rsid w:val="00072501"/>
    <w:rsid w:val="000736BA"/>
    <w:rsid w:val="00073C91"/>
    <w:rsid w:val="00074276"/>
    <w:rsid w:val="0007528C"/>
    <w:rsid w:val="00077178"/>
    <w:rsid w:val="000774A6"/>
    <w:rsid w:val="00081608"/>
    <w:rsid w:val="00082915"/>
    <w:rsid w:val="000834AD"/>
    <w:rsid w:val="000847D9"/>
    <w:rsid w:val="000853B6"/>
    <w:rsid w:val="000855EC"/>
    <w:rsid w:val="00085A1A"/>
    <w:rsid w:val="00086200"/>
    <w:rsid w:val="000867C0"/>
    <w:rsid w:val="00090080"/>
    <w:rsid w:val="00090B7E"/>
    <w:rsid w:val="00091736"/>
    <w:rsid w:val="000917C3"/>
    <w:rsid w:val="000958CF"/>
    <w:rsid w:val="000A04DA"/>
    <w:rsid w:val="000A0FD9"/>
    <w:rsid w:val="000A1012"/>
    <w:rsid w:val="000A107B"/>
    <w:rsid w:val="000A3358"/>
    <w:rsid w:val="000A42E4"/>
    <w:rsid w:val="000A6DF3"/>
    <w:rsid w:val="000B0796"/>
    <w:rsid w:val="000B214F"/>
    <w:rsid w:val="000B36C1"/>
    <w:rsid w:val="000B37BD"/>
    <w:rsid w:val="000B3A50"/>
    <w:rsid w:val="000B4393"/>
    <w:rsid w:val="000B45A1"/>
    <w:rsid w:val="000B6DB7"/>
    <w:rsid w:val="000B70E7"/>
    <w:rsid w:val="000B7222"/>
    <w:rsid w:val="000B73CA"/>
    <w:rsid w:val="000B7729"/>
    <w:rsid w:val="000C1FFF"/>
    <w:rsid w:val="000C270E"/>
    <w:rsid w:val="000C558D"/>
    <w:rsid w:val="000D0086"/>
    <w:rsid w:val="000D0E13"/>
    <w:rsid w:val="000D3F80"/>
    <w:rsid w:val="000D568E"/>
    <w:rsid w:val="000D7C03"/>
    <w:rsid w:val="000E2B98"/>
    <w:rsid w:val="000E3379"/>
    <w:rsid w:val="000E3A3C"/>
    <w:rsid w:val="000E6610"/>
    <w:rsid w:val="000E6D3A"/>
    <w:rsid w:val="000E6DC4"/>
    <w:rsid w:val="000E7E98"/>
    <w:rsid w:val="000F0C81"/>
    <w:rsid w:val="000F1F07"/>
    <w:rsid w:val="000F295F"/>
    <w:rsid w:val="000F2E3C"/>
    <w:rsid w:val="000F2F90"/>
    <w:rsid w:val="000F479F"/>
    <w:rsid w:val="000F5DBE"/>
    <w:rsid w:val="000F6708"/>
    <w:rsid w:val="000F71E0"/>
    <w:rsid w:val="001000C1"/>
    <w:rsid w:val="00101344"/>
    <w:rsid w:val="00106F9F"/>
    <w:rsid w:val="00107150"/>
    <w:rsid w:val="00107D9A"/>
    <w:rsid w:val="00110090"/>
    <w:rsid w:val="001123CD"/>
    <w:rsid w:val="00113914"/>
    <w:rsid w:val="00113999"/>
    <w:rsid w:val="00113C48"/>
    <w:rsid w:val="00120E93"/>
    <w:rsid w:val="00121BCA"/>
    <w:rsid w:val="0012253F"/>
    <w:rsid w:val="00122ED8"/>
    <w:rsid w:val="00123A8D"/>
    <w:rsid w:val="00123D48"/>
    <w:rsid w:val="001247C0"/>
    <w:rsid w:val="00126575"/>
    <w:rsid w:val="001272D7"/>
    <w:rsid w:val="001272DE"/>
    <w:rsid w:val="00127BE0"/>
    <w:rsid w:val="00130A5D"/>
    <w:rsid w:val="00130B4E"/>
    <w:rsid w:val="00131A3D"/>
    <w:rsid w:val="0013433B"/>
    <w:rsid w:val="001349FB"/>
    <w:rsid w:val="001350AF"/>
    <w:rsid w:val="00144689"/>
    <w:rsid w:val="00150A31"/>
    <w:rsid w:val="00150EA3"/>
    <w:rsid w:val="0015171E"/>
    <w:rsid w:val="001522D2"/>
    <w:rsid w:val="001526B8"/>
    <w:rsid w:val="001628A7"/>
    <w:rsid w:val="00163828"/>
    <w:rsid w:val="001638F5"/>
    <w:rsid w:val="001641CD"/>
    <w:rsid w:val="00164833"/>
    <w:rsid w:val="00165267"/>
    <w:rsid w:val="00166C49"/>
    <w:rsid w:val="001731D3"/>
    <w:rsid w:val="00173DCE"/>
    <w:rsid w:val="00174224"/>
    <w:rsid w:val="0017492C"/>
    <w:rsid w:val="00175ABE"/>
    <w:rsid w:val="001761D0"/>
    <w:rsid w:val="00176619"/>
    <w:rsid w:val="0018143E"/>
    <w:rsid w:val="00181EAA"/>
    <w:rsid w:val="001828AC"/>
    <w:rsid w:val="00183D1B"/>
    <w:rsid w:val="00183FBA"/>
    <w:rsid w:val="00184B2E"/>
    <w:rsid w:val="00187874"/>
    <w:rsid w:val="00187AC7"/>
    <w:rsid w:val="00187F1F"/>
    <w:rsid w:val="00194740"/>
    <w:rsid w:val="0019700A"/>
    <w:rsid w:val="001A0051"/>
    <w:rsid w:val="001A0DDB"/>
    <w:rsid w:val="001A106E"/>
    <w:rsid w:val="001A44BF"/>
    <w:rsid w:val="001A53D6"/>
    <w:rsid w:val="001A576A"/>
    <w:rsid w:val="001A6383"/>
    <w:rsid w:val="001A654B"/>
    <w:rsid w:val="001B15A7"/>
    <w:rsid w:val="001B1A9A"/>
    <w:rsid w:val="001B2A97"/>
    <w:rsid w:val="001B35CD"/>
    <w:rsid w:val="001B4270"/>
    <w:rsid w:val="001B577C"/>
    <w:rsid w:val="001B7A58"/>
    <w:rsid w:val="001C0226"/>
    <w:rsid w:val="001C6B43"/>
    <w:rsid w:val="001D0BA7"/>
    <w:rsid w:val="001D1008"/>
    <w:rsid w:val="001D150B"/>
    <w:rsid w:val="001D164B"/>
    <w:rsid w:val="001D24D2"/>
    <w:rsid w:val="001D40E5"/>
    <w:rsid w:val="001D4AD0"/>
    <w:rsid w:val="001D5B1E"/>
    <w:rsid w:val="001D5D07"/>
    <w:rsid w:val="001D7F67"/>
    <w:rsid w:val="001E189D"/>
    <w:rsid w:val="001E21E1"/>
    <w:rsid w:val="001E3150"/>
    <w:rsid w:val="001E4085"/>
    <w:rsid w:val="001E537C"/>
    <w:rsid w:val="001E60B2"/>
    <w:rsid w:val="001E7F89"/>
    <w:rsid w:val="001F2127"/>
    <w:rsid w:val="001F2A77"/>
    <w:rsid w:val="001F5E72"/>
    <w:rsid w:val="001F7430"/>
    <w:rsid w:val="0020377E"/>
    <w:rsid w:val="002048A6"/>
    <w:rsid w:val="00206CAD"/>
    <w:rsid w:val="00206D5F"/>
    <w:rsid w:val="00207CC7"/>
    <w:rsid w:val="00210133"/>
    <w:rsid w:val="00210AFF"/>
    <w:rsid w:val="00211D53"/>
    <w:rsid w:val="00213E43"/>
    <w:rsid w:val="00215140"/>
    <w:rsid w:val="00216C81"/>
    <w:rsid w:val="002176BE"/>
    <w:rsid w:val="00217B9D"/>
    <w:rsid w:val="00221736"/>
    <w:rsid w:val="002224CC"/>
    <w:rsid w:val="00223995"/>
    <w:rsid w:val="0022537F"/>
    <w:rsid w:val="0023108C"/>
    <w:rsid w:val="0023133D"/>
    <w:rsid w:val="00233A35"/>
    <w:rsid w:val="00234998"/>
    <w:rsid w:val="00234D13"/>
    <w:rsid w:val="002369D1"/>
    <w:rsid w:val="002402A9"/>
    <w:rsid w:val="00240998"/>
    <w:rsid w:val="0024361C"/>
    <w:rsid w:val="00245240"/>
    <w:rsid w:val="0025057C"/>
    <w:rsid w:val="0025116E"/>
    <w:rsid w:val="00251E4F"/>
    <w:rsid w:val="0025362A"/>
    <w:rsid w:val="002565E7"/>
    <w:rsid w:val="00256B08"/>
    <w:rsid w:val="00256CA4"/>
    <w:rsid w:val="002579B3"/>
    <w:rsid w:val="00261885"/>
    <w:rsid w:val="00261A33"/>
    <w:rsid w:val="00261A42"/>
    <w:rsid w:val="00262E7B"/>
    <w:rsid w:val="00264D47"/>
    <w:rsid w:val="00266265"/>
    <w:rsid w:val="00267755"/>
    <w:rsid w:val="00272364"/>
    <w:rsid w:val="002745BC"/>
    <w:rsid w:val="0027584A"/>
    <w:rsid w:val="00275F1F"/>
    <w:rsid w:val="00276BA3"/>
    <w:rsid w:val="0027709B"/>
    <w:rsid w:val="00280BA1"/>
    <w:rsid w:val="002819BB"/>
    <w:rsid w:val="002821B9"/>
    <w:rsid w:val="00282A33"/>
    <w:rsid w:val="00282CB6"/>
    <w:rsid w:val="002845DA"/>
    <w:rsid w:val="00291839"/>
    <w:rsid w:val="002923A1"/>
    <w:rsid w:val="0029248E"/>
    <w:rsid w:val="002925C5"/>
    <w:rsid w:val="002925DA"/>
    <w:rsid w:val="00292F9A"/>
    <w:rsid w:val="00294F76"/>
    <w:rsid w:val="002966B7"/>
    <w:rsid w:val="002977E4"/>
    <w:rsid w:val="002A0085"/>
    <w:rsid w:val="002A0C5D"/>
    <w:rsid w:val="002A0CAB"/>
    <w:rsid w:val="002A1B64"/>
    <w:rsid w:val="002A236A"/>
    <w:rsid w:val="002A354F"/>
    <w:rsid w:val="002A4B91"/>
    <w:rsid w:val="002A67D5"/>
    <w:rsid w:val="002A6CBA"/>
    <w:rsid w:val="002B164C"/>
    <w:rsid w:val="002B27B9"/>
    <w:rsid w:val="002B34A8"/>
    <w:rsid w:val="002B55B9"/>
    <w:rsid w:val="002B6E98"/>
    <w:rsid w:val="002C03F4"/>
    <w:rsid w:val="002C1FFA"/>
    <w:rsid w:val="002C207F"/>
    <w:rsid w:val="002C20B3"/>
    <w:rsid w:val="002C2ADD"/>
    <w:rsid w:val="002C30A8"/>
    <w:rsid w:val="002C3D20"/>
    <w:rsid w:val="002C3DF1"/>
    <w:rsid w:val="002C4371"/>
    <w:rsid w:val="002C6733"/>
    <w:rsid w:val="002C7054"/>
    <w:rsid w:val="002D0165"/>
    <w:rsid w:val="002D01B6"/>
    <w:rsid w:val="002D03FB"/>
    <w:rsid w:val="002D06F4"/>
    <w:rsid w:val="002D0868"/>
    <w:rsid w:val="002D22DE"/>
    <w:rsid w:val="002D24E3"/>
    <w:rsid w:val="002D5CF4"/>
    <w:rsid w:val="002D6309"/>
    <w:rsid w:val="002D6F68"/>
    <w:rsid w:val="002E199F"/>
    <w:rsid w:val="002E3183"/>
    <w:rsid w:val="002E4C38"/>
    <w:rsid w:val="002E6287"/>
    <w:rsid w:val="002E68A1"/>
    <w:rsid w:val="002E6AA6"/>
    <w:rsid w:val="002E7393"/>
    <w:rsid w:val="002F08F4"/>
    <w:rsid w:val="002F0AD2"/>
    <w:rsid w:val="002F2162"/>
    <w:rsid w:val="002F292F"/>
    <w:rsid w:val="002F2C90"/>
    <w:rsid w:val="002F34F3"/>
    <w:rsid w:val="002F37AD"/>
    <w:rsid w:val="002F6F94"/>
    <w:rsid w:val="002F7C52"/>
    <w:rsid w:val="00305461"/>
    <w:rsid w:val="0031076F"/>
    <w:rsid w:val="00312058"/>
    <w:rsid w:val="003139B0"/>
    <w:rsid w:val="00313B31"/>
    <w:rsid w:val="00315489"/>
    <w:rsid w:val="00316BD6"/>
    <w:rsid w:val="00317DE5"/>
    <w:rsid w:val="00321492"/>
    <w:rsid w:val="003218E7"/>
    <w:rsid w:val="00321C62"/>
    <w:rsid w:val="00322571"/>
    <w:rsid w:val="00324F70"/>
    <w:rsid w:val="003258BC"/>
    <w:rsid w:val="00326ABF"/>
    <w:rsid w:val="00326C2F"/>
    <w:rsid w:val="00327CD7"/>
    <w:rsid w:val="003313C9"/>
    <w:rsid w:val="003323B8"/>
    <w:rsid w:val="00333844"/>
    <w:rsid w:val="00334238"/>
    <w:rsid w:val="00334A41"/>
    <w:rsid w:val="00336703"/>
    <w:rsid w:val="00336821"/>
    <w:rsid w:val="00336DFA"/>
    <w:rsid w:val="00341291"/>
    <w:rsid w:val="003418B3"/>
    <w:rsid w:val="00344831"/>
    <w:rsid w:val="00345700"/>
    <w:rsid w:val="003509E6"/>
    <w:rsid w:val="00350B67"/>
    <w:rsid w:val="0035158E"/>
    <w:rsid w:val="003527CB"/>
    <w:rsid w:val="00354C4E"/>
    <w:rsid w:val="00355959"/>
    <w:rsid w:val="00355EF0"/>
    <w:rsid w:val="0035716D"/>
    <w:rsid w:val="00360E76"/>
    <w:rsid w:val="00360F53"/>
    <w:rsid w:val="003623F7"/>
    <w:rsid w:val="00363B40"/>
    <w:rsid w:val="00364181"/>
    <w:rsid w:val="00364A55"/>
    <w:rsid w:val="00364B0F"/>
    <w:rsid w:val="00367496"/>
    <w:rsid w:val="00370E6A"/>
    <w:rsid w:val="00371648"/>
    <w:rsid w:val="00372107"/>
    <w:rsid w:val="00372D0A"/>
    <w:rsid w:val="00373056"/>
    <w:rsid w:val="003731CF"/>
    <w:rsid w:val="00375DA5"/>
    <w:rsid w:val="003761F3"/>
    <w:rsid w:val="003832FB"/>
    <w:rsid w:val="00384C89"/>
    <w:rsid w:val="00391C95"/>
    <w:rsid w:val="00391E99"/>
    <w:rsid w:val="00392534"/>
    <w:rsid w:val="0039493F"/>
    <w:rsid w:val="00394B8B"/>
    <w:rsid w:val="003A102A"/>
    <w:rsid w:val="003A1C0E"/>
    <w:rsid w:val="003A7CE0"/>
    <w:rsid w:val="003B0A9E"/>
    <w:rsid w:val="003B34E2"/>
    <w:rsid w:val="003B559C"/>
    <w:rsid w:val="003C0438"/>
    <w:rsid w:val="003C294E"/>
    <w:rsid w:val="003C2CC5"/>
    <w:rsid w:val="003C323A"/>
    <w:rsid w:val="003C3738"/>
    <w:rsid w:val="003C451D"/>
    <w:rsid w:val="003D0352"/>
    <w:rsid w:val="003D16C2"/>
    <w:rsid w:val="003D25B5"/>
    <w:rsid w:val="003D4C2B"/>
    <w:rsid w:val="003D4DD4"/>
    <w:rsid w:val="003D5E06"/>
    <w:rsid w:val="003D69EB"/>
    <w:rsid w:val="003D6DF2"/>
    <w:rsid w:val="003D7101"/>
    <w:rsid w:val="003D792B"/>
    <w:rsid w:val="003D7A8F"/>
    <w:rsid w:val="003E3BC9"/>
    <w:rsid w:val="003E49C1"/>
    <w:rsid w:val="003E640C"/>
    <w:rsid w:val="003F1731"/>
    <w:rsid w:val="003F19AD"/>
    <w:rsid w:val="003F345B"/>
    <w:rsid w:val="003F3A7C"/>
    <w:rsid w:val="003F43E5"/>
    <w:rsid w:val="00400399"/>
    <w:rsid w:val="004011D1"/>
    <w:rsid w:val="00402880"/>
    <w:rsid w:val="00403C2A"/>
    <w:rsid w:val="0040540A"/>
    <w:rsid w:val="00406C79"/>
    <w:rsid w:val="00406EA5"/>
    <w:rsid w:val="004101DD"/>
    <w:rsid w:val="00410E6D"/>
    <w:rsid w:val="00411FAD"/>
    <w:rsid w:val="00412F47"/>
    <w:rsid w:val="00413D70"/>
    <w:rsid w:val="0041539F"/>
    <w:rsid w:val="0041578A"/>
    <w:rsid w:val="00420345"/>
    <w:rsid w:val="0042111D"/>
    <w:rsid w:val="00422DED"/>
    <w:rsid w:val="00423F6C"/>
    <w:rsid w:val="004253B4"/>
    <w:rsid w:val="004309AF"/>
    <w:rsid w:val="00430E75"/>
    <w:rsid w:val="004325AF"/>
    <w:rsid w:val="00434A3B"/>
    <w:rsid w:val="00440EA3"/>
    <w:rsid w:val="004412C8"/>
    <w:rsid w:val="00443BCB"/>
    <w:rsid w:val="004442B5"/>
    <w:rsid w:val="00444BF9"/>
    <w:rsid w:val="00447ABA"/>
    <w:rsid w:val="00447E63"/>
    <w:rsid w:val="0045013A"/>
    <w:rsid w:val="0045177F"/>
    <w:rsid w:val="00451C71"/>
    <w:rsid w:val="00451D4C"/>
    <w:rsid w:val="0045284B"/>
    <w:rsid w:val="00454141"/>
    <w:rsid w:val="004552AB"/>
    <w:rsid w:val="00455637"/>
    <w:rsid w:val="004604D6"/>
    <w:rsid w:val="004624A0"/>
    <w:rsid w:val="00463DF5"/>
    <w:rsid w:val="00465099"/>
    <w:rsid w:val="00466C36"/>
    <w:rsid w:val="00467546"/>
    <w:rsid w:val="00467A9A"/>
    <w:rsid w:val="00472F35"/>
    <w:rsid w:val="0047572A"/>
    <w:rsid w:val="0047771D"/>
    <w:rsid w:val="00480EA7"/>
    <w:rsid w:val="004815E0"/>
    <w:rsid w:val="0048188A"/>
    <w:rsid w:val="00481BE9"/>
    <w:rsid w:val="00481E45"/>
    <w:rsid w:val="00487930"/>
    <w:rsid w:val="004907A9"/>
    <w:rsid w:val="0049080A"/>
    <w:rsid w:val="00490E51"/>
    <w:rsid w:val="004912E3"/>
    <w:rsid w:val="00493FB9"/>
    <w:rsid w:val="00495561"/>
    <w:rsid w:val="00495CAD"/>
    <w:rsid w:val="004A0241"/>
    <w:rsid w:val="004A09CD"/>
    <w:rsid w:val="004A1015"/>
    <w:rsid w:val="004A2EBB"/>
    <w:rsid w:val="004A2F23"/>
    <w:rsid w:val="004A506F"/>
    <w:rsid w:val="004A5D72"/>
    <w:rsid w:val="004B1977"/>
    <w:rsid w:val="004B1CFB"/>
    <w:rsid w:val="004B27F7"/>
    <w:rsid w:val="004B2AAC"/>
    <w:rsid w:val="004B481C"/>
    <w:rsid w:val="004B6F54"/>
    <w:rsid w:val="004B706A"/>
    <w:rsid w:val="004C11D7"/>
    <w:rsid w:val="004C4579"/>
    <w:rsid w:val="004C53A0"/>
    <w:rsid w:val="004C761F"/>
    <w:rsid w:val="004C768B"/>
    <w:rsid w:val="004C7BA6"/>
    <w:rsid w:val="004D0162"/>
    <w:rsid w:val="004D1D0F"/>
    <w:rsid w:val="004D32BC"/>
    <w:rsid w:val="004D3465"/>
    <w:rsid w:val="004D4359"/>
    <w:rsid w:val="004D47B4"/>
    <w:rsid w:val="004D5B14"/>
    <w:rsid w:val="004D7CD7"/>
    <w:rsid w:val="004E1150"/>
    <w:rsid w:val="004E229B"/>
    <w:rsid w:val="004E297E"/>
    <w:rsid w:val="004E2EEE"/>
    <w:rsid w:val="004E3465"/>
    <w:rsid w:val="004E3BFE"/>
    <w:rsid w:val="004E4CD2"/>
    <w:rsid w:val="004E4F1E"/>
    <w:rsid w:val="004E6E21"/>
    <w:rsid w:val="004E7028"/>
    <w:rsid w:val="004E78DE"/>
    <w:rsid w:val="004F185C"/>
    <w:rsid w:val="004F246F"/>
    <w:rsid w:val="004F329D"/>
    <w:rsid w:val="004F33C6"/>
    <w:rsid w:val="004F395D"/>
    <w:rsid w:val="004F3A65"/>
    <w:rsid w:val="004F422F"/>
    <w:rsid w:val="004F5739"/>
    <w:rsid w:val="005017A8"/>
    <w:rsid w:val="00502D5B"/>
    <w:rsid w:val="00503076"/>
    <w:rsid w:val="0050344C"/>
    <w:rsid w:val="005041BA"/>
    <w:rsid w:val="0050465D"/>
    <w:rsid w:val="00504B47"/>
    <w:rsid w:val="005056F8"/>
    <w:rsid w:val="00507345"/>
    <w:rsid w:val="005113C4"/>
    <w:rsid w:val="00511413"/>
    <w:rsid w:val="00512096"/>
    <w:rsid w:val="00513296"/>
    <w:rsid w:val="00513D0B"/>
    <w:rsid w:val="005143EB"/>
    <w:rsid w:val="00514BE3"/>
    <w:rsid w:val="00514D77"/>
    <w:rsid w:val="0051508D"/>
    <w:rsid w:val="005152D0"/>
    <w:rsid w:val="00515999"/>
    <w:rsid w:val="00516C02"/>
    <w:rsid w:val="0051765B"/>
    <w:rsid w:val="005214EB"/>
    <w:rsid w:val="00522956"/>
    <w:rsid w:val="00523085"/>
    <w:rsid w:val="00524B5C"/>
    <w:rsid w:val="00526111"/>
    <w:rsid w:val="00526A4A"/>
    <w:rsid w:val="00526C92"/>
    <w:rsid w:val="00530425"/>
    <w:rsid w:val="0053076A"/>
    <w:rsid w:val="00530C6C"/>
    <w:rsid w:val="00530C73"/>
    <w:rsid w:val="00530C97"/>
    <w:rsid w:val="005314DB"/>
    <w:rsid w:val="00531B8F"/>
    <w:rsid w:val="005352A0"/>
    <w:rsid w:val="00535AC9"/>
    <w:rsid w:val="00535C65"/>
    <w:rsid w:val="00536046"/>
    <w:rsid w:val="0053712D"/>
    <w:rsid w:val="00541447"/>
    <w:rsid w:val="00541DF9"/>
    <w:rsid w:val="00542070"/>
    <w:rsid w:val="00542CCE"/>
    <w:rsid w:val="00544179"/>
    <w:rsid w:val="00544A58"/>
    <w:rsid w:val="0054513C"/>
    <w:rsid w:val="00546413"/>
    <w:rsid w:val="00546457"/>
    <w:rsid w:val="00547273"/>
    <w:rsid w:val="00547441"/>
    <w:rsid w:val="00547C6D"/>
    <w:rsid w:val="00551813"/>
    <w:rsid w:val="005533F1"/>
    <w:rsid w:val="005538F8"/>
    <w:rsid w:val="00554052"/>
    <w:rsid w:val="005547E8"/>
    <w:rsid w:val="00555D18"/>
    <w:rsid w:val="00561040"/>
    <w:rsid w:val="00561A31"/>
    <w:rsid w:val="0056239C"/>
    <w:rsid w:val="005657E9"/>
    <w:rsid w:val="005777D7"/>
    <w:rsid w:val="00580C0B"/>
    <w:rsid w:val="005813C3"/>
    <w:rsid w:val="005813C6"/>
    <w:rsid w:val="00584204"/>
    <w:rsid w:val="00584835"/>
    <w:rsid w:val="005854CD"/>
    <w:rsid w:val="00586621"/>
    <w:rsid w:val="005903A2"/>
    <w:rsid w:val="00590961"/>
    <w:rsid w:val="00590EE1"/>
    <w:rsid w:val="0059147E"/>
    <w:rsid w:val="005935E4"/>
    <w:rsid w:val="00595372"/>
    <w:rsid w:val="00595D6F"/>
    <w:rsid w:val="005A0612"/>
    <w:rsid w:val="005A11E9"/>
    <w:rsid w:val="005A3BC2"/>
    <w:rsid w:val="005A50B6"/>
    <w:rsid w:val="005A53B5"/>
    <w:rsid w:val="005A6D55"/>
    <w:rsid w:val="005B008E"/>
    <w:rsid w:val="005B04D9"/>
    <w:rsid w:val="005B0A86"/>
    <w:rsid w:val="005B692E"/>
    <w:rsid w:val="005B6B41"/>
    <w:rsid w:val="005B765D"/>
    <w:rsid w:val="005C1948"/>
    <w:rsid w:val="005C2379"/>
    <w:rsid w:val="005C40E8"/>
    <w:rsid w:val="005C471F"/>
    <w:rsid w:val="005C4DA3"/>
    <w:rsid w:val="005C6A95"/>
    <w:rsid w:val="005C7773"/>
    <w:rsid w:val="005C7DCF"/>
    <w:rsid w:val="005D1B39"/>
    <w:rsid w:val="005D2AE2"/>
    <w:rsid w:val="005D2E02"/>
    <w:rsid w:val="005D328F"/>
    <w:rsid w:val="005D407A"/>
    <w:rsid w:val="005D4224"/>
    <w:rsid w:val="005D675C"/>
    <w:rsid w:val="005D6788"/>
    <w:rsid w:val="005D68AA"/>
    <w:rsid w:val="005D727F"/>
    <w:rsid w:val="005E0352"/>
    <w:rsid w:val="005E177F"/>
    <w:rsid w:val="005E3251"/>
    <w:rsid w:val="005E3BE9"/>
    <w:rsid w:val="005E4419"/>
    <w:rsid w:val="005E4A35"/>
    <w:rsid w:val="005E540D"/>
    <w:rsid w:val="005E7178"/>
    <w:rsid w:val="005E71B6"/>
    <w:rsid w:val="005F0F3B"/>
    <w:rsid w:val="005F1CE4"/>
    <w:rsid w:val="005F2D80"/>
    <w:rsid w:val="005F3DAD"/>
    <w:rsid w:val="005F4406"/>
    <w:rsid w:val="005F517E"/>
    <w:rsid w:val="005F5226"/>
    <w:rsid w:val="005F57EA"/>
    <w:rsid w:val="005F5AAB"/>
    <w:rsid w:val="005F5FA1"/>
    <w:rsid w:val="0060316F"/>
    <w:rsid w:val="006034D1"/>
    <w:rsid w:val="00603768"/>
    <w:rsid w:val="006037A6"/>
    <w:rsid w:val="00606319"/>
    <w:rsid w:val="0060745D"/>
    <w:rsid w:val="006128AB"/>
    <w:rsid w:val="006140D8"/>
    <w:rsid w:val="00614102"/>
    <w:rsid w:val="00615AF3"/>
    <w:rsid w:val="00617D87"/>
    <w:rsid w:val="00621D26"/>
    <w:rsid w:val="006225A6"/>
    <w:rsid w:val="00622619"/>
    <w:rsid w:val="006236AE"/>
    <w:rsid w:val="006261EB"/>
    <w:rsid w:val="00626C83"/>
    <w:rsid w:val="00627094"/>
    <w:rsid w:val="00631592"/>
    <w:rsid w:val="00631733"/>
    <w:rsid w:val="00631828"/>
    <w:rsid w:val="00633E86"/>
    <w:rsid w:val="00634664"/>
    <w:rsid w:val="00634A9B"/>
    <w:rsid w:val="00636974"/>
    <w:rsid w:val="006373E1"/>
    <w:rsid w:val="006408F6"/>
    <w:rsid w:val="0064126A"/>
    <w:rsid w:val="0064139A"/>
    <w:rsid w:val="0064148B"/>
    <w:rsid w:val="00641C7F"/>
    <w:rsid w:val="00641D7D"/>
    <w:rsid w:val="006421D2"/>
    <w:rsid w:val="00642652"/>
    <w:rsid w:val="0064336D"/>
    <w:rsid w:val="006466E3"/>
    <w:rsid w:val="006474BA"/>
    <w:rsid w:val="00647EA3"/>
    <w:rsid w:val="006506A5"/>
    <w:rsid w:val="006514D9"/>
    <w:rsid w:val="00651E45"/>
    <w:rsid w:val="00651F0D"/>
    <w:rsid w:val="00653517"/>
    <w:rsid w:val="006541B9"/>
    <w:rsid w:val="006571CE"/>
    <w:rsid w:val="006576F8"/>
    <w:rsid w:val="006600F9"/>
    <w:rsid w:val="006605E9"/>
    <w:rsid w:val="00662A56"/>
    <w:rsid w:val="006637CD"/>
    <w:rsid w:val="00663B1A"/>
    <w:rsid w:val="00664FFA"/>
    <w:rsid w:val="006654FB"/>
    <w:rsid w:val="00666836"/>
    <w:rsid w:val="00666F63"/>
    <w:rsid w:val="006700D2"/>
    <w:rsid w:val="00670E5C"/>
    <w:rsid w:val="006746C9"/>
    <w:rsid w:val="00674DC3"/>
    <w:rsid w:val="00675F1C"/>
    <w:rsid w:val="00676051"/>
    <w:rsid w:val="006764CC"/>
    <w:rsid w:val="0068132C"/>
    <w:rsid w:val="006814AB"/>
    <w:rsid w:val="0068197D"/>
    <w:rsid w:val="00681A62"/>
    <w:rsid w:val="00683997"/>
    <w:rsid w:val="006852D4"/>
    <w:rsid w:val="00685771"/>
    <w:rsid w:val="00686A4A"/>
    <w:rsid w:val="00690771"/>
    <w:rsid w:val="006916F4"/>
    <w:rsid w:val="00691E10"/>
    <w:rsid w:val="00692DBE"/>
    <w:rsid w:val="006949FB"/>
    <w:rsid w:val="006964D9"/>
    <w:rsid w:val="00697051"/>
    <w:rsid w:val="00697066"/>
    <w:rsid w:val="00697102"/>
    <w:rsid w:val="006A02CE"/>
    <w:rsid w:val="006A1734"/>
    <w:rsid w:val="006A215C"/>
    <w:rsid w:val="006A423E"/>
    <w:rsid w:val="006A4EB9"/>
    <w:rsid w:val="006A5205"/>
    <w:rsid w:val="006A6F42"/>
    <w:rsid w:val="006B065E"/>
    <w:rsid w:val="006B0A81"/>
    <w:rsid w:val="006B0DE7"/>
    <w:rsid w:val="006B0E08"/>
    <w:rsid w:val="006B0EA2"/>
    <w:rsid w:val="006B1841"/>
    <w:rsid w:val="006B1AC8"/>
    <w:rsid w:val="006B230A"/>
    <w:rsid w:val="006B2D6E"/>
    <w:rsid w:val="006B57AA"/>
    <w:rsid w:val="006B58FE"/>
    <w:rsid w:val="006B73F1"/>
    <w:rsid w:val="006C2A61"/>
    <w:rsid w:val="006C349B"/>
    <w:rsid w:val="006C4D39"/>
    <w:rsid w:val="006D0964"/>
    <w:rsid w:val="006D103F"/>
    <w:rsid w:val="006D1DAD"/>
    <w:rsid w:val="006D2EA1"/>
    <w:rsid w:val="006D3208"/>
    <w:rsid w:val="006D46CC"/>
    <w:rsid w:val="006D4A34"/>
    <w:rsid w:val="006D66E8"/>
    <w:rsid w:val="006D7B5B"/>
    <w:rsid w:val="006E2086"/>
    <w:rsid w:val="006E3E23"/>
    <w:rsid w:val="006E5B76"/>
    <w:rsid w:val="006F1B1C"/>
    <w:rsid w:val="006F295C"/>
    <w:rsid w:val="006F2D41"/>
    <w:rsid w:val="006F2D66"/>
    <w:rsid w:val="006F36B4"/>
    <w:rsid w:val="006F4D46"/>
    <w:rsid w:val="006F4F3B"/>
    <w:rsid w:val="006F5188"/>
    <w:rsid w:val="006F51C7"/>
    <w:rsid w:val="006F636F"/>
    <w:rsid w:val="006F7AC5"/>
    <w:rsid w:val="006F7D6D"/>
    <w:rsid w:val="007029D7"/>
    <w:rsid w:val="00704813"/>
    <w:rsid w:val="00707EC7"/>
    <w:rsid w:val="007100C9"/>
    <w:rsid w:val="00711370"/>
    <w:rsid w:val="00713F07"/>
    <w:rsid w:val="00715BF6"/>
    <w:rsid w:val="007169D3"/>
    <w:rsid w:val="00717E07"/>
    <w:rsid w:val="0072018B"/>
    <w:rsid w:val="00721D5B"/>
    <w:rsid w:val="00721E5C"/>
    <w:rsid w:val="00722301"/>
    <w:rsid w:val="00722303"/>
    <w:rsid w:val="007249ED"/>
    <w:rsid w:val="00724FBF"/>
    <w:rsid w:val="007263F2"/>
    <w:rsid w:val="00726520"/>
    <w:rsid w:val="00727726"/>
    <w:rsid w:val="007301CA"/>
    <w:rsid w:val="00730CBB"/>
    <w:rsid w:val="00731C6E"/>
    <w:rsid w:val="007329AB"/>
    <w:rsid w:val="00733900"/>
    <w:rsid w:val="00733A61"/>
    <w:rsid w:val="00736744"/>
    <w:rsid w:val="007368E7"/>
    <w:rsid w:val="00740029"/>
    <w:rsid w:val="007406D1"/>
    <w:rsid w:val="00740D39"/>
    <w:rsid w:val="00740D96"/>
    <w:rsid w:val="00741301"/>
    <w:rsid w:val="007432F7"/>
    <w:rsid w:val="0074541A"/>
    <w:rsid w:val="007454C9"/>
    <w:rsid w:val="00747468"/>
    <w:rsid w:val="007504BA"/>
    <w:rsid w:val="007504ED"/>
    <w:rsid w:val="007540AD"/>
    <w:rsid w:val="00754E3B"/>
    <w:rsid w:val="00757416"/>
    <w:rsid w:val="0075781C"/>
    <w:rsid w:val="00762110"/>
    <w:rsid w:val="0076559D"/>
    <w:rsid w:val="00766AF3"/>
    <w:rsid w:val="00767552"/>
    <w:rsid w:val="00771324"/>
    <w:rsid w:val="0077213F"/>
    <w:rsid w:val="00772619"/>
    <w:rsid w:val="00775E6E"/>
    <w:rsid w:val="00777593"/>
    <w:rsid w:val="00780F19"/>
    <w:rsid w:val="0078123C"/>
    <w:rsid w:val="007823DB"/>
    <w:rsid w:val="00783E55"/>
    <w:rsid w:val="007841F5"/>
    <w:rsid w:val="00784EE2"/>
    <w:rsid w:val="0078511C"/>
    <w:rsid w:val="00785430"/>
    <w:rsid w:val="00785992"/>
    <w:rsid w:val="00785ED2"/>
    <w:rsid w:val="0078642F"/>
    <w:rsid w:val="007865C1"/>
    <w:rsid w:val="00791498"/>
    <w:rsid w:val="00791CF5"/>
    <w:rsid w:val="007928F3"/>
    <w:rsid w:val="007931E5"/>
    <w:rsid w:val="00793249"/>
    <w:rsid w:val="0079466A"/>
    <w:rsid w:val="007962BB"/>
    <w:rsid w:val="00796CDD"/>
    <w:rsid w:val="0079738F"/>
    <w:rsid w:val="007A0B9F"/>
    <w:rsid w:val="007A33AC"/>
    <w:rsid w:val="007A34E7"/>
    <w:rsid w:val="007A3FAC"/>
    <w:rsid w:val="007A41B4"/>
    <w:rsid w:val="007A5482"/>
    <w:rsid w:val="007A666E"/>
    <w:rsid w:val="007A7FE5"/>
    <w:rsid w:val="007B4A5D"/>
    <w:rsid w:val="007B5B27"/>
    <w:rsid w:val="007B7BCB"/>
    <w:rsid w:val="007C1978"/>
    <w:rsid w:val="007C2061"/>
    <w:rsid w:val="007C2533"/>
    <w:rsid w:val="007C28AB"/>
    <w:rsid w:val="007C28E9"/>
    <w:rsid w:val="007C3FE7"/>
    <w:rsid w:val="007C6DD6"/>
    <w:rsid w:val="007D0EB2"/>
    <w:rsid w:val="007D2A66"/>
    <w:rsid w:val="007D397E"/>
    <w:rsid w:val="007D45C6"/>
    <w:rsid w:val="007D4CB6"/>
    <w:rsid w:val="007D4E61"/>
    <w:rsid w:val="007D64CF"/>
    <w:rsid w:val="007D6660"/>
    <w:rsid w:val="007E2EEE"/>
    <w:rsid w:val="007E39AF"/>
    <w:rsid w:val="007E5422"/>
    <w:rsid w:val="007E6AA9"/>
    <w:rsid w:val="007E7DFB"/>
    <w:rsid w:val="007F00D5"/>
    <w:rsid w:val="007F13CA"/>
    <w:rsid w:val="007F3B26"/>
    <w:rsid w:val="007F426D"/>
    <w:rsid w:val="007F469A"/>
    <w:rsid w:val="007F5F77"/>
    <w:rsid w:val="007F7B56"/>
    <w:rsid w:val="00801CA1"/>
    <w:rsid w:val="00801CEA"/>
    <w:rsid w:val="008027CB"/>
    <w:rsid w:val="00802C6A"/>
    <w:rsid w:val="00803056"/>
    <w:rsid w:val="00804028"/>
    <w:rsid w:val="00804ECB"/>
    <w:rsid w:val="008054E6"/>
    <w:rsid w:val="0080633C"/>
    <w:rsid w:val="0080657D"/>
    <w:rsid w:val="0080735A"/>
    <w:rsid w:val="00811903"/>
    <w:rsid w:val="00814E6E"/>
    <w:rsid w:val="00816F82"/>
    <w:rsid w:val="00817688"/>
    <w:rsid w:val="00817A6B"/>
    <w:rsid w:val="008261E5"/>
    <w:rsid w:val="00827A10"/>
    <w:rsid w:val="00827B1A"/>
    <w:rsid w:val="00830028"/>
    <w:rsid w:val="00830393"/>
    <w:rsid w:val="00831BD9"/>
    <w:rsid w:val="00832732"/>
    <w:rsid w:val="008379CC"/>
    <w:rsid w:val="00837ADE"/>
    <w:rsid w:val="00841BAF"/>
    <w:rsid w:val="00842123"/>
    <w:rsid w:val="008429A3"/>
    <w:rsid w:val="008431D9"/>
    <w:rsid w:val="00844B01"/>
    <w:rsid w:val="00845126"/>
    <w:rsid w:val="008456DD"/>
    <w:rsid w:val="00847420"/>
    <w:rsid w:val="0084773D"/>
    <w:rsid w:val="0084790D"/>
    <w:rsid w:val="00847C79"/>
    <w:rsid w:val="00850F80"/>
    <w:rsid w:val="0085159E"/>
    <w:rsid w:val="008515FE"/>
    <w:rsid w:val="00851672"/>
    <w:rsid w:val="00851C3A"/>
    <w:rsid w:val="0085273D"/>
    <w:rsid w:val="00853E8B"/>
    <w:rsid w:val="008562E2"/>
    <w:rsid w:val="00857245"/>
    <w:rsid w:val="00857B80"/>
    <w:rsid w:val="008606C8"/>
    <w:rsid w:val="00860F28"/>
    <w:rsid w:val="00861753"/>
    <w:rsid w:val="008627FB"/>
    <w:rsid w:val="008631BE"/>
    <w:rsid w:val="00863CCF"/>
    <w:rsid w:val="00867E1D"/>
    <w:rsid w:val="00871373"/>
    <w:rsid w:val="008715DF"/>
    <w:rsid w:val="00872434"/>
    <w:rsid w:val="008724E8"/>
    <w:rsid w:val="00872AF8"/>
    <w:rsid w:val="008765F2"/>
    <w:rsid w:val="00881020"/>
    <w:rsid w:val="008811DC"/>
    <w:rsid w:val="00881683"/>
    <w:rsid w:val="00882B82"/>
    <w:rsid w:val="0088407B"/>
    <w:rsid w:val="008850FD"/>
    <w:rsid w:val="0088542D"/>
    <w:rsid w:val="008872F1"/>
    <w:rsid w:val="00890E65"/>
    <w:rsid w:val="00891261"/>
    <w:rsid w:val="00895B40"/>
    <w:rsid w:val="00896324"/>
    <w:rsid w:val="00897B7E"/>
    <w:rsid w:val="008A0A89"/>
    <w:rsid w:val="008A1E54"/>
    <w:rsid w:val="008A3574"/>
    <w:rsid w:val="008A35D1"/>
    <w:rsid w:val="008A35F5"/>
    <w:rsid w:val="008A4881"/>
    <w:rsid w:val="008A48B6"/>
    <w:rsid w:val="008A4CF1"/>
    <w:rsid w:val="008A6B5F"/>
    <w:rsid w:val="008A6E2E"/>
    <w:rsid w:val="008B0A0E"/>
    <w:rsid w:val="008B197A"/>
    <w:rsid w:val="008B2252"/>
    <w:rsid w:val="008B49E4"/>
    <w:rsid w:val="008B5B68"/>
    <w:rsid w:val="008B7437"/>
    <w:rsid w:val="008C0FD8"/>
    <w:rsid w:val="008C380A"/>
    <w:rsid w:val="008C47EB"/>
    <w:rsid w:val="008C4B43"/>
    <w:rsid w:val="008C662F"/>
    <w:rsid w:val="008D12D8"/>
    <w:rsid w:val="008D5503"/>
    <w:rsid w:val="008D7073"/>
    <w:rsid w:val="008E11BA"/>
    <w:rsid w:val="008E2F98"/>
    <w:rsid w:val="008E38E2"/>
    <w:rsid w:val="008E3BD4"/>
    <w:rsid w:val="008E455B"/>
    <w:rsid w:val="008E4621"/>
    <w:rsid w:val="008E5324"/>
    <w:rsid w:val="008E592F"/>
    <w:rsid w:val="008E68D9"/>
    <w:rsid w:val="008F0AA6"/>
    <w:rsid w:val="008F1B69"/>
    <w:rsid w:val="008F1E97"/>
    <w:rsid w:val="008F256F"/>
    <w:rsid w:val="008F29F1"/>
    <w:rsid w:val="008F3B00"/>
    <w:rsid w:val="008F517C"/>
    <w:rsid w:val="008F69FB"/>
    <w:rsid w:val="008F6F29"/>
    <w:rsid w:val="008F7173"/>
    <w:rsid w:val="008F7E7E"/>
    <w:rsid w:val="00900EBA"/>
    <w:rsid w:val="0090484C"/>
    <w:rsid w:val="00904F12"/>
    <w:rsid w:val="00906B89"/>
    <w:rsid w:val="00912970"/>
    <w:rsid w:val="009149BA"/>
    <w:rsid w:val="00916294"/>
    <w:rsid w:val="0092094D"/>
    <w:rsid w:val="00921155"/>
    <w:rsid w:val="00921185"/>
    <w:rsid w:val="009225E2"/>
    <w:rsid w:val="0092285C"/>
    <w:rsid w:val="00922CD5"/>
    <w:rsid w:val="00922E65"/>
    <w:rsid w:val="00925147"/>
    <w:rsid w:val="0092638B"/>
    <w:rsid w:val="00932E89"/>
    <w:rsid w:val="0093308A"/>
    <w:rsid w:val="00933DC9"/>
    <w:rsid w:val="00933E9C"/>
    <w:rsid w:val="00935568"/>
    <w:rsid w:val="009373A3"/>
    <w:rsid w:val="00937BD2"/>
    <w:rsid w:val="009413B5"/>
    <w:rsid w:val="00941C5D"/>
    <w:rsid w:val="009421E2"/>
    <w:rsid w:val="0094226A"/>
    <w:rsid w:val="00942BB4"/>
    <w:rsid w:val="00943951"/>
    <w:rsid w:val="00943E04"/>
    <w:rsid w:val="00944E1A"/>
    <w:rsid w:val="00946487"/>
    <w:rsid w:val="0094761C"/>
    <w:rsid w:val="00952D79"/>
    <w:rsid w:val="00953C3E"/>
    <w:rsid w:val="00954618"/>
    <w:rsid w:val="0095565A"/>
    <w:rsid w:val="00956970"/>
    <w:rsid w:val="00957A76"/>
    <w:rsid w:val="00963796"/>
    <w:rsid w:val="009678E8"/>
    <w:rsid w:val="0097199F"/>
    <w:rsid w:val="00972EDE"/>
    <w:rsid w:val="009748EC"/>
    <w:rsid w:val="00974B0A"/>
    <w:rsid w:val="00977347"/>
    <w:rsid w:val="00977A9B"/>
    <w:rsid w:val="00982FF9"/>
    <w:rsid w:val="00983212"/>
    <w:rsid w:val="00983328"/>
    <w:rsid w:val="0098570A"/>
    <w:rsid w:val="0098577B"/>
    <w:rsid w:val="00985A6D"/>
    <w:rsid w:val="00985D8A"/>
    <w:rsid w:val="009904A3"/>
    <w:rsid w:val="00991634"/>
    <w:rsid w:val="00991A1F"/>
    <w:rsid w:val="00991E93"/>
    <w:rsid w:val="00992EEB"/>
    <w:rsid w:val="0099532A"/>
    <w:rsid w:val="009978DC"/>
    <w:rsid w:val="009A3933"/>
    <w:rsid w:val="009A4E99"/>
    <w:rsid w:val="009A600F"/>
    <w:rsid w:val="009A662B"/>
    <w:rsid w:val="009A6B7E"/>
    <w:rsid w:val="009B2886"/>
    <w:rsid w:val="009B3461"/>
    <w:rsid w:val="009B362F"/>
    <w:rsid w:val="009B5BCD"/>
    <w:rsid w:val="009B73DB"/>
    <w:rsid w:val="009C1DC2"/>
    <w:rsid w:val="009C2413"/>
    <w:rsid w:val="009C43CB"/>
    <w:rsid w:val="009C5AB1"/>
    <w:rsid w:val="009D2A5A"/>
    <w:rsid w:val="009D2D6B"/>
    <w:rsid w:val="009D3977"/>
    <w:rsid w:val="009D3B6A"/>
    <w:rsid w:val="009D4BA8"/>
    <w:rsid w:val="009D4EAC"/>
    <w:rsid w:val="009D6249"/>
    <w:rsid w:val="009D6281"/>
    <w:rsid w:val="009D6FCC"/>
    <w:rsid w:val="009D72FF"/>
    <w:rsid w:val="009D7F74"/>
    <w:rsid w:val="009E190D"/>
    <w:rsid w:val="009E1B37"/>
    <w:rsid w:val="009E51C0"/>
    <w:rsid w:val="009E7E54"/>
    <w:rsid w:val="009F0C65"/>
    <w:rsid w:val="009F12FB"/>
    <w:rsid w:val="009F3A04"/>
    <w:rsid w:val="009F4078"/>
    <w:rsid w:val="009F5414"/>
    <w:rsid w:val="009F7361"/>
    <w:rsid w:val="009F768F"/>
    <w:rsid w:val="00A01701"/>
    <w:rsid w:val="00A0244E"/>
    <w:rsid w:val="00A02F26"/>
    <w:rsid w:val="00A04EDC"/>
    <w:rsid w:val="00A06217"/>
    <w:rsid w:val="00A064AE"/>
    <w:rsid w:val="00A06C39"/>
    <w:rsid w:val="00A07CBF"/>
    <w:rsid w:val="00A07EEC"/>
    <w:rsid w:val="00A07FCC"/>
    <w:rsid w:val="00A10621"/>
    <w:rsid w:val="00A10D89"/>
    <w:rsid w:val="00A10ECB"/>
    <w:rsid w:val="00A12036"/>
    <w:rsid w:val="00A122B1"/>
    <w:rsid w:val="00A12971"/>
    <w:rsid w:val="00A14DC3"/>
    <w:rsid w:val="00A22010"/>
    <w:rsid w:val="00A2227C"/>
    <w:rsid w:val="00A2304E"/>
    <w:rsid w:val="00A23541"/>
    <w:rsid w:val="00A23D81"/>
    <w:rsid w:val="00A25800"/>
    <w:rsid w:val="00A27BFE"/>
    <w:rsid w:val="00A30124"/>
    <w:rsid w:val="00A334F8"/>
    <w:rsid w:val="00A33726"/>
    <w:rsid w:val="00A40516"/>
    <w:rsid w:val="00A40F69"/>
    <w:rsid w:val="00A4277D"/>
    <w:rsid w:val="00A4328D"/>
    <w:rsid w:val="00A4365F"/>
    <w:rsid w:val="00A43872"/>
    <w:rsid w:val="00A4405A"/>
    <w:rsid w:val="00A4421E"/>
    <w:rsid w:val="00A448A3"/>
    <w:rsid w:val="00A4577B"/>
    <w:rsid w:val="00A50374"/>
    <w:rsid w:val="00A50D47"/>
    <w:rsid w:val="00A51143"/>
    <w:rsid w:val="00A51273"/>
    <w:rsid w:val="00A52D9C"/>
    <w:rsid w:val="00A5355A"/>
    <w:rsid w:val="00A53BD9"/>
    <w:rsid w:val="00A55A29"/>
    <w:rsid w:val="00A60815"/>
    <w:rsid w:val="00A61F0E"/>
    <w:rsid w:val="00A62767"/>
    <w:rsid w:val="00A627EE"/>
    <w:rsid w:val="00A62E80"/>
    <w:rsid w:val="00A64D41"/>
    <w:rsid w:val="00A718B2"/>
    <w:rsid w:val="00A72B5A"/>
    <w:rsid w:val="00A72B86"/>
    <w:rsid w:val="00A73DA1"/>
    <w:rsid w:val="00A7479A"/>
    <w:rsid w:val="00A76160"/>
    <w:rsid w:val="00A76186"/>
    <w:rsid w:val="00A8099C"/>
    <w:rsid w:val="00A817D6"/>
    <w:rsid w:val="00A81C02"/>
    <w:rsid w:val="00A870DB"/>
    <w:rsid w:val="00A90B91"/>
    <w:rsid w:val="00A9159E"/>
    <w:rsid w:val="00A9285C"/>
    <w:rsid w:val="00A92D71"/>
    <w:rsid w:val="00A933B0"/>
    <w:rsid w:val="00A93B26"/>
    <w:rsid w:val="00A93D1C"/>
    <w:rsid w:val="00A964D3"/>
    <w:rsid w:val="00AA1A97"/>
    <w:rsid w:val="00AA1B89"/>
    <w:rsid w:val="00AA4A18"/>
    <w:rsid w:val="00AA4CC2"/>
    <w:rsid w:val="00AA5776"/>
    <w:rsid w:val="00AA746A"/>
    <w:rsid w:val="00AA7569"/>
    <w:rsid w:val="00AA7A41"/>
    <w:rsid w:val="00AB0239"/>
    <w:rsid w:val="00AB0CC4"/>
    <w:rsid w:val="00AB0DA3"/>
    <w:rsid w:val="00AB0F29"/>
    <w:rsid w:val="00AB3DDB"/>
    <w:rsid w:val="00AB43CD"/>
    <w:rsid w:val="00AB463A"/>
    <w:rsid w:val="00AB64A7"/>
    <w:rsid w:val="00AB6543"/>
    <w:rsid w:val="00AB6827"/>
    <w:rsid w:val="00AB780C"/>
    <w:rsid w:val="00AC0629"/>
    <w:rsid w:val="00AC28A9"/>
    <w:rsid w:val="00AC37C3"/>
    <w:rsid w:val="00AC37C5"/>
    <w:rsid w:val="00AC5626"/>
    <w:rsid w:val="00AC67DF"/>
    <w:rsid w:val="00AD0823"/>
    <w:rsid w:val="00AD15C6"/>
    <w:rsid w:val="00AD6031"/>
    <w:rsid w:val="00AD7633"/>
    <w:rsid w:val="00AE1E93"/>
    <w:rsid w:val="00AE301C"/>
    <w:rsid w:val="00AE4EDE"/>
    <w:rsid w:val="00AE4EEB"/>
    <w:rsid w:val="00AF026B"/>
    <w:rsid w:val="00AF0A71"/>
    <w:rsid w:val="00AF0B01"/>
    <w:rsid w:val="00AF1AD5"/>
    <w:rsid w:val="00AF30A9"/>
    <w:rsid w:val="00AF4AF3"/>
    <w:rsid w:val="00AF5E9A"/>
    <w:rsid w:val="00AF60A1"/>
    <w:rsid w:val="00B00DDF"/>
    <w:rsid w:val="00B02E35"/>
    <w:rsid w:val="00B0482C"/>
    <w:rsid w:val="00B07AB3"/>
    <w:rsid w:val="00B11256"/>
    <w:rsid w:val="00B11DCC"/>
    <w:rsid w:val="00B133F4"/>
    <w:rsid w:val="00B169E0"/>
    <w:rsid w:val="00B20AEF"/>
    <w:rsid w:val="00B253CB"/>
    <w:rsid w:val="00B26DE0"/>
    <w:rsid w:val="00B34043"/>
    <w:rsid w:val="00B36629"/>
    <w:rsid w:val="00B41FAA"/>
    <w:rsid w:val="00B42DAB"/>
    <w:rsid w:val="00B43D52"/>
    <w:rsid w:val="00B4547F"/>
    <w:rsid w:val="00B5034F"/>
    <w:rsid w:val="00B51EC1"/>
    <w:rsid w:val="00B526EA"/>
    <w:rsid w:val="00B53237"/>
    <w:rsid w:val="00B53461"/>
    <w:rsid w:val="00B53C1A"/>
    <w:rsid w:val="00B53C67"/>
    <w:rsid w:val="00B564D1"/>
    <w:rsid w:val="00B56812"/>
    <w:rsid w:val="00B5693D"/>
    <w:rsid w:val="00B570F4"/>
    <w:rsid w:val="00B61379"/>
    <w:rsid w:val="00B6187D"/>
    <w:rsid w:val="00B63844"/>
    <w:rsid w:val="00B64B47"/>
    <w:rsid w:val="00B659E6"/>
    <w:rsid w:val="00B660D8"/>
    <w:rsid w:val="00B70B0C"/>
    <w:rsid w:val="00B73023"/>
    <w:rsid w:val="00B778F8"/>
    <w:rsid w:val="00B822C2"/>
    <w:rsid w:val="00B82F8C"/>
    <w:rsid w:val="00B83CB7"/>
    <w:rsid w:val="00B84F17"/>
    <w:rsid w:val="00B8605D"/>
    <w:rsid w:val="00B86A91"/>
    <w:rsid w:val="00B87815"/>
    <w:rsid w:val="00B91421"/>
    <w:rsid w:val="00B91B0D"/>
    <w:rsid w:val="00B91B5A"/>
    <w:rsid w:val="00B924A3"/>
    <w:rsid w:val="00B925CC"/>
    <w:rsid w:val="00B93ABC"/>
    <w:rsid w:val="00B9512C"/>
    <w:rsid w:val="00B95E0B"/>
    <w:rsid w:val="00B95FF7"/>
    <w:rsid w:val="00B9650A"/>
    <w:rsid w:val="00B96B67"/>
    <w:rsid w:val="00B96E5F"/>
    <w:rsid w:val="00BA1B85"/>
    <w:rsid w:val="00BA26FB"/>
    <w:rsid w:val="00BA368A"/>
    <w:rsid w:val="00BA4231"/>
    <w:rsid w:val="00BA4486"/>
    <w:rsid w:val="00BA4811"/>
    <w:rsid w:val="00BA4AE6"/>
    <w:rsid w:val="00BA4B19"/>
    <w:rsid w:val="00BA6E8D"/>
    <w:rsid w:val="00BA6F0E"/>
    <w:rsid w:val="00BA70EF"/>
    <w:rsid w:val="00BA7803"/>
    <w:rsid w:val="00BB00E0"/>
    <w:rsid w:val="00BB48A8"/>
    <w:rsid w:val="00BC0D02"/>
    <w:rsid w:val="00BC198E"/>
    <w:rsid w:val="00BC2735"/>
    <w:rsid w:val="00BC2FDA"/>
    <w:rsid w:val="00BC3617"/>
    <w:rsid w:val="00BC6CF7"/>
    <w:rsid w:val="00BC6FB3"/>
    <w:rsid w:val="00BD0406"/>
    <w:rsid w:val="00BD0749"/>
    <w:rsid w:val="00BD0A5A"/>
    <w:rsid w:val="00BD1E70"/>
    <w:rsid w:val="00BD331C"/>
    <w:rsid w:val="00BD3779"/>
    <w:rsid w:val="00BD403F"/>
    <w:rsid w:val="00BD6798"/>
    <w:rsid w:val="00BD73AB"/>
    <w:rsid w:val="00BD78DC"/>
    <w:rsid w:val="00BE2C77"/>
    <w:rsid w:val="00BE3D00"/>
    <w:rsid w:val="00BE582E"/>
    <w:rsid w:val="00BE7141"/>
    <w:rsid w:val="00BE725A"/>
    <w:rsid w:val="00BE7C92"/>
    <w:rsid w:val="00BF0393"/>
    <w:rsid w:val="00BF2384"/>
    <w:rsid w:val="00BF6744"/>
    <w:rsid w:val="00C00E98"/>
    <w:rsid w:val="00C014E9"/>
    <w:rsid w:val="00C01CFE"/>
    <w:rsid w:val="00C04680"/>
    <w:rsid w:val="00C0468F"/>
    <w:rsid w:val="00C04A0D"/>
    <w:rsid w:val="00C05DB2"/>
    <w:rsid w:val="00C11D14"/>
    <w:rsid w:val="00C148D8"/>
    <w:rsid w:val="00C179B2"/>
    <w:rsid w:val="00C208B7"/>
    <w:rsid w:val="00C21781"/>
    <w:rsid w:val="00C22275"/>
    <w:rsid w:val="00C23B26"/>
    <w:rsid w:val="00C32B00"/>
    <w:rsid w:val="00C33B6C"/>
    <w:rsid w:val="00C34963"/>
    <w:rsid w:val="00C35C86"/>
    <w:rsid w:val="00C3655D"/>
    <w:rsid w:val="00C367E8"/>
    <w:rsid w:val="00C37629"/>
    <w:rsid w:val="00C37D06"/>
    <w:rsid w:val="00C4285B"/>
    <w:rsid w:val="00C45370"/>
    <w:rsid w:val="00C460CF"/>
    <w:rsid w:val="00C4655F"/>
    <w:rsid w:val="00C475F9"/>
    <w:rsid w:val="00C51838"/>
    <w:rsid w:val="00C51DBA"/>
    <w:rsid w:val="00C54607"/>
    <w:rsid w:val="00C557B0"/>
    <w:rsid w:val="00C569F8"/>
    <w:rsid w:val="00C56EC9"/>
    <w:rsid w:val="00C57157"/>
    <w:rsid w:val="00C5764B"/>
    <w:rsid w:val="00C607A9"/>
    <w:rsid w:val="00C61192"/>
    <w:rsid w:val="00C61376"/>
    <w:rsid w:val="00C61833"/>
    <w:rsid w:val="00C62CDF"/>
    <w:rsid w:val="00C63236"/>
    <w:rsid w:val="00C63F1A"/>
    <w:rsid w:val="00C711C2"/>
    <w:rsid w:val="00C76203"/>
    <w:rsid w:val="00C76E64"/>
    <w:rsid w:val="00C80347"/>
    <w:rsid w:val="00C80431"/>
    <w:rsid w:val="00C807EE"/>
    <w:rsid w:val="00C81B2F"/>
    <w:rsid w:val="00C82F81"/>
    <w:rsid w:val="00C85A41"/>
    <w:rsid w:val="00C85D88"/>
    <w:rsid w:val="00C8616C"/>
    <w:rsid w:val="00C8642A"/>
    <w:rsid w:val="00C86AFE"/>
    <w:rsid w:val="00C86E10"/>
    <w:rsid w:val="00C8719D"/>
    <w:rsid w:val="00C878A7"/>
    <w:rsid w:val="00C90C38"/>
    <w:rsid w:val="00C91454"/>
    <w:rsid w:val="00C920D3"/>
    <w:rsid w:val="00C9465A"/>
    <w:rsid w:val="00C95767"/>
    <w:rsid w:val="00C95C8B"/>
    <w:rsid w:val="00C97F56"/>
    <w:rsid w:val="00CA1BCE"/>
    <w:rsid w:val="00CA2A77"/>
    <w:rsid w:val="00CA2CAB"/>
    <w:rsid w:val="00CA3AA5"/>
    <w:rsid w:val="00CA53D0"/>
    <w:rsid w:val="00CA5AE2"/>
    <w:rsid w:val="00CA734B"/>
    <w:rsid w:val="00CB194A"/>
    <w:rsid w:val="00CB306C"/>
    <w:rsid w:val="00CB3659"/>
    <w:rsid w:val="00CB40E8"/>
    <w:rsid w:val="00CB4A50"/>
    <w:rsid w:val="00CB5CBD"/>
    <w:rsid w:val="00CB6706"/>
    <w:rsid w:val="00CC357F"/>
    <w:rsid w:val="00CC36BB"/>
    <w:rsid w:val="00CC4D67"/>
    <w:rsid w:val="00CC529D"/>
    <w:rsid w:val="00CC59C1"/>
    <w:rsid w:val="00CC5C0E"/>
    <w:rsid w:val="00CC60AA"/>
    <w:rsid w:val="00CC6E5B"/>
    <w:rsid w:val="00CC7578"/>
    <w:rsid w:val="00CD11FA"/>
    <w:rsid w:val="00CD5F35"/>
    <w:rsid w:val="00CD6A06"/>
    <w:rsid w:val="00CD6A32"/>
    <w:rsid w:val="00CD7532"/>
    <w:rsid w:val="00CE1BCF"/>
    <w:rsid w:val="00CE3AE7"/>
    <w:rsid w:val="00CE4D78"/>
    <w:rsid w:val="00CE5043"/>
    <w:rsid w:val="00CE5D45"/>
    <w:rsid w:val="00CF00F5"/>
    <w:rsid w:val="00CF1D14"/>
    <w:rsid w:val="00CF2A31"/>
    <w:rsid w:val="00CF4220"/>
    <w:rsid w:val="00CF5E11"/>
    <w:rsid w:val="00CF5FC1"/>
    <w:rsid w:val="00CF65ED"/>
    <w:rsid w:val="00CF6AFC"/>
    <w:rsid w:val="00D01B89"/>
    <w:rsid w:val="00D022F2"/>
    <w:rsid w:val="00D03511"/>
    <w:rsid w:val="00D03826"/>
    <w:rsid w:val="00D03F24"/>
    <w:rsid w:val="00D05674"/>
    <w:rsid w:val="00D10F1D"/>
    <w:rsid w:val="00D11385"/>
    <w:rsid w:val="00D1168E"/>
    <w:rsid w:val="00D12270"/>
    <w:rsid w:val="00D12BFC"/>
    <w:rsid w:val="00D13559"/>
    <w:rsid w:val="00D14368"/>
    <w:rsid w:val="00D16E43"/>
    <w:rsid w:val="00D1797B"/>
    <w:rsid w:val="00D2113A"/>
    <w:rsid w:val="00D21781"/>
    <w:rsid w:val="00D21A9B"/>
    <w:rsid w:val="00D2307C"/>
    <w:rsid w:val="00D24A53"/>
    <w:rsid w:val="00D2565B"/>
    <w:rsid w:val="00D30859"/>
    <w:rsid w:val="00D31DF1"/>
    <w:rsid w:val="00D32E56"/>
    <w:rsid w:val="00D338AC"/>
    <w:rsid w:val="00D3391C"/>
    <w:rsid w:val="00D33CCA"/>
    <w:rsid w:val="00D42A4B"/>
    <w:rsid w:val="00D430C4"/>
    <w:rsid w:val="00D4330D"/>
    <w:rsid w:val="00D43AED"/>
    <w:rsid w:val="00D457E6"/>
    <w:rsid w:val="00D45EDB"/>
    <w:rsid w:val="00D46417"/>
    <w:rsid w:val="00D5066E"/>
    <w:rsid w:val="00D508C9"/>
    <w:rsid w:val="00D513F9"/>
    <w:rsid w:val="00D55108"/>
    <w:rsid w:val="00D55A40"/>
    <w:rsid w:val="00D55A95"/>
    <w:rsid w:val="00D55B57"/>
    <w:rsid w:val="00D57639"/>
    <w:rsid w:val="00D60291"/>
    <w:rsid w:val="00D6068C"/>
    <w:rsid w:val="00D607EB"/>
    <w:rsid w:val="00D6091E"/>
    <w:rsid w:val="00D62852"/>
    <w:rsid w:val="00D63094"/>
    <w:rsid w:val="00D6371D"/>
    <w:rsid w:val="00D63BBB"/>
    <w:rsid w:val="00D6583A"/>
    <w:rsid w:val="00D6586C"/>
    <w:rsid w:val="00D661EB"/>
    <w:rsid w:val="00D66935"/>
    <w:rsid w:val="00D67205"/>
    <w:rsid w:val="00D70613"/>
    <w:rsid w:val="00D70A8A"/>
    <w:rsid w:val="00D70BCA"/>
    <w:rsid w:val="00D7111C"/>
    <w:rsid w:val="00D715FA"/>
    <w:rsid w:val="00D71CDE"/>
    <w:rsid w:val="00D745FC"/>
    <w:rsid w:val="00D74B14"/>
    <w:rsid w:val="00D74D8E"/>
    <w:rsid w:val="00D7587D"/>
    <w:rsid w:val="00D77E40"/>
    <w:rsid w:val="00D800C6"/>
    <w:rsid w:val="00D80D39"/>
    <w:rsid w:val="00D810F7"/>
    <w:rsid w:val="00D8130F"/>
    <w:rsid w:val="00D81A42"/>
    <w:rsid w:val="00D82CDA"/>
    <w:rsid w:val="00D82D4F"/>
    <w:rsid w:val="00D82D5D"/>
    <w:rsid w:val="00D851DE"/>
    <w:rsid w:val="00D862A3"/>
    <w:rsid w:val="00D86BBE"/>
    <w:rsid w:val="00D90874"/>
    <w:rsid w:val="00D92169"/>
    <w:rsid w:val="00D927E4"/>
    <w:rsid w:val="00D92C83"/>
    <w:rsid w:val="00D936AE"/>
    <w:rsid w:val="00D93A56"/>
    <w:rsid w:val="00D94900"/>
    <w:rsid w:val="00D968CB"/>
    <w:rsid w:val="00DA16B4"/>
    <w:rsid w:val="00DA1D3C"/>
    <w:rsid w:val="00DA3159"/>
    <w:rsid w:val="00DA3E3F"/>
    <w:rsid w:val="00DA6815"/>
    <w:rsid w:val="00DB1679"/>
    <w:rsid w:val="00DB327E"/>
    <w:rsid w:val="00DB4C8C"/>
    <w:rsid w:val="00DB6EDF"/>
    <w:rsid w:val="00DC19ED"/>
    <w:rsid w:val="00DC1E27"/>
    <w:rsid w:val="00DC3E8B"/>
    <w:rsid w:val="00DC5366"/>
    <w:rsid w:val="00DC537B"/>
    <w:rsid w:val="00DC567D"/>
    <w:rsid w:val="00DC6A44"/>
    <w:rsid w:val="00DD09AB"/>
    <w:rsid w:val="00DD1562"/>
    <w:rsid w:val="00DD1C8B"/>
    <w:rsid w:val="00DD2C4A"/>
    <w:rsid w:val="00DD3AE6"/>
    <w:rsid w:val="00DD3C13"/>
    <w:rsid w:val="00DD516D"/>
    <w:rsid w:val="00DD5D32"/>
    <w:rsid w:val="00DD5E30"/>
    <w:rsid w:val="00DD6DB0"/>
    <w:rsid w:val="00DE0622"/>
    <w:rsid w:val="00DE23F6"/>
    <w:rsid w:val="00DE33BE"/>
    <w:rsid w:val="00DE482F"/>
    <w:rsid w:val="00DE4932"/>
    <w:rsid w:val="00DE55E5"/>
    <w:rsid w:val="00DE5A02"/>
    <w:rsid w:val="00DE7D1C"/>
    <w:rsid w:val="00DF0A7A"/>
    <w:rsid w:val="00DF10E7"/>
    <w:rsid w:val="00DF1824"/>
    <w:rsid w:val="00DF21D5"/>
    <w:rsid w:val="00DF2DC1"/>
    <w:rsid w:val="00DF32DE"/>
    <w:rsid w:val="00DF4139"/>
    <w:rsid w:val="00DF5299"/>
    <w:rsid w:val="00DF6BBF"/>
    <w:rsid w:val="00DF77CF"/>
    <w:rsid w:val="00E00AE4"/>
    <w:rsid w:val="00E0199D"/>
    <w:rsid w:val="00E048F0"/>
    <w:rsid w:val="00E05F41"/>
    <w:rsid w:val="00E06A30"/>
    <w:rsid w:val="00E06CC7"/>
    <w:rsid w:val="00E07672"/>
    <w:rsid w:val="00E1274D"/>
    <w:rsid w:val="00E179F7"/>
    <w:rsid w:val="00E20647"/>
    <w:rsid w:val="00E208F4"/>
    <w:rsid w:val="00E21323"/>
    <w:rsid w:val="00E216A0"/>
    <w:rsid w:val="00E22C34"/>
    <w:rsid w:val="00E235E8"/>
    <w:rsid w:val="00E25406"/>
    <w:rsid w:val="00E26E94"/>
    <w:rsid w:val="00E27889"/>
    <w:rsid w:val="00E305D3"/>
    <w:rsid w:val="00E311DC"/>
    <w:rsid w:val="00E32A8F"/>
    <w:rsid w:val="00E3312F"/>
    <w:rsid w:val="00E331D3"/>
    <w:rsid w:val="00E33470"/>
    <w:rsid w:val="00E33DD8"/>
    <w:rsid w:val="00E345F1"/>
    <w:rsid w:val="00E36854"/>
    <w:rsid w:val="00E409B1"/>
    <w:rsid w:val="00E40C94"/>
    <w:rsid w:val="00E417D0"/>
    <w:rsid w:val="00E4180C"/>
    <w:rsid w:val="00E43333"/>
    <w:rsid w:val="00E47AE2"/>
    <w:rsid w:val="00E532C7"/>
    <w:rsid w:val="00E538B4"/>
    <w:rsid w:val="00E5449A"/>
    <w:rsid w:val="00E55D02"/>
    <w:rsid w:val="00E565CB"/>
    <w:rsid w:val="00E57315"/>
    <w:rsid w:val="00E61C2A"/>
    <w:rsid w:val="00E62032"/>
    <w:rsid w:val="00E62D3B"/>
    <w:rsid w:val="00E62E37"/>
    <w:rsid w:val="00E632F9"/>
    <w:rsid w:val="00E673C5"/>
    <w:rsid w:val="00E70564"/>
    <w:rsid w:val="00E719BC"/>
    <w:rsid w:val="00E72339"/>
    <w:rsid w:val="00E728DB"/>
    <w:rsid w:val="00E732F5"/>
    <w:rsid w:val="00E748DD"/>
    <w:rsid w:val="00E80208"/>
    <w:rsid w:val="00E813A6"/>
    <w:rsid w:val="00E81A15"/>
    <w:rsid w:val="00E82C72"/>
    <w:rsid w:val="00E836A4"/>
    <w:rsid w:val="00E83D2A"/>
    <w:rsid w:val="00E83E33"/>
    <w:rsid w:val="00E83F2D"/>
    <w:rsid w:val="00E8406C"/>
    <w:rsid w:val="00E84EAD"/>
    <w:rsid w:val="00E859CE"/>
    <w:rsid w:val="00E8612C"/>
    <w:rsid w:val="00E86466"/>
    <w:rsid w:val="00E8700F"/>
    <w:rsid w:val="00E872C2"/>
    <w:rsid w:val="00E87D6D"/>
    <w:rsid w:val="00E91926"/>
    <w:rsid w:val="00E91AD2"/>
    <w:rsid w:val="00E934B2"/>
    <w:rsid w:val="00E97468"/>
    <w:rsid w:val="00E974AA"/>
    <w:rsid w:val="00E978CE"/>
    <w:rsid w:val="00EA03E2"/>
    <w:rsid w:val="00EA1DED"/>
    <w:rsid w:val="00EA2D25"/>
    <w:rsid w:val="00EA45E0"/>
    <w:rsid w:val="00EA4FCE"/>
    <w:rsid w:val="00EA7533"/>
    <w:rsid w:val="00EB1372"/>
    <w:rsid w:val="00EB2186"/>
    <w:rsid w:val="00EB32AE"/>
    <w:rsid w:val="00EB3A2D"/>
    <w:rsid w:val="00EB530D"/>
    <w:rsid w:val="00EB5508"/>
    <w:rsid w:val="00EB55CD"/>
    <w:rsid w:val="00EB5E08"/>
    <w:rsid w:val="00EC07AD"/>
    <w:rsid w:val="00EC1CBE"/>
    <w:rsid w:val="00EC4538"/>
    <w:rsid w:val="00EC5AD5"/>
    <w:rsid w:val="00ED1489"/>
    <w:rsid w:val="00ED2AE5"/>
    <w:rsid w:val="00ED4396"/>
    <w:rsid w:val="00ED6900"/>
    <w:rsid w:val="00EE038E"/>
    <w:rsid w:val="00EE067E"/>
    <w:rsid w:val="00EE2E35"/>
    <w:rsid w:val="00EE4D16"/>
    <w:rsid w:val="00EE61F3"/>
    <w:rsid w:val="00EE7FBF"/>
    <w:rsid w:val="00EF013E"/>
    <w:rsid w:val="00EF1073"/>
    <w:rsid w:val="00EF3BF6"/>
    <w:rsid w:val="00EF553F"/>
    <w:rsid w:val="00EF5590"/>
    <w:rsid w:val="00EF7CF6"/>
    <w:rsid w:val="00F02849"/>
    <w:rsid w:val="00F02CDE"/>
    <w:rsid w:val="00F059F2"/>
    <w:rsid w:val="00F05A37"/>
    <w:rsid w:val="00F05CEF"/>
    <w:rsid w:val="00F066EE"/>
    <w:rsid w:val="00F102CD"/>
    <w:rsid w:val="00F113CB"/>
    <w:rsid w:val="00F13A65"/>
    <w:rsid w:val="00F15155"/>
    <w:rsid w:val="00F16A8C"/>
    <w:rsid w:val="00F17483"/>
    <w:rsid w:val="00F205A2"/>
    <w:rsid w:val="00F20F21"/>
    <w:rsid w:val="00F25A56"/>
    <w:rsid w:val="00F26D5E"/>
    <w:rsid w:val="00F317B2"/>
    <w:rsid w:val="00F3729D"/>
    <w:rsid w:val="00F372E1"/>
    <w:rsid w:val="00F37E3D"/>
    <w:rsid w:val="00F4364E"/>
    <w:rsid w:val="00F506E5"/>
    <w:rsid w:val="00F5160E"/>
    <w:rsid w:val="00F5272F"/>
    <w:rsid w:val="00F52E05"/>
    <w:rsid w:val="00F53547"/>
    <w:rsid w:val="00F53732"/>
    <w:rsid w:val="00F54844"/>
    <w:rsid w:val="00F54911"/>
    <w:rsid w:val="00F54E8F"/>
    <w:rsid w:val="00F55908"/>
    <w:rsid w:val="00F563A7"/>
    <w:rsid w:val="00F577F2"/>
    <w:rsid w:val="00F60618"/>
    <w:rsid w:val="00F60B3C"/>
    <w:rsid w:val="00F6281A"/>
    <w:rsid w:val="00F6330B"/>
    <w:rsid w:val="00F65510"/>
    <w:rsid w:val="00F675EF"/>
    <w:rsid w:val="00F70A00"/>
    <w:rsid w:val="00F72CAA"/>
    <w:rsid w:val="00F73B70"/>
    <w:rsid w:val="00F758D2"/>
    <w:rsid w:val="00F76E0B"/>
    <w:rsid w:val="00F7795E"/>
    <w:rsid w:val="00F77E0D"/>
    <w:rsid w:val="00F77FB1"/>
    <w:rsid w:val="00F8122F"/>
    <w:rsid w:val="00F81463"/>
    <w:rsid w:val="00F84A4B"/>
    <w:rsid w:val="00F851CF"/>
    <w:rsid w:val="00F851E5"/>
    <w:rsid w:val="00F9165F"/>
    <w:rsid w:val="00F92FB5"/>
    <w:rsid w:val="00F9459E"/>
    <w:rsid w:val="00F94912"/>
    <w:rsid w:val="00F959BB"/>
    <w:rsid w:val="00FA0B39"/>
    <w:rsid w:val="00FA10F1"/>
    <w:rsid w:val="00FA4DB4"/>
    <w:rsid w:val="00FB0BAE"/>
    <w:rsid w:val="00FB0C43"/>
    <w:rsid w:val="00FB13F0"/>
    <w:rsid w:val="00FB258A"/>
    <w:rsid w:val="00FB272E"/>
    <w:rsid w:val="00FB29C9"/>
    <w:rsid w:val="00FB330E"/>
    <w:rsid w:val="00FB39C0"/>
    <w:rsid w:val="00FB3FB7"/>
    <w:rsid w:val="00FB58F3"/>
    <w:rsid w:val="00FB6149"/>
    <w:rsid w:val="00FB688E"/>
    <w:rsid w:val="00FB6EE9"/>
    <w:rsid w:val="00FB71AB"/>
    <w:rsid w:val="00FB787A"/>
    <w:rsid w:val="00FC0448"/>
    <w:rsid w:val="00FC07D6"/>
    <w:rsid w:val="00FC44EF"/>
    <w:rsid w:val="00FC4FE1"/>
    <w:rsid w:val="00FC545C"/>
    <w:rsid w:val="00FC560A"/>
    <w:rsid w:val="00FC569C"/>
    <w:rsid w:val="00FC793A"/>
    <w:rsid w:val="00FC7F32"/>
    <w:rsid w:val="00FD30CF"/>
    <w:rsid w:val="00FD7528"/>
    <w:rsid w:val="00FD7636"/>
    <w:rsid w:val="00FD76BF"/>
    <w:rsid w:val="00FD7AEB"/>
    <w:rsid w:val="00FD7BAD"/>
    <w:rsid w:val="00FE0BC4"/>
    <w:rsid w:val="00FE0E06"/>
    <w:rsid w:val="00FE10AA"/>
    <w:rsid w:val="00FE1B27"/>
    <w:rsid w:val="00FE301E"/>
    <w:rsid w:val="00FE3745"/>
    <w:rsid w:val="00FE4363"/>
    <w:rsid w:val="00FE6774"/>
    <w:rsid w:val="00FE6EAD"/>
    <w:rsid w:val="00FE7468"/>
    <w:rsid w:val="00FE7852"/>
    <w:rsid w:val="00FF00D9"/>
    <w:rsid w:val="00FF093B"/>
    <w:rsid w:val="00FF0D49"/>
    <w:rsid w:val="00FF0F0B"/>
    <w:rsid w:val="00FF135B"/>
    <w:rsid w:val="00FF1ACA"/>
    <w:rsid w:val="00FF2B6A"/>
    <w:rsid w:val="00FF3378"/>
    <w:rsid w:val="00FF3CED"/>
    <w:rsid w:val="00FF3E88"/>
    <w:rsid w:val="00FF3F73"/>
    <w:rsid w:val="00FF55F1"/>
    <w:rsid w:val="00FF5D4F"/>
    <w:rsid w:val="00FF623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8ACE"/>
  <w15:chartTrackingRefBased/>
  <w15:docId w15:val="{4F647A9F-3859-4A8C-B6A3-D72FBECC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4BF"/>
    <w:pPr>
      <w:spacing w:after="0" w:line="240" w:lineRule="auto"/>
      <w:ind w:firstLine="7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AFF"/>
    <w:pPr>
      <w:keepNext/>
      <w:keepLines/>
      <w:pBdr>
        <w:bottom w:val="single" w:sz="2" w:space="5" w:color="DADADA"/>
      </w:pBdr>
      <w:shd w:val="clear" w:color="auto" w:fill="FFFFFF"/>
      <w:spacing w:before="240" w:after="240" w:line="276" w:lineRule="atLeast"/>
      <w:ind w:firstLine="0"/>
      <w:textAlignment w:val="baseline"/>
      <w:outlineLvl w:val="0"/>
    </w:pPr>
    <w:rPr>
      <w:rFonts w:eastAsiaTheme="majorEastAsia" w:cstheme="minorHAnsi"/>
      <w:color w:val="333333"/>
      <w:sz w:val="2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5776"/>
    <w:pPr>
      <w:keepNext/>
      <w:keepLines/>
      <w:spacing w:before="240" w:after="240" w:line="259" w:lineRule="auto"/>
      <w:ind w:firstLine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9080A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4AA"/>
    <w:rPr>
      <w:rFonts w:eastAsiaTheme="majorEastAsia" w:cstheme="minorHAnsi"/>
      <w:color w:val="333333"/>
      <w:sz w:val="28"/>
      <w:bdr w:val="none" w:sz="0" w:space="0" w:color="auto" w:frame="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5776"/>
    <w:rPr>
      <w:rFonts w:asciiTheme="majorHAnsi" w:eastAsiaTheme="majorEastAsia" w:hAnsiTheme="majorHAnsi" w:cstheme="majorBidi"/>
      <w:sz w:val="26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A44BF"/>
    <w:pPr>
      <w:ind w:left="720" w:right="720" w:firstLine="0"/>
    </w:pPr>
    <w:rPr>
      <w:iCs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1A44BF"/>
    <w:rPr>
      <w:iCs/>
      <w:lang w:bidi="he-IL"/>
    </w:rPr>
  </w:style>
  <w:style w:type="paragraph" w:styleId="ListParagraph">
    <w:name w:val="List Paragraph"/>
    <w:basedOn w:val="Normal"/>
    <w:uiPriority w:val="34"/>
    <w:qFormat/>
    <w:rsid w:val="00CA5AE2"/>
    <w:pPr>
      <w:suppressAutoHyphens/>
      <w:autoSpaceDN w:val="0"/>
      <w:spacing w:after="100" w:afterAutospacing="1"/>
      <w:ind w:left="720" w:hanging="720"/>
      <w:contextualSpacing/>
      <w:textAlignment w:val="baseline"/>
    </w:pPr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10A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A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5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908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ries-label">
    <w:name w:val="series-label"/>
    <w:basedOn w:val="DefaultParagraphFont"/>
    <w:rsid w:val="0049080A"/>
  </w:style>
  <w:style w:type="character" w:styleId="Hyperlink">
    <w:name w:val="Hyperlink"/>
    <w:basedOn w:val="DefaultParagraphFont"/>
    <w:uiPriority w:val="99"/>
    <w:semiHidden/>
    <w:unhideWhenUsed/>
    <w:rsid w:val="0049080A"/>
    <w:rPr>
      <w:color w:val="0000FF"/>
      <w:u w:val="single"/>
    </w:rPr>
  </w:style>
  <w:style w:type="character" w:customStyle="1" w:styleId="series-volume">
    <w:name w:val="series-volume"/>
    <w:basedOn w:val="DefaultParagraphFont"/>
    <w:rsid w:val="0049080A"/>
  </w:style>
  <w:style w:type="character" w:customStyle="1" w:styleId="creator-type-label">
    <w:name w:val="creator-type-label"/>
    <w:basedOn w:val="DefaultParagraphFont"/>
    <w:rsid w:val="0049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5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Kathleen SG</cp:lastModifiedBy>
  <cp:revision>2</cp:revision>
  <dcterms:created xsi:type="dcterms:W3CDTF">2021-07-29T10:50:00Z</dcterms:created>
  <dcterms:modified xsi:type="dcterms:W3CDTF">2021-07-29T10:50:00Z</dcterms:modified>
</cp:coreProperties>
</file>