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BB0AA" w14:textId="77777777" w:rsidR="000E27CE" w:rsidRDefault="000E27CE" w:rsidP="000E27CE">
      <w:pPr>
        <w:pStyle w:val="Title"/>
      </w:pPr>
      <w:r>
        <w:t>Understanding Stories in the Bible</w:t>
      </w:r>
    </w:p>
    <w:p w14:paraId="055BB0AB" w14:textId="77777777" w:rsidR="000E27CE" w:rsidRDefault="000E27CE" w:rsidP="000E27CE">
      <w:r>
        <w:t>If you w</w:t>
      </w:r>
      <w:r w:rsidR="0030489F">
        <w:t>ant to understand a story, you will make progress if you look for its plot and its theme, its characters and the viewpoint of its author. Here are some questions you can ask.</w:t>
      </w:r>
    </w:p>
    <w:p w14:paraId="055BB0AC" w14:textId="77777777" w:rsidR="000E27CE" w:rsidRPr="000E27CE" w:rsidRDefault="000E27CE" w:rsidP="000E27CE"/>
    <w:p w14:paraId="055BB0AD" w14:textId="77777777" w:rsidR="000E27CE" w:rsidRPr="000E27CE" w:rsidRDefault="000E27CE" w:rsidP="000E27CE">
      <w:pPr>
        <w:numPr>
          <w:ilvl w:val="0"/>
          <w:numId w:val="1"/>
        </w:numPr>
      </w:pPr>
      <w:r w:rsidRPr="000E27CE">
        <w:t>What is the question or the problem or the issue that the story starts from?</w:t>
      </w:r>
    </w:p>
    <w:p w14:paraId="055BB0AE" w14:textId="77777777" w:rsidR="000E27CE" w:rsidRPr="000E27CE" w:rsidRDefault="000E27CE" w:rsidP="000E27CE">
      <w:pPr>
        <w:numPr>
          <w:ilvl w:val="0"/>
          <w:numId w:val="1"/>
        </w:numPr>
      </w:pPr>
      <w:r w:rsidRPr="000E27CE">
        <w:t xml:space="preserve">What is its answer to the question or </w:t>
      </w:r>
      <w:r w:rsidR="0030489F">
        <w:t xml:space="preserve">its </w:t>
      </w:r>
      <w:r w:rsidRPr="000E27CE">
        <w:t xml:space="preserve">solution of the problem or </w:t>
      </w:r>
      <w:r w:rsidR="0030489F">
        <w:t xml:space="preserve">its </w:t>
      </w:r>
      <w:r w:rsidRPr="000E27CE">
        <w:t>resolution of the issue?</w:t>
      </w:r>
    </w:p>
    <w:p w14:paraId="055BB0AF" w14:textId="77777777" w:rsidR="000E27CE" w:rsidRPr="000E27CE" w:rsidRDefault="000E27CE" w:rsidP="000E27CE">
      <w:pPr>
        <w:numPr>
          <w:ilvl w:val="0"/>
          <w:numId w:val="1"/>
        </w:numPr>
      </w:pPr>
      <w:r w:rsidRPr="000E27CE">
        <w:t>How does it get from question/problem/issue to answer/solution/resolution?</w:t>
      </w:r>
    </w:p>
    <w:p w14:paraId="055BB0B0" w14:textId="77777777" w:rsidR="000E27CE" w:rsidRPr="000E27CE" w:rsidRDefault="000E27CE" w:rsidP="000E27CE">
      <w:pPr>
        <w:numPr>
          <w:ilvl w:val="0"/>
          <w:numId w:val="1"/>
        </w:numPr>
      </w:pPr>
      <w:r w:rsidRPr="000E27CE">
        <w:t>Are there obstacles that have to be overcome on the way?</w:t>
      </w:r>
    </w:p>
    <w:p w14:paraId="055BB0B1" w14:textId="77777777" w:rsidR="000E27CE" w:rsidRPr="000E27CE" w:rsidRDefault="000E27CE" w:rsidP="000E27CE">
      <w:pPr>
        <w:numPr>
          <w:ilvl w:val="0"/>
          <w:numId w:val="1"/>
        </w:numPr>
      </w:pPr>
      <w:r w:rsidRPr="000E27CE">
        <w:t>Does the telling of the story incidentally allow other insights to emerge?</w:t>
      </w:r>
    </w:p>
    <w:p w14:paraId="055BB0B2" w14:textId="77777777" w:rsidR="000E27CE" w:rsidRPr="000E27CE" w:rsidRDefault="000E27CE" w:rsidP="000E27CE">
      <w:pPr>
        <w:numPr>
          <w:ilvl w:val="0"/>
          <w:numId w:val="1"/>
        </w:numPr>
      </w:pPr>
      <w:r w:rsidRPr="000E27CE">
        <w:t>Does the story leave issues unresolved?</w:t>
      </w:r>
    </w:p>
    <w:p w14:paraId="055BB0B3" w14:textId="77777777" w:rsidR="000E27CE" w:rsidRPr="000E27CE" w:rsidRDefault="000E27CE" w:rsidP="000E27CE">
      <w:pPr>
        <w:numPr>
          <w:ilvl w:val="0"/>
          <w:numId w:val="1"/>
        </w:numPr>
      </w:pPr>
      <w:r w:rsidRPr="000E27CE">
        <w:t>Does it incorporate surprising features that hold readers’ attention to the end?</w:t>
      </w:r>
    </w:p>
    <w:p w14:paraId="055BB0B4" w14:textId="77777777" w:rsidR="000E27CE" w:rsidRPr="000E27CE" w:rsidRDefault="000E27CE" w:rsidP="000E27CE">
      <w:pPr>
        <w:numPr>
          <w:ilvl w:val="0"/>
          <w:numId w:val="1"/>
        </w:numPr>
      </w:pPr>
      <w:r w:rsidRPr="000E27CE">
        <w:t>What is the author’s viewpoint</w:t>
      </w:r>
      <w:r w:rsidR="0030489F">
        <w:t xml:space="preserve"> or position</w:t>
      </w:r>
      <w:r w:rsidRPr="000E27CE">
        <w:t>?</w:t>
      </w:r>
    </w:p>
    <w:p w14:paraId="055BB0B5" w14:textId="77777777" w:rsidR="000E27CE" w:rsidRPr="000E27CE" w:rsidRDefault="000E27CE" w:rsidP="000E27CE">
      <w:pPr>
        <w:numPr>
          <w:ilvl w:val="0"/>
          <w:numId w:val="1"/>
        </w:numPr>
      </w:pPr>
      <w:r w:rsidRPr="000E27CE">
        <w:t>Who are the story’s implied audience, the people it looks designed to speak to?</w:t>
      </w:r>
    </w:p>
    <w:p w14:paraId="055BB0B6" w14:textId="77777777" w:rsidR="000E27CE" w:rsidRPr="000E27CE" w:rsidRDefault="000E27CE" w:rsidP="000E27CE">
      <w:pPr>
        <w:numPr>
          <w:ilvl w:val="0"/>
          <w:numId w:val="1"/>
        </w:numPr>
      </w:pPr>
      <w:r w:rsidRPr="000E27CE">
        <w:t>Who is the main character in a story, who are the other characters, what role do they have, and how do the events in the sto</w:t>
      </w:r>
      <w:r w:rsidR="0030489F">
        <w:t xml:space="preserve">ry affect them or change them? </w:t>
      </w:r>
    </w:p>
    <w:p w14:paraId="055BB0B7" w14:textId="77777777" w:rsidR="000E27CE" w:rsidRDefault="000E27CE" w:rsidP="000E27CE"/>
    <w:p w14:paraId="055BB0B8" w14:textId="77777777" w:rsidR="0030489F" w:rsidRPr="000E27CE" w:rsidRDefault="0030489F" w:rsidP="000E27CE">
      <w:r>
        <w:t>Here is my attempt to apply that approach to Genesis 2—4.</w:t>
      </w:r>
    </w:p>
    <w:p w14:paraId="055BB0B9" w14:textId="77777777" w:rsidR="000E27CE" w:rsidRPr="004C348A" w:rsidRDefault="000E27CE" w:rsidP="0030489F">
      <w:pPr>
        <w:pStyle w:val="Heading1"/>
      </w:pPr>
      <w:r w:rsidRPr="004C348A">
        <w:t>Genesis 1:1—2:4a—How God Created the World</w:t>
      </w:r>
    </w:p>
    <w:p w14:paraId="055BB0BA" w14:textId="77777777" w:rsidR="000E27CE" w:rsidRDefault="000E27CE" w:rsidP="000E27CE"/>
    <w:p w14:paraId="055BB0BB" w14:textId="77777777" w:rsidR="000E27CE" w:rsidRDefault="000E27CE" w:rsidP="000E27CE">
      <w:r>
        <w:t>God created the heavens and the earth. But t</w:t>
      </w:r>
      <w:r w:rsidRPr="00EC1CEA">
        <w:t xml:space="preserve">he </w:t>
      </w:r>
      <w:r>
        <w:t>initial question set up by the opening verses of Gen 1</w:t>
      </w:r>
      <w:r w:rsidRPr="00EC1CEA">
        <w:t xml:space="preserve"> </w:t>
      </w:r>
      <w:r>
        <w:t xml:space="preserve">concerns how </w:t>
      </w:r>
      <w:r w:rsidRPr="00EC1CEA">
        <w:t xml:space="preserve">God </w:t>
      </w:r>
      <w:r>
        <w:t xml:space="preserve">will </w:t>
      </w:r>
      <w:r w:rsidRPr="00EC1CEA">
        <w:t>get</w:t>
      </w:r>
      <w:r>
        <w:t xml:space="preserve"> </w:t>
      </w:r>
      <w:r w:rsidRPr="000D73D9">
        <w:t>to the creation of the heavens and the earth</w:t>
      </w:r>
      <w:r w:rsidRPr="00EC1CEA">
        <w:t xml:space="preserve"> from </w:t>
      </w:r>
      <w:r>
        <w:t>a situation in which the earth is</w:t>
      </w:r>
      <w:r w:rsidRPr="00EC1CEA">
        <w:t xml:space="preserve"> a</w:t>
      </w:r>
      <w:r>
        <w:t xml:space="preserve">n empty void and darkness is </w:t>
      </w:r>
      <w:r w:rsidRPr="00EC1CEA">
        <w:t>o</w:t>
      </w:r>
      <w:r>
        <w:t xml:space="preserve">ver the face of the Deep </w:t>
      </w:r>
      <w:r w:rsidRPr="00EC1CEA">
        <w:t>(1:1</w:t>
      </w:r>
      <w:r>
        <w:t>-2). The answer is, by means of an eight-stage process in which four stages set the scene and four fill in the scene. God makes this process the agenda</w:t>
      </w:r>
      <w:r w:rsidRPr="00EC1CEA">
        <w:t xml:space="preserve"> for a week’s work—so he fits two stages into days three and six (1:3-31).</w:t>
      </w:r>
      <w:r>
        <w:t xml:space="preserve"> Some of the holding power of a story comes from its dealing with problems or obstacles or diversions that threaten or delay the move </w:t>
      </w:r>
      <w:r w:rsidR="0030489F">
        <w:t>from question to resolution</w:t>
      </w:r>
      <w:r>
        <w:t>. In this story the account of the first three days (which only put in place the framework for creation) sets up the suspense, and the account of the second three days resolves it. But the way the story unfolds makes it possible to repeat and thus emphasize some themes, such as</w:t>
      </w:r>
      <w:r w:rsidRPr="00EC1CEA">
        <w:t xml:space="preserve"> God’s </w:t>
      </w:r>
      <w:r>
        <w:t xml:space="preserve">systematic way of working, God’s </w:t>
      </w:r>
      <w:r w:rsidRPr="00EC1CEA">
        <w:t>authority</w:t>
      </w:r>
      <w:r>
        <w:t xml:space="preserve"> and power</w:t>
      </w:r>
      <w:r w:rsidRPr="00EC1CEA">
        <w:t xml:space="preserve">, </w:t>
      </w:r>
      <w:r>
        <w:t xml:space="preserve">and the goodness of what God brings into being. God, indeed, is effectively the one character in the story, and by the end of it we have learned a lot about him. On the other hand, a question it implicitly raises and does not answer is </w:t>
      </w:r>
      <w:r w:rsidRPr="00EC1CEA">
        <w:t>how does the story fit</w:t>
      </w:r>
      <w:r>
        <w:t>s</w:t>
      </w:r>
      <w:r w:rsidRPr="00EC1CEA">
        <w:t xml:space="preserve"> wit</w:t>
      </w:r>
      <w:r>
        <w:t xml:space="preserve">h what we know about the world and about humanity that does not seem to be “good.” </w:t>
      </w:r>
    </w:p>
    <w:p w14:paraId="055BB0BC" w14:textId="77777777" w:rsidR="000E27CE" w:rsidRPr="00EC1CEA" w:rsidRDefault="000E27CE" w:rsidP="000E27CE">
      <w:r>
        <w:t xml:space="preserve">A surprise feature to keep people watching through the credits is the fact that God stops work for day seven and makes the seventh day of the week sacred. That closing note in the story opens up the possibility that there was another quite different question to which the story was </w:t>
      </w:r>
      <w:r w:rsidR="0030489F">
        <w:t xml:space="preserve">also </w:t>
      </w:r>
      <w:r>
        <w:t>the answer, the question why Israel observes the Sabbath, to which the story gives the explanation that Israel is thereby following the pattern of God’s work in creation. The closing note might suggest that the viewpoint of the storyteller was that of a teacher who wanted</w:t>
      </w:r>
      <w:r w:rsidRPr="00EC1CEA">
        <w:t xml:space="preserve"> to e</w:t>
      </w:r>
      <w:r>
        <w:t>ncourage people to keep Sabbath and who through the use of sanctified imagination “knew” all about the process of creation and about God’s thinking and speaking on those days when no human beings were present, and could thus teach authoritatively about it.</w:t>
      </w:r>
      <w:r w:rsidRPr="00EC1CEA">
        <w:t xml:space="preserve"> </w:t>
      </w:r>
    </w:p>
    <w:p w14:paraId="055BB0BD" w14:textId="77777777" w:rsidR="000E27CE" w:rsidRPr="004C348A" w:rsidRDefault="000E27CE" w:rsidP="0030489F">
      <w:pPr>
        <w:pStyle w:val="Heading1"/>
      </w:pPr>
      <w:r w:rsidRPr="004C348A">
        <w:lastRenderedPageBreak/>
        <w:t>Genesis 2:4b-25—How God Made the Garden and Its Servants</w:t>
      </w:r>
    </w:p>
    <w:p w14:paraId="055BB0BE" w14:textId="77777777" w:rsidR="000E27CE" w:rsidRDefault="000E27CE" w:rsidP="000E27CE"/>
    <w:p w14:paraId="055BB0BF" w14:textId="77777777" w:rsidR="000E27CE" w:rsidRPr="004C348A" w:rsidRDefault="0030489F" w:rsidP="000E27CE">
      <w:r>
        <w:t>The Hebrew text</w:t>
      </w:r>
      <w:r w:rsidR="000E27CE" w:rsidRPr="004C348A">
        <w:t xml:space="preserve"> </w:t>
      </w:r>
      <w:r w:rsidR="000E27CE">
        <w:t>has no chapter break at the end of Gen 2; the text</w:t>
      </w:r>
      <w:r w:rsidR="000E27CE" w:rsidRPr="004C348A">
        <w:t xml:space="preserve"> runs </w:t>
      </w:r>
      <w:r w:rsidR="000E27CE">
        <w:t>on into chapter 3. It is thus mostly f</w:t>
      </w:r>
      <w:r w:rsidR="000E27CE" w:rsidRPr="004C348A">
        <w:t xml:space="preserve">or convenience </w:t>
      </w:r>
      <w:r w:rsidR="000E27CE">
        <w:t xml:space="preserve">that </w:t>
      </w:r>
      <w:r w:rsidR="000E27CE" w:rsidRPr="004C348A">
        <w:t>I sepa</w:t>
      </w:r>
      <w:r>
        <w:t>rate 2:4b-25 from 3:1-24. T</w:t>
      </w:r>
      <w:r w:rsidR="000E27CE" w:rsidRPr="004C348A">
        <w:t>hey form the two acts of one drama.</w:t>
      </w:r>
      <w:r>
        <w:t xml:space="preserve"> But t</w:t>
      </w:r>
      <w:r w:rsidR="000E27CE" w:rsidRPr="004C348A">
        <w:t xml:space="preserve">he first act does have its own arc of completeness arising from its focus on Yahweh’s creation of a garden. The </w:t>
      </w:r>
      <w:r w:rsidR="000E27CE">
        <w:t xml:space="preserve">initial </w:t>
      </w:r>
      <w:r w:rsidR="000E27CE" w:rsidRPr="004C348A">
        <w:t>question it raises is</w:t>
      </w:r>
      <w:r w:rsidR="000E27CE">
        <w:t xml:space="preserve"> similar to the qu</w:t>
      </w:r>
      <w:r>
        <w:t>estion raised by the beginning o</w:t>
      </w:r>
      <w:r w:rsidR="000E27CE">
        <w:t xml:space="preserve">f </w:t>
      </w:r>
      <w:r>
        <w:t>Gen 1</w:t>
      </w:r>
      <w:r w:rsidR="000E27CE">
        <w:t>. There’s nothing growing on the earth, partly because there’s no one to look after a</w:t>
      </w:r>
      <w:r w:rsidR="000E27CE" w:rsidRPr="004C348A">
        <w:t xml:space="preserve"> garden</w:t>
      </w:r>
      <w:r w:rsidR="000E27CE">
        <w:t xml:space="preserve"> in which things could grow. So </w:t>
      </w:r>
      <w:r w:rsidR="000E27CE" w:rsidRPr="0076664B">
        <w:t xml:space="preserve">how will God </w:t>
      </w:r>
      <w:r w:rsidR="000E27CE">
        <w:t xml:space="preserve">succeed in </w:t>
      </w:r>
      <w:r w:rsidR="000E27CE" w:rsidRPr="0076664B">
        <w:t>makin</w:t>
      </w:r>
      <w:r w:rsidR="000E27CE">
        <w:t xml:space="preserve">g </w:t>
      </w:r>
      <w:r w:rsidR="000E27CE" w:rsidRPr="0076664B">
        <w:t>earth and heavens (v. 4b)</w:t>
      </w:r>
      <w:r w:rsidR="000E27CE">
        <w:t xml:space="preserve"> when there is</w:t>
      </w:r>
      <w:r w:rsidR="000E27CE" w:rsidRPr="0076664B">
        <w:t xml:space="preserve"> nothing growing (v. 5-6)</w:t>
      </w:r>
      <w:r w:rsidR="000E27CE">
        <w:t>? The initial answer</w:t>
      </w:r>
      <w:r w:rsidR="000E27CE" w:rsidRPr="0076664B">
        <w:t xml:space="preserve"> </w:t>
      </w:r>
      <w:r w:rsidR="000E27CE">
        <w:t xml:space="preserve">is, </w:t>
      </w:r>
      <w:r w:rsidR="000E27CE" w:rsidRPr="0076664B">
        <w:t>by planting a garden and shaping a human b</w:t>
      </w:r>
      <w:r w:rsidR="000E27CE">
        <w:t xml:space="preserve">eing to serve it (vv. 7-9), providing </w:t>
      </w:r>
      <w:r w:rsidR="000E27CE" w:rsidRPr="0076664B">
        <w:t xml:space="preserve">good water supply for the earth </w:t>
      </w:r>
      <w:r w:rsidR="000E27CE">
        <w:t>as a whole (vv. 10-14), and giving the human being</w:t>
      </w:r>
      <w:r w:rsidR="000E27CE" w:rsidRPr="0076664B">
        <w:t xml:space="preserve"> permission and instructions (vv. 15-17).</w:t>
      </w:r>
      <w:r w:rsidR="000E27CE">
        <w:t xml:space="preserve"> But that’s where p</w:t>
      </w:r>
      <w:r w:rsidR="000E27CE" w:rsidRPr="0076664B">
        <w:t>roblems</w:t>
      </w:r>
      <w:r w:rsidR="000E27CE">
        <w:t xml:space="preserve"> arise on the way: the human being can’t fulfill the commission</w:t>
      </w:r>
      <w:r w:rsidR="000E27CE" w:rsidRPr="0076664B">
        <w:t xml:space="preserve"> on his own (v. 18), </w:t>
      </w:r>
      <w:r w:rsidR="000E27CE">
        <w:t>and animals won’t do (vv. 19-20). S</w:t>
      </w:r>
      <w:r w:rsidR="000E27CE" w:rsidRPr="0076664B">
        <w:t xml:space="preserve">o God shapes another human being </w:t>
      </w:r>
      <w:r w:rsidR="000E27CE">
        <w:t>to share the task with him (vv. 21-25). T</w:t>
      </w:r>
      <w:r w:rsidR="000E27CE" w:rsidRPr="004C348A">
        <w:t xml:space="preserve">he first act </w:t>
      </w:r>
      <w:r w:rsidR="000E27CE">
        <w:t xml:space="preserve">of the drama </w:t>
      </w:r>
      <w:r w:rsidR="000E27CE" w:rsidRPr="004C348A">
        <w:t xml:space="preserve">could </w:t>
      </w:r>
      <w:r w:rsidR="000E27CE">
        <w:t xml:space="preserve">then </w:t>
      </w:r>
      <w:r w:rsidR="000E27CE" w:rsidRPr="004C348A">
        <w:t>look complete on its own, and two lines of</w:t>
      </w:r>
      <w:r w:rsidR="000E27CE">
        <w:t xml:space="preserve"> verse mark its climax at 2:23. B</w:t>
      </w:r>
      <w:r w:rsidR="000E27CE" w:rsidRPr="004C348A">
        <w:t xml:space="preserve">ut </w:t>
      </w:r>
      <w:r w:rsidR="000E27CE">
        <w:t>the chapter leaves unexplained the two trees that it mentions, so we wonder about them.  Further, the implied audience for the story is people involved in farming and people who know how marriage works in the village, and they will also know that they don’t live in this garden, and the</w:t>
      </w:r>
      <w:r>
        <w:t xml:space="preserve"> story doesn’t make clear how its story</w:t>
      </w:r>
      <w:r w:rsidR="000E27CE">
        <w:t xml:space="preserve"> fits in with some things that they know about the world and about human life as it really is. So </w:t>
      </w:r>
      <w:r w:rsidR="000E27CE" w:rsidRPr="004C348A">
        <w:t>perhaps the listeners are waiting for the ot</w:t>
      </w:r>
      <w:r w:rsidR="000E27CE">
        <w:t>her shoe to drop, and it will</w:t>
      </w:r>
      <w:r w:rsidR="000E27CE" w:rsidRPr="004C348A">
        <w:t xml:space="preserve"> drop in the second act</w:t>
      </w:r>
      <w:r w:rsidR="000E27CE">
        <w:t xml:space="preserve"> (Gen 3)</w:t>
      </w:r>
      <w:r w:rsidR="000E27CE" w:rsidRPr="004C348A">
        <w:t xml:space="preserve">. </w:t>
      </w:r>
    </w:p>
    <w:p w14:paraId="055BB0C0" w14:textId="77777777" w:rsidR="000E27CE" w:rsidRPr="004C348A" w:rsidRDefault="000E27CE" w:rsidP="0030489F">
      <w:pPr>
        <w:pStyle w:val="Heading1"/>
      </w:pPr>
      <w:r w:rsidRPr="004C348A">
        <w:t>Genesis 3:1-24—How Things Went Wrong</w:t>
      </w:r>
    </w:p>
    <w:p w14:paraId="055BB0C1" w14:textId="77777777" w:rsidR="000E27CE" w:rsidRDefault="000E27CE" w:rsidP="000E27CE"/>
    <w:p w14:paraId="055BB0C2" w14:textId="77777777" w:rsidR="000E27CE" w:rsidRPr="00EC1CEA" w:rsidRDefault="000E27CE" w:rsidP="000E27CE">
      <w:r>
        <w:t>In Act 2 of the story that is told in Gen 2:4b—3:24 as a whole, the main question or problem is,</w:t>
      </w:r>
      <w:r w:rsidR="0030489F">
        <w:t xml:space="preserve"> how did the human beings</w:t>
      </w:r>
      <w:r w:rsidRPr="00EC1CEA">
        <w:t xml:space="preserve"> end up outside the garden whi</w:t>
      </w:r>
      <w:r>
        <w:t xml:space="preserve">ch they were created to serve? </w:t>
      </w:r>
      <w:r w:rsidRPr="00EC1CEA">
        <w:t>A</w:t>
      </w:r>
      <w:r>
        <w:t>s is often the case, it’</w:t>
      </w:r>
      <w:r w:rsidRPr="00EC1CEA">
        <w:t>s the</w:t>
      </w:r>
      <w:r>
        <w:t xml:space="preserve"> end of the story that tells the listeners</w:t>
      </w:r>
      <w:r w:rsidRPr="00EC1CEA">
        <w:t xml:space="preserve"> where it was going from t</w:t>
      </w:r>
      <w:r>
        <w:t xml:space="preserve">he beginning. The answer is that one of God’s creatures asserts itself and the man and </w:t>
      </w:r>
      <w:r w:rsidRPr="00EC1CEA">
        <w:t>woman yield to it instead o</w:t>
      </w:r>
      <w:r>
        <w:t>f asserting authority over it. T</w:t>
      </w:r>
      <w:r w:rsidRPr="00EC1CEA">
        <w:t xml:space="preserve">hey </w:t>
      </w:r>
      <w:r>
        <w:t xml:space="preserve">thus </w:t>
      </w:r>
      <w:r w:rsidRPr="00EC1CEA">
        <w:t>eat from the forbidden tree and lose the ri</w:t>
      </w:r>
      <w:r>
        <w:t xml:space="preserve">ght to eat from the other tree. And </w:t>
      </w:r>
      <w:r w:rsidRPr="00EC1CEA">
        <w:t>God declares consequences that will naturally follow and consequences that he will make follow.</w:t>
      </w:r>
      <w:r>
        <w:t xml:space="preserve"> In this chapter there are no logistical problems to be solved on the way, as there were in Gen 2, which reflects the fact that Gen 3 is not a complete story but simply the </w:t>
      </w:r>
      <w:r w:rsidRPr="00EC1CEA">
        <w:t>s</w:t>
      </w:r>
      <w:r>
        <w:t xml:space="preserve">econd half of Genesis 2:4b—3:24, in </w:t>
      </w:r>
      <w:r w:rsidR="0030489F">
        <w:t xml:space="preserve">which everything goes downhill. </w:t>
      </w:r>
    </w:p>
    <w:p w14:paraId="055BB0C3" w14:textId="77777777" w:rsidR="000E27CE" w:rsidRPr="000E27CE" w:rsidRDefault="000E27CE" w:rsidP="000E27CE">
      <w:pPr>
        <w:keepNext/>
        <w:keepLines/>
        <w:spacing w:before="480"/>
        <w:ind w:firstLine="0"/>
        <w:outlineLvl w:val="0"/>
        <w:rPr>
          <w:rFonts w:ascii="Times New Roman" w:eastAsiaTheme="majorEastAsia" w:hAnsi="Times New Roman" w:cstheme="majorBidi"/>
          <w:b/>
          <w:bCs/>
          <w:sz w:val="28"/>
          <w:szCs w:val="20"/>
          <w:lang w:bidi="he-IL"/>
        </w:rPr>
      </w:pPr>
      <w:r w:rsidRPr="000E27CE">
        <w:rPr>
          <w:rFonts w:ascii="Times New Roman" w:eastAsiaTheme="majorEastAsia" w:hAnsi="Times New Roman" w:cstheme="majorBidi"/>
          <w:b/>
          <w:bCs/>
          <w:sz w:val="28"/>
          <w:szCs w:val="20"/>
          <w:lang w:bidi="he-IL"/>
        </w:rPr>
        <w:t>Genesis 4:1-26—How Things Got Worse</w:t>
      </w:r>
    </w:p>
    <w:p w14:paraId="055BB0C4" w14:textId="77777777" w:rsidR="000E27CE" w:rsidRPr="000E27CE" w:rsidRDefault="000E27CE" w:rsidP="000E27CE">
      <w:pPr>
        <w:rPr>
          <w:rFonts w:ascii="Calibri" w:eastAsia="Times New Roman" w:hAnsi="Calibri" w:cs="Times New Roman"/>
          <w:szCs w:val="20"/>
          <w:lang w:bidi="he-IL"/>
        </w:rPr>
      </w:pPr>
    </w:p>
    <w:p w14:paraId="055BB0C5" w14:textId="77777777" w:rsidR="008B378E" w:rsidRDefault="000E27CE" w:rsidP="000E27CE">
      <w:pPr>
        <w:rPr>
          <w:rFonts w:ascii="Calibri" w:eastAsia="Times New Roman" w:hAnsi="Calibri" w:cs="Times New Roman"/>
          <w:szCs w:val="20"/>
          <w:lang w:bidi="he-IL"/>
        </w:rPr>
      </w:pPr>
      <w:r w:rsidRPr="000E27CE">
        <w:rPr>
          <w:rFonts w:ascii="Calibri" w:eastAsia="Times New Roman" w:hAnsi="Calibri" w:cs="Times New Roman"/>
          <w:szCs w:val="20"/>
          <w:lang w:bidi="he-IL"/>
        </w:rPr>
        <w:t xml:space="preserve">The question or the problem that would make the audience listen attentively when the storyteller had reached the end of Gen 3 is, what will happen to the first human couple and their destiny to fill the earth? The answer is: </w:t>
      </w:r>
    </w:p>
    <w:p w14:paraId="055BB0C6" w14:textId="77777777" w:rsidR="008B378E" w:rsidRDefault="000E27CE" w:rsidP="000E27CE">
      <w:pPr>
        <w:rPr>
          <w:rFonts w:ascii="Calibri" w:eastAsia="Times New Roman" w:hAnsi="Calibri" w:cs="Times New Roman"/>
          <w:szCs w:val="20"/>
          <w:lang w:bidi="he-IL"/>
        </w:rPr>
      </w:pPr>
      <w:r w:rsidRPr="000E27CE">
        <w:rPr>
          <w:rFonts w:ascii="Calibri" w:eastAsia="Times New Roman" w:hAnsi="Calibri" w:cs="Times New Roman"/>
          <w:szCs w:val="20"/>
          <w:lang w:bidi="he-IL"/>
        </w:rPr>
        <w:t>(a) t</w:t>
      </w:r>
      <w:r w:rsidR="008B378E">
        <w:rPr>
          <w:rFonts w:ascii="Calibri" w:eastAsia="Times New Roman" w:hAnsi="Calibri" w:cs="Times New Roman"/>
          <w:szCs w:val="20"/>
          <w:lang w:bidi="he-IL"/>
        </w:rPr>
        <w:t>hey have a son who worships God</w:t>
      </w:r>
      <w:r w:rsidRPr="000E27CE">
        <w:rPr>
          <w:rFonts w:ascii="Calibri" w:eastAsia="Times New Roman" w:hAnsi="Calibri" w:cs="Times New Roman"/>
          <w:szCs w:val="20"/>
          <w:lang w:bidi="he-IL"/>
        </w:rPr>
        <w:t xml:space="preserve"> </w:t>
      </w:r>
    </w:p>
    <w:p w14:paraId="055BB0C7" w14:textId="77777777" w:rsidR="008B378E" w:rsidRDefault="000E27CE" w:rsidP="000E27CE">
      <w:pPr>
        <w:rPr>
          <w:rFonts w:ascii="Calibri" w:eastAsia="Times New Roman" w:hAnsi="Calibri" w:cs="Times New Roman"/>
          <w:szCs w:val="20"/>
          <w:lang w:bidi="he-IL"/>
        </w:rPr>
      </w:pPr>
      <w:r w:rsidRPr="000E27CE">
        <w:rPr>
          <w:rFonts w:ascii="Calibri" w:eastAsia="Times New Roman" w:hAnsi="Calibri" w:cs="Times New Roman"/>
          <w:szCs w:val="20"/>
          <w:lang w:bidi="he-IL"/>
        </w:rPr>
        <w:t xml:space="preserve">(b) they have another son who also worships God, and God likes his worship more, so the first </w:t>
      </w:r>
      <w:r w:rsidR="008B378E">
        <w:rPr>
          <w:rFonts w:ascii="Calibri" w:eastAsia="Times New Roman" w:hAnsi="Calibri" w:cs="Times New Roman"/>
          <w:szCs w:val="20"/>
          <w:lang w:bidi="he-IL"/>
        </w:rPr>
        <w:tab/>
      </w:r>
      <w:r w:rsidR="008B378E">
        <w:rPr>
          <w:rFonts w:ascii="Calibri" w:eastAsia="Times New Roman" w:hAnsi="Calibri" w:cs="Times New Roman"/>
          <w:szCs w:val="20"/>
          <w:lang w:bidi="he-IL"/>
        </w:rPr>
        <w:tab/>
      </w:r>
      <w:r w:rsidR="008B378E">
        <w:rPr>
          <w:rFonts w:ascii="Calibri" w:eastAsia="Times New Roman" w:hAnsi="Calibri" w:cs="Times New Roman"/>
          <w:szCs w:val="20"/>
          <w:lang w:bidi="he-IL"/>
        </w:rPr>
        <w:tab/>
      </w:r>
      <w:r w:rsidRPr="000E27CE">
        <w:rPr>
          <w:rFonts w:ascii="Calibri" w:eastAsia="Times New Roman" w:hAnsi="Calibri" w:cs="Times New Roman"/>
          <w:szCs w:val="20"/>
          <w:lang w:bidi="he-IL"/>
        </w:rPr>
        <w:t xml:space="preserve">kills him, and starts a line that continues accordingly; </w:t>
      </w:r>
    </w:p>
    <w:p w14:paraId="055BB0C8" w14:textId="77777777" w:rsidR="008B378E" w:rsidRDefault="000E27CE" w:rsidP="000E27CE">
      <w:pPr>
        <w:rPr>
          <w:rFonts w:ascii="Calibri" w:eastAsia="Times New Roman" w:hAnsi="Calibri" w:cs="Times New Roman"/>
          <w:szCs w:val="20"/>
          <w:lang w:bidi="he-IL"/>
        </w:rPr>
      </w:pPr>
      <w:r w:rsidRPr="000E27CE">
        <w:rPr>
          <w:rFonts w:ascii="Calibri" w:eastAsia="Times New Roman" w:hAnsi="Calibri" w:cs="Times New Roman"/>
          <w:szCs w:val="20"/>
          <w:lang w:bidi="he-IL"/>
        </w:rPr>
        <w:t xml:space="preserve">(c) they have a third son so that things can start again. </w:t>
      </w:r>
    </w:p>
    <w:p w14:paraId="055BB0C9" w14:textId="77777777" w:rsidR="008B378E" w:rsidRDefault="008B378E" w:rsidP="000E27CE">
      <w:pPr>
        <w:rPr>
          <w:rFonts w:ascii="Calibri" w:eastAsia="Times New Roman" w:hAnsi="Calibri" w:cs="Times New Roman"/>
          <w:szCs w:val="20"/>
          <w:lang w:bidi="he-IL"/>
        </w:rPr>
      </w:pPr>
    </w:p>
    <w:p w14:paraId="055BB0CA" w14:textId="77777777" w:rsidR="008B378E" w:rsidRDefault="000E27CE" w:rsidP="008B378E">
      <w:pPr>
        <w:ind w:firstLine="0"/>
        <w:rPr>
          <w:rFonts w:ascii="Calibri" w:eastAsia="Times New Roman" w:hAnsi="Calibri" w:cs="Times New Roman"/>
          <w:szCs w:val="20"/>
          <w:lang w:bidi="he-IL"/>
        </w:rPr>
      </w:pPr>
      <w:r w:rsidRPr="000E27CE">
        <w:rPr>
          <w:rFonts w:ascii="Calibri" w:eastAsia="Times New Roman" w:hAnsi="Calibri" w:cs="Times New Roman"/>
          <w:szCs w:val="20"/>
          <w:lang w:bidi="he-IL"/>
        </w:rPr>
        <w:t xml:space="preserve">Perhaps Gen 2:4b—4:26 is actually a three-act drama; </w:t>
      </w:r>
      <w:r w:rsidR="008B378E">
        <w:rPr>
          <w:rFonts w:ascii="Calibri" w:eastAsia="Times New Roman" w:hAnsi="Calibri" w:cs="Times New Roman"/>
          <w:szCs w:val="20"/>
          <w:lang w:bidi="he-IL"/>
        </w:rPr>
        <w:t xml:space="preserve">without it, </w:t>
      </w:r>
      <w:r w:rsidRPr="000E27CE">
        <w:rPr>
          <w:rFonts w:ascii="Calibri" w:eastAsia="Times New Roman" w:hAnsi="Calibri" w:cs="Times New Roman"/>
          <w:szCs w:val="20"/>
          <w:lang w:bidi="he-IL"/>
        </w:rPr>
        <w:t>Gen 3 came to such a discouraging end</w:t>
      </w:r>
      <w:r w:rsidR="008B378E">
        <w:rPr>
          <w:rFonts w:ascii="Calibri" w:eastAsia="Times New Roman" w:hAnsi="Calibri" w:cs="Times New Roman"/>
          <w:szCs w:val="20"/>
          <w:lang w:bidi="he-IL"/>
        </w:rPr>
        <w:t>,</w:t>
      </w:r>
      <w:r w:rsidRPr="000E27CE">
        <w:rPr>
          <w:rFonts w:ascii="Calibri" w:eastAsia="Times New Roman" w:hAnsi="Calibri" w:cs="Times New Roman"/>
          <w:szCs w:val="20"/>
          <w:lang w:bidi="he-IL"/>
        </w:rPr>
        <w:t xml:space="preserve"> and for a while Gen 4 portrays things as getting worse, but it closes with a note of hope. </w:t>
      </w:r>
    </w:p>
    <w:p w14:paraId="055BB0CB" w14:textId="77777777" w:rsidR="008B378E" w:rsidRDefault="000E27CE" w:rsidP="000E27CE">
      <w:pPr>
        <w:rPr>
          <w:rFonts w:ascii="Calibri" w:eastAsia="Times New Roman" w:hAnsi="Calibri" w:cs="Times New Roman"/>
          <w:szCs w:val="20"/>
          <w:lang w:bidi="he-IL"/>
        </w:rPr>
      </w:pPr>
      <w:r w:rsidRPr="000E27CE">
        <w:rPr>
          <w:rFonts w:ascii="Calibri" w:eastAsia="Times New Roman" w:hAnsi="Calibri" w:cs="Times New Roman"/>
          <w:szCs w:val="20"/>
          <w:lang w:bidi="he-IL"/>
        </w:rPr>
        <w:t xml:space="preserve">But Gen 4 has its own coherence as a story. The account of the birth of the two sons, their work, and their worship (vv. 1-4a) raises the audience’s anticipation: maybe things outside the garden will not </w:t>
      </w:r>
      <w:r w:rsidRPr="000E27CE">
        <w:rPr>
          <w:rFonts w:ascii="Calibri" w:eastAsia="Times New Roman" w:hAnsi="Calibri" w:cs="Times New Roman"/>
          <w:szCs w:val="20"/>
          <w:lang w:bidi="he-IL"/>
        </w:rPr>
        <w:lastRenderedPageBreak/>
        <w:t xml:space="preserve">be so </w:t>
      </w:r>
      <w:r w:rsidR="008B378E">
        <w:rPr>
          <w:rFonts w:ascii="Calibri" w:eastAsia="Times New Roman" w:hAnsi="Calibri" w:cs="Times New Roman"/>
          <w:szCs w:val="20"/>
          <w:lang w:bidi="he-IL"/>
        </w:rPr>
        <w:t>hopeless. If the audience does entertain</w:t>
      </w:r>
      <w:r w:rsidRPr="000E27CE">
        <w:rPr>
          <w:rFonts w:ascii="Calibri" w:eastAsia="Times New Roman" w:hAnsi="Calibri" w:cs="Times New Roman"/>
          <w:szCs w:val="20"/>
          <w:lang w:bidi="he-IL"/>
        </w:rPr>
        <w:t xml:space="preserve"> that hope, it has missed some hints that catastrophe may be on the way, and the </w:t>
      </w:r>
      <w:r w:rsidR="008B378E">
        <w:rPr>
          <w:rFonts w:ascii="Calibri" w:eastAsia="Times New Roman" w:hAnsi="Calibri" w:cs="Times New Roman"/>
          <w:szCs w:val="20"/>
          <w:lang w:bidi="he-IL"/>
        </w:rPr>
        <w:t xml:space="preserve">possibility of catastrophe </w:t>
      </w:r>
      <w:r w:rsidRPr="000E27CE">
        <w:rPr>
          <w:rFonts w:ascii="Calibri" w:eastAsia="Times New Roman" w:hAnsi="Calibri" w:cs="Times New Roman"/>
          <w:szCs w:val="20"/>
          <w:lang w:bidi="he-IL"/>
        </w:rPr>
        <w:t xml:space="preserve">looms (vv. 4b-7). The audience waits to see how Cain will react, but catastrophe indeed ensues (v. 8). So what will happen now? The dynamics of the answer (vv. 9-16) overlap with those in 3:8-24. </w:t>
      </w:r>
    </w:p>
    <w:p w14:paraId="055BB0CC" w14:textId="77777777" w:rsidR="000E27CE" w:rsidRPr="000E27CE" w:rsidRDefault="000E27CE" w:rsidP="000E27CE">
      <w:pPr>
        <w:rPr>
          <w:rFonts w:ascii="Calibri" w:eastAsia="Times New Roman" w:hAnsi="Calibri" w:cs="Times New Roman"/>
          <w:szCs w:val="20"/>
          <w:lang w:bidi="he-IL"/>
        </w:rPr>
      </w:pPr>
      <w:r w:rsidRPr="000E27CE">
        <w:rPr>
          <w:rFonts w:ascii="Calibri" w:eastAsia="Times New Roman" w:hAnsi="Calibri" w:cs="Times New Roman"/>
          <w:szCs w:val="20"/>
          <w:lang w:bidi="he-IL"/>
        </w:rPr>
        <w:t xml:space="preserve">The dynamics of what follows (vv. 17-18) in turn reprise the beginning of 4:1-4a, while the dynamics of the next scene (vv. 19-24) reprise those of 4:4b-8. We therefore expect </w:t>
      </w:r>
      <w:r w:rsidR="008B378E">
        <w:rPr>
          <w:rFonts w:ascii="Calibri" w:eastAsia="Times New Roman" w:hAnsi="Calibri" w:cs="Times New Roman"/>
          <w:szCs w:val="20"/>
          <w:lang w:bidi="he-IL"/>
        </w:rPr>
        <w:t xml:space="preserve">Yahweh to undertake another </w:t>
      </w:r>
      <w:r w:rsidRPr="000E27CE">
        <w:rPr>
          <w:rFonts w:ascii="Calibri" w:eastAsia="Times New Roman" w:hAnsi="Calibri" w:cs="Times New Roman"/>
          <w:szCs w:val="20"/>
          <w:lang w:bidi="he-IL"/>
        </w:rPr>
        <w:t>confrontation like the confrontation with Adam and Eve and with Cain, but instead the sequence breaks off and vv. 25-26 closes the story with grace and mercy and thanksgiving and worship. It is a Hollywood ending that makes it possible for the audience to go home and sleep and dream.</w:t>
      </w:r>
    </w:p>
    <w:p w14:paraId="055BB0CD" w14:textId="77777777" w:rsidR="00BB3DC1" w:rsidRDefault="00BB3DC1"/>
    <w:sectPr w:rsidR="00BB3DC1" w:rsidSect="005973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BB0D0" w14:textId="77777777" w:rsidR="00872CD8" w:rsidRDefault="00872CD8" w:rsidP="000E27CE">
      <w:r>
        <w:separator/>
      </w:r>
    </w:p>
  </w:endnote>
  <w:endnote w:type="continuationSeparator" w:id="0">
    <w:p w14:paraId="055BB0D1" w14:textId="77777777" w:rsidR="00872CD8" w:rsidRDefault="00872CD8" w:rsidP="000E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BB0CE" w14:textId="77777777" w:rsidR="00872CD8" w:rsidRDefault="00872CD8" w:rsidP="000E27CE">
      <w:r>
        <w:separator/>
      </w:r>
    </w:p>
  </w:footnote>
  <w:footnote w:type="continuationSeparator" w:id="0">
    <w:p w14:paraId="055BB0CF" w14:textId="77777777" w:rsidR="00872CD8" w:rsidRDefault="00872CD8" w:rsidP="000E2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21C00"/>
    <w:multiLevelType w:val="hybridMultilevel"/>
    <w:tmpl w:val="D8AE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3570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7CE"/>
    <w:rsid w:val="000000A8"/>
    <w:rsid w:val="00004120"/>
    <w:rsid w:val="00004878"/>
    <w:rsid w:val="00012094"/>
    <w:rsid w:val="000121B2"/>
    <w:rsid w:val="00020247"/>
    <w:rsid w:val="00023CE3"/>
    <w:rsid w:val="000276AF"/>
    <w:rsid w:val="00031B76"/>
    <w:rsid w:val="0003248D"/>
    <w:rsid w:val="00035983"/>
    <w:rsid w:val="00047F98"/>
    <w:rsid w:val="00051515"/>
    <w:rsid w:val="00052B3D"/>
    <w:rsid w:val="000556A4"/>
    <w:rsid w:val="0005705D"/>
    <w:rsid w:val="000577E1"/>
    <w:rsid w:val="0006378E"/>
    <w:rsid w:val="00065861"/>
    <w:rsid w:val="00070564"/>
    <w:rsid w:val="000708C7"/>
    <w:rsid w:val="00074EF4"/>
    <w:rsid w:val="0007676F"/>
    <w:rsid w:val="00081D91"/>
    <w:rsid w:val="00082BF5"/>
    <w:rsid w:val="00086A2F"/>
    <w:rsid w:val="00092060"/>
    <w:rsid w:val="000941B1"/>
    <w:rsid w:val="00095DFC"/>
    <w:rsid w:val="000A2CA9"/>
    <w:rsid w:val="000A5AA9"/>
    <w:rsid w:val="000B26A2"/>
    <w:rsid w:val="000B4468"/>
    <w:rsid w:val="000B5392"/>
    <w:rsid w:val="000B6921"/>
    <w:rsid w:val="000C2D0E"/>
    <w:rsid w:val="000D37E1"/>
    <w:rsid w:val="000D5005"/>
    <w:rsid w:val="000E0E78"/>
    <w:rsid w:val="000E0F4A"/>
    <w:rsid w:val="000E27CE"/>
    <w:rsid w:val="000E4585"/>
    <w:rsid w:val="000E6E11"/>
    <w:rsid w:val="000F6D97"/>
    <w:rsid w:val="0010052B"/>
    <w:rsid w:val="00100FC6"/>
    <w:rsid w:val="001027F2"/>
    <w:rsid w:val="00103E77"/>
    <w:rsid w:val="0010459A"/>
    <w:rsid w:val="00104E13"/>
    <w:rsid w:val="0011772D"/>
    <w:rsid w:val="00124135"/>
    <w:rsid w:val="00124DB1"/>
    <w:rsid w:val="00133011"/>
    <w:rsid w:val="001340C3"/>
    <w:rsid w:val="00135A33"/>
    <w:rsid w:val="001419EA"/>
    <w:rsid w:val="001528A3"/>
    <w:rsid w:val="0015684E"/>
    <w:rsid w:val="00176C84"/>
    <w:rsid w:val="00177AF8"/>
    <w:rsid w:val="001817D8"/>
    <w:rsid w:val="00196D65"/>
    <w:rsid w:val="001A3991"/>
    <w:rsid w:val="001A3FF2"/>
    <w:rsid w:val="001A6963"/>
    <w:rsid w:val="001A6B9F"/>
    <w:rsid w:val="001B0F8F"/>
    <w:rsid w:val="001B32F0"/>
    <w:rsid w:val="001B47C8"/>
    <w:rsid w:val="001C0166"/>
    <w:rsid w:val="001D100E"/>
    <w:rsid w:val="001D24DF"/>
    <w:rsid w:val="001D39C2"/>
    <w:rsid w:val="001E20DA"/>
    <w:rsid w:val="001E346C"/>
    <w:rsid w:val="001E5785"/>
    <w:rsid w:val="001F0113"/>
    <w:rsid w:val="001F57DF"/>
    <w:rsid w:val="001F5915"/>
    <w:rsid w:val="001F618F"/>
    <w:rsid w:val="001F6B86"/>
    <w:rsid w:val="00202C5F"/>
    <w:rsid w:val="00202EB7"/>
    <w:rsid w:val="00205100"/>
    <w:rsid w:val="00210636"/>
    <w:rsid w:val="00213CE4"/>
    <w:rsid w:val="0021531A"/>
    <w:rsid w:val="0022051B"/>
    <w:rsid w:val="00222B74"/>
    <w:rsid w:val="0022571F"/>
    <w:rsid w:val="0023084D"/>
    <w:rsid w:val="00233F41"/>
    <w:rsid w:val="00237A46"/>
    <w:rsid w:val="0024042F"/>
    <w:rsid w:val="002410D6"/>
    <w:rsid w:val="00241D45"/>
    <w:rsid w:val="002538AE"/>
    <w:rsid w:val="00253919"/>
    <w:rsid w:val="00254892"/>
    <w:rsid w:val="00255553"/>
    <w:rsid w:val="00261D72"/>
    <w:rsid w:val="00261D86"/>
    <w:rsid w:val="002627E3"/>
    <w:rsid w:val="002634D3"/>
    <w:rsid w:val="002670EC"/>
    <w:rsid w:val="00274A65"/>
    <w:rsid w:val="00276976"/>
    <w:rsid w:val="00276DF9"/>
    <w:rsid w:val="00281CC4"/>
    <w:rsid w:val="0028255B"/>
    <w:rsid w:val="00285021"/>
    <w:rsid w:val="002911D1"/>
    <w:rsid w:val="00294EB7"/>
    <w:rsid w:val="00295D4B"/>
    <w:rsid w:val="002B2366"/>
    <w:rsid w:val="002B4116"/>
    <w:rsid w:val="002C0CD6"/>
    <w:rsid w:val="002C5FF1"/>
    <w:rsid w:val="002D209F"/>
    <w:rsid w:val="002D243D"/>
    <w:rsid w:val="002D4F18"/>
    <w:rsid w:val="002E0D33"/>
    <w:rsid w:val="002E3878"/>
    <w:rsid w:val="002E3EB8"/>
    <w:rsid w:val="002F57F1"/>
    <w:rsid w:val="0030485E"/>
    <w:rsid w:val="0030489F"/>
    <w:rsid w:val="0031176A"/>
    <w:rsid w:val="00311E97"/>
    <w:rsid w:val="003122DC"/>
    <w:rsid w:val="00314076"/>
    <w:rsid w:val="003159F2"/>
    <w:rsid w:val="003273F8"/>
    <w:rsid w:val="0034508E"/>
    <w:rsid w:val="00351797"/>
    <w:rsid w:val="0035361D"/>
    <w:rsid w:val="0035393B"/>
    <w:rsid w:val="00353B10"/>
    <w:rsid w:val="003607E4"/>
    <w:rsid w:val="00363EA7"/>
    <w:rsid w:val="00366273"/>
    <w:rsid w:val="00371E85"/>
    <w:rsid w:val="00374036"/>
    <w:rsid w:val="0037416D"/>
    <w:rsid w:val="00374588"/>
    <w:rsid w:val="00380463"/>
    <w:rsid w:val="0038329C"/>
    <w:rsid w:val="00385D73"/>
    <w:rsid w:val="003A1AEB"/>
    <w:rsid w:val="003A2E4B"/>
    <w:rsid w:val="003A36F1"/>
    <w:rsid w:val="003A4033"/>
    <w:rsid w:val="003B2D47"/>
    <w:rsid w:val="003B715E"/>
    <w:rsid w:val="003B7632"/>
    <w:rsid w:val="003B76DC"/>
    <w:rsid w:val="003B77E9"/>
    <w:rsid w:val="003B7E3E"/>
    <w:rsid w:val="003C1194"/>
    <w:rsid w:val="003C2B37"/>
    <w:rsid w:val="003C6C0B"/>
    <w:rsid w:val="003C6DC0"/>
    <w:rsid w:val="003D3762"/>
    <w:rsid w:val="003D5F5F"/>
    <w:rsid w:val="003E304D"/>
    <w:rsid w:val="003E343D"/>
    <w:rsid w:val="003E3E61"/>
    <w:rsid w:val="003E58E8"/>
    <w:rsid w:val="003E7216"/>
    <w:rsid w:val="003F23A8"/>
    <w:rsid w:val="003F6682"/>
    <w:rsid w:val="00423201"/>
    <w:rsid w:val="004234C0"/>
    <w:rsid w:val="004272B1"/>
    <w:rsid w:val="00430520"/>
    <w:rsid w:val="00431D01"/>
    <w:rsid w:val="004326F1"/>
    <w:rsid w:val="0043499A"/>
    <w:rsid w:val="00434C87"/>
    <w:rsid w:val="00436965"/>
    <w:rsid w:val="0044075D"/>
    <w:rsid w:val="00446BE3"/>
    <w:rsid w:val="00446E31"/>
    <w:rsid w:val="004478AF"/>
    <w:rsid w:val="004524C5"/>
    <w:rsid w:val="00452A87"/>
    <w:rsid w:val="0045367A"/>
    <w:rsid w:val="00457988"/>
    <w:rsid w:val="00461530"/>
    <w:rsid w:val="0046160A"/>
    <w:rsid w:val="004620AA"/>
    <w:rsid w:val="0047165E"/>
    <w:rsid w:val="00472A43"/>
    <w:rsid w:val="00474336"/>
    <w:rsid w:val="00481F16"/>
    <w:rsid w:val="00483119"/>
    <w:rsid w:val="00483E2F"/>
    <w:rsid w:val="004844C4"/>
    <w:rsid w:val="00485743"/>
    <w:rsid w:val="004A12EE"/>
    <w:rsid w:val="004A214C"/>
    <w:rsid w:val="004B211C"/>
    <w:rsid w:val="004B2D4D"/>
    <w:rsid w:val="004C1635"/>
    <w:rsid w:val="004C75CD"/>
    <w:rsid w:val="004D0B75"/>
    <w:rsid w:val="004D2290"/>
    <w:rsid w:val="004E1EC5"/>
    <w:rsid w:val="004E43F4"/>
    <w:rsid w:val="004F0B9F"/>
    <w:rsid w:val="004F14CB"/>
    <w:rsid w:val="004F5472"/>
    <w:rsid w:val="005031FB"/>
    <w:rsid w:val="005061DC"/>
    <w:rsid w:val="00507451"/>
    <w:rsid w:val="00507574"/>
    <w:rsid w:val="00510F34"/>
    <w:rsid w:val="00511B37"/>
    <w:rsid w:val="0051457D"/>
    <w:rsid w:val="00523F4E"/>
    <w:rsid w:val="005267AE"/>
    <w:rsid w:val="00526D1F"/>
    <w:rsid w:val="005326FD"/>
    <w:rsid w:val="00534304"/>
    <w:rsid w:val="005424A7"/>
    <w:rsid w:val="00581E9A"/>
    <w:rsid w:val="00582FAD"/>
    <w:rsid w:val="00584AE6"/>
    <w:rsid w:val="0058658A"/>
    <w:rsid w:val="00587F8E"/>
    <w:rsid w:val="00590609"/>
    <w:rsid w:val="00597320"/>
    <w:rsid w:val="005A461A"/>
    <w:rsid w:val="005B2C81"/>
    <w:rsid w:val="005B66BF"/>
    <w:rsid w:val="005C1070"/>
    <w:rsid w:val="005C2C5D"/>
    <w:rsid w:val="005C337D"/>
    <w:rsid w:val="005C37E2"/>
    <w:rsid w:val="005C6C8C"/>
    <w:rsid w:val="005D4576"/>
    <w:rsid w:val="005E7BBB"/>
    <w:rsid w:val="005F3B2F"/>
    <w:rsid w:val="005F5ACB"/>
    <w:rsid w:val="00601A6A"/>
    <w:rsid w:val="00603440"/>
    <w:rsid w:val="00607DDE"/>
    <w:rsid w:val="00607EB2"/>
    <w:rsid w:val="006160B8"/>
    <w:rsid w:val="00622ACB"/>
    <w:rsid w:val="00624616"/>
    <w:rsid w:val="00624FAA"/>
    <w:rsid w:val="00642C63"/>
    <w:rsid w:val="00644F48"/>
    <w:rsid w:val="006543CB"/>
    <w:rsid w:val="00655CA4"/>
    <w:rsid w:val="00656DC6"/>
    <w:rsid w:val="00663AEF"/>
    <w:rsid w:val="00675435"/>
    <w:rsid w:val="00677CDC"/>
    <w:rsid w:val="00677D38"/>
    <w:rsid w:val="00682793"/>
    <w:rsid w:val="00683943"/>
    <w:rsid w:val="00692061"/>
    <w:rsid w:val="006920E1"/>
    <w:rsid w:val="00694482"/>
    <w:rsid w:val="006955D3"/>
    <w:rsid w:val="00695F9B"/>
    <w:rsid w:val="006964F3"/>
    <w:rsid w:val="006A107C"/>
    <w:rsid w:val="006A1C91"/>
    <w:rsid w:val="006A2D8F"/>
    <w:rsid w:val="006B2D89"/>
    <w:rsid w:val="006B5855"/>
    <w:rsid w:val="006C1186"/>
    <w:rsid w:val="006C2032"/>
    <w:rsid w:val="006C355A"/>
    <w:rsid w:val="006C64D4"/>
    <w:rsid w:val="006C7C4D"/>
    <w:rsid w:val="006D32DC"/>
    <w:rsid w:val="006D400D"/>
    <w:rsid w:val="006E380C"/>
    <w:rsid w:val="006E6CA7"/>
    <w:rsid w:val="006F363A"/>
    <w:rsid w:val="006F51C0"/>
    <w:rsid w:val="006F6F9E"/>
    <w:rsid w:val="007044AA"/>
    <w:rsid w:val="00710737"/>
    <w:rsid w:val="00711823"/>
    <w:rsid w:val="00714924"/>
    <w:rsid w:val="00717712"/>
    <w:rsid w:val="00720043"/>
    <w:rsid w:val="00721E1F"/>
    <w:rsid w:val="007242A3"/>
    <w:rsid w:val="00726B5B"/>
    <w:rsid w:val="00737C1C"/>
    <w:rsid w:val="00744568"/>
    <w:rsid w:val="007452E5"/>
    <w:rsid w:val="0074553F"/>
    <w:rsid w:val="00752DC7"/>
    <w:rsid w:val="0075616C"/>
    <w:rsid w:val="00757AB8"/>
    <w:rsid w:val="00762A9E"/>
    <w:rsid w:val="00764ABA"/>
    <w:rsid w:val="007672A2"/>
    <w:rsid w:val="00770713"/>
    <w:rsid w:val="00771A74"/>
    <w:rsid w:val="00771C76"/>
    <w:rsid w:val="00772C15"/>
    <w:rsid w:val="00773D58"/>
    <w:rsid w:val="00796A88"/>
    <w:rsid w:val="007A0257"/>
    <w:rsid w:val="007A2E23"/>
    <w:rsid w:val="007A6F87"/>
    <w:rsid w:val="007B2BF2"/>
    <w:rsid w:val="007B6C94"/>
    <w:rsid w:val="007B7122"/>
    <w:rsid w:val="007C0D6E"/>
    <w:rsid w:val="007C1915"/>
    <w:rsid w:val="007C2000"/>
    <w:rsid w:val="007D36EB"/>
    <w:rsid w:val="007D7059"/>
    <w:rsid w:val="007F141D"/>
    <w:rsid w:val="007F257D"/>
    <w:rsid w:val="007F3418"/>
    <w:rsid w:val="007F51D1"/>
    <w:rsid w:val="007F5D55"/>
    <w:rsid w:val="0080125B"/>
    <w:rsid w:val="00801A7D"/>
    <w:rsid w:val="00802B60"/>
    <w:rsid w:val="0080381E"/>
    <w:rsid w:val="008041E5"/>
    <w:rsid w:val="008060F8"/>
    <w:rsid w:val="00806F2E"/>
    <w:rsid w:val="00806FA3"/>
    <w:rsid w:val="00807F7A"/>
    <w:rsid w:val="008220B8"/>
    <w:rsid w:val="00835F62"/>
    <w:rsid w:val="00841D4D"/>
    <w:rsid w:val="0084326C"/>
    <w:rsid w:val="00847730"/>
    <w:rsid w:val="0085035B"/>
    <w:rsid w:val="00857D49"/>
    <w:rsid w:val="00862163"/>
    <w:rsid w:val="008628CD"/>
    <w:rsid w:val="00863448"/>
    <w:rsid w:val="00864B28"/>
    <w:rsid w:val="00864F46"/>
    <w:rsid w:val="00866485"/>
    <w:rsid w:val="008670AC"/>
    <w:rsid w:val="00872CD8"/>
    <w:rsid w:val="00877E12"/>
    <w:rsid w:val="008805B6"/>
    <w:rsid w:val="00880A6D"/>
    <w:rsid w:val="0088170F"/>
    <w:rsid w:val="008821AE"/>
    <w:rsid w:val="0089374C"/>
    <w:rsid w:val="0089414B"/>
    <w:rsid w:val="00894BAE"/>
    <w:rsid w:val="00896232"/>
    <w:rsid w:val="008971C4"/>
    <w:rsid w:val="008A26D9"/>
    <w:rsid w:val="008A76BE"/>
    <w:rsid w:val="008B378E"/>
    <w:rsid w:val="008B56AF"/>
    <w:rsid w:val="008B63C7"/>
    <w:rsid w:val="008B6FB0"/>
    <w:rsid w:val="008C1F81"/>
    <w:rsid w:val="008C55F4"/>
    <w:rsid w:val="008C5D13"/>
    <w:rsid w:val="008C6B07"/>
    <w:rsid w:val="008C6C3C"/>
    <w:rsid w:val="008C7092"/>
    <w:rsid w:val="008D3537"/>
    <w:rsid w:val="008D3F7E"/>
    <w:rsid w:val="008E354A"/>
    <w:rsid w:val="008E3C41"/>
    <w:rsid w:val="008E60CE"/>
    <w:rsid w:val="008F27D2"/>
    <w:rsid w:val="008F2E98"/>
    <w:rsid w:val="008F670E"/>
    <w:rsid w:val="00905A77"/>
    <w:rsid w:val="0091234C"/>
    <w:rsid w:val="0091250B"/>
    <w:rsid w:val="009128CE"/>
    <w:rsid w:val="00913D9F"/>
    <w:rsid w:val="009203F5"/>
    <w:rsid w:val="00921D51"/>
    <w:rsid w:val="00921DAA"/>
    <w:rsid w:val="00923937"/>
    <w:rsid w:val="00923E14"/>
    <w:rsid w:val="00926E5B"/>
    <w:rsid w:val="009335CE"/>
    <w:rsid w:val="00934546"/>
    <w:rsid w:val="009378C6"/>
    <w:rsid w:val="0094280A"/>
    <w:rsid w:val="0094456F"/>
    <w:rsid w:val="00952438"/>
    <w:rsid w:val="00954029"/>
    <w:rsid w:val="0095404C"/>
    <w:rsid w:val="00966186"/>
    <w:rsid w:val="00970D80"/>
    <w:rsid w:val="009718D6"/>
    <w:rsid w:val="009804A1"/>
    <w:rsid w:val="0098460E"/>
    <w:rsid w:val="00984915"/>
    <w:rsid w:val="00986120"/>
    <w:rsid w:val="009925A4"/>
    <w:rsid w:val="00993912"/>
    <w:rsid w:val="0099515B"/>
    <w:rsid w:val="00997AC2"/>
    <w:rsid w:val="009A0616"/>
    <w:rsid w:val="009A5065"/>
    <w:rsid w:val="009A5B14"/>
    <w:rsid w:val="009B024A"/>
    <w:rsid w:val="009B3934"/>
    <w:rsid w:val="009D148F"/>
    <w:rsid w:val="009D30F2"/>
    <w:rsid w:val="009E5BA7"/>
    <w:rsid w:val="009E77F0"/>
    <w:rsid w:val="009F1C4A"/>
    <w:rsid w:val="009F5348"/>
    <w:rsid w:val="009F60B2"/>
    <w:rsid w:val="00A015C9"/>
    <w:rsid w:val="00A04074"/>
    <w:rsid w:val="00A07A26"/>
    <w:rsid w:val="00A11B47"/>
    <w:rsid w:val="00A25760"/>
    <w:rsid w:val="00A30211"/>
    <w:rsid w:val="00A35234"/>
    <w:rsid w:val="00A3535E"/>
    <w:rsid w:val="00A41AD2"/>
    <w:rsid w:val="00A4234F"/>
    <w:rsid w:val="00A4251E"/>
    <w:rsid w:val="00A44F78"/>
    <w:rsid w:val="00A45C89"/>
    <w:rsid w:val="00A45DC1"/>
    <w:rsid w:val="00A5050C"/>
    <w:rsid w:val="00A521E7"/>
    <w:rsid w:val="00A525EE"/>
    <w:rsid w:val="00A5732B"/>
    <w:rsid w:val="00A573A4"/>
    <w:rsid w:val="00A573B0"/>
    <w:rsid w:val="00A61982"/>
    <w:rsid w:val="00A70217"/>
    <w:rsid w:val="00A70506"/>
    <w:rsid w:val="00A70607"/>
    <w:rsid w:val="00A7596C"/>
    <w:rsid w:val="00A84236"/>
    <w:rsid w:val="00A939D2"/>
    <w:rsid w:val="00A95A5B"/>
    <w:rsid w:val="00AA1128"/>
    <w:rsid w:val="00AA599F"/>
    <w:rsid w:val="00AA7016"/>
    <w:rsid w:val="00AB1428"/>
    <w:rsid w:val="00AB1D89"/>
    <w:rsid w:val="00AB20E2"/>
    <w:rsid w:val="00AB7B26"/>
    <w:rsid w:val="00AB7BC6"/>
    <w:rsid w:val="00AC4EA5"/>
    <w:rsid w:val="00AD6516"/>
    <w:rsid w:val="00AE468B"/>
    <w:rsid w:val="00AF2F08"/>
    <w:rsid w:val="00AF5830"/>
    <w:rsid w:val="00AF6DFB"/>
    <w:rsid w:val="00B01502"/>
    <w:rsid w:val="00B02213"/>
    <w:rsid w:val="00B05C71"/>
    <w:rsid w:val="00B11999"/>
    <w:rsid w:val="00B2153C"/>
    <w:rsid w:val="00B21D47"/>
    <w:rsid w:val="00B22763"/>
    <w:rsid w:val="00B35346"/>
    <w:rsid w:val="00B4098B"/>
    <w:rsid w:val="00B4163D"/>
    <w:rsid w:val="00B41F38"/>
    <w:rsid w:val="00B43515"/>
    <w:rsid w:val="00B4587C"/>
    <w:rsid w:val="00B5092D"/>
    <w:rsid w:val="00B5478D"/>
    <w:rsid w:val="00B639A7"/>
    <w:rsid w:val="00B66806"/>
    <w:rsid w:val="00B72545"/>
    <w:rsid w:val="00B735F7"/>
    <w:rsid w:val="00B73AD1"/>
    <w:rsid w:val="00B750A9"/>
    <w:rsid w:val="00B756E6"/>
    <w:rsid w:val="00B764CD"/>
    <w:rsid w:val="00B76902"/>
    <w:rsid w:val="00B85AD4"/>
    <w:rsid w:val="00B86D10"/>
    <w:rsid w:val="00BA0454"/>
    <w:rsid w:val="00BA2217"/>
    <w:rsid w:val="00BA5231"/>
    <w:rsid w:val="00BA55CF"/>
    <w:rsid w:val="00BA7342"/>
    <w:rsid w:val="00BA79C5"/>
    <w:rsid w:val="00BB044D"/>
    <w:rsid w:val="00BB095E"/>
    <w:rsid w:val="00BB386E"/>
    <w:rsid w:val="00BB3DC1"/>
    <w:rsid w:val="00BB6D8D"/>
    <w:rsid w:val="00BC1CEA"/>
    <w:rsid w:val="00BC4BF7"/>
    <w:rsid w:val="00BD2873"/>
    <w:rsid w:val="00BD3D36"/>
    <w:rsid w:val="00BD693B"/>
    <w:rsid w:val="00BD6B78"/>
    <w:rsid w:val="00BE2E3E"/>
    <w:rsid w:val="00BE55D4"/>
    <w:rsid w:val="00BF12B1"/>
    <w:rsid w:val="00BF2FB0"/>
    <w:rsid w:val="00BF364D"/>
    <w:rsid w:val="00BF5AF8"/>
    <w:rsid w:val="00C0782B"/>
    <w:rsid w:val="00C11FB6"/>
    <w:rsid w:val="00C2223F"/>
    <w:rsid w:val="00C244AD"/>
    <w:rsid w:val="00C307D7"/>
    <w:rsid w:val="00C31F9B"/>
    <w:rsid w:val="00C57B77"/>
    <w:rsid w:val="00C617D7"/>
    <w:rsid w:val="00C65433"/>
    <w:rsid w:val="00C65BA7"/>
    <w:rsid w:val="00C7051E"/>
    <w:rsid w:val="00C73F40"/>
    <w:rsid w:val="00C757AE"/>
    <w:rsid w:val="00C807E5"/>
    <w:rsid w:val="00C80CD9"/>
    <w:rsid w:val="00C8146E"/>
    <w:rsid w:val="00C86A2D"/>
    <w:rsid w:val="00C86EE7"/>
    <w:rsid w:val="00C93FC9"/>
    <w:rsid w:val="00C96368"/>
    <w:rsid w:val="00CA3F89"/>
    <w:rsid w:val="00CB727C"/>
    <w:rsid w:val="00CB7C53"/>
    <w:rsid w:val="00CC4898"/>
    <w:rsid w:val="00CC6EFC"/>
    <w:rsid w:val="00CD12BA"/>
    <w:rsid w:val="00CE1C4B"/>
    <w:rsid w:val="00CE3DA3"/>
    <w:rsid w:val="00CE536A"/>
    <w:rsid w:val="00CE71EE"/>
    <w:rsid w:val="00CE7DDC"/>
    <w:rsid w:val="00CF30F5"/>
    <w:rsid w:val="00CF376C"/>
    <w:rsid w:val="00CF4D4F"/>
    <w:rsid w:val="00D105AC"/>
    <w:rsid w:val="00D143B6"/>
    <w:rsid w:val="00D17993"/>
    <w:rsid w:val="00D17D0D"/>
    <w:rsid w:val="00D238B5"/>
    <w:rsid w:val="00D23C8A"/>
    <w:rsid w:val="00D34F57"/>
    <w:rsid w:val="00D37B1B"/>
    <w:rsid w:val="00D4411D"/>
    <w:rsid w:val="00D546E9"/>
    <w:rsid w:val="00D5527A"/>
    <w:rsid w:val="00D56E50"/>
    <w:rsid w:val="00D63E30"/>
    <w:rsid w:val="00D64A59"/>
    <w:rsid w:val="00D7003F"/>
    <w:rsid w:val="00D713AF"/>
    <w:rsid w:val="00D812F7"/>
    <w:rsid w:val="00D818CC"/>
    <w:rsid w:val="00D83B89"/>
    <w:rsid w:val="00D86430"/>
    <w:rsid w:val="00D90676"/>
    <w:rsid w:val="00D91B83"/>
    <w:rsid w:val="00D95DAD"/>
    <w:rsid w:val="00D96952"/>
    <w:rsid w:val="00DA4C48"/>
    <w:rsid w:val="00DB0779"/>
    <w:rsid w:val="00DB0CE6"/>
    <w:rsid w:val="00DC017B"/>
    <w:rsid w:val="00DC09C0"/>
    <w:rsid w:val="00DC20D7"/>
    <w:rsid w:val="00DC2C52"/>
    <w:rsid w:val="00DD0ACD"/>
    <w:rsid w:val="00DD19C8"/>
    <w:rsid w:val="00DD3446"/>
    <w:rsid w:val="00DE2BCD"/>
    <w:rsid w:val="00DE5421"/>
    <w:rsid w:val="00DE54EE"/>
    <w:rsid w:val="00DE6C83"/>
    <w:rsid w:val="00DE7B59"/>
    <w:rsid w:val="00DF3038"/>
    <w:rsid w:val="00DF3FDE"/>
    <w:rsid w:val="00DF6C95"/>
    <w:rsid w:val="00E0736E"/>
    <w:rsid w:val="00E136C6"/>
    <w:rsid w:val="00E15C61"/>
    <w:rsid w:val="00E22EBE"/>
    <w:rsid w:val="00E23FAC"/>
    <w:rsid w:val="00E375FF"/>
    <w:rsid w:val="00E42C64"/>
    <w:rsid w:val="00E42E0D"/>
    <w:rsid w:val="00E44804"/>
    <w:rsid w:val="00E460C7"/>
    <w:rsid w:val="00E46712"/>
    <w:rsid w:val="00E51B33"/>
    <w:rsid w:val="00E54BB2"/>
    <w:rsid w:val="00E55F0F"/>
    <w:rsid w:val="00E60298"/>
    <w:rsid w:val="00E610E8"/>
    <w:rsid w:val="00E62D77"/>
    <w:rsid w:val="00E71980"/>
    <w:rsid w:val="00E84339"/>
    <w:rsid w:val="00E87835"/>
    <w:rsid w:val="00E949DE"/>
    <w:rsid w:val="00EA13D2"/>
    <w:rsid w:val="00EA4396"/>
    <w:rsid w:val="00EB071E"/>
    <w:rsid w:val="00EB3394"/>
    <w:rsid w:val="00EB4507"/>
    <w:rsid w:val="00EB4D29"/>
    <w:rsid w:val="00EB6D3A"/>
    <w:rsid w:val="00EC5CCE"/>
    <w:rsid w:val="00EC7B0E"/>
    <w:rsid w:val="00ED0D78"/>
    <w:rsid w:val="00EE155F"/>
    <w:rsid w:val="00EE1C5F"/>
    <w:rsid w:val="00EE1EE7"/>
    <w:rsid w:val="00EE616D"/>
    <w:rsid w:val="00EE628C"/>
    <w:rsid w:val="00EE7259"/>
    <w:rsid w:val="00EF184E"/>
    <w:rsid w:val="00EF4AFF"/>
    <w:rsid w:val="00EF5F20"/>
    <w:rsid w:val="00F01169"/>
    <w:rsid w:val="00F024E9"/>
    <w:rsid w:val="00F212FF"/>
    <w:rsid w:val="00F21675"/>
    <w:rsid w:val="00F24FAB"/>
    <w:rsid w:val="00F30C2E"/>
    <w:rsid w:val="00F34761"/>
    <w:rsid w:val="00F36700"/>
    <w:rsid w:val="00F43367"/>
    <w:rsid w:val="00F45E12"/>
    <w:rsid w:val="00F50EDA"/>
    <w:rsid w:val="00F54629"/>
    <w:rsid w:val="00F5535A"/>
    <w:rsid w:val="00F557A1"/>
    <w:rsid w:val="00F56255"/>
    <w:rsid w:val="00F72BD4"/>
    <w:rsid w:val="00F738AF"/>
    <w:rsid w:val="00F75C84"/>
    <w:rsid w:val="00F76C0E"/>
    <w:rsid w:val="00F830E6"/>
    <w:rsid w:val="00F8505B"/>
    <w:rsid w:val="00F94075"/>
    <w:rsid w:val="00FA00E2"/>
    <w:rsid w:val="00FA18FB"/>
    <w:rsid w:val="00FA730E"/>
    <w:rsid w:val="00FC3E8A"/>
    <w:rsid w:val="00FC5973"/>
    <w:rsid w:val="00FD7266"/>
    <w:rsid w:val="00FE29BE"/>
    <w:rsid w:val="00FE3852"/>
    <w:rsid w:val="00FE6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BB0AA"/>
  <w15:docId w15:val="{17341244-940E-4A52-930D-D4D6FE49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51E"/>
    <w:pPr>
      <w:spacing w:after="0" w:line="240" w:lineRule="auto"/>
      <w:ind w:firstLine="720"/>
    </w:pPr>
    <w:rPr>
      <w:rFonts w:eastAsiaTheme="minorEastAsia"/>
    </w:rPr>
  </w:style>
  <w:style w:type="paragraph" w:styleId="Heading1">
    <w:name w:val="heading 1"/>
    <w:basedOn w:val="Normal"/>
    <w:next w:val="Normal"/>
    <w:link w:val="Heading1Char"/>
    <w:autoRedefine/>
    <w:uiPriority w:val="9"/>
    <w:qFormat/>
    <w:rsid w:val="0030489F"/>
    <w:pPr>
      <w:keepNext/>
      <w:keepLines/>
      <w:spacing w:before="480"/>
      <w:ind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81E9A"/>
    <w:pPr>
      <w:keepNext/>
      <w:keepLines/>
      <w:spacing w:before="200" w:after="120"/>
      <w:ind w:firstLine="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2E0D33"/>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255553"/>
    <w:pPr>
      <w:ind w:left="720" w:firstLine="0"/>
    </w:pPr>
    <w:rPr>
      <w:rFonts w:ascii="Calibri" w:hAnsi="Calibri"/>
      <w:iCs/>
      <w:color w:val="000000" w:themeColor="text1"/>
      <w:lang w:bidi="he-IL"/>
    </w:rPr>
  </w:style>
  <w:style w:type="character" w:customStyle="1" w:styleId="QuoteChar">
    <w:name w:val="Quote Char"/>
    <w:basedOn w:val="DefaultParagraphFont"/>
    <w:link w:val="Quote"/>
    <w:uiPriority w:val="29"/>
    <w:rsid w:val="00255553"/>
    <w:rPr>
      <w:rFonts w:ascii="Calibri" w:eastAsiaTheme="minorEastAsia" w:hAnsi="Calibri"/>
      <w:iCs/>
      <w:color w:val="000000" w:themeColor="text1"/>
      <w:lang w:bidi="he-IL"/>
    </w:rPr>
  </w:style>
  <w:style w:type="paragraph" w:styleId="ListParagraph">
    <w:name w:val="List Paragraph"/>
    <w:basedOn w:val="Normal"/>
    <w:uiPriority w:val="34"/>
    <w:qFormat/>
    <w:rsid w:val="00801A7D"/>
    <w:pPr>
      <w:ind w:left="288" w:hanging="288"/>
    </w:pPr>
    <w:rPr>
      <w:rFonts w:ascii="Calibri" w:eastAsia="Times New Roman" w:hAnsi="Calibri" w:cs="Times New Roman"/>
      <w:szCs w:val="20"/>
    </w:rPr>
  </w:style>
  <w:style w:type="paragraph" w:styleId="NoSpacing">
    <w:name w:val="No Spacing"/>
    <w:uiPriority w:val="1"/>
    <w:qFormat/>
    <w:rsid w:val="006964F3"/>
    <w:pPr>
      <w:spacing w:after="0" w:line="240" w:lineRule="auto"/>
    </w:pPr>
    <w:rPr>
      <w:rFonts w:eastAsiaTheme="minorEastAsia"/>
    </w:rPr>
  </w:style>
  <w:style w:type="character" w:customStyle="1" w:styleId="Heading1Char">
    <w:name w:val="Heading 1 Char"/>
    <w:basedOn w:val="DefaultParagraphFont"/>
    <w:link w:val="Heading1"/>
    <w:uiPriority w:val="9"/>
    <w:rsid w:val="0030489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81E9A"/>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42E0D"/>
    <w:pPr>
      <w:widowControl w:val="0"/>
      <w:pBdr>
        <w:bottom w:val="single" w:sz="8" w:space="4" w:color="4F81BD" w:themeColor="accent1"/>
      </w:pBdr>
      <w:autoSpaceDE w:val="0"/>
      <w:autoSpaceDN w:val="0"/>
      <w:adjustRightInd w:val="0"/>
      <w:spacing w:after="300"/>
      <w:ind w:firstLine="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42E0D"/>
    <w:rPr>
      <w:rFonts w:asciiTheme="majorHAnsi" w:eastAsiaTheme="majorEastAsia" w:hAnsiTheme="majorHAnsi" w:cstheme="majorBidi"/>
      <w:spacing w:val="5"/>
      <w:kern w:val="28"/>
      <w:sz w:val="52"/>
      <w:szCs w:val="52"/>
    </w:rPr>
  </w:style>
  <w:style w:type="character" w:customStyle="1" w:styleId="Heading3Char">
    <w:name w:val="Heading 3 Char"/>
    <w:basedOn w:val="DefaultParagraphFont"/>
    <w:link w:val="Heading3"/>
    <w:uiPriority w:val="9"/>
    <w:rsid w:val="002E0D33"/>
    <w:rPr>
      <w:rFonts w:asciiTheme="majorHAnsi" w:eastAsiaTheme="majorEastAsia" w:hAnsiTheme="majorHAnsi" w:cstheme="majorBidi"/>
      <w:b/>
      <w:bCs/>
    </w:rPr>
  </w:style>
  <w:style w:type="paragraph" w:styleId="PlainText">
    <w:name w:val="Plain Text"/>
    <w:basedOn w:val="Normal"/>
    <w:link w:val="PlainTextChar"/>
    <w:autoRedefine/>
    <w:unhideWhenUsed/>
    <w:qFormat/>
    <w:rsid w:val="001F57DF"/>
    <w:pPr>
      <w:ind w:firstLine="0"/>
    </w:pPr>
    <w:rPr>
      <w:rFonts w:cs="Times New Roman"/>
      <w:szCs w:val="20"/>
      <w:lang w:bidi="he-IL"/>
    </w:rPr>
  </w:style>
  <w:style w:type="character" w:customStyle="1" w:styleId="PlainTextChar">
    <w:name w:val="Plain Text Char"/>
    <w:basedOn w:val="DefaultParagraphFont"/>
    <w:link w:val="PlainText"/>
    <w:rsid w:val="001F57DF"/>
    <w:rPr>
      <w:rFonts w:eastAsiaTheme="minorEastAsia" w:cs="Times New Roman"/>
      <w:szCs w:val="20"/>
      <w:lang w:val="en-GB" w:bidi="he-IL"/>
    </w:rPr>
  </w:style>
  <w:style w:type="paragraph" w:styleId="FootnoteText">
    <w:name w:val="footnote text"/>
    <w:basedOn w:val="Normal"/>
    <w:link w:val="FootnoteTextChar"/>
    <w:uiPriority w:val="99"/>
    <w:unhideWhenUsed/>
    <w:rsid w:val="000E27CE"/>
    <w:rPr>
      <w:rFonts w:ascii="Calibri" w:eastAsia="Times New Roman" w:hAnsi="Calibri" w:cs="Times New Roman"/>
      <w:sz w:val="20"/>
      <w:szCs w:val="20"/>
      <w:lang w:bidi="he-IL"/>
    </w:rPr>
  </w:style>
  <w:style w:type="character" w:customStyle="1" w:styleId="FootnoteTextChar">
    <w:name w:val="Footnote Text Char"/>
    <w:basedOn w:val="DefaultParagraphFont"/>
    <w:link w:val="FootnoteText"/>
    <w:uiPriority w:val="99"/>
    <w:rsid w:val="000E27CE"/>
    <w:rPr>
      <w:rFonts w:ascii="Calibri" w:eastAsia="Times New Roman" w:hAnsi="Calibri" w:cs="Times New Roman"/>
      <w:sz w:val="20"/>
      <w:szCs w:val="20"/>
      <w:lang w:bidi="he-IL"/>
    </w:rPr>
  </w:style>
  <w:style w:type="character" w:styleId="FootnoteReference">
    <w:name w:val="footnote reference"/>
    <w:basedOn w:val="DefaultParagraphFont"/>
    <w:uiPriority w:val="99"/>
    <w:semiHidden/>
    <w:unhideWhenUsed/>
    <w:rsid w:val="000E27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Fuller Theological Seminary</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 Goldingay</cp:lastModifiedBy>
  <cp:revision>2</cp:revision>
  <dcterms:created xsi:type="dcterms:W3CDTF">2022-05-22T21:24:00Z</dcterms:created>
  <dcterms:modified xsi:type="dcterms:W3CDTF">2022-05-22T21:24:00Z</dcterms:modified>
</cp:coreProperties>
</file>